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ascii="Times New Roman" w:hAnsi="Times New Roman"/>
          <w:color w:val="auto"/>
          <w:sz w:val="30"/>
          <w:szCs w:val="30"/>
          <w:highlight w:val="none"/>
        </w:rPr>
      </w:pPr>
      <w:bookmarkStart w:id="0" w:name="_Toc25588"/>
      <w:r>
        <w:rPr>
          <w:rFonts w:hint="eastAsia" w:ascii="Times New Roman" w:hAnsi="Times New Roman" w:eastAsia="宋体"/>
          <w:b/>
          <w:bCs w:val="0"/>
          <w:color w:val="auto"/>
          <w:sz w:val="30"/>
          <w:szCs w:val="30"/>
          <w:highlight w:val="none"/>
        </w:rPr>
        <w:t>六安市公路交通污染监测站运维项目（2026年度）</w:t>
      </w:r>
      <w:r>
        <w:rPr>
          <w:rFonts w:ascii="Times New Roman" w:hAnsi="Times New Roman" w:eastAsia="宋体"/>
          <w:b/>
          <w:bCs w:val="0"/>
          <w:color w:val="auto"/>
          <w:sz w:val="30"/>
          <w:szCs w:val="30"/>
          <w:highlight w:val="none"/>
        </w:rPr>
        <w:t>采购需求</w:t>
      </w:r>
      <w:bookmarkEnd w:id="0"/>
    </w:p>
    <w:p>
      <w:pPr>
        <w:ind w:firstLine="640"/>
        <w:rPr>
          <w:color w:val="auto"/>
          <w:highlight w:val="none"/>
        </w:rPr>
      </w:pPr>
    </w:p>
    <w:p>
      <w:pPr>
        <w:spacing w:line="480" w:lineRule="exact"/>
        <w:rPr>
          <w:b/>
          <w:bCs/>
          <w:color w:val="auto"/>
          <w:sz w:val="28"/>
          <w:szCs w:val="28"/>
          <w:highlight w:val="none"/>
        </w:rPr>
      </w:pPr>
      <w:r>
        <w:rPr>
          <w:b/>
          <w:bCs/>
          <w:color w:val="auto"/>
          <w:sz w:val="28"/>
          <w:szCs w:val="28"/>
          <w:highlight w:val="none"/>
        </w:rPr>
        <w:t>（一）运维设备清单表</w:t>
      </w:r>
    </w:p>
    <w:p>
      <w:pPr>
        <w:spacing w:line="480" w:lineRule="exact"/>
        <w:rPr>
          <w:b/>
          <w:bCs/>
          <w:color w:val="auto"/>
          <w:sz w:val="28"/>
          <w:szCs w:val="28"/>
          <w:highlight w:val="none"/>
        </w:rPr>
      </w:pPr>
    </w:p>
    <w:tbl>
      <w:tblPr>
        <w:tblStyle w:val="3"/>
        <w:tblW w:w="88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2333"/>
        <w:gridCol w:w="2416"/>
        <w:gridCol w:w="663"/>
        <w:gridCol w:w="738"/>
        <w:gridCol w:w="20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6" w:hRule="atLeast"/>
          <w:jc w:val="center"/>
        </w:trPr>
        <w:tc>
          <w:tcPr>
            <w:tcW w:w="660"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序号</w:t>
            </w:r>
          </w:p>
        </w:tc>
        <w:tc>
          <w:tcPr>
            <w:tcW w:w="233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仪器名称</w:t>
            </w:r>
          </w:p>
        </w:tc>
        <w:tc>
          <w:tcPr>
            <w:tcW w:w="2416" w:type="dxa"/>
            <w:vAlign w:val="center"/>
          </w:tcPr>
          <w:p>
            <w:pPr>
              <w:spacing w:before="100" w:beforeAutospacing="1" w:after="100" w:afterAutospacing="1" w:line="240" w:lineRule="exact"/>
              <w:ind w:firstLine="840" w:firstLineChars="400"/>
              <w:rPr>
                <w:color w:val="auto"/>
                <w:szCs w:val="24"/>
                <w:highlight w:val="none"/>
              </w:rPr>
            </w:pPr>
            <w:r>
              <w:rPr>
                <w:color w:val="auto"/>
                <w:szCs w:val="24"/>
                <w:highlight w:val="none"/>
              </w:rPr>
              <w:t>品牌/型号</w:t>
            </w:r>
          </w:p>
        </w:tc>
        <w:tc>
          <w:tcPr>
            <w:tcW w:w="66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单位</w:t>
            </w:r>
          </w:p>
        </w:tc>
        <w:tc>
          <w:tcPr>
            <w:tcW w:w="738" w:type="dxa"/>
            <w:vAlign w:val="center"/>
          </w:tcPr>
          <w:p>
            <w:pPr>
              <w:spacing w:before="100" w:beforeAutospacing="1" w:after="100" w:afterAutospacing="1" w:line="240" w:lineRule="exact"/>
              <w:jc w:val="center"/>
              <w:rPr>
                <w:color w:val="auto"/>
                <w:szCs w:val="24"/>
                <w:highlight w:val="none"/>
              </w:rPr>
            </w:pPr>
            <w:r>
              <w:rPr>
                <w:color w:val="auto"/>
                <w:szCs w:val="24"/>
                <w:highlight w:val="none"/>
              </w:rPr>
              <w:t>数量</w:t>
            </w:r>
          </w:p>
        </w:tc>
        <w:tc>
          <w:tcPr>
            <w:tcW w:w="2008" w:type="dxa"/>
            <w:vAlign w:val="center"/>
          </w:tcPr>
          <w:p>
            <w:pPr>
              <w:spacing w:before="100" w:beforeAutospacing="1" w:after="100" w:afterAutospacing="1" w:line="240" w:lineRule="exact"/>
              <w:ind w:firstLine="420" w:firstLineChars="200"/>
              <w:rPr>
                <w:color w:val="auto"/>
                <w:szCs w:val="24"/>
                <w:highlight w:val="none"/>
              </w:rPr>
            </w:pPr>
            <w:r>
              <w:rPr>
                <w:color w:val="auto"/>
                <w:szCs w:val="2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7" w:hRule="atLeast"/>
          <w:jc w:val="center"/>
        </w:trPr>
        <w:tc>
          <w:tcPr>
            <w:tcW w:w="660" w:type="dxa"/>
            <w:vAlign w:val="center"/>
          </w:tcPr>
          <w:p>
            <w:pPr>
              <w:spacing w:before="100" w:beforeAutospacing="1" w:after="100" w:afterAutospacing="1" w:line="240" w:lineRule="exact"/>
              <w:jc w:val="center"/>
              <w:rPr>
                <w:color w:val="auto"/>
                <w:szCs w:val="24"/>
                <w:highlight w:val="none"/>
              </w:rPr>
            </w:pPr>
            <w:r>
              <w:rPr>
                <w:color w:val="auto"/>
                <w:szCs w:val="24"/>
                <w:highlight w:val="none"/>
              </w:rPr>
              <w:t>1</w:t>
            </w:r>
          </w:p>
        </w:tc>
        <w:tc>
          <w:tcPr>
            <w:tcW w:w="233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氮氧化物自动监测仪</w:t>
            </w:r>
          </w:p>
        </w:tc>
        <w:tc>
          <w:tcPr>
            <w:tcW w:w="2416" w:type="dxa"/>
            <w:vAlign w:val="center"/>
          </w:tcPr>
          <w:p>
            <w:pPr>
              <w:spacing w:before="100" w:beforeAutospacing="1" w:after="100" w:afterAutospacing="1" w:line="240" w:lineRule="exact"/>
              <w:jc w:val="center"/>
              <w:rPr>
                <w:color w:val="auto"/>
                <w:szCs w:val="24"/>
                <w:highlight w:val="none"/>
              </w:rPr>
            </w:pPr>
            <w:r>
              <w:rPr>
                <w:color w:val="auto"/>
                <w:szCs w:val="24"/>
                <w:highlight w:val="none"/>
              </w:rPr>
              <w:t>武汉天虹 / TH-2001H</w:t>
            </w:r>
          </w:p>
        </w:tc>
        <w:tc>
          <w:tcPr>
            <w:tcW w:w="66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台</w:t>
            </w:r>
          </w:p>
        </w:tc>
        <w:tc>
          <w:tcPr>
            <w:tcW w:w="738" w:type="dxa"/>
            <w:vAlign w:val="center"/>
          </w:tcPr>
          <w:p>
            <w:pPr>
              <w:spacing w:before="100" w:beforeAutospacing="1" w:after="100" w:afterAutospacing="1" w:line="240" w:lineRule="exact"/>
              <w:jc w:val="center"/>
              <w:rPr>
                <w:color w:val="auto"/>
                <w:szCs w:val="24"/>
                <w:highlight w:val="none"/>
              </w:rPr>
            </w:pPr>
            <w:r>
              <w:rPr>
                <w:color w:val="auto"/>
                <w:szCs w:val="24"/>
                <w:highlight w:val="none"/>
              </w:rPr>
              <w:t>1</w:t>
            </w:r>
          </w:p>
        </w:tc>
        <w:tc>
          <w:tcPr>
            <w:tcW w:w="2008" w:type="dxa"/>
            <w:vAlign w:val="center"/>
          </w:tcPr>
          <w:p>
            <w:pPr>
              <w:spacing w:before="100" w:beforeAutospacing="1" w:after="100" w:afterAutospacing="1" w:line="240" w:lineRule="exact"/>
              <w:rPr>
                <w:color w:val="auto"/>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7" w:hRule="atLeast"/>
          <w:jc w:val="center"/>
        </w:trPr>
        <w:tc>
          <w:tcPr>
            <w:tcW w:w="660" w:type="dxa"/>
            <w:vAlign w:val="center"/>
          </w:tcPr>
          <w:p>
            <w:pPr>
              <w:spacing w:before="100" w:beforeAutospacing="1" w:after="100" w:afterAutospacing="1" w:line="240" w:lineRule="exact"/>
              <w:jc w:val="center"/>
              <w:rPr>
                <w:color w:val="auto"/>
                <w:szCs w:val="24"/>
                <w:highlight w:val="none"/>
              </w:rPr>
            </w:pPr>
            <w:r>
              <w:rPr>
                <w:color w:val="auto"/>
                <w:szCs w:val="24"/>
                <w:highlight w:val="none"/>
              </w:rPr>
              <w:t>2</w:t>
            </w:r>
          </w:p>
        </w:tc>
        <w:tc>
          <w:tcPr>
            <w:tcW w:w="233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一氧化碳自动监测仪</w:t>
            </w:r>
          </w:p>
        </w:tc>
        <w:tc>
          <w:tcPr>
            <w:tcW w:w="2416" w:type="dxa"/>
            <w:vAlign w:val="center"/>
          </w:tcPr>
          <w:p>
            <w:pPr>
              <w:spacing w:before="100" w:beforeAutospacing="1" w:after="100" w:afterAutospacing="1" w:line="240" w:lineRule="exact"/>
              <w:jc w:val="center"/>
              <w:rPr>
                <w:color w:val="auto"/>
                <w:szCs w:val="24"/>
                <w:highlight w:val="none"/>
              </w:rPr>
            </w:pPr>
            <w:r>
              <w:rPr>
                <w:color w:val="auto"/>
                <w:szCs w:val="24"/>
                <w:highlight w:val="none"/>
              </w:rPr>
              <w:t>武汉天虹 / TH-2004H</w:t>
            </w:r>
          </w:p>
        </w:tc>
        <w:tc>
          <w:tcPr>
            <w:tcW w:w="66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台</w:t>
            </w:r>
          </w:p>
        </w:tc>
        <w:tc>
          <w:tcPr>
            <w:tcW w:w="738" w:type="dxa"/>
            <w:vAlign w:val="center"/>
          </w:tcPr>
          <w:p>
            <w:pPr>
              <w:spacing w:before="100" w:beforeAutospacing="1" w:after="100" w:afterAutospacing="1" w:line="240" w:lineRule="exact"/>
              <w:jc w:val="center"/>
              <w:rPr>
                <w:color w:val="auto"/>
                <w:szCs w:val="24"/>
                <w:highlight w:val="none"/>
              </w:rPr>
            </w:pPr>
            <w:r>
              <w:rPr>
                <w:color w:val="auto"/>
                <w:szCs w:val="24"/>
                <w:highlight w:val="none"/>
              </w:rPr>
              <w:t>1</w:t>
            </w:r>
          </w:p>
        </w:tc>
        <w:tc>
          <w:tcPr>
            <w:tcW w:w="2008" w:type="dxa"/>
            <w:vAlign w:val="center"/>
          </w:tcPr>
          <w:p>
            <w:pPr>
              <w:spacing w:before="100" w:beforeAutospacing="1" w:after="100" w:afterAutospacing="1" w:line="240" w:lineRule="exact"/>
              <w:rPr>
                <w:color w:val="auto"/>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7" w:hRule="atLeast"/>
          <w:jc w:val="center"/>
        </w:trPr>
        <w:tc>
          <w:tcPr>
            <w:tcW w:w="660" w:type="dxa"/>
            <w:vAlign w:val="center"/>
          </w:tcPr>
          <w:p>
            <w:pPr>
              <w:spacing w:before="100" w:beforeAutospacing="1" w:after="100" w:afterAutospacing="1" w:line="240" w:lineRule="exact"/>
              <w:jc w:val="center"/>
              <w:rPr>
                <w:color w:val="auto"/>
                <w:szCs w:val="24"/>
                <w:highlight w:val="none"/>
              </w:rPr>
            </w:pPr>
            <w:r>
              <w:rPr>
                <w:color w:val="auto"/>
                <w:szCs w:val="24"/>
                <w:highlight w:val="none"/>
              </w:rPr>
              <w:t>3</w:t>
            </w:r>
          </w:p>
        </w:tc>
        <w:tc>
          <w:tcPr>
            <w:tcW w:w="233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PM</w:t>
            </w:r>
            <w:r>
              <w:rPr>
                <w:color w:val="auto"/>
                <w:szCs w:val="24"/>
                <w:highlight w:val="none"/>
                <w:vertAlign w:val="subscript"/>
              </w:rPr>
              <w:t>2.5</w:t>
            </w:r>
            <w:r>
              <w:rPr>
                <w:color w:val="auto"/>
                <w:szCs w:val="24"/>
                <w:highlight w:val="none"/>
              </w:rPr>
              <w:t>自动监测仪</w:t>
            </w:r>
          </w:p>
        </w:tc>
        <w:tc>
          <w:tcPr>
            <w:tcW w:w="2416" w:type="dxa"/>
            <w:vAlign w:val="center"/>
          </w:tcPr>
          <w:p>
            <w:pPr>
              <w:spacing w:before="100" w:beforeAutospacing="1" w:after="100" w:afterAutospacing="1" w:line="240" w:lineRule="exact"/>
              <w:jc w:val="center"/>
              <w:rPr>
                <w:color w:val="auto"/>
                <w:szCs w:val="24"/>
                <w:highlight w:val="none"/>
              </w:rPr>
            </w:pPr>
            <w:r>
              <w:rPr>
                <w:color w:val="auto"/>
                <w:szCs w:val="24"/>
                <w:highlight w:val="none"/>
              </w:rPr>
              <w:t>武汉天虹 / TH-2000PM</w:t>
            </w:r>
          </w:p>
        </w:tc>
        <w:tc>
          <w:tcPr>
            <w:tcW w:w="66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台</w:t>
            </w:r>
          </w:p>
        </w:tc>
        <w:tc>
          <w:tcPr>
            <w:tcW w:w="738" w:type="dxa"/>
            <w:vAlign w:val="center"/>
          </w:tcPr>
          <w:p>
            <w:pPr>
              <w:spacing w:before="100" w:beforeAutospacing="1" w:after="100" w:afterAutospacing="1" w:line="240" w:lineRule="exact"/>
              <w:jc w:val="center"/>
              <w:rPr>
                <w:color w:val="auto"/>
                <w:szCs w:val="24"/>
                <w:highlight w:val="none"/>
              </w:rPr>
            </w:pPr>
            <w:r>
              <w:rPr>
                <w:color w:val="auto"/>
                <w:szCs w:val="24"/>
                <w:highlight w:val="none"/>
              </w:rPr>
              <w:t>1</w:t>
            </w:r>
          </w:p>
        </w:tc>
        <w:tc>
          <w:tcPr>
            <w:tcW w:w="2008" w:type="dxa"/>
            <w:vAlign w:val="center"/>
          </w:tcPr>
          <w:p>
            <w:pPr>
              <w:spacing w:before="100" w:beforeAutospacing="1" w:after="100" w:afterAutospacing="1" w:line="240" w:lineRule="exact"/>
              <w:rPr>
                <w:color w:val="auto"/>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7" w:hRule="atLeast"/>
          <w:jc w:val="center"/>
        </w:trPr>
        <w:tc>
          <w:tcPr>
            <w:tcW w:w="660" w:type="dxa"/>
            <w:vAlign w:val="center"/>
          </w:tcPr>
          <w:p>
            <w:pPr>
              <w:spacing w:before="100" w:beforeAutospacing="1" w:after="100" w:afterAutospacing="1" w:line="240" w:lineRule="exact"/>
              <w:jc w:val="center"/>
              <w:rPr>
                <w:color w:val="auto"/>
                <w:szCs w:val="24"/>
                <w:highlight w:val="none"/>
              </w:rPr>
            </w:pPr>
            <w:r>
              <w:rPr>
                <w:color w:val="auto"/>
                <w:szCs w:val="24"/>
                <w:highlight w:val="none"/>
              </w:rPr>
              <w:t>4</w:t>
            </w:r>
          </w:p>
        </w:tc>
        <w:tc>
          <w:tcPr>
            <w:tcW w:w="233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PM</w:t>
            </w:r>
            <w:r>
              <w:rPr>
                <w:color w:val="auto"/>
                <w:szCs w:val="24"/>
                <w:highlight w:val="none"/>
                <w:vertAlign w:val="subscript"/>
              </w:rPr>
              <w:t>10</w:t>
            </w:r>
            <w:r>
              <w:rPr>
                <w:color w:val="auto"/>
                <w:szCs w:val="24"/>
                <w:highlight w:val="none"/>
              </w:rPr>
              <w:t>自动监测仪</w:t>
            </w:r>
          </w:p>
        </w:tc>
        <w:tc>
          <w:tcPr>
            <w:tcW w:w="2416" w:type="dxa"/>
            <w:vAlign w:val="center"/>
          </w:tcPr>
          <w:p>
            <w:pPr>
              <w:spacing w:before="100" w:beforeAutospacing="1" w:after="100" w:afterAutospacing="1" w:line="240" w:lineRule="exact"/>
              <w:jc w:val="center"/>
              <w:rPr>
                <w:color w:val="auto"/>
                <w:szCs w:val="24"/>
                <w:highlight w:val="none"/>
              </w:rPr>
            </w:pPr>
            <w:r>
              <w:rPr>
                <w:color w:val="auto"/>
                <w:szCs w:val="24"/>
                <w:highlight w:val="none"/>
              </w:rPr>
              <w:t>武汉天虹 / TH-2000PM</w:t>
            </w:r>
          </w:p>
        </w:tc>
        <w:tc>
          <w:tcPr>
            <w:tcW w:w="66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台</w:t>
            </w:r>
          </w:p>
        </w:tc>
        <w:tc>
          <w:tcPr>
            <w:tcW w:w="738" w:type="dxa"/>
            <w:vAlign w:val="center"/>
          </w:tcPr>
          <w:p>
            <w:pPr>
              <w:spacing w:before="100" w:beforeAutospacing="1" w:after="100" w:afterAutospacing="1" w:line="240" w:lineRule="exact"/>
              <w:jc w:val="center"/>
              <w:rPr>
                <w:color w:val="auto"/>
                <w:szCs w:val="24"/>
                <w:highlight w:val="none"/>
              </w:rPr>
            </w:pPr>
            <w:r>
              <w:rPr>
                <w:color w:val="auto"/>
                <w:szCs w:val="24"/>
                <w:highlight w:val="none"/>
              </w:rPr>
              <w:t>1</w:t>
            </w:r>
          </w:p>
        </w:tc>
        <w:tc>
          <w:tcPr>
            <w:tcW w:w="2008" w:type="dxa"/>
            <w:vAlign w:val="center"/>
          </w:tcPr>
          <w:p>
            <w:pPr>
              <w:spacing w:before="100" w:beforeAutospacing="1" w:after="100" w:afterAutospacing="1" w:line="240" w:lineRule="exact"/>
              <w:rPr>
                <w:color w:val="auto"/>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7" w:hRule="atLeast"/>
          <w:jc w:val="center"/>
        </w:trPr>
        <w:tc>
          <w:tcPr>
            <w:tcW w:w="660" w:type="dxa"/>
            <w:vAlign w:val="center"/>
          </w:tcPr>
          <w:p>
            <w:pPr>
              <w:spacing w:before="100" w:beforeAutospacing="1" w:after="100" w:afterAutospacing="1" w:line="240" w:lineRule="exact"/>
              <w:jc w:val="center"/>
              <w:rPr>
                <w:color w:val="auto"/>
                <w:szCs w:val="24"/>
                <w:highlight w:val="none"/>
              </w:rPr>
            </w:pPr>
            <w:r>
              <w:rPr>
                <w:color w:val="auto"/>
                <w:szCs w:val="24"/>
                <w:highlight w:val="none"/>
              </w:rPr>
              <w:t>5</w:t>
            </w:r>
          </w:p>
        </w:tc>
        <w:tc>
          <w:tcPr>
            <w:tcW w:w="233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多参数动态气体校准仪</w:t>
            </w:r>
          </w:p>
        </w:tc>
        <w:tc>
          <w:tcPr>
            <w:tcW w:w="2416" w:type="dxa"/>
            <w:vAlign w:val="center"/>
          </w:tcPr>
          <w:p>
            <w:pPr>
              <w:spacing w:before="100" w:beforeAutospacing="1" w:after="100" w:afterAutospacing="1" w:line="240" w:lineRule="exact"/>
              <w:jc w:val="center"/>
              <w:rPr>
                <w:color w:val="auto"/>
                <w:szCs w:val="24"/>
                <w:highlight w:val="none"/>
              </w:rPr>
            </w:pPr>
            <w:r>
              <w:rPr>
                <w:color w:val="auto"/>
                <w:szCs w:val="24"/>
                <w:highlight w:val="none"/>
              </w:rPr>
              <w:t>武汉天虹 / TH-2008H</w:t>
            </w:r>
          </w:p>
        </w:tc>
        <w:tc>
          <w:tcPr>
            <w:tcW w:w="66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台</w:t>
            </w:r>
          </w:p>
        </w:tc>
        <w:tc>
          <w:tcPr>
            <w:tcW w:w="738" w:type="dxa"/>
            <w:vAlign w:val="center"/>
          </w:tcPr>
          <w:p>
            <w:pPr>
              <w:spacing w:before="100" w:beforeAutospacing="1" w:after="100" w:afterAutospacing="1" w:line="240" w:lineRule="exact"/>
              <w:jc w:val="center"/>
              <w:rPr>
                <w:color w:val="auto"/>
                <w:szCs w:val="24"/>
                <w:highlight w:val="none"/>
              </w:rPr>
            </w:pPr>
            <w:r>
              <w:rPr>
                <w:color w:val="auto"/>
                <w:szCs w:val="24"/>
                <w:highlight w:val="none"/>
              </w:rPr>
              <w:t>1</w:t>
            </w:r>
          </w:p>
        </w:tc>
        <w:tc>
          <w:tcPr>
            <w:tcW w:w="2008" w:type="dxa"/>
            <w:vAlign w:val="center"/>
          </w:tcPr>
          <w:p>
            <w:pPr>
              <w:spacing w:before="100" w:beforeAutospacing="1" w:after="100" w:afterAutospacing="1" w:line="240" w:lineRule="exact"/>
              <w:rPr>
                <w:color w:val="auto"/>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7" w:hRule="atLeast"/>
          <w:jc w:val="center"/>
        </w:trPr>
        <w:tc>
          <w:tcPr>
            <w:tcW w:w="660" w:type="dxa"/>
            <w:vAlign w:val="center"/>
          </w:tcPr>
          <w:p>
            <w:pPr>
              <w:spacing w:before="100" w:beforeAutospacing="1" w:after="100" w:afterAutospacing="1" w:line="240" w:lineRule="exact"/>
              <w:jc w:val="center"/>
              <w:rPr>
                <w:color w:val="auto"/>
                <w:szCs w:val="24"/>
                <w:highlight w:val="none"/>
              </w:rPr>
            </w:pPr>
            <w:r>
              <w:rPr>
                <w:color w:val="auto"/>
                <w:szCs w:val="24"/>
                <w:highlight w:val="none"/>
              </w:rPr>
              <w:t>6</w:t>
            </w:r>
          </w:p>
        </w:tc>
        <w:tc>
          <w:tcPr>
            <w:tcW w:w="233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零气发生器</w:t>
            </w:r>
          </w:p>
        </w:tc>
        <w:tc>
          <w:tcPr>
            <w:tcW w:w="2416" w:type="dxa"/>
            <w:vAlign w:val="center"/>
          </w:tcPr>
          <w:p>
            <w:pPr>
              <w:spacing w:before="100" w:beforeAutospacing="1" w:after="100" w:afterAutospacing="1" w:line="240" w:lineRule="exact"/>
              <w:jc w:val="center"/>
              <w:rPr>
                <w:color w:val="auto"/>
                <w:szCs w:val="24"/>
                <w:highlight w:val="none"/>
              </w:rPr>
            </w:pPr>
            <w:r>
              <w:rPr>
                <w:color w:val="auto"/>
                <w:szCs w:val="24"/>
                <w:highlight w:val="none"/>
              </w:rPr>
              <w:t>武汉天虹 / TH-2007H</w:t>
            </w:r>
          </w:p>
        </w:tc>
        <w:tc>
          <w:tcPr>
            <w:tcW w:w="66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台</w:t>
            </w:r>
          </w:p>
        </w:tc>
        <w:tc>
          <w:tcPr>
            <w:tcW w:w="738" w:type="dxa"/>
            <w:vAlign w:val="center"/>
          </w:tcPr>
          <w:p>
            <w:pPr>
              <w:spacing w:before="100" w:beforeAutospacing="1" w:after="100" w:afterAutospacing="1" w:line="240" w:lineRule="exact"/>
              <w:jc w:val="center"/>
              <w:rPr>
                <w:color w:val="auto"/>
                <w:szCs w:val="24"/>
                <w:highlight w:val="none"/>
              </w:rPr>
            </w:pPr>
            <w:r>
              <w:rPr>
                <w:color w:val="auto"/>
                <w:szCs w:val="24"/>
                <w:highlight w:val="none"/>
              </w:rPr>
              <w:t>1</w:t>
            </w:r>
          </w:p>
        </w:tc>
        <w:tc>
          <w:tcPr>
            <w:tcW w:w="2008" w:type="dxa"/>
            <w:vAlign w:val="center"/>
          </w:tcPr>
          <w:p>
            <w:pPr>
              <w:spacing w:before="100" w:beforeAutospacing="1" w:after="100" w:afterAutospacing="1" w:line="240" w:lineRule="exact"/>
              <w:rPr>
                <w:color w:val="auto"/>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7" w:hRule="atLeast"/>
          <w:jc w:val="center"/>
        </w:trPr>
        <w:tc>
          <w:tcPr>
            <w:tcW w:w="660" w:type="dxa"/>
            <w:vAlign w:val="center"/>
          </w:tcPr>
          <w:p>
            <w:pPr>
              <w:spacing w:before="100" w:beforeAutospacing="1" w:after="100" w:afterAutospacing="1" w:line="240" w:lineRule="exact"/>
              <w:jc w:val="center"/>
              <w:rPr>
                <w:color w:val="auto"/>
                <w:szCs w:val="24"/>
                <w:highlight w:val="none"/>
              </w:rPr>
            </w:pPr>
            <w:r>
              <w:rPr>
                <w:color w:val="auto"/>
                <w:szCs w:val="24"/>
                <w:highlight w:val="none"/>
              </w:rPr>
              <w:t>7</w:t>
            </w:r>
          </w:p>
        </w:tc>
        <w:tc>
          <w:tcPr>
            <w:tcW w:w="233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气象五参数仪</w:t>
            </w:r>
          </w:p>
        </w:tc>
        <w:tc>
          <w:tcPr>
            <w:tcW w:w="2416" w:type="dxa"/>
            <w:vAlign w:val="center"/>
          </w:tcPr>
          <w:p>
            <w:pPr>
              <w:spacing w:before="100" w:beforeAutospacing="1" w:after="100" w:afterAutospacing="1" w:line="240" w:lineRule="exact"/>
              <w:jc w:val="center"/>
              <w:rPr>
                <w:color w:val="auto"/>
                <w:szCs w:val="24"/>
                <w:highlight w:val="none"/>
              </w:rPr>
            </w:pPr>
            <w:r>
              <w:rPr>
                <w:color w:val="auto"/>
                <w:szCs w:val="24"/>
                <w:highlight w:val="none"/>
              </w:rPr>
              <w:t>武汉天虹 / TH-2009</w:t>
            </w:r>
          </w:p>
        </w:tc>
        <w:tc>
          <w:tcPr>
            <w:tcW w:w="66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台</w:t>
            </w:r>
          </w:p>
        </w:tc>
        <w:tc>
          <w:tcPr>
            <w:tcW w:w="738" w:type="dxa"/>
            <w:vAlign w:val="center"/>
          </w:tcPr>
          <w:p>
            <w:pPr>
              <w:spacing w:before="100" w:beforeAutospacing="1" w:after="100" w:afterAutospacing="1" w:line="240" w:lineRule="exact"/>
              <w:jc w:val="center"/>
              <w:rPr>
                <w:color w:val="auto"/>
                <w:szCs w:val="24"/>
                <w:highlight w:val="none"/>
              </w:rPr>
            </w:pPr>
            <w:r>
              <w:rPr>
                <w:color w:val="auto"/>
                <w:szCs w:val="24"/>
                <w:highlight w:val="none"/>
              </w:rPr>
              <w:t>1</w:t>
            </w:r>
          </w:p>
        </w:tc>
        <w:tc>
          <w:tcPr>
            <w:tcW w:w="2008" w:type="dxa"/>
            <w:vAlign w:val="center"/>
          </w:tcPr>
          <w:p>
            <w:pPr>
              <w:spacing w:before="100" w:beforeAutospacing="1" w:after="100" w:afterAutospacing="1" w:line="240" w:lineRule="exact"/>
              <w:rPr>
                <w:color w:val="auto"/>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7" w:hRule="atLeast"/>
          <w:jc w:val="center"/>
        </w:trPr>
        <w:tc>
          <w:tcPr>
            <w:tcW w:w="660" w:type="dxa"/>
            <w:vAlign w:val="center"/>
          </w:tcPr>
          <w:p>
            <w:pPr>
              <w:spacing w:before="100" w:beforeAutospacing="1" w:after="100" w:afterAutospacing="1" w:line="240" w:lineRule="exact"/>
              <w:jc w:val="center"/>
              <w:rPr>
                <w:color w:val="auto"/>
                <w:szCs w:val="24"/>
                <w:highlight w:val="none"/>
              </w:rPr>
            </w:pPr>
            <w:r>
              <w:rPr>
                <w:color w:val="auto"/>
                <w:szCs w:val="24"/>
                <w:highlight w:val="none"/>
              </w:rPr>
              <w:t>8</w:t>
            </w:r>
          </w:p>
        </w:tc>
        <w:tc>
          <w:tcPr>
            <w:tcW w:w="233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在线甲烷非甲烷总烃分析仪</w:t>
            </w:r>
          </w:p>
        </w:tc>
        <w:tc>
          <w:tcPr>
            <w:tcW w:w="2416" w:type="dxa"/>
            <w:vAlign w:val="center"/>
          </w:tcPr>
          <w:p>
            <w:pPr>
              <w:spacing w:before="100" w:beforeAutospacing="1" w:after="100" w:afterAutospacing="1" w:line="240" w:lineRule="exact"/>
              <w:jc w:val="center"/>
              <w:rPr>
                <w:color w:val="auto"/>
                <w:szCs w:val="24"/>
                <w:highlight w:val="none"/>
              </w:rPr>
            </w:pPr>
            <w:r>
              <w:rPr>
                <w:color w:val="auto"/>
                <w:szCs w:val="24"/>
                <w:highlight w:val="none"/>
              </w:rPr>
              <w:t>武汉天虹 / TH-300C</w:t>
            </w:r>
          </w:p>
        </w:tc>
        <w:tc>
          <w:tcPr>
            <w:tcW w:w="66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套</w:t>
            </w:r>
          </w:p>
        </w:tc>
        <w:tc>
          <w:tcPr>
            <w:tcW w:w="738" w:type="dxa"/>
            <w:vAlign w:val="center"/>
          </w:tcPr>
          <w:p>
            <w:pPr>
              <w:spacing w:before="100" w:beforeAutospacing="1" w:after="100" w:afterAutospacing="1" w:line="240" w:lineRule="exact"/>
              <w:jc w:val="center"/>
              <w:rPr>
                <w:color w:val="auto"/>
                <w:szCs w:val="24"/>
                <w:highlight w:val="none"/>
              </w:rPr>
            </w:pPr>
            <w:r>
              <w:rPr>
                <w:color w:val="auto"/>
                <w:szCs w:val="24"/>
                <w:highlight w:val="none"/>
              </w:rPr>
              <w:t>1</w:t>
            </w:r>
          </w:p>
        </w:tc>
        <w:tc>
          <w:tcPr>
            <w:tcW w:w="2008" w:type="dxa"/>
            <w:vAlign w:val="center"/>
          </w:tcPr>
          <w:p>
            <w:pPr>
              <w:spacing w:before="100" w:beforeAutospacing="1" w:after="100" w:afterAutospacing="1" w:line="240" w:lineRule="exact"/>
              <w:rPr>
                <w:color w:val="auto"/>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7" w:hRule="atLeast"/>
          <w:jc w:val="center"/>
        </w:trPr>
        <w:tc>
          <w:tcPr>
            <w:tcW w:w="660" w:type="dxa"/>
            <w:vAlign w:val="center"/>
          </w:tcPr>
          <w:p>
            <w:pPr>
              <w:spacing w:before="100" w:beforeAutospacing="1" w:after="100" w:afterAutospacing="1" w:line="240" w:lineRule="exact"/>
              <w:jc w:val="center"/>
              <w:rPr>
                <w:color w:val="auto"/>
                <w:szCs w:val="24"/>
                <w:highlight w:val="none"/>
              </w:rPr>
            </w:pPr>
            <w:r>
              <w:rPr>
                <w:color w:val="auto"/>
                <w:szCs w:val="24"/>
                <w:highlight w:val="none"/>
              </w:rPr>
              <w:t>9</w:t>
            </w:r>
          </w:p>
        </w:tc>
        <w:tc>
          <w:tcPr>
            <w:tcW w:w="233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黑碳仪</w:t>
            </w:r>
          </w:p>
        </w:tc>
        <w:tc>
          <w:tcPr>
            <w:tcW w:w="2416" w:type="dxa"/>
            <w:vAlign w:val="center"/>
          </w:tcPr>
          <w:p>
            <w:pPr>
              <w:spacing w:before="100" w:beforeAutospacing="1" w:after="100" w:afterAutospacing="1" w:line="240" w:lineRule="exact"/>
              <w:jc w:val="center"/>
              <w:rPr>
                <w:color w:val="auto"/>
                <w:szCs w:val="24"/>
                <w:highlight w:val="none"/>
              </w:rPr>
            </w:pPr>
            <w:r>
              <w:rPr>
                <w:color w:val="auto"/>
                <w:szCs w:val="24"/>
                <w:highlight w:val="none"/>
              </w:rPr>
              <w:t>武汉天虹 / TH-2025</w:t>
            </w:r>
          </w:p>
        </w:tc>
        <w:tc>
          <w:tcPr>
            <w:tcW w:w="66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套</w:t>
            </w:r>
          </w:p>
        </w:tc>
        <w:tc>
          <w:tcPr>
            <w:tcW w:w="738" w:type="dxa"/>
            <w:vAlign w:val="center"/>
          </w:tcPr>
          <w:p>
            <w:pPr>
              <w:spacing w:before="100" w:beforeAutospacing="1" w:after="100" w:afterAutospacing="1" w:line="240" w:lineRule="exact"/>
              <w:jc w:val="center"/>
              <w:rPr>
                <w:color w:val="auto"/>
                <w:szCs w:val="24"/>
                <w:highlight w:val="none"/>
              </w:rPr>
            </w:pPr>
            <w:r>
              <w:rPr>
                <w:color w:val="auto"/>
                <w:szCs w:val="24"/>
                <w:highlight w:val="none"/>
              </w:rPr>
              <w:t>1</w:t>
            </w:r>
          </w:p>
        </w:tc>
        <w:tc>
          <w:tcPr>
            <w:tcW w:w="2008" w:type="dxa"/>
            <w:vAlign w:val="center"/>
          </w:tcPr>
          <w:p>
            <w:pPr>
              <w:spacing w:before="100" w:beforeAutospacing="1" w:after="100" w:afterAutospacing="1" w:line="240" w:lineRule="exact"/>
              <w:rPr>
                <w:color w:val="auto"/>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7" w:hRule="atLeast"/>
          <w:jc w:val="center"/>
        </w:trPr>
        <w:tc>
          <w:tcPr>
            <w:tcW w:w="660" w:type="dxa"/>
            <w:vAlign w:val="center"/>
          </w:tcPr>
          <w:p>
            <w:pPr>
              <w:spacing w:before="100" w:beforeAutospacing="1" w:after="100" w:afterAutospacing="1" w:line="240" w:lineRule="exact"/>
              <w:jc w:val="center"/>
              <w:rPr>
                <w:color w:val="auto"/>
                <w:szCs w:val="24"/>
                <w:highlight w:val="none"/>
              </w:rPr>
            </w:pPr>
            <w:r>
              <w:rPr>
                <w:color w:val="auto"/>
                <w:szCs w:val="24"/>
                <w:highlight w:val="none"/>
              </w:rPr>
              <w:t>10</w:t>
            </w:r>
          </w:p>
        </w:tc>
        <w:tc>
          <w:tcPr>
            <w:tcW w:w="233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VOCs自动监测仪</w:t>
            </w:r>
          </w:p>
        </w:tc>
        <w:tc>
          <w:tcPr>
            <w:tcW w:w="2416" w:type="dxa"/>
            <w:vAlign w:val="center"/>
          </w:tcPr>
          <w:p>
            <w:pPr>
              <w:spacing w:before="100" w:beforeAutospacing="1" w:after="100" w:afterAutospacing="1" w:line="240" w:lineRule="exact"/>
              <w:jc w:val="center"/>
              <w:rPr>
                <w:color w:val="auto"/>
                <w:szCs w:val="24"/>
                <w:highlight w:val="none"/>
              </w:rPr>
            </w:pPr>
            <w:r>
              <w:rPr>
                <w:color w:val="auto"/>
                <w:szCs w:val="24"/>
                <w:highlight w:val="none"/>
              </w:rPr>
              <w:t>武汉天虹 / TH-300B</w:t>
            </w:r>
          </w:p>
        </w:tc>
        <w:tc>
          <w:tcPr>
            <w:tcW w:w="66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套</w:t>
            </w:r>
          </w:p>
        </w:tc>
        <w:tc>
          <w:tcPr>
            <w:tcW w:w="738" w:type="dxa"/>
            <w:vAlign w:val="center"/>
          </w:tcPr>
          <w:p>
            <w:pPr>
              <w:spacing w:before="100" w:beforeAutospacing="1" w:after="100" w:afterAutospacing="1" w:line="240" w:lineRule="exact"/>
              <w:jc w:val="center"/>
              <w:rPr>
                <w:color w:val="auto"/>
                <w:szCs w:val="24"/>
                <w:highlight w:val="none"/>
              </w:rPr>
            </w:pPr>
            <w:r>
              <w:rPr>
                <w:color w:val="auto"/>
                <w:szCs w:val="24"/>
                <w:highlight w:val="none"/>
              </w:rPr>
              <w:t>1</w:t>
            </w:r>
          </w:p>
        </w:tc>
        <w:tc>
          <w:tcPr>
            <w:tcW w:w="2008" w:type="dxa"/>
            <w:vAlign w:val="center"/>
          </w:tcPr>
          <w:p>
            <w:pPr>
              <w:spacing w:before="100" w:beforeAutospacing="1" w:after="100" w:afterAutospacing="1" w:line="240" w:lineRule="exact"/>
              <w:rPr>
                <w:color w:val="auto"/>
                <w:szCs w:val="24"/>
                <w:highlight w:val="none"/>
              </w:rPr>
            </w:pPr>
            <w:r>
              <w:rPr>
                <w:color w:val="auto"/>
                <w:szCs w:val="24"/>
                <w:highlight w:val="none"/>
              </w:rPr>
              <w:t>PAMS 57种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4" w:hRule="atLeast"/>
          <w:jc w:val="center"/>
        </w:trPr>
        <w:tc>
          <w:tcPr>
            <w:tcW w:w="660" w:type="dxa"/>
            <w:vAlign w:val="center"/>
          </w:tcPr>
          <w:p>
            <w:pPr>
              <w:numPr>
                <w:ilvl w:val="255"/>
                <w:numId w:val="0"/>
              </w:numPr>
              <w:spacing w:before="100" w:beforeAutospacing="1" w:after="100" w:afterAutospacing="1" w:line="240" w:lineRule="exact"/>
              <w:jc w:val="center"/>
              <w:rPr>
                <w:color w:val="auto"/>
                <w:szCs w:val="24"/>
                <w:highlight w:val="none"/>
              </w:rPr>
            </w:pPr>
            <w:r>
              <w:rPr>
                <w:color w:val="auto"/>
                <w:szCs w:val="24"/>
                <w:highlight w:val="none"/>
              </w:rPr>
              <w:t>11</w:t>
            </w:r>
          </w:p>
        </w:tc>
        <w:tc>
          <w:tcPr>
            <w:tcW w:w="233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车流量(视频车检器)</w:t>
            </w:r>
          </w:p>
        </w:tc>
        <w:tc>
          <w:tcPr>
            <w:tcW w:w="2416" w:type="dxa"/>
            <w:vAlign w:val="center"/>
          </w:tcPr>
          <w:p>
            <w:pPr>
              <w:spacing w:before="100" w:beforeAutospacing="1" w:after="100" w:afterAutospacing="1" w:line="240" w:lineRule="exact"/>
              <w:jc w:val="center"/>
              <w:rPr>
                <w:color w:val="auto"/>
                <w:szCs w:val="24"/>
                <w:highlight w:val="none"/>
              </w:rPr>
            </w:pPr>
            <w:r>
              <w:rPr>
                <w:color w:val="auto"/>
                <w:szCs w:val="24"/>
                <w:highlight w:val="none"/>
              </w:rPr>
              <w:t>新远见智能 / HYJX-1</w:t>
            </w:r>
          </w:p>
        </w:tc>
        <w:tc>
          <w:tcPr>
            <w:tcW w:w="66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套</w:t>
            </w:r>
          </w:p>
        </w:tc>
        <w:tc>
          <w:tcPr>
            <w:tcW w:w="738" w:type="dxa"/>
            <w:vAlign w:val="center"/>
          </w:tcPr>
          <w:p>
            <w:pPr>
              <w:spacing w:before="100" w:beforeAutospacing="1" w:after="100" w:afterAutospacing="1" w:line="240" w:lineRule="exact"/>
              <w:jc w:val="center"/>
              <w:rPr>
                <w:color w:val="auto"/>
                <w:szCs w:val="24"/>
                <w:highlight w:val="none"/>
              </w:rPr>
            </w:pPr>
            <w:r>
              <w:rPr>
                <w:color w:val="auto"/>
                <w:szCs w:val="24"/>
                <w:highlight w:val="none"/>
              </w:rPr>
              <w:t>1</w:t>
            </w:r>
          </w:p>
        </w:tc>
        <w:tc>
          <w:tcPr>
            <w:tcW w:w="2008" w:type="dxa"/>
            <w:vAlign w:val="center"/>
          </w:tcPr>
          <w:p>
            <w:pPr>
              <w:spacing w:before="100" w:beforeAutospacing="1" w:after="100" w:afterAutospacing="1" w:line="240" w:lineRule="exact"/>
              <w:rPr>
                <w:color w:val="auto"/>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4" w:hRule="atLeast"/>
          <w:jc w:val="center"/>
        </w:trPr>
        <w:tc>
          <w:tcPr>
            <w:tcW w:w="660" w:type="dxa"/>
            <w:vAlign w:val="center"/>
          </w:tcPr>
          <w:p>
            <w:pPr>
              <w:numPr>
                <w:ilvl w:val="255"/>
                <w:numId w:val="0"/>
              </w:numPr>
              <w:spacing w:before="100" w:beforeAutospacing="1" w:after="100" w:afterAutospacing="1" w:line="240" w:lineRule="exact"/>
              <w:jc w:val="center"/>
              <w:rPr>
                <w:color w:val="auto"/>
                <w:szCs w:val="24"/>
                <w:highlight w:val="none"/>
              </w:rPr>
            </w:pPr>
            <w:r>
              <w:rPr>
                <w:color w:val="auto"/>
                <w:szCs w:val="24"/>
                <w:highlight w:val="none"/>
              </w:rPr>
              <w:t>12</w:t>
            </w:r>
          </w:p>
        </w:tc>
        <w:tc>
          <w:tcPr>
            <w:tcW w:w="233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其他（</w:t>
            </w:r>
            <w:r>
              <w:rPr>
                <w:color w:val="auto"/>
                <w:highlight w:val="none"/>
              </w:rPr>
              <w:t>辅助设施</w:t>
            </w:r>
            <w:r>
              <w:rPr>
                <w:color w:val="auto"/>
                <w:szCs w:val="24"/>
                <w:highlight w:val="none"/>
              </w:rPr>
              <w:t>）</w:t>
            </w:r>
          </w:p>
        </w:tc>
        <w:tc>
          <w:tcPr>
            <w:tcW w:w="2416" w:type="dxa"/>
            <w:vAlign w:val="center"/>
          </w:tcPr>
          <w:p>
            <w:pPr>
              <w:spacing w:before="100" w:beforeAutospacing="1" w:after="100" w:afterAutospacing="1" w:line="240" w:lineRule="exact"/>
              <w:jc w:val="center"/>
              <w:rPr>
                <w:color w:val="auto"/>
                <w:szCs w:val="24"/>
                <w:highlight w:val="none"/>
              </w:rPr>
            </w:pPr>
            <w:r>
              <w:rPr>
                <w:color w:val="auto"/>
                <w:szCs w:val="24"/>
                <w:highlight w:val="none"/>
              </w:rPr>
              <w:t>/</w:t>
            </w:r>
          </w:p>
        </w:tc>
        <w:tc>
          <w:tcPr>
            <w:tcW w:w="663" w:type="dxa"/>
            <w:vAlign w:val="center"/>
          </w:tcPr>
          <w:p>
            <w:pPr>
              <w:spacing w:before="100" w:beforeAutospacing="1" w:after="100" w:afterAutospacing="1" w:line="240" w:lineRule="exact"/>
              <w:jc w:val="center"/>
              <w:rPr>
                <w:color w:val="auto"/>
                <w:szCs w:val="24"/>
                <w:highlight w:val="none"/>
              </w:rPr>
            </w:pPr>
            <w:r>
              <w:rPr>
                <w:color w:val="auto"/>
                <w:szCs w:val="24"/>
                <w:highlight w:val="none"/>
              </w:rPr>
              <w:t>项</w:t>
            </w:r>
          </w:p>
        </w:tc>
        <w:tc>
          <w:tcPr>
            <w:tcW w:w="738" w:type="dxa"/>
            <w:vAlign w:val="center"/>
          </w:tcPr>
          <w:p>
            <w:pPr>
              <w:spacing w:before="100" w:beforeAutospacing="1" w:after="100" w:afterAutospacing="1" w:line="240" w:lineRule="exact"/>
              <w:jc w:val="center"/>
              <w:rPr>
                <w:color w:val="auto"/>
                <w:szCs w:val="24"/>
                <w:highlight w:val="none"/>
              </w:rPr>
            </w:pPr>
            <w:r>
              <w:rPr>
                <w:color w:val="auto"/>
                <w:szCs w:val="24"/>
                <w:highlight w:val="none"/>
              </w:rPr>
              <w:t>1</w:t>
            </w:r>
          </w:p>
        </w:tc>
        <w:tc>
          <w:tcPr>
            <w:tcW w:w="2008" w:type="dxa"/>
            <w:vAlign w:val="center"/>
          </w:tcPr>
          <w:p>
            <w:pPr>
              <w:spacing w:before="100" w:beforeAutospacing="1" w:after="100" w:afterAutospacing="1" w:line="240" w:lineRule="exact"/>
              <w:rPr>
                <w:color w:val="auto"/>
                <w:szCs w:val="24"/>
                <w:highlight w:val="none"/>
              </w:rPr>
            </w:pPr>
            <w:r>
              <w:rPr>
                <w:color w:val="auto"/>
                <w:highlight w:val="none"/>
              </w:rPr>
              <w:t>采样系统、数据采集与传输软硬件、钢瓶气、空调、供电系统、防雷系统、摄影系统、视频监控系统、子站站房、安全消防设施等</w:t>
            </w:r>
          </w:p>
        </w:tc>
      </w:tr>
    </w:tbl>
    <w:p>
      <w:pPr>
        <w:spacing w:line="480" w:lineRule="exact"/>
        <w:rPr>
          <w:b/>
          <w:bCs/>
          <w:color w:val="auto"/>
          <w:sz w:val="28"/>
          <w:szCs w:val="28"/>
          <w:highlight w:val="none"/>
        </w:rPr>
      </w:pPr>
      <w:r>
        <w:rPr>
          <w:b/>
          <w:bCs/>
          <w:color w:val="auto"/>
          <w:sz w:val="28"/>
          <w:szCs w:val="28"/>
          <w:highlight w:val="none"/>
        </w:rPr>
        <w:t>（二）运维服务要求</w:t>
      </w:r>
    </w:p>
    <w:p>
      <w:pPr>
        <w:widowControl/>
        <w:spacing w:line="480" w:lineRule="exact"/>
        <w:ind w:firstLine="482" w:firstLineChars="200"/>
        <w:jc w:val="left"/>
        <w:rPr>
          <w:b/>
          <w:bCs/>
          <w:color w:val="auto"/>
          <w:sz w:val="24"/>
          <w:szCs w:val="24"/>
          <w:highlight w:val="none"/>
        </w:rPr>
      </w:pPr>
      <w:r>
        <w:rPr>
          <w:b/>
          <w:bCs/>
          <w:color w:val="auto"/>
          <w:sz w:val="24"/>
          <w:szCs w:val="24"/>
          <w:highlight w:val="none"/>
        </w:rPr>
        <w:t>1、人员及办公要求</w:t>
      </w:r>
    </w:p>
    <w:p>
      <w:pPr>
        <w:spacing w:line="480" w:lineRule="exact"/>
        <w:ind w:firstLine="482" w:firstLineChars="200"/>
        <w:jc w:val="left"/>
        <w:rPr>
          <w:color w:val="auto"/>
          <w:sz w:val="24"/>
          <w:szCs w:val="24"/>
          <w:highlight w:val="none"/>
        </w:rPr>
      </w:pPr>
      <w:r>
        <w:rPr>
          <w:b/>
          <w:bCs/>
          <w:color w:val="auto"/>
          <w:sz w:val="24"/>
          <w:szCs w:val="24"/>
          <w:highlight w:val="none"/>
        </w:rPr>
        <w:t>供应商为站点提供不少于1名项目负责人及1名现场驻点运维人员，驻点运维人员需具有中国环境监测总站颁发的上岗证或环境空气自动监测技术与运维培训合格证（需提供人员上岗合格证或培训合格证原件扫描件）</w:t>
      </w:r>
      <w:r>
        <w:rPr>
          <w:bCs/>
          <w:color w:val="auto"/>
          <w:sz w:val="24"/>
          <w:szCs w:val="24"/>
          <w:highlight w:val="none"/>
        </w:rPr>
        <w:t>，</w:t>
      </w:r>
      <w:r>
        <w:rPr>
          <w:color w:val="auto"/>
          <w:sz w:val="24"/>
          <w:szCs w:val="24"/>
          <w:highlight w:val="none"/>
        </w:rPr>
        <w:t>在项目运维过程中供应商不得随意更换；如果必须变更人员时，须经甲方同意；提供固定办公场及车辆以满足运维需要（办公场所至少包括办公区、数据监控区、备品备件库和档案室）；承担运维期间站点产生的电费、网费、场地租赁费（如有）和耗材、配件、备件费；负责运维期间站点设备（含配套电路）出现故障、损坏的维修或更换。</w:t>
      </w:r>
    </w:p>
    <w:p>
      <w:pPr>
        <w:widowControl/>
        <w:spacing w:line="480" w:lineRule="exact"/>
        <w:ind w:firstLine="482" w:firstLineChars="200"/>
        <w:jc w:val="left"/>
        <w:rPr>
          <w:b/>
          <w:bCs/>
          <w:color w:val="auto"/>
          <w:sz w:val="24"/>
          <w:szCs w:val="24"/>
          <w:highlight w:val="none"/>
        </w:rPr>
      </w:pPr>
      <w:r>
        <w:rPr>
          <w:b/>
          <w:bCs/>
          <w:color w:val="auto"/>
          <w:sz w:val="24"/>
          <w:szCs w:val="24"/>
          <w:highlight w:val="none"/>
        </w:rPr>
        <w:t>2、目标要求</w:t>
      </w:r>
    </w:p>
    <w:p>
      <w:pPr>
        <w:widowControl/>
        <w:numPr>
          <w:ilvl w:val="255"/>
          <w:numId w:val="0"/>
        </w:numPr>
        <w:spacing w:line="480" w:lineRule="exact"/>
        <w:ind w:firstLine="480" w:firstLineChars="200"/>
        <w:jc w:val="left"/>
        <w:rPr>
          <w:color w:val="auto"/>
          <w:sz w:val="24"/>
          <w:szCs w:val="24"/>
          <w:highlight w:val="none"/>
        </w:rPr>
      </w:pPr>
      <w:r>
        <w:rPr>
          <w:color w:val="auto"/>
          <w:sz w:val="24"/>
          <w:szCs w:val="24"/>
          <w:highlight w:val="none"/>
        </w:rPr>
        <w:t>已建立完善的运行维护工作规范与质量管理体系，确保提供及时、准确、有效的监测数据，有效监测数据满足《环境空气质量标准》（GB3095-2012）及符合 HJ1010-2018《环境空气挥发性有机物气相色谱连续监测系统技术要求及检测方法》《国家环境空气监测网环境空气挥发性有机物连续自动监测质量控制技术规定（试行）》(总站气函［2019］785号)中相关规定。</w:t>
      </w:r>
    </w:p>
    <w:p>
      <w:pPr>
        <w:numPr>
          <w:ilvl w:val="255"/>
          <w:numId w:val="0"/>
        </w:numPr>
        <w:spacing w:line="480" w:lineRule="exact"/>
        <w:ind w:firstLine="480" w:firstLineChars="200"/>
        <w:jc w:val="left"/>
        <w:rPr>
          <w:color w:val="auto"/>
          <w:sz w:val="24"/>
          <w:szCs w:val="24"/>
          <w:highlight w:val="none"/>
        </w:rPr>
      </w:pPr>
      <w:r>
        <w:rPr>
          <w:color w:val="auto"/>
          <w:sz w:val="24"/>
          <w:szCs w:val="24"/>
          <w:highlight w:val="none"/>
        </w:rPr>
        <w:t>监测工作方式为24小时不间断连续自动监测，通过有线网络向智慧化软件管理平台实时上传监测数据。</w:t>
      </w:r>
    </w:p>
    <w:p>
      <w:pPr>
        <w:widowControl/>
        <w:spacing w:line="480" w:lineRule="exact"/>
        <w:ind w:firstLine="480" w:firstLineChars="200"/>
        <w:jc w:val="left"/>
        <w:rPr>
          <w:color w:val="auto"/>
          <w:sz w:val="24"/>
          <w:szCs w:val="24"/>
          <w:highlight w:val="none"/>
        </w:rPr>
      </w:pPr>
      <w:r>
        <w:rPr>
          <w:color w:val="auto"/>
          <w:sz w:val="24"/>
          <w:szCs w:val="24"/>
          <w:highlight w:val="none"/>
        </w:rPr>
        <w:t>四参数空气监测运行质量达到以下要求：设备监测数据捕获率90%（以小时值计）以上，数据有效率达到 90%（以小时值计）以上；运维任务完成率95%以上，异常情况处理率95%以上。</w:t>
      </w:r>
    </w:p>
    <w:p>
      <w:pPr>
        <w:widowControl/>
        <w:spacing w:line="480" w:lineRule="exact"/>
        <w:ind w:firstLine="480" w:firstLineChars="200"/>
        <w:jc w:val="left"/>
        <w:rPr>
          <w:color w:val="auto"/>
          <w:sz w:val="24"/>
          <w:szCs w:val="24"/>
          <w:highlight w:val="none"/>
        </w:rPr>
      </w:pPr>
      <w:r>
        <w:rPr>
          <w:color w:val="auto"/>
          <w:sz w:val="24"/>
          <w:szCs w:val="24"/>
          <w:highlight w:val="none"/>
        </w:rPr>
        <w:t>VOCS组分监测运行质量达到以下要求：数据捕获率达到 90%（以小时值计）以上，数据有效率不低于80%；运维任务完成率 95%以上，异常情况处理率95%以上。</w:t>
      </w:r>
    </w:p>
    <w:p>
      <w:pPr>
        <w:widowControl/>
        <w:spacing w:line="480" w:lineRule="exact"/>
        <w:ind w:firstLine="482" w:firstLineChars="200"/>
        <w:jc w:val="left"/>
        <w:rPr>
          <w:b/>
          <w:bCs/>
          <w:color w:val="auto"/>
          <w:sz w:val="24"/>
          <w:szCs w:val="24"/>
          <w:highlight w:val="none"/>
        </w:rPr>
      </w:pPr>
      <w:r>
        <w:rPr>
          <w:b/>
          <w:bCs/>
          <w:color w:val="auto"/>
          <w:sz w:val="24"/>
          <w:szCs w:val="24"/>
          <w:highlight w:val="none"/>
        </w:rPr>
        <w:t>3、远程巡查要求</w:t>
      </w:r>
    </w:p>
    <w:p>
      <w:pPr>
        <w:widowControl/>
        <w:numPr>
          <w:ilvl w:val="255"/>
          <w:numId w:val="0"/>
        </w:numPr>
        <w:spacing w:line="480" w:lineRule="exact"/>
        <w:ind w:firstLine="480" w:firstLineChars="200"/>
        <w:jc w:val="left"/>
        <w:rPr>
          <w:color w:val="auto"/>
          <w:sz w:val="24"/>
          <w:szCs w:val="24"/>
          <w:highlight w:val="none"/>
        </w:rPr>
      </w:pPr>
      <w:r>
        <w:rPr>
          <w:color w:val="auto"/>
          <w:sz w:val="24"/>
          <w:szCs w:val="24"/>
          <w:highlight w:val="none"/>
        </w:rPr>
        <w:t>运维技术人员每天上午和下午两次通过基站软件远程察看监测数据，并对站点进行远程管理和巡视，内容如下：</w:t>
      </w:r>
    </w:p>
    <w:p>
      <w:pPr>
        <w:widowControl/>
        <w:spacing w:line="480" w:lineRule="exact"/>
        <w:ind w:firstLine="480" w:firstLineChars="200"/>
        <w:jc w:val="left"/>
        <w:rPr>
          <w:color w:val="auto"/>
          <w:sz w:val="24"/>
          <w:szCs w:val="24"/>
          <w:highlight w:val="none"/>
        </w:rPr>
      </w:pPr>
      <w:r>
        <w:rPr>
          <w:color w:val="auto"/>
          <w:sz w:val="24"/>
          <w:szCs w:val="24"/>
          <w:highlight w:val="none"/>
        </w:rPr>
        <w:t>负责对监测数据和仪器问题进行实时监控，监控人员发现超标情况和异常情况应即刻通知甲方，同时观测站点周围是否发生污染事故，发现污染事故要及时上报，同时做好记录；如发现仪器异常或者接到仪器异常通知后，每日6时～23 时出现故障，在1小时之内响应，2小时内到达现场解决（通信线路、电力线路故障除外，及时与相关部门联系积极解决）。若仪器故障无法排除，在48小时内提供并更换相应的备机，保证设备正常运行；做好运行和维修记录。</w:t>
      </w:r>
    </w:p>
    <w:p>
      <w:pPr>
        <w:widowControl/>
        <w:spacing w:line="480" w:lineRule="exact"/>
        <w:ind w:firstLine="482" w:firstLineChars="200"/>
        <w:jc w:val="left"/>
        <w:rPr>
          <w:b/>
          <w:bCs/>
          <w:color w:val="auto"/>
          <w:sz w:val="24"/>
          <w:szCs w:val="24"/>
          <w:highlight w:val="none"/>
        </w:rPr>
      </w:pPr>
      <w:r>
        <w:rPr>
          <w:b/>
          <w:bCs/>
          <w:color w:val="auto"/>
          <w:sz w:val="24"/>
          <w:szCs w:val="24"/>
          <w:highlight w:val="none"/>
        </w:rPr>
        <w:t>4、常规空气质量监测工作要求</w:t>
      </w:r>
    </w:p>
    <w:p>
      <w:pPr>
        <w:widowControl/>
        <w:spacing w:line="480" w:lineRule="exact"/>
        <w:ind w:firstLine="480" w:firstLineChars="200"/>
        <w:jc w:val="left"/>
        <w:rPr>
          <w:color w:val="auto"/>
          <w:sz w:val="24"/>
          <w:szCs w:val="24"/>
          <w:highlight w:val="none"/>
        </w:rPr>
      </w:pPr>
      <w:r>
        <w:rPr>
          <w:color w:val="auto"/>
          <w:sz w:val="24"/>
          <w:szCs w:val="24"/>
          <w:highlight w:val="none"/>
        </w:rPr>
        <w:t>（1）保持监测站房内部环境清洁，布置整齐，各仪器设备干净清洁，设备标识清楚；检查供电、电话通讯及网络通讯的情况，保证系统的正常运行；保证空调正常工作，仪器运行温度保持在25℃左右，站房内温度日波动范围小于3℃，相对湿度保持在80%RH以下；指派专人维护，设备固定牢固，监测站房关闭良好，人走关门，非工作人员未经许可不得进入站房；定期检查消防和安全设施；每次维护后做好系统运行维护记录；进行维护时，规范操作，注意安全，防止意外发生。</w:t>
      </w:r>
    </w:p>
    <w:p>
      <w:pPr>
        <w:widowControl/>
        <w:spacing w:line="480" w:lineRule="exact"/>
        <w:ind w:firstLine="480" w:firstLineChars="200"/>
        <w:jc w:val="left"/>
        <w:rPr>
          <w:color w:val="auto"/>
          <w:sz w:val="24"/>
          <w:szCs w:val="24"/>
          <w:highlight w:val="none"/>
        </w:rPr>
      </w:pPr>
      <w:r>
        <w:rPr>
          <w:color w:val="auto"/>
          <w:sz w:val="24"/>
          <w:szCs w:val="24"/>
          <w:highlight w:val="none"/>
        </w:rPr>
        <w:t>（2）周工作任务每两周任务时间间隔不超过七天。</w:t>
      </w:r>
    </w:p>
    <w:p>
      <w:pPr>
        <w:widowControl/>
        <w:spacing w:line="480" w:lineRule="exact"/>
        <w:ind w:firstLine="480" w:firstLineChars="200"/>
        <w:jc w:val="left"/>
        <w:rPr>
          <w:color w:val="auto"/>
          <w:sz w:val="24"/>
          <w:szCs w:val="24"/>
          <w:highlight w:val="none"/>
        </w:rPr>
      </w:pPr>
      <w:r>
        <w:rPr>
          <w:color w:val="auto"/>
          <w:sz w:val="24"/>
          <w:szCs w:val="24"/>
          <w:highlight w:val="none"/>
        </w:rPr>
        <w:t>（3）月度工作任务在每月十五日前后五天之内完成。</w:t>
      </w:r>
    </w:p>
    <w:p>
      <w:pPr>
        <w:widowControl/>
        <w:spacing w:line="480" w:lineRule="exact"/>
        <w:ind w:firstLine="480" w:firstLineChars="200"/>
        <w:jc w:val="left"/>
        <w:rPr>
          <w:color w:val="auto"/>
          <w:sz w:val="24"/>
          <w:szCs w:val="24"/>
          <w:highlight w:val="none"/>
        </w:rPr>
      </w:pPr>
      <w:r>
        <w:rPr>
          <w:color w:val="auto"/>
          <w:sz w:val="24"/>
          <w:szCs w:val="24"/>
          <w:highlight w:val="none"/>
        </w:rPr>
        <w:t>（4）季度工作任务在每季度第二个月内完成（如第一季度任务在2月份完成，第二季度任务在5月份完成，依此类推）。</w:t>
      </w:r>
    </w:p>
    <w:p>
      <w:pPr>
        <w:widowControl/>
        <w:spacing w:line="480" w:lineRule="exact"/>
        <w:ind w:firstLine="480" w:firstLineChars="200"/>
        <w:jc w:val="left"/>
        <w:rPr>
          <w:color w:val="auto"/>
          <w:sz w:val="24"/>
          <w:szCs w:val="24"/>
          <w:highlight w:val="none"/>
        </w:rPr>
      </w:pPr>
      <w:r>
        <w:rPr>
          <w:color w:val="auto"/>
          <w:sz w:val="24"/>
          <w:szCs w:val="24"/>
          <w:highlight w:val="none"/>
        </w:rPr>
        <w:t>（5）半年工作任务分别在每年11月与5月前完成。</w:t>
      </w:r>
    </w:p>
    <w:p>
      <w:pPr>
        <w:widowControl/>
        <w:spacing w:line="480" w:lineRule="exact"/>
        <w:ind w:firstLine="480" w:firstLineChars="200"/>
        <w:jc w:val="left"/>
        <w:rPr>
          <w:color w:val="auto"/>
          <w:sz w:val="24"/>
          <w:szCs w:val="24"/>
          <w:highlight w:val="none"/>
        </w:rPr>
      </w:pPr>
      <w:r>
        <w:rPr>
          <w:color w:val="auto"/>
          <w:sz w:val="24"/>
          <w:szCs w:val="24"/>
          <w:highlight w:val="none"/>
        </w:rPr>
        <w:t>（6）年工作任务在每年4月底前完成。</w:t>
      </w:r>
    </w:p>
    <w:p>
      <w:pPr>
        <w:widowControl/>
        <w:spacing w:line="480" w:lineRule="exact"/>
        <w:ind w:firstLine="480" w:firstLineChars="200"/>
        <w:jc w:val="left"/>
        <w:rPr>
          <w:color w:val="auto"/>
          <w:sz w:val="24"/>
          <w:szCs w:val="24"/>
          <w:highlight w:val="none"/>
        </w:rPr>
      </w:pPr>
      <w:r>
        <w:rPr>
          <w:color w:val="auto"/>
          <w:sz w:val="24"/>
          <w:szCs w:val="24"/>
          <w:highlight w:val="none"/>
        </w:rPr>
        <w:t>具体工作内容如下：</w:t>
      </w:r>
    </w:p>
    <w:p>
      <w:pPr>
        <w:widowControl/>
        <w:spacing w:line="480" w:lineRule="exact"/>
        <w:ind w:firstLine="480" w:firstLineChars="200"/>
        <w:jc w:val="left"/>
        <w:rPr>
          <w:color w:val="auto"/>
          <w:sz w:val="24"/>
          <w:szCs w:val="24"/>
          <w:highlight w:val="none"/>
        </w:rPr>
      </w:pPr>
      <w:r>
        <w:rPr>
          <w:color w:val="auto"/>
          <w:sz w:val="24"/>
          <w:szCs w:val="24"/>
          <w:highlight w:val="none"/>
        </w:rPr>
        <w:t>a.每日工作要求：每天上午和下午两次远程查看空气站数据并形成记录，分析监测数据，对站点运行情况进行远程诊断和运行管理，内容包括：判断系统数据采集与传输情况；发现运行数据有持续异常值时，应立即通知市生态环境局，在每日6时～23时出现的故障，应在8小时内解决，其它时间出现的故障，应在第二天12时前解决（通信线路、电力线路故障除外，但应及时与相关部门联系积极解决）；根据仪器分析数据判断仪器运行情况；）根据故障报警信号判断现场状况；每日检查数据是否及时上传至监控平台并正常发布，发现数据掉线及时恢复；对维护或校准期间产生的异常数据或无效数据，应当日通知市生态环境局，保证监测数据的及时审核和上报；</w:t>
      </w:r>
    </w:p>
    <w:p>
      <w:pPr>
        <w:widowControl/>
        <w:spacing w:line="480" w:lineRule="exact"/>
        <w:jc w:val="left"/>
        <w:rPr>
          <w:color w:val="auto"/>
          <w:sz w:val="24"/>
          <w:szCs w:val="24"/>
          <w:highlight w:val="none"/>
        </w:rPr>
      </w:pPr>
      <w:r>
        <w:rPr>
          <w:color w:val="auto"/>
          <w:sz w:val="24"/>
          <w:szCs w:val="24"/>
          <w:highlight w:val="none"/>
        </w:rPr>
        <w:t>每日12时前完成前一日的视频审核工作，发现异常情况及时核实并解决，并将审核结果报送市生态环境局。</w:t>
      </w:r>
    </w:p>
    <w:p>
      <w:pPr>
        <w:widowControl/>
        <w:spacing w:line="480" w:lineRule="exact"/>
        <w:ind w:firstLine="480" w:firstLineChars="200"/>
        <w:jc w:val="left"/>
        <w:rPr>
          <w:color w:val="auto"/>
          <w:sz w:val="24"/>
          <w:szCs w:val="24"/>
          <w:highlight w:val="none"/>
        </w:rPr>
      </w:pPr>
      <w:r>
        <w:rPr>
          <w:color w:val="auto"/>
          <w:sz w:val="24"/>
          <w:szCs w:val="24"/>
          <w:highlight w:val="none"/>
        </w:rPr>
        <w:t>b.每周工作要求：每周至少巡视站点1次，并做好巡查记录，包括查看设备是否齐备，无丢失和损坏；检查接地线路是否可靠，排风排气装置工作是否正常；检查采样和排气管路是否有漏气或堵塞现象，各分析仪器采样流量是否正常。检查各仪器的运行状况，保证系统运行顺畅；对气态分析仪进行零点、跨度检查，如果漂移超过国家相关规范要求，需要进行校准；检查外部环境是否正常，有没有对测定结果或运行环境存在明显影响的污染源；检查电路系统和通讯系统，保证系统供电正常，电压稳定；检查空气站的通讯系统，保证空气站与平台的连接正常，数据传输正常；检查子站的通讯系统，保证子站与远程监控中心的连接正常，数据传输正常；检查监测仪器的采样入口与采样支路管线结合部之间安装的过滤膜的污染情况，每周更换滤膜，每周检查监测仪器散热风扇污染情况，及时清洗；检查站房内温度是否保持在20～30℃,相对湿度保持在80%以下，在冬、夏季节还将注意站房内外温差，若温差较大，及时改变监测站房温度或对采样总管采取适当的控制措施，防止冷凝现象：及时清除站房周围的杂草和积水，当周围树木生长超过规范规定的控制限时，及时剪除对采样或监测光束有影响的树枝；经常检查避雷设施是否可靠，监测站房是否有漏雨现象，气象杆和天线是否被刮坏，外围的其它设施是否有损坏或被水淹，如遇到以上问题应及时处理，保证系统能安全运行；结合气象预报，在大风、强降水天气来临前，进行站房安全预防性检查，保证站房安全；检查监测站房的安全设施，做好防火防盗工作；每周更换气体分析仪采样滤膜；每周对颗粒物的采样纸带进行检查，如纸带即将用尽，及时进行更换。</w:t>
      </w:r>
    </w:p>
    <w:p>
      <w:pPr>
        <w:widowControl/>
        <w:spacing w:line="480" w:lineRule="exact"/>
        <w:ind w:firstLine="480" w:firstLineChars="200"/>
        <w:jc w:val="left"/>
        <w:rPr>
          <w:color w:val="auto"/>
          <w:sz w:val="24"/>
          <w:szCs w:val="24"/>
          <w:highlight w:val="none"/>
        </w:rPr>
      </w:pPr>
      <w:r>
        <w:rPr>
          <w:color w:val="auto"/>
          <w:sz w:val="24"/>
          <w:szCs w:val="24"/>
          <w:highlight w:val="none"/>
        </w:rPr>
        <w:t>c.每月工作要求：清洗PM10及PM2.5切割器，检查β法颗粒物分析仪仪器喷嘴、压环等部件；检查PM2.5设备的动态加热装置是否正常工作；检查PM10及PM2.5监测仪、气态分析仪、动态校准仪流量，超过国家相关规范要求，及时进行校准；对仪器显示数据和数据采集仪之间的一致性进行检查。</w:t>
      </w:r>
    </w:p>
    <w:p>
      <w:pPr>
        <w:widowControl/>
        <w:spacing w:line="480" w:lineRule="exact"/>
        <w:ind w:firstLine="480" w:firstLineChars="200"/>
        <w:jc w:val="left"/>
        <w:rPr>
          <w:color w:val="auto"/>
          <w:sz w:val="24"/>
          <w:szCs w:val="24"/>
          <w:highlight w:val="none"/>
        </w:rPr>
      </w:pPr>
      <w:r>
        <w:rPr>
          <w:color w:val="auto"/>
          <w:sz w:val="24"/>
          <w:szCs w:val="24"/>
          <w:highlight w:val="none"/>
        </w:rPr>
        <w:t>d.每季度工作要求：采样总管及采样风机每季度至少清洗一次；对PM10和PM2.5监测仪器进行标准膜校准或K0值检查，超过国家相关规范要求时，及时进行校准。</w:t>
      </w:r>
    </w:p>
    <w:p>
      <w:pPr>
        <w:widowControl/>
        <w:spacing w:line="480" w:lineRule="exact"/>
        <w:ind w:firstLine="480" w:firstLineChars="200"/>
        <w:jc w:val="left"/>
        <w:rPr>
          <w:color w:val="auto"/>
          <w:sz w:val="24"/>
          <w:szCs w:val="24"/>
          <w:highlight w:val="none"/>
        </w:rPr>
      </w:pPr>
      <w:r>
        <w:rPr>
          <w:color w:val="auto"/>
          <w:sz w:val="24"/>
          <w:szCs w:val="24"/>
          <w:highlight w:val="none"/>
        </w:rPr>
        <w:t>f.每半年工作要求：检查PM2.5、PM10分析仪相对湿度、温度传感器和动态加热装置是否正常工作；检查气体分析仪多点线性；清洗采样系统；O3溯源传递；钼炉转化率测试；对动态校准仪流量进行单点检查，超过规定范围的进行20点检查，必要时校准；更换零气源净化剂和氧化剂，对零气性能进行核查；对采样支管（从采样总管到监测仪器采样口之间的气路管线）和竹节式采样总管每半年至少清洗一次。</w:t>
      </w:r>
    </w:p>
    <w:p>
      <w:pPr>
        <w:widowControl/>
        <w:spacing w:line="480" w:lineRule="exact"/>
        <w:ind w:firstLine="480" w:firstLineChars="200"/>
        <w:jc w:val="left"/>
        <w:rPr>
          <w:color w:val="auto"/>
          <w:sz w:val="24"/>
          <w:szCs w:val="24"/>
          <w:highlight w:val="none"/>
        </w:rPr>
      </w:pPr>
      <w:r>
        <w:rPr>
          <w:color w:val="auto"/>
          <w:sz w:val="24"/>
          <w:szCs w:val="24"/>
          <w:highlight w:val="none"/>
        </w:rPr>
        <w:t>g.每年工作要求：对仪器进行预防性维护，并更换相应的备件，保障站点组件正常运转。</w:t>
      </w:r>
    </w:p>
    <w:p>
      <w:pPr>
        <w:widowControl/>
        <w:spacing w:line="480" w:lineRule="exact"/>
        <w:ind w:firstLine="480" w:firstLineChars="200"/>
        <w:jc w:val="left"/>
        <w:rPr>
          <w:color w:val="auto"/>
          <w:sz w:val="24"/>
          <w:szCs w:val="24"/>
          <w:highlight w:val="none"/>
        </w:rPr>
      </w:pPr>
      <w:r>
        <w:rPr>
          <w:color w:val="auto"/>
          <w:sz w:val="24"/>
          <w:szCs w:val="24"/>
          <w:highlight w:val="none"/>
        </w:rPr>
        <w:t>h.日常运行维护</w:t>
      </w:r>
    </w:p>
    <w:p>
      <w:pPr>
        <w:widowControl/>
        <w:spacing w:line="480" w:lineRule="exact"/>
        <w:ind w:firstLine="482" w:firstLineChars="200"/>
        <w:jc w:val="left"/>
        <w:rPr>
          <w:b/>
          <w:bCs/>
          <w:color w:val="auto"/>
          <w:sz w:val="24"/>
          <w:szCs w:val="24"/>
          <w:highlight w:val="none"/>
        </w:rPr>
      </w:pPr>
      <w:r>
        <w:rPr>
          <w:b/>
          <w:bCs/>
          <w:color w:val="auto"/>
          <w:sz w:val="24"/>
          <w:szCs w:val="24"/>
          <w:highlight w:val="none"/>
        </w:rPr>
        <w:t>5、运维单位应建立空气站维护档案</w:t>
      </w:r>
    </w:p>
    <w:p>
      <w:pPr>
        <w:widowControl/>
        <w:spacing w:line="480" w:lineRule="exact"/>
        <w:ind w:firstLine="480" w:firstLineChars="200"/>
        <w:jc w:val="left"/>
        <w:rPr>
          <w:color w:val="auto"/>
          <w:sz w:val="24"/>
          <w:szCs w:val="24"/>
          <w:highlight w:val="none"/>
        </w:rPr>
      </w:pPr>
      <w:r>
        <w:rPr>
          <w:color w:val="auto"/>
          <w:sz w:val="24"/>
          <w:szCs w:val="24"/>
          <w:highlight w:val="none"/>
        </w:rPr>
        <w:t>将空气站的运行过程和运行事件进行详细记录，并进行归档管理。日常运维中使用的相关记录表格，参照中国环境监测总站制定的统一样式表格。日常运维中使用运行管理相关记录至少应包括：</w:t>
      </w:r>
    </w:p>
    <w:p>
      <w:pPr>
        <w:widowControl/>
        <w:spacing w:line="480" w:lineRule="exact"/>
        <w:ind w:firstLine="480" w:firstLineChars="200"/>
        <w:jc w:val="left"/>
        <w:rPr>
          <w:color w:val="auto"/>
          <w:sz w:val="24"/>
          <w:szCs w:val="24"/>
          <w:highlight w:val="none"/>
        </w:rPr>
      </w:pPr>
      <w:r>
        <w:rPr>
          <w:color w:val="auto"/>
          <w:sz w:val="24"/>
          <w:szCs w:val="24"/>
          <w:highlight w:val="none"/>
        </w:rPr>
        <w:t>（1）空气站运行维护记录表；</w:t>
      </w:r>
    </w:p>
    <w:p>
      <w:pPr>
        <w:widowControl/>
        <w:spacing w:line="480" w:lineRule="exact"/>
        <w:ind w:firstLine="480" w:firstLineChars="200"/>
        <w:jc w:val="left"/>
        <w:rPr>
          <w:color w:val="auto"/>
          <w:sz w:val="24"/>
          <w:szCs w:val="24"/>
          <w:highlight w:val="none"/>
        </w:rPr>
      </w:pPr>
      <w:r>
        <w:rPr>
          <w:color w:val="auto"/>
          <w:sz w:val="24"/>
          <w:szCs w:val="24"/>
          <w:highlight w:val="none"/>
        </w:rPr>
        <w:t>（2）颗粒监测仪校准检查记录；</w:t>
      </w:r>
    </w:p>
    <w:p>
      <w:pPr>
        <w:widowControl/>
        <w:spacing w:line="480" w:lineRule="exact"/>
        <w:ind w:firstLine="480" w:firstLineChars="200"/>
        <w:jc w:val="left"/>
        <w:rPr>
          <w:color w:val="auto"/>
          <w:sz w:val="24"/>
          <w:szCs w:val="24"/>
          <w:highlight w:val="none"/>
        </w:rPr>
      </w:pPr>
      <w:r>
        <w:rPr>
          <w:color w:val="auto"/>
          <w:sz w:val="24"/>
          <w:szCs w:val="24"/>
          <w:highlight w:val="none"/>
        </w:rPr>
        <w:t>（3）气态污染物监测仪校准检查记录；</w:t>
      </w:r>
    </w:p>
    <w:p>
      <w:pPr>
        <w:widowControl/>
        <w:spacing w:line="480" w:lineRule="exact"/>
        <w:ind w:firstLine="480" w:firstLineChars="200"/>
        <w:jc w:val="left"/>
        <w:rPr>
          <w:color w:val="auto"/>
          <w:sz w:val="24"/>
          <w:szCs w:val="24"/>
          <w:highlight w:val="none"/>
        </w:rPr>
      </w:pPr>
      <w:r>
        <w:rPr>
          <w:color w:val="auto"/>
          <w:sz w:val="24"/>
          <w:szCs w:val="24"/>
          <w:highlight w:val="none"/>
        </w:rPr>
        <w:t>（4）空气自动监测系统仪器设备维修记录表；</w:t>
      </w:r>
    </w:p>
    <w:p>
      <w:pPr>
        <w:widowControl/>
        <w:spacing w:line="480" w:lineRule="exact"/>
        <w:ind w:firstLine="480" w:firstLineChars="200"/>
        <w:jc w:val="left"/>
        <w:rPr>
          <w:color w:val="auto"/>
          <w:sz w:val="24"/>
          <w:szCs w:val="24"/>
          <w:highlight w:val="none"/>
        </w:rPr>
      </w:pPr>
      <w:r>
        <w:rPr>
          <w:color w:val="auto"/>
          <w:sz w:val="24"/>
          <w:szCs w:val="24"/>
          <w:highlight w:val="none"/>
        </w:rPr>
        <w:t>（5）空气自动监测系统备品备件管理记录表；</w:t>
      </w:r>
    </w:p>
    <w:p>
      <w:pPr>
        <w:widowControl/>
        <w:spacing w:line="480" w:lineRule="exact"/>
        <w:ind w:firstLine="480" w:firstLineChars="200"/>
        <w:jc w:val="left"/>
        <w:rPr>
          <w:color w:val="auto"/>
          <w:sz w:val="24"/>
          <w:szCs w:val="24"/>
          <w:highlight w:val="none"/>
        </w:rPr>
      </w:pPr>
      <w:r>
        <w:rPr>
          <w:color w:val="auto"/>
          <w:sz w:val="24"/>
          <w:szCs w:val="24"/>
          <w:highlight w:val="none"/>
        </w:rPr>
        <w:t>（6）空气站主要消耗材料使用登记表；</w:t>
      </w:r>
    </w:p>
    <w:p>
      <w:pPr>
        <w:widowControl/>
        <w:spacing w:line="480" w:lineRule="exact"/>
        <w:ind w:firstLine="480" w:firstLineChars="200"/>
        <w:jc w:val="left"/>
        <w:rPr>
          <w:color w:val="auto"/>
          <w:sz w:val="24"/>
          <w:szCs w:val="24"/>
          <w:highlight w:val="none"/>
        </w:rPr>
      </w:pPr>
      <w:r>
        <w:rPr>
          <w:color w:val="auto"/>
          <w:sz w:val="24"/>
          <w:szCs w:val="24"/>
          <w:highlight w:val="none"/>
        </w:rPr>
        <w:t>（7）多点线性校准表格；</w:t>
      </w:r>
    </w:p>
    <w:p>
      <w:pPr>
        <w:widowControl/>
        <w:spacing w:line="480" w:lineRule="exact"/>
        <w:ind w:firstLine="480" w:firstLineChars="200"/>
        <w:jc w:val="left"/>
        <w:rPr>
          <w:color w:val="auto"/>
          <w:sz w:val="24"/>
          <w:szCs w:val="24"/>
          <w:highlight w:val="none"/>
        </w:rPr>
      </w:pPr>
      <w:r>
        <w:rPr>
          <w:color w:val="auto"/>
          <w:sz w:val="24"/>
          <w:szCs w:val="24"/>
          <w:highlight w:val="none"/>
        </w:rPr>
        <w:t>（8）空气站室内外环境记录；</w:t>
      </w:r>
    </w:p>
    <w:p>
      <w:pPr>
        <w:widowControl/>
        <w:spacing w:line="480" w:lineRule="exact"/>
        <w:ind w:firstLine="480" w:firstLineChars="200"/>
        <w:jc w:val="left"/>
        <w:rPr>
          <w:color w:val="auto"/>
          <w:sz w:val="24"/>
          <w:szCs w:val="24"/>
          <w:highlight w:val="none"/>
        </w:rPr>
      </w:pPr>
      <w:r>
        <w:rPr>
          <w:color w:val="auto"/>
          <w:sz w:val="24"/>
          <w:szCs w:val="24"/>
          <w:highlight w:val="none"/>
        </w:rPr>
        <w:t>（9）标准物质使用记录；</w:t>
      </w:r>
    </w:p>
    <w:p>
      <w:pPr>
        <w:widowControl/>
        <w:spacing w:line="480" w:lineRule="exact"/>
        <w:ind w:firstLine="480" w:firstLineChars="200"/>
        <w:jc w:val="left"/>
        <w:rPr>
          <w:color w:val="auto"/>
          <w:sz w:val="24"/>
          <w:szCs w:val="24"/>
          <w:highlight w:val="none"/>
        </w:rPr>
      </w:pPr>
      <w:r>
        <w:rPr>
          <w:color w:val="auto"/>
          <w:sz w:val="24"/>
          <w:szCs w:val="24"/>
          <w:highlight w:val="none"/>
        </w:rPr>
        <w:t>（10）空气自动监测系统仪器资料保管清单。</w:t>
      </w:r>
    </w:p>
    <w:p>
      <w:pPr>
        <w:widowControl/>
        <w:spacing w:line="480" w:lineRule="exact"/>
        <w:ind w:firstLine="482" w:firstLineChars="200"/>
        <w:jc w:val="left"/>
        <w:rPr>
          <w:b/>
          <w:bCs/>
          <w:color w:val="auto"/>
          <w:sz w:val="24"/>
          <w:szCs w:val="24"/>
          <w:highlight w:val="none"/>
        </w:rPr>
      </w:pPr>
      <w:r>
        <w:rPr>
          <w:b/>
          <w:bCs/>
          <w:color w:val="auto"/>
          <w:sz w:val="24"/>
          <w:szCs w:val="24"/>
          <w:highlight w:val="none"/>
        </w:rPr>
        <w:t>6、日常运维其他相关要求如下：</w:t>
      </w:r>
    </w:p>
    <w:p>
      <w:pPr>
        <w:widowControl/>
        <w:spacing w:line="480" w:lineRule="exact"/>
        <w:ind w:firstLine="480" w:firstLineChars="200"/>
        <w:jc w:val="left"/>
        <w:rPr>
          <w:color w:val="auto"/>
          <w:sz w:val="24"/>
          <w:szCs w:val="24"/>
          <w:highlight w:val="none"/>
        </w:rPr>
      </w:pPr>
      <w:r>
        <w:rPr>
          <w:color w:val="auto"/>
          <w:sz w:val="24"/>
          <w:szCs w:val="24"/>
          <w:highlight w:val="none"/>
        </w:rPr>
        <w:t>（1）每周更换的气态污染物监测仪器所用滤膜，必须为聚四氟乙烯材质。</w:t>
      </w:r>
    </w:p>
    <w:p>
      <w:pPr>
        <w:widowControl/>
        <w:spacing w:line="480" w:lineRule="exact"/>
        <w:ind w:firstLine="480" w:firstLineChars="200"/>
        <w:jc w:val="left"/>
        <w:rPr>
          <w:color w:val="auto"/>
          <w:sz w:val="24"/>
          <w:szCs w:val="24"/>
          <w:highlight w:val="none"/>
        </w:rPr>
      </w:pPr>
      <w:r>
        <w:rPr>
          <w:color w:val="auto"/>
          <w:sz w:val="24"/>
          <w:szCs w:val="24"/>
          <w:highlight w:val="none"/>
        </w:rPr>
        <w:t>（2）应及时制定每月工作计划，并严格按计划执行，若有变更应及时通知采购方。</w:t>
      </w:r>
    </w:p>
    <w:p>
      <w:pPr>
        <w:widowControl/>
        <w:spacing w:line="480" w:lineRule="exact"/>
        <w:ind w:firstLine="480" w:firstLineChars="200"/>
        <w:jc w:val="left"/>
        <w:rPr>
          <w:color w:val="auto"/>
          <w:sz w:val="24"/>
          <w:szCs w:val="24"/>
          <w:highlight w:val="none"/>
        </w:rPr>
      </w:pPr>
      <w:r>
        <w:rPr>
          <w:color w:val="auto"/>
          <w:sz w:val="24"/>
          <w:szCs w:val="24"/>
          <w:highlight w:val="none"/>
        </w:rPr>
        <w:t>（3）严禁擅自改变采样管路连接方式和更改仪器参数设置。</w:t>
      </w:r>
    </w:p>
    <w:p>
      <w:pPr>
        <w:widowControl/>
        <w:spacing w:line="480" w:lineRule="exact"/>
        <w:ind w:firstLine="480" w:firstLineChars="200"/>
        <w:jc w:val="left"/>
        <w:rPr>
          <w:color w:val="auto"/>
          <w:sz w:val="24"/>
          <w:szCs w:val="24"/>
          <w:highlight w:val="none"/>
        </w:rPr>
      </w:pPr>
      <w:r>
        <w:rPr>
          <w:color w:val="auto"/>
          <w:sz w:val="24"/>
          <w:szCs w:val="24"/>
          <w:highlight w:val="none"/>
        </w:rPr>
        <w:t>（4）备品备件的更换应详细记录并保留每次更换下来的部件。</w:t>
      </w:r>
    </w:p>
    <w:p>
      <w:pPr>
        <w:widowControl/>
        <w:spacing w:line="480" w:lineRule="exact"/>
        <w:ind w:firstLine="482" w:firstLineChars="200"/>
        <w:jc w:val="left"/>
        <w:rPr>
          <w:b/>
          <w:bCs/>
          <w:color w:val="auto"/>
          <w:sz w:val="24"/>
          <w:szCs w:val="24"/>
          <w:highlight w:val="none"/>
        </w:rPr>
      </w:pPr>
      <w:r>
        <w:rPr>
          <w:b/>
          <w:bCs/>
          <w:color w:val="auto"/>
          <w:sz w:val="24"/>
          <w:szCs w:val="24"/>
          <w:highlight w:val="none"/>
        </w:rPr>
        <w:t>7、VOCs自动监测仪运维工作</w:t>
      </w:r>
    </w:p>
    <w:p>
      <w:pPr>
        <w:widowControl/>
        <w:spacing w:line="480" w:lineRule="exact"/>
        <w:ind w:firstLine="482" w:firstLineChars="200"/>
        <w:jc w:val="left"/>
        <w:rPr>
          <w:b/>
          <w:bCs/>
          <w:color w:val="auto"/>
          <w:sz w:val="24"/>
          <w:szCs w:val="24"/>
          <w:highlight w:val="none"/>
        </w:rPr>
      </w:pPr>
      <w:r>
        <w:rPr>
          <w:b/>
          <w:bCs/>
          <w:color w:val="auto"/>
          <w:sz w:val="24"/>
          <w:szCs w:val="24"/>
          <w:highlight w:val="none"/>
        </w:rPr>
        <w:t>（1）主要运维工作内容</w:t>
      </w:r>
    </w:p>
    <w:p>
      <w:pPr>
        <w:widowControl/>
        <w:spacing w:line="480" w:lineRule="exact"/>
        <w:ind w:firstLine="480" w:firstLineChars="200"/>
        <w:jc w:val="left"/>
        <w:rPr>
          <w:color w:val="auto"/>
          <w:sz w:val="24"/>
          <w:szCs w:val="24"/>
          <w:highlight w:val="none"/>
        </w:rPr>
      </w:pPr>
      <w:r>
        <w:rPr>
          <w:color w:val="auto"/>
          <w:sz w:val="24"/>
          <w:szCs w:val="24"/>
          <w:highlight w:val="none"/>
        </w:rPr>
        <w:t>VOCs自动监测仪运维过程中主要完成以下工作：站点的日常运行维护；站点的日常质量管理；站点的日常安全管理；站点监测数据的日常审核、上报；站点的设备维护保养及维修；站点相关辅助设施的维护、保养、维修。站点数据采集及传输系统的维护及维修（不含电信数据传输部分），保障站点与平台通讯正常。</w:t>
      </w:r>
    </w:p>
    <w:p>
      <w:pPr>
        <w:widowControl/>
        <w:spacing w:line="480" w:lineRule="exact"/>
        <w:ind w:firstLine="482" w:firstLineChars="200"/>
        <w:jc w:val="left"/>
        <w:rPr>
          <w:b/>
          <w:bCs/>
          <w:color w:val="auto"/>
          <w:sz w:val="24"/>
          <w:szCs w:val="24"/>
          <w:highlight w:val="none"/>
        </w:rPr>
      </w:pPr>
      <w:r>
        <w:rPr>
          <w:b/>
          <w:bCs/>
          <w:color w:val="auto"/>
          <w:sz w:val="24"/>
          <w:szCs w:val="24"/>
          <w:highlight w:val="none"/>
        </w:rPr>
        <w:t>（2）在线VOCs技术运维要求</w:t>
      </w:r>
    </w:p>
    <w:p>
      <w:pPr>
        <w:widowControl/>
        <w:spacing w:line="480" w:lineRule="exact"/>
        <w:ind w:firstLine="480" w:firstLineChars="200"/>
        <w:jc w:val="left"/>
        <w:rPr>
          <w:color w:val="auto"/>
          <w:sz w:val="24"/>
          <w:szCs w:val="24"/>
          <w:highlight w:val="none"/>
        </w:rPr>
      </w:pPr>
      <w:r>
        <w:rPr>
          <w:color w:val="auto"/>
          <w:sz w:val="24"/>
          <w:szCs w:val="24"/>
          <w:highlight w:val="none"/>
        </w:rPr>
        <w:t>每周例行质控：对仪器所有配器及气体发生器（氢气发生器等）进行维护，对数据库数据检查、备份，检查内、外标准品压力，及时填写质量控制记录；</w:t>
      </w:r>
    </w:p>
    <w:p>
      <w:pPr>
        <w:widowControl/>
        <w:spacing w:line="480" w:lineRule="exact"/>
        <w:ind w:firstLine="480" w:firstLineChars="200"/>
        <w:jc w:val="left"/>
        <w:rPr>
          <w:color w:val="auto"/>
          <w:sz w:val="24"/>
          <w:szCs w:val="24"/>
          <w:highlight w:val="none"/>
        </w:rPr>
      </w:pPr>
      <w:r>
        <w:rPr>
          <w:color w:val="auto"/>
          <w:sz w:val="24"/>
          <w:szCs w:val="24"/>
          <w:highlight w:val="none"/>
        </w:rPr>
        <w:t>每月预防性质量查核：每月对整套系统（包括样品采集、预处理及分析单元）进行预防性质量查核，对样品预处理单元及分析单元系统进行验漏，检查各辅助设备（载气压力、配气系统运行状况等）是否正常运行，解析当月质控数据，填写预防性质量查核记录；</w:t>
      </w:r>
    </w:p>
    <w:p>
      <w:pPr>
        <w:widowControl/>
        <w:spacing w:line="480" w:lineRule="exact"/>
        <w:ind w:firstLine="480" w:firstLineChars="200"/>
        <w:jc w:val="left"/>
        <w:rPr>
          <w:color w:val="auto"/>
          <w:sz w:val="24"/>
          <w:szCs w:val="24"/>
          <w:highlight w:val="none"/>
        </w:rPr>
      </w:pPr>
      <w:r>
        <w:rPr>
          <w:color w:val="auto"/>
          <w:sz w:val="24"/>
          <w:szCs w:val="24"/>
          <w:highlight w:val="none"/>
        </w:rPr>
        <w:t>每季度质量控制：每季度对GC/MS进行一次自动调谐（保证仪器灵敏度、正确的峰宽、正确的质量分配，必要时清洗离子源），同时对工作曲线重新标定（数据标定主要包括全扫描、SIM分组、7点校准（包含零点））；及时填写系统维护与质控记录（若系统维护与质控期间出现秸秆焚烧、沙尘、雾霾等重污染特殊天气，上述质控工作可依据用户需求进行延期）；</w:t>
      </w:r>
    </w:p>
    <w:p>
      <w:pPr>
        <w:widowControl/>
        <w:spacing w:line="480" w:lineRule="exact"/>
        <w:ind w:firstLine="480" w:firstLineChars="200"/>
        <w:jc w:val="left"/>
        <w:rPr>
          <w:color w:val="auto"/>
          <w:sz w:val="24"/>
          <w:szCs w:val="24"/>
          <w:highlight w:val="none"/>
        </w:rPr>
      </w:pPr>
      <w:r>
        <w:rPr>
          <w:color w:val="auto"/>
          <w:sz w:val="24"/>
          <w:szCs w:val="24"/>
          <w:highlight w:val="none"/>
        </w:rPr>
        <w:t>每半年质量查核：每半年对GCMS进行检查，及时更换氧化去除剂、管路气密性配件，及时填写相关记录；</w:t>
      </w:r>
    </w:p>
    <w:p>
      <w:pPr>
        <w:widowControl/>
        <w:spacing w:line="480" w:lineRule="exact"/>
        <w:ind w:firstLine="480" w:firstLineChars="200"/>
        <w:jc w:val="left"/>
        <w:rPr>
          <w:color w:val="auto"/>
          <w:sz w:val="24"/>
          <w:szCs w:val="24"/>
          <w:highlight w:val="none"/>
        </w:rPr>
      </w:pPr>
      <w:r>
        <w:rPr>
          <w:color w:val="auto"/>
          <w:sz w:val="24"/>
          <w:szCs w:val="24"/>
          <w:highlight w:val="none"/>
        </w:rPr>
        <w:t>每年质量评价：每年度对GC/MS/FID分析单元进行全年运行质量评价，对MS、FID检测器年度获取监测数据有效性进行分析与评价，评价前段样品采集及预处理单元运行质量（包括稳定性）及时填写相关记录，并编制年度质量控制报告。</w:t>
      </w:r>
    </w:p>
    <w:p>
      <w:pPr>
        <w:widowControl/>
        <w:spacing w:line="480" w:lineRule="exact"/>
        <w:ind w:firstLine="482" w:firstLineChars="200"/>
        <w:jc w:val="left"/>
        <w:rPr>
          <w:b/>
          <w:bCs/>
          <w:color w:val="auto"/>
          <w:sz w:val="24"/>
          <w:szCs w:val="24"/>
          <w:highlight w:val="none"/>
        </w:rPr>
      </w:pPr>
      <w:r>
        <w:rPr>
          <w:b/>
          <w:bCs/>
          <w:color w:val="auto"/>
          <w:sz w:val="24"/>
          <w:szCs w:val="24"/>
          <w:highlight w:val="none"/>
        </w:rPr>
        <w:t>（3）在线甲烷非甲烷总烃分析仪运维工作内容</w:t>
      </w:r>
    </w:p>
    <w:p>
      <w:pPr>
        <w:widowControl/>
        <w:spacing w:line="480" w:lineRule="exact"/>
        <w:ind w:firstLine="480" w:firstLineChars="200"/>
        <w:jc w:val="left"/>
        <w:rPr>
          <w:color w:val="auto"/>
          <w:sz w:val="24"/>
          <w:szCs w:val="24"/>
          <w:highlight w:val="none"/>
        </w:rPr>
      </w:pPr>
      <w:r>
        <w:rPr>
          <w:color w:val="auto"/>
          <w:sz w:val="24"/>
          <w:szCs w:val="24"/>
          <w:highlight w:val="none"/>
        </w:rPr>
        <w:t>每日工作内容：远程查看系统状态，检查系统是否有报警等异常提示，以及分析模块的FID温度、柱箱温度、柱前压、保留时间等重要参数是否正常。检查图谱基线是否存在异常漂移和波动。检查仪器保留时间漂移情况，以确保非甲烷总烃测量的准确性。重点关注漂移是否影响监测物质的自动积分，如有影响，应进行调整。</w:t>
      </w:r>
    </w:p>
    <w:p>
      <w:pPr>
        <w:widowControl/>
        <w:spacing w:line="480" w:lineRule="exact"/>
        <w:ind w:firstLine="480" w:firstLineChars="200"/>
        <w:jc w:val="left"/>
        <w:rPr>
          <w:color w:val="auto"/>
          <w:sz w:val="24"/>
          <w:szCs w:val="24"/>
          <w:highlight w:val="none"/>
        </w:rPr>
      </w:pPr>
      <w:r>
        <w:rPr>
          <w:color w:val="auto"/>
          <w:sz w:val="24"/>
          <w:szCs w:val="24"/>
          <w:highlight w:val="none"/>
        </w:rPr>
        <w:t>每周工作内容：监测站房及辅助设备周巡检；监测站房及周边环境应满足HJ 193相关要求。监测站房及辅助设备日常巡检应满足HJ818相关要求。运维人员应对子站站房及辅助设备定期巡检，每周至少巡检1次，巡检工作主要包括：检查站房内温度是否保持在（25±5）℃,相对湿度保持在85%以下；在冬、夏季节应注意站房内外温差，应及时调整站房温度；检查采样管路保温措施，防止因温差造成采样装置出现冷凝水的现象。检查采样总管进气、排气是否正常。检查采样支管是否存在冷凝水，如果存在冷凝水应及时进行清洁干燥处理。检查站房排风排气装置工作是否正常。检查标气、辅助气钢瓶阀门是否漏气；检查标气和辅助气有效期、压力，气瓶压力低于2MPa（或系统相关要求值）前应更换。如采用气体发生器，应检查气体发生器的工作状态，及时补充纯水、更换干燥硅胶、</w:t>
      </w:r>
      <w:r>
        <w:rPr>
          <w:rFonts w:hint="eastAsia"/>
          <w:color w:val="auto"/>
          <w:sz w:val="24"/>
          <w:szCs w:val="24"/>
          <w:highlight w:val="none"/>
          <w:lang w:eastAsia="zh-CN"/>
        </w:rPr>
        <w:t>活性炭</w:t>
      </w:r>
      <w:bookmarkStart w:id="1" w:name="_GoBack"/>
      <w:bookmarkEnd w:id="1"/>
      <w:r>
        <w:rPr>
          <w:color w:val="auto"/>
          <w:sz w:val="24"/>
          <w:szCs w:val="24"/>
          <w:highlight w:val="none"/>
        </w:rPr>
        <w:t>或无水氯化钙。检查数据采集、传输与网络通讯是否正常。检查各种运维工具、系统耗材、备件是否完好齐全。检查空调、电源等辅助设备的运行状况是否正常，检查站房空调机的过滤网是否清洁，必要时进行清洗。检查各种消防、安全设施是否完好齐全。对站房周围的杂草和积水应及时清除；对采样有影响的树枝应及时进行剪除。检查避雷设施是否正常，子站房屋是否有漏雨现象。记录巡检情况。</w:t>
      </w:r>
    </w:p>
    <w:p>
      <w:pPr>
        <w:widowControl/>
        <w:spacing w:line="480" w:lineRule="exact"/>
        <w:ind w:firstLine="480" w:firstLineChars="200"/>
        <w:jc w:val="left"/>
        <w:rPr>
          <w:color w:val="auto"/>
          <w:sz w:val="24"/>
          <w:szCs w:val="24"/>
          <w:highlight w:val="none"/>
        </w:rPr>
      </w:pPr>
      <w:r>
        <w:rPr>
          <w:color w:val="auto"/>
          <w:sz w:val="24"/>
          <w:szCs w:val="24"/>
          <w:highlight w:val="none"/>
        </w:rPr>
        <w:t>自动监测系统周巡检：气相色谱、检测器参数设置检查。检查氢火焰离子化检测器氢气与空气输入压力与流量、载气流量与压力等是否与说明书、作业指导书一致。</w:t>
      </w:r>
    </w:p>
    <w:p>
      <w:pPr>
        <w:widowControl/>
        <w:spacing w:line="480" w:lineRule="exact"/>
        <w:ind w:firstLine="480" w:firstLineChars="200"/>
        <w:jc w:val="left"/>
        <w:rPr>
          <w:color w:val="auto"/>
          <w:sz w:val="24"/>
          <w:szCs w:val="24"/>
          <w:highlight w:val="none"/>
        </w:rPr>
      </w:pPr>
      <w:r>
        <w:rPr>
          <w:color w:val="auto"/>
          <w:sz w:val="24"/>
          <w:szCs w:val="24"/>
          <w:highlight w:val="none"/>
        </w:rPr>
        <w:t>气相色谱、检测器运行情况检查。检查载气净化装置（如除烃等），如有异常应及时更换。根据系统验收或非甲烷总烃测试时使用的参数，检查色谱炉温控制程序、载气流量或压力控制程序、氢火焰离子化检测器等是否正常，如有异常应及时停机检查，排查问题。</w:t>
      </w:r>
    </w:p>
    <w:p>
      <w:pPr>
        <w:widowControl/>
        <w:spacing w:line="480" w:lineRule="exact"/>
        <w:ind w:firstLine="480" w:firstLineChars="200"/>
        <w:jc w:val="left"/>
        <w:rPr>
          <w:color w:val="auto"/>
          <w:sz w:val="24"/>
          <w:szCs w:val="24"/>
          <w:highlight w:val="none"/>
        </w:rPr>
      </w:pPr>
      <w:r>
        <w:rPr>
          <w:color w:val="auto"/>
          <w:sz w:val="24"/>
          <w:szCs w:val="24"/>
          <w:highlight w:val="none"/>
        </w:rPr>
        <w:t>其他设备维护：按照系统说明书或作业指导书要求进行设备运维工作。7、其他要求:</w:t>
      </w:r>
    </w:p>
    <w:p>
      <w:pPr>
        <w:widowControl/>
        <w:spacing w:line="480" w:lineRule="exact"/>
        <w:ind w:firstLine="480" w:firstLineChars="200"/>
        <w:jc w:val="left"/>
        <w:rPr>
          <w:color w:val="auto"/>
          <w:sz w:val="24"/>
          <w:szCs w:val="24"/>
          <w:highlight w:val="none"/>
        </w:rPr>
      </w:pPr>
      <w:r>
        <w:rPr>
          <w:color w:val="auto"/>
          <w:sz w:val="24"/>
          <w:szCs w:val="24"/>
          <w:highlight w:val="none"/>
        </w:rPr>
        <w:t>对本项目所有设备及辅助设备建立档案。主要有：设备的中文说明书、维护手册、国家认证检测报告与合格证、设备自带的软件备份、安装厂家的调试报告。辅助设备的备件、保修卡等。</w:t>
      </w:r>
    </w:p>
    <w:p>
      <w:pPr>
        <w:widowControl/>
        <w:spacing w:line="480" w:lineRule="exact"/>
        <w:ind w:firstLine="482" w:firstLineChars="200"/>
        <w:jc w:val="left"/>
        <w:rPr>
          <w:b/>
          <w:bCs/>
          <w:color w:val="auto"/>
          <w:sz w:val="24"/>
          <w:szCs w:val="24"/>
          <w:highlight w:val="none"/>
        </w:rPr>
      </w:pPr>
      <w:r>
        <w:rPr>
          <w:b/>
          <w:bCs/>
          <w:color w:val="auto"/>
          <w:sz w:val="24"/>
          <w:szCs w:val="24"/>
          <w:highlight w:val="none"/>
        </w:rPr>
        <w:t>8、运维交接方案</w:t>
      </w:r>
    </w:p>
    <w:p>
      <w:pPr>
        <w:widowControl/>
        <w:spacing w:line="480" w:lineRule="exact"/>
        <w:ind w:firstLine="480" w:firstLineChars="200"/>
        <w:jc w:val="left"/>
        <w:rPr>
          <w:color w:val="auto"/>
          <w:sz w:val="24"/>
          <w:szCs w:val="24"/>
          <w:highlight w:val="none"/>
        </w:rPr>
      </w:pPr>
      <w:r>
        <w:rPr>
          <w:color w:val="auto"/>
          <w:sz w:val="24"/>
          <w:szCs w:val="24"/>
          <w:highlight w:val="none"/>
        </w:rPr>
        <w:t>合同期满后交给新运维单位前，供应商需对空气站站房进行一次保洁、仪器柜的除锈，并做好站房、电源、网络等防雷系统的年检工作（交接前需提交有效期内的年检报告），确保消防设施至少有3个月以上有效使用期，并配合采购人和新运维单位的交接工作。</w:t>
      </w:r>
    </w:p>
    <w:p>
      <w:pPr>
        <w:widowControl/>
        <w:spacing w:line="480" w:lineRule="exact"/>
        <w:ind w:firstLine="480" w:firstLineChars="200"/>
        <w:jc w:val="left"/>
        <w:rPr>
          <w:color w:val="auto"/>
          <w:sz w:val="24"/>
          <w:szCs w:val="24"/>
          <w:highlight w:val="none"/>
        </w:rPr>
      </w:pPr>
      <w:r>
        <w:rPr>
          <w:color w:val="auto"/>
          <w:sz w:val="24"/>
          <w:szCs w:val="24"/>
          <w:highlight w:val="none"/>
        </w:rPr>
        <w:t>供应商在运行维护期间，如有仪器以及其他老化、故障等，负责对出现问题的仪器进行维修或者更换，并满足新运维单位接收开展正常运维，并协调新仪器通过验收后数据上传至采购人指定的管理平台。</w:t>
      </w:r>
    </w:p>
    <w:p>
      <w:pPr>
        <w:widowControl/>
        <w:spacing w:line="480" w:lineRule="exact"/>
        <w:ind w:firstLine="480" w:firstLineChars="200"/>
        <w:jc w:val="left"/>
        <w:rPr>
          <w:color w:val="auto"/>
          <w:sz w:val="24"/>
          <w:szCs w:val="24"/>
          <w:highlight w:val="none"/>
        </w:rPr>
      </w:pPr>
      <w:r>
        <w:rPr>
          <w:color w:val="auto"/>
          <w:sz w:val="24"/>
          <w:szCs w:val="24"/>
          <w:highlight w:val="none"/>
        </w:rPr>
        <w:t>如因以下原因未能正常交接：</w:t>
      </w:r>
    </w:p>
    <w:p>
      <w:pPr>
        <w:widowControl/>
        <w:spacing w:line="480" w:lineRule="exact"/>
        <w:ind w:firstLine="480" w:firstLineChars="200"/>
        <w:jc w:val="left"/>
        <w:rPr>
          <w:color w:val="auto"/>
          <w:sz w:val="24"/>
          <w:szCs w:val="24"/>
          <w:highlight w:val="none"/>
        </w:rPr>
      </w:pPr>
      <w:r>
        <w:rPr>
          <w:rFonts w:ascii="Cambria Math" w:hAnsi="Cambria Math" w:cs="Cambria Math"/>
          <w:color w:val="auto"/>
          <w:sz w:val="24"/>
          <w:szCs w:val="24"/>
          <w:highlight w:val="none"/>
        </w:rPr>
        <w:t>①</w:t>
      </w:r>
      <w:r>
        <w:rPr>
          <w:color w:val="auto"/>
          <w:sz w:val="24"/>
          <w:szCs w:val="24"/>
          <w:highlight w:val="none"/>
        </w:rPr>
        <w:t>合同期满后，因原运维单位原因未能正常交付，导致交接失败的，由原运维单位进行整改，并承担超期的责任和产生的相应的费用，直至交接成功；供应商未能做好接收准备，导致交接失败的，由供应商承担相应的责任和费用，直至交接成功。</w:t>
      </w:r>
    </w:p>
    <w:p>
      <w:pPr>
        <w:widowControl/>
        <w:spacing w:line="480" w:lineRule="exact"/>
        <w:ind w:firstLine="480" w:firstLineChars="200"/>
        <w:jc w:val="left"/>
        <w:rPr>
          <w:color w:val="auto"/>
          <w:sz w:val="24"/>
          <w:szCs w:val="24"/>
          <w:highlight w:val="none"/>
        </w:rPr>
      </w:pPr>
      <w:r>
        <w:rPr>
          <w:rFonts w:ascii="Cambria Math" w:hAnsi="Cambria Math" w:cs="Cambria Math"/>
          <w:color w:val="auto"/>
          <w:sz w:val="24"/>
          <w:szCs w:val="24"/>
          <w:highlight w:val="none"/>
        </w:rPr>
        <w:t>②</w:t>
      </w:r>
      <w:r>
        <w:rPr>
          <w:color w:val="auto"/>
          <w:sz w:val="24"/>
          <w:szCs w:val="24"/>
          <w:highlight w:val="none"/>
        </w:rPr>
        <w:t>合同期满后，确定供应商的情况下，但供应商未能在上一期合同结束日期，及时接手运维，继续由原运维单位运维，运维产生的相应的费用支出由供应商承担。耗材费用由供应商承担并支付给原运维单位。</w:t>
      </w:r>
    </w:p>
    <w:p>
      <w:pPr>
        <w:widowControl/>
        <w:spacing w:line="480" w:lineRule="exact"/>
        <w:ind w:firstLine="480" w:firstLineChars="200"/>
        <w:jc w:val="left"/>
        <w:rPr>
          <w:color w:val="auto"/>
          <w:sz w:val="24"/>
          <w:szCs w:val="24"/>
          <w:highlight w:val="none"/>
        </w:rPr>
      </w:pPr>
      <w:r>
        <w:rPr>
          <w:rFonts w:ascii="Cambria Math" w:hAnsi="Cambria Math" w:cs="Cambria Math"/>
          <w:color w:val="auto"/>
          <w:sz w:val="24"/>
          <w:szCs w:val="24"/>
          <w:highlight w:val="none"/>
        </w:rPr>
        <w:t>③</w:t>
      </w:r>
      <w:r>
        <w:rPr>
          <w:color w:val="auto"/>
          <w:sz w:val="24"/>
          <w:szCs w:val="24"/>
          <w:highlight w:val="none"/>
        </w:rPr>
        <w:t>合同期满后，未能确定供应商的情况下，由原运维单位继续运维。原运维单位在合同期满后的运维费、耗材等费用，由供应商支付给原运维单位。费用=（中标金额/365）*天数。</w:t>
      </w:r>
    </w:p>
    <w:p>
      <w:pPr>
        <w:widowControl/>
        <w:spacing w:line="480" w:lineRule="exact"/>
        <w:ind w:firstLine="480" w:firstLineChars="200"/>
        <w:jc w:val="left"/>
        <w:rPr>
          <w:color w:val="auto"/>
          <w:sz w:val="24"/>
          <w:szCs w:val="24"/>
          <w:highlight w:val="none"/>
        </w:rPr>
      </w:pPr>
      <w:r>
        <w:rPr>
          <w:rFonts w:ascii="Cambria Math" w:hAnsi="Cambria Math" w:cs="Cambria Math"/>
          <w:color w:val="auto"/>
          <w:sz w:val="24"/>
          <w:szCs w:val="24"/>
          <w:highlight w:val="none"/>
        </w:rPr>
        <w:t>④</w:t>
      </w:r>
      <w:r>
        <w:rPr>
          <w:color w:val="auto"/>
          <w:sz w:val="24"/>
          <w:szCs w:val="24"/>
          <w:highlight w:val="none"/>
        </w:rPr>
        <w:t>如遇其他情况，由采购人和原运维单位或供应商协商解决。</w:t>
      </w:r>
    </w:p>
    <w:p>
      <w:pPr>
        <w:widowControl/>
        <w:spacing w:line="480" w:lineRule="exact"/>
        <w:ind w:firstLine="482" w:firstLineChars="200"/>
        <w:jc w:val="left"/>
        <w:rPr>
          <w:b/>
          <w:bCs/>
          <w:color w:val="auto"/>
          <w:sz w:val="24"/>
          <w:szCs w:val="24"/>
          <w:highlight w:val="none"/>
        </w:rPr>
      </w:pPr>
      <w:r>
        <w:rPr>
          <w:b/>
          <w:bCs/>
          <w:color w:val="auto"/>
          <w:sz w:val="24"/>
          <w:szCs w:val="24"/>
          <w:highlight w:val="none"/>
        </w:rPr>
        <w:t xml:space="preserve">9、设备维修专项要求 </w:t>
      </w:r>
    </w:p>
    <w:p>
      <w:pPr>
        <w:widowControl/>
        <w:spacing w:line="480" w:lineRule="exact"/>
        <w:ind w:firstLine="480" w:firstLineChars="200"/>
        <w:jc w:val="left"/>
        <w:rPr>
          <w:color w:val="auto"/>
          <w:sz w:val="24"/>
          <w:szCs w:val="24"/>
          <w:highlight w:val="none"/>
        </w:rPr>
      </w:pPr>
      <w:r>
        <w:rPr>
          <w:color w:val="auto"/>
          <w:sz w:val="24"/>
          <w:szCs w:val="24"/>
          <w:highlight w:val="none"/>
        </w:rPr>
        <w:t>供应商在签订合同后，应立即对站点所有监测设备及配套辅助设施（含采样系统、分析系统、质控系统、数据传输系统等）进行全面诊断与状态排查，并按下述要求执行设备维修工作：</w:t>
      </w:r>
    </w:p>
    <w:p>
      <w:pPr>
        <w:widowControl/>
        <w:spacing w:line="480" w:lineRule="exact"/>
        <w:ind w:firstLine="482" w:firstLineChars="200"/>
        <w:jc w:val="left"/>
        <w:rPr>
          <w:color w:val="auto"/>
          <w:sz w:val="24"/>
          <w:szCs w:val="24"/>
          <w:highlight w:val="none"/>
        </w:rPr>
      </w:pPr>
      <w:r>
        <w:rPr>
          <w:b/>
          <w:bCs/>
          <w:color w:val="auto"/>
          <w:sz w:val="24"/>
          <w:szCs w:val="24"/>
          <w:highlight w:val="none"/>
        </w:rPr>
        <w:t>（1）维修期限与总体目标</w:t>
      </w:r>
    </w:p>
    <w:p>
      <w:pPr>
        <w:widowControl/>
        <w:spacing w:line="480" w:lineRule="exact"/>
        <w:ind w:firstLine="480" w:firstLineChars="200"/>
        <w:jc w:val="left"/>
        <w:rPr>
          <w:color w:val="auto"/>
          <w:sz w:val="24"/>
          <w:szCs w:val="24"/>
          <w:highlight w:val="none"/>
        </w:rPr>
      </w:pPr>
      <w:r>
        <w:rPr>
          <w:color w:val="auto"/>
          <w:sz w:val="24"/>
          <w:szCs w:val="24"/>
          <w:highlight w:val="none"/>
        </w:rPr>
        <w:t>自合同签订生效之日起</w:t>
      </w:r>
      <w:r>
        <w:rPr>
          <w:b/>
          <w:bCs/>
          <w:color w:val="auto"/>
          <w:sz w:val="24"/>
          <w:szCs w:val="24"/>
          <w:highlight w:val="none"/>
        </w:rPr>
        <w:t>30个自然日内</w:t>
      </w:r>
      <w:r>
        <w:rPr>
          <w:color w:val="auto"/>
          <w:sz w:val="24"/>
          <w:szCs w:val="24"/>
          <w:highlight w:val="none"/>
        </w:rPr>
        <w:t>，供应商须完成全部故障设备的维修或更换工作，确保站点所有设备恢复正常运行，监测数据稳定、准确上传至省厅平台及智慧化软件管理平台，实现与省厅联网正常、数据捕获率及有效率满足本文件第2条“目标要求”中的规定。该30日期限为设备维修期，维修期结束并通过采购方确认后，正式进入运维服务期。</w:t>
      </w:r>
    </w:p>
    <w:p>
      <w:pPr>
        <w:widowControl/>
        <w:tabs>
          <w:tab w:val="left" w:pos="720"/>
        </w:tabs>
        <w:spacing w:line="480" w:lineRule="exact"/>
        <w:ind w:firstLine="482" w:firstLineChars="200"/>
        <w:jc w:val="left"/>
        <w:rPr>
          <w:b/>
          <w:bCs/>
          <w:color w:val="auto"/>
          <w:sz w:val="24"/>
          <w:szCs w:val="24"/>
          <w:highlight w:val="none"/>
        </w:rPr>
      </w:pPr>
      <w:r>
        <w:rPr>
          <w:b/>
          <w:bCs/>
          <w:color w:val="auto"/>
          <w:sz w:val="24"/>
          <w:szCs w:val="24"/>
          <w:highlight w:val="none"/>
        </w:rPr>
        <w:t>（2）维修内容与实施要求</w:t>
      </w:r>
    </w:p>
    <w:p>
      <w:pPr>
        <w:widowControl/>
        <w:tabs>
          <w:tab w:val="left" w:pos="720"/>
        </w:tabs>
        <w:spacing w:line="480" w:lineRule="exact"/>
        <w:ind w:firstLine="480" w:firstLineChars="200"/>
        <w:jc w:val="left"/>
        <w:rPr>
          <w:color w:val="auto"/>
          <w:sz w:val="24"/>
          <w:szCs w:val="24"/>
          <w:highlight w:val="none"/>
        </w:rPr>
      </w:pPr>
      <w:r>
        <w:rPr>
          <w:color w:val="auto"/>
          <w:sz w:val="24"/>
          <w:szCs w:val="24"/>
          <w:highlight w:val="none"/>
        </w:rPr>
        <w:t>对排查出的故障设备进行</w:t>
      </w:r>
      <w:r>
        <w:rPr>
          <w:b/>
          <w:bCs/>
          <w:color w:val="auto"/>
          <w:sz w:val="24"/>
          <w:szCs w:val="24"/>
          <w:highlight w:val="none"/>
        </w:rPr>
        <w:t>维修</w:t>
      </w:r>
      <w:r>
        <w:rPr>
          <w:color w:val="auto"/>
          <w:sz w:val="24"/>
          <w:szCs w:val="24"/>
          <w:highlight w:val="none"/>
        </w:rPr>
        <w:t>；若设备老化严重、无法修复或维修成本超过设备原值的50%，供应商应提供同等性能或更高性能的备机进行更换，相关费用由供应商承担。</w:t>
      </w:r>
    </w:p>
    <w:p>
      <w:pPr>
        <w:widowControl/>
        <w:tabs>
          <w:tab w:val="left" w:pos="720"/>
        </w:tabs>
        <w:spacing w:line="480" w:lineRule="exact"/>
        <w:ind w:firstLine="480" w:firstLineChars="200"/>
        <w:jc w:val="left"/>
        <w:rPr>
          <w:color w:val="auto"/>
          <w:sz w:val="24"/>
          <w:szCs w:val="24"/>
          <w:highlight w:val="none"/>
        </w:rPr>
      </w:pPr>
      <w:r>
        <w:rPr>
          <w:color w:val="auto"/>
          <w:sz w:val="24"/>
          <w:szCs w:val="24"/>
          <w:highlight w:val="none"/>
        </w:rPr>
        <w:t>维修期间需严格遵守本文件第6条“日常运维其他相关要求”，严禁擅自更改仪器参数、采样管路连接方式。</w:t>
      </w:r>
    </w:p>
    <w:p>
      <w:pPr>
        <w:widowControl/>
        <w:tabs>
          <w:tab w:val="left" w:pos="720"/>
        </w:tabs>
        <w:spacing w:line="480" w:lineRule="exact"/>
        <w:ind w:firstLine="480" w:firstLineChars="200"/>
        <w:jc w:val="left"/>
        <w:rPr>
          <w:color w:val="auto"/>
          <w:sz w:val="24"/>
          <w:szCs w:val="24"/>
          <w:highlight w:val="none"/>
        </w:rPr>
      </w:pPr>
      <w:r>
        <w:rPr>
          <w:color w:val="auto"/>
          <w:sz w:val="24"/>
          <w:szCs w:val="24"/>
          <w:highlight w:val="none"/>
        </w:rPr>
        <w:t>维修工作应包含</w:t>
      </w:r>
      <w:r>
        <w:rPr>
          <w:b/>
          <w:bCs/>
          <w:color w:val="auto"/>
          <w:sz w:val="24"/>
          <w:szCs w:val="24"/>
          <w:highlight w:val="none"/>
        </w:rPr>
        <w:t>数据采集与传输系统联调</w:t>
      </w:r>
      <w:r>
        <w:rPr>
          <w:color w:val="auto"/>
          <w:sz w:val="24"/>
          <w:szCs w:val="24"/>
          <w:highlight w:val="none"/>
        </w:rPr>
        <w:t>，确保与省厅平台通讯协议一致、数据格式符合规范，历史数据补传完整。</w:t>
      </w:r>
    </w:p>
    <w:p>
      <w:pPr>
        <w:widowControl/>
        <w:tabs>
          <w:tab w:val="left" w:pos="720"/>
        </w:tabs>
        <w:spacing w:line="480" w:lineRule="exact"/>
        <w:ind w:firstLine="482" w:firstLineChars="200"/>
        <w:jc w:val="left"/>
        <w:rPr>
          <w:b/>
          <w:bCs/>
          <w:color w:val="auto"/>
          <w:sz w:val="24"/>
          <w:szCs w:val="24"/>
          <w:highlight w:val="none"/>
        </w:rPr>
      </w:pPr>
      <w:r>
        <w:rPr>
          <w:b/>
          <w:bCs/>
          <w:color w:val="auto"/>
          <w:sz w:val="24"/>
          <w:szCs w:val="24"/>
          <w:highlight w:val="none"/>
        </w:rPr>
        <w:t>（3）维修验收标准</w:t>
      </w:r>
    </w:p>
    <w:p>
      <w:pPr>
        <w:widowControl/>
        <w:tabs>
          <w:tab w:val="left" w:pos="720"/>
        </w:tabs>
        <w:spacing w:line="480" w:lineRule="exact"/>
        <w:ind w:firstLine="480" w:firstLineChars="200"/>
        <w:jc w:val="left"/>
        <w:rPr>
          <w:color w:val="auto"/>
          <w:sz w:val="24"/>
          <w:szCs w:val="24"/>
          <w:highlight w:val="none"/>
        </w:rPr>
      </w:pPr>
      <w:r>
        <w:rPr>
          <w:color w:val="auto"/>
          <w:sz w:val="24"/>
          <w:szCs w:val="24"/>
          <w:highlight w:val="none"/>
        </w:rPr>
        <w:t>维修完成后，供应商需提交《设备维修验收报告》，并满足以下标准：</w:t>
      </w:r>
    </w:p>
    <w:p>
      <w:pPr>
        <w:widowControl/>
        <w:tabs>
          <w:tab w:val="left" w:pos="720"/>
        </w:tabs>
        <w:spacing w:line="480" w:lineRule="exact"/>
        <w:ind w:firstLine="480" w:firstLineChars="200"/>
        <w:jc w:val="left"/>
        <w:rPr>
          <w:color w:val="auto"/>
          <w:sz w:val="24"/>
          <w:szCs w:val="24"/>
          <w:highlight w:val="none"/>
        </w:rPr>
      </w:pPr>
      <w:r>
        <w:rPr>
          <w:color w:val="auto"/>
          <w:sz w:val="24"/>
          <w:szCs w:val="24"/>
          <w:highlight w:val="none"/>
        </w:rPr>
        <w:t>设备运行连续稳定，各项技术指标（流量、精度、线性等）符合HJ 1010-2018、总站气函［2019］785号等规范要求；</w:t>
      </w:r>
    </w:p>
    <w:p>
      <w:pPr>
        <w:widowControl/>
        <w:tabs>
          <w:tab w:val="left" w:pos="720"/>
        </w:tabs>
        <w:spacing w:line="480" w:lineRule="exact"/>
        <w:ind w:firstLine="480" w:firstLineChars="200"/>
        <w:jc w:val="left"/>
        <w:rPr>
          <w:color w:val="auto"/>
          <w:sz w:val="24"/>
          <w:szCs w:val="24"/>
          <w:highlight w:val="none"/>
        </w:rPr>
      </w:pPr>
      <w:r>
        <w:rPr>
          <w:color w:val="auto"/>
          <w:sz w:val="24"/>
          <w:szCs w:val="24"/>
          <w:highlight w:val="none"/>
        </w:rPr>
        <w:t>数据上传率达到100%，有效数据率满足本文件第2条规定的指标；</w:t>
      </w:r>
    </w:p>
    <w:p>
      <w:pPr>
        <w:widowControl/>
        <w:tabs>
          <w:tab w:val="left" w:pos="720"/>
        </w:tabs>
        <w:spacing w:line="480" w:lineRule="exact"/>
        <w:ind w:firstLine="480" w:firstLineChars="200"/>
        <w:jc w:val="left"/>
        <w:rPr>
          <w:color w:val="auto"/>
          <w:sz w:val="24"/>
          <w:szCs w:val="24"/>
          <w:highlight w:val="none"/>
        </w:rPr>
      </w:pPr>
      <w:r>
        <w:rPr>
          <w:color w:val="auto"/>
          <w:sz w:val="24"/>
          <w:szCs w:val="24"/>
          <w:highlight w:val="none"/>
        </w:rPr>
        <w:t>省厅平台可正常调取实时数据、历史数据及设备状态信息，无断连、丢数现象。</w:t>
      </w:r>
    </w:p>
    <w:p>
      <w:pPr>
        <w:widowControl/>
        <w:tabs>
          <w:tab w:val="left" w:pos="720"/>
        </w:tabs>
        <w:spacing w:line="480" w:lineRule="exact"/>
        <w:ind w:firstLine="482" w:firstLineChars="200"/>
        <w:jc w:val="left"/>
        <w:rPr>
          <w:b/>
          <w:bCs/>
          <w:color w:val="auto"/>
          <w:sz w:val="24"/>
          <w:szCs w:val="24"/>
          <w:highlight w:val="none"/>
        </w:rPr>
      </w:pPr>
      <w:r>
        <w:rPr>
          <w:b/>
          <w:bCs/>
          <w:color w:val="auto"/>
          <w:sz w:val="24"/>
          <w:szCs w:val="24"/>
          <w:highlight w:val="none"/>
        </w:rPr>
        <w:t>（4）过渡期运维与责任</w:t>
      </w:r>
    </w:p>
    <w:p>
      <w:pPr>
        <w:widowControl/>
        <w:tabs>
          <w:tab w:val="left" w:pos="720"/>
        </w:tabs>
        <w:spacing w:line="480" w:lineRule="exact"/>
        <w:ind w:firstLine="480" w:firstLineChars="200"/>
        <w:jc w:val="left"/>
        <w:rPr>
          <w:color w:val="auto"/>
          <w:sz w:val="24"/>
          <w:szCs w:val="24"/>
          <w:highlight w:val="none"/>
        </w:rPr>
      </w:pPr>
      <w:r>
        <w:rPr>
          <w:color w:val="auto"/>
          <w:sz w:val="24"/>
          <w:szCs w:val="24"/>
          <w:highlight w:val="none"/>
        </w:rPr>
        <w:t>维修期内，供应商仍需按本文件第3条、第4条要求执行</w:t>
      </w:r>
      <w:r>
        <w:rPr>
          <w:b/>
          <w:bCs/>
          <w:color w:val="auto"/>
          <w:sz w:val="24"/>
          <w:szCs w:val="24"/>
          <w:highlight w:val="none"/>
        </w:rPr>
        <w:t>远程巡查与基础维护</w:t>
      </w:r>
      <w:r>
        <w:rPr>
          <w:color w:val="auto"/>
          <w:sz w:val="24"/>
          <w:szCs w:val="24"/>
          <w:highlight w:val="none"/>
        </w:rPr>
        <w:t>，确保站点安全及数据连续性。</w:t>
      </w:r>
    </w:p>
    <w:p>
      <w:pPr>
        <w:widowControl/>
        <w:tabs>
          <w:tab w:val="left" w:pos="720"/>
        </w:tabs>
        <w:spacing w:line="480" w:lineRule="exact"/>
        <w:ind w:firstLine="480" w:firstLineChars="200"/>
        <w:jc w:val="left"/>
        <w:rPr>
          <w:color w:val="auto"/>
          <w:sz w:val="24"/>
          <w:szCs w:val="24"/>
          <w:highlight w:val="none"/>
        </w:rPr>
      </w:pPr>
      <w:r>
        <w:rPr>
          <w:color w:val="auto"/>
          <w:sz w:val="24"/>
          <w:szCs w:val="24"/>
          <w:highlight w:val="none"/>
        </w:rPr>
        <w:t>若因供应商原因导致30日内未完成维修或联网，每逾期1日，按合同总金额的0.5‰向采购方支付违约金；逾期超过15日，采购方有权解除合同，供应商需赔偿由此造成的损失。</w:t>
      </w:r>
    </w:p>
    <w:p>
      <w:pPr>
        <w:widowControl/>
        <w:tabs>
          <w:tab w:val="left" w:pos="720"/>
        </w:tabs>
        <w:spacing w:line="480" w:lineRule="exact"/>
        <w:ind w:firstLine="480" w:firstLineChars="200"/>
        <w:jc w:val="left"/>
        <w:rPr>
          <w:color w:val="auto"/>
          <w:sz w:val="24"/>
          <w:szCs w:val="24"/>
          <w:highlight w:val="none"/>
        </w:rPr>
      </w:pPr>
      <w:r>
        <w:rPr>
          <w:color w:val="auto"/>
          <w:sz w:val="24"/>
          <w:szCs w:val="24"/>
          <w:highlight w:val="none"/>
        </w:rPr>
        <w:t>维修期内产生的电费、网费、耗材费及备件费均由供应商承担。</w:t>
      </w:r>
    </w:p>
    <w:p>
      <w:pPr>
        <w:widowControl/>
        <w:spacing w:line="480" w:lineRule="exact"/>
        <w:ind w:firstLine="482" w:firstLineChars="200"/>
        <w:jc w:val="left"/>
        <w:rPr>
          <w:color w:val="auto"/>
          <w:sz w:val="24"/>
          <w:szCs w:val="24"/>
          <w:highlight w:val="none"/>
        </w:rPr>
      </w:pPr>
      <w:r>
        <w:rPr>
          <w:b/>
          <w:bCs/>
          <w:color w:val="auto"/>
          <w:sz w:val="24"/>
          <w:szCs w:val="24"/>
          <w:highlight w:val="none"/>
        </w:rPr>
        <w:t>（5）维修档案与交接</w:t>
      </w:r>
    </w:p>
    <w:p>
      <w:pPr>
        <w:widowControl/>
        <w:spacing w:line="480" w:lineRule="exact"/>
        <w:ind w:firstLine="480" w:firstLineChars="200"/>
        <w:jc w:val="left"/>
        <w:rPr>
          <w:color w:val="auto"/>
          <w:sz w:val="24"/>
          <w:szCs w:val="24"/>
          <w:highlight w:val="none"/>
        </w:rPr>
      </w:pPr>
      <w:r>
        <w:rPr>
          <w:color w:val="auto"/>
          <w:sz w:val="24"/>
          <w:szCs w:val="24"/>
          <w:highlight w:val="none"/>
        </w:rPr>
        <w:t>维修工作完成后，供应商应将维修记录、更换部件清单、验收报告等纳入空气站维护档案，并按照本文件第5条要求统一管理，确保新运维单位可完整追溯设备维修历史。</w:t>
      </w:r>
    </w:p>
    <w:p>
      <w:pPr>
        <w:widowControl/>
        <w:spacing w:line="520" w:lineRule="exact"/>
        <w:ind w:firstLine="562" w:firstLineChars="200"/>
        <w:jc w:val="left"/>
        <w:rPr>
          <w:color w:val="auto"/>
          <w:sz w:val="24"/>
          <w:szCs w:val="24"/>
          <w:highlight w:val="none"/>
        </w:rPr>
      </w:pPr>
      <w:r>
        <w:rPr>
          <w:b/>
          <w:bCs/>
          <w:color w:val="auto"/>
          <w:sz w:val="28"/>
          <w:szCs w:val="28"/>
          <w:highlight w:val="none"/>
        </w:rPr>
        <w:t>（三）考核内容</w:t>
      </w:r>
    </w:p>
    <w:tbl>
      <w:tblPr>
        <w:tblStyle w:val="4"/>
        <w:tblW w:w="4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105"/>
        <w:gridCol w:w="2510"/>
        <w:gridCol w:w="696"/>
        <w:gridCol w:w="3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1110" w:type="pct"/>
            <w:gridSpan w:val="2"/>
            <w:vAlign w:val="center"/>
          </w:tcPr>
          <w:p>
            <w:pPr>
              <w:spacing w:line="360" w:lineRule="exact"/>
              <w:jc w:val="center"/>
              <w:rPr>
                <w:rFonts w:eastAsia="CESI黑体-GB2312"/>
                <w:color w:val="auto"/>
                <w:sz w:val="24"/>
                <w:szCs w:val="24"/>
                <w:highlight w:val="none"/>
              </w:rPr>
            </w:pPr>
            <w:r>
              <w:rPr>
                <w:rFonts w:eastAsia="CESI黑体-GB2312"/>
                <w:color w:val="auto"/>
                <w:sz w:val="24"/>
                <w:szCs w:val="24"/>
                <w:highlight w:val="none"/>
              </w:rPr>
              <w:t>考核内容</w:t>
            </w:r>
          </w:p>
        </w:tc>
        <w:tc>
          <w:tcPr>
            <w:tcW w:w="1537" w:type="pct"/>
            <w:vAlign w:val="center"/>
          </w:tcPr>
          <w:p>
            <w:pPr>
              <w:spacing w:line="360" w:lineRule="exact"/>
              <w:jc w:val="center"/>
              <w:rPr>
                <w:rFonts w:eastAsia="CESI黑体-GB2312"/>
                <w:color w:val="auto"/>
                <w:sz w:val="24"/>
                <w:szCs w:val="24"/>
                <w:highlight w:val="none"/>
              </w:rPr>
            </w:pPr>
            <w:r>
              <w:rPr>
                <w:rFonts w:eastAsia="CESI黑体-GB2312"/>
                <w:color w:val="auto"/>
                <w:sz w:val="24"/>
                <w:szCs w:val="24"/>
                <w:highlight w:val="none"/>
              </w:rPr>
              <w:t>考核要求</w:t>
            </w:r>
          </w:p>
        </w:tc>
        <w:tc>
          <w:tcPr>
            <w:tcW w:w="426" w:type="pct"/>
            <w:vAlign w:val="center"/>
          </w:tcPr>
          <w:p>
            <w:pPr>
              <w:spacing w:line="360" w:lineRule="exact"/>
              <w:jc w:val="center"/>
              <w:rPr>
                <w:rFonts w:eastAsia="CESI黑体-GB2312"/>
                <w:color w:val="auto"/>
                <w:sz w:val="24"/>
                <w:szCs w:val="24"/>
                <w:highlight w:val="none"/>
              </w:rPr>
            </w:pPr>
            <w:r>
              <w:rPr>
                <w:rFonts w:eastAsia="CESI黑体-GB2312"/>
                <w:color w:val="auto"/>
                <w:sz w:val="24"/>
                <w:szCs w:val="24"/>
                <w:highlight w:val="none"/>
              </w:rPr>
              <w:t>总分</w:t>
            </w:r>
          </w:p>
        </w:tc>
        <w:tc>
          <w:tcPr>
            <w:tcW w:w="1924" w:type="pct"/>
            <w:vAlign w:val="center"/>
          </w:tcPr>
          <w:p>
            <w:pPr>
              <w:spacing w:line="360" w:lineRule="exact"/>
              <w:jc w:val="center"/>
              <w:rPr>
                <w:rFonts w:eastAsia="CESI黑体-GB2312"/>
                <w:color w:val="auto"/>
                <w:sz w:val="24"/>
                <w:szCs w:val="24"/>
                <w:highlight w:val="none"/>
              </w:rPr>
            </w:pPr>
            <w:r>
              <w:rPr>
                <w:rFonts w:eastAsia="CESI黑体-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jc w:val="center"/>
              <w:rPr>
                <w:color w:val="auto"/>
                <w:szCs w:val="24"/>
                <w:highlight w:val="none"/>
              </w:rPr>
            </w:pPr>
            <w:r>
              <w:rPr>
                <w:color w:val="auto"/>
                <w:szCs w:val="24"/>
                <w:highlight w:val="none"/>
              </w:rPr>
              <w:t>质量控制</w:t>
            </w:r>
          </w:p>
        </w:tc>
        <w:tc>
          <w:tcPr>
            <w:tcW w:w="676" w:type="pct"/>
            <w:vAlign w:val="center"/>
          </w:tcPr>
          <w:p>
            <w:pPr>
              <w:rPr>
                <w:color w:val="auto"/>
                <w:szCs w:val="24"/>
                <w:highlight w:val="none"/>
              </w:rPr>
            </w:pPr>
            <w:r>
              <w:rPr>
                <w:color w:val="auto"/>
                <w:szCs w:val="24"/>
                <w:highlight w:val="none"/>
              </w:rPr>
              <w:t>监督检查</w:t>
            </w:r>
          </w:p>
        </w:tc>
        <w:tc>
          <w:tcPr>
            <w:tcW w:w="1537" w:type="pct"/>
            <w:vAlign w:val="center"/>
          </w:tcPr>
          <w:p>
            <w:pPr>
              <w:rPr>
                <w:color w:val="auto"/>
                <w:szCs w:val="24"/>
                <w:highlight w:val="none"/>
              </w:rPr>
            </w:pPr>
            <w:r>
              <w:rPr>
                <w:color w:val="auto"/>
                <w:szCs w:val="24"/>
                <w:highlight w:val="none"/>
              </w:rPr>
              <w:t>甲方组织开展质控样考核，测定结果在误差范围内</w:t>
            </w:r>
          </w:p>
        </w:tc>
        <w:tc>
          <w:tcPr>
            <w:tcW w:w="426" w:type="pct"/>
            <w:vAlign w:val="center"/>
          </w:tcPr>
          <w:p>
            <w:pPr>
              <w:jc w:val="center"/>
              <w:rPr>
                <w:color w:val="auto"/>
                <w:szCs w:val="24"/>
                <w:highlight w:val="none"/>
              </w:rPr>
            </w:pPr>
            <w:r>
              <w:rPr>
                <w:color w:val="auto"/>
                <w:szCs w:val="24"/>
                <w:highlight w:val="none"/>
              </w:rPr>
              <w:t>8</w:t>
            </w:r>
          </w:p>
        </w:tc>
        <w:tc>
          <w:tcPr>
            <w:tcW w:w="1924" w:type="pct"/>
            <w:vAlign w:val="center"/>
          </w:tcPr>
          <w:p>
            <w:pPr>
              <w:rPr>
                <w:color w:val="auto"/>
                <w:szCs w:val="24"/>
                <w:highlight w:val="none"/>
              </w:rPr>
            </w:pPr>
            <w:r>
              <w:rPr>
                <w:color w:val="auto"/>
                <w:szCs w:val="24"/>
                <w:highlight w:val="none"/>
              </w:rPr>
              <w:t>每次检查90分以下的扣4分（监督检查打分表附后）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vAlign w:val="center"/>
          </w:tcPr>
          <w:p>
            <w:pPr>
              <w:jc w:val="center"/>
              <w:rPr>
                <w:color w:val="auto"/>
                <w:szCs w:val="24"/>
                <w:highlight w:val="none"/>
              </w:rPr>
            </w:pPr>
            <w:r>
              <w:rPr>
                <w:color w:val="auto"/>
                <w:szCs w:val="24"/>
                <w:highlight w:val="none"/>
              </w:rPr>
              <w:t>记录</w:t>
            </w:r>
          </w:p>
        </w:tc>
        <w:tc>
          <w:tcPr>
            <w:tcW w:w="676" w:type="pct"/>
            <w:vAlign w:val="center"/>
          </w:tcPr>
          <w:p>
            <w:pPr>
              <w:rPr>
                <w:color w:val="auto"/>
                <w:szCs w:val="24"/>
                <w:highlight w:val="none"/>
              </w:rPr>
            </w:pPr>
            <w:r>
              <w:rPr>
                <w:color w:val="auto"/>
                <w:szCs w:val="24"/>
                <w:highlight w:val="none"/>
              </w:rPr>
              <w:t>日常维护记录</w:t>
            </w:r>
          </w:p>
        </w:tc>
        <w:tc>
          <w:tcPr>
            <w:tcW w:w="1537" w:type="pct"/>
            <w:vAlign w:val="center"/>
          </w:tcPr>
          <w:p>
            <w:pPr>
              <w:rPr>
                <w:color w:val="auto"/>
                <w:szCs w:val="24"/>
                <w:highlight w:val="none"/>
              </w:rPr>
            </w:pPr>
            <w:r>
              <w:rPr>
                <w:color w:val="auto"/>
                <w:szCs w:val="24"/>
                <w:highlight w:val="none"/>
              </w:rPr>
              <w:t>记录规范、清晰、完整</w:t>
            </w:r>
          </w:p>
        </w:tc>
        <w:tc>
          <w:tcPr>
            <w:tcW w:w="426" w:type="pct"/>
            <w:vAlign w:val="center"/>
          </w:tcPr>
          <w:p>
            <w:pPr>
              <w:jc w:val="center"/>
              <w:rPr>
                <w:color w:val="auto"/>
                <w:szCs w:val="24"/>
                <w:highlight w:val="none"/>
              </w:rPr>
            </w:pPr>
            <w:r>
              <w:rPr>
                <w:color w:val="auto"/>
                <w:szCs w:val="24"/>
                <w:highlight w:val="none"/>
              </w:rPr>
              <w:t>9</w:t>
            </w:r>
          </w:p>
        </w:tc>
        <w:tc>
          <w:tcPr>
            <w:tcW w:w="1924" w:type="pct"/>
            <w:vAlign w:val="center"/>
          </w:tcPr>
          <w:p>
            <w:pPr>
              <w:rPr>
                <w:color w:val="auto"/>
                <w:szCs w:val="24"/>
                <w:highlight w:val="none"/>
              </w:rPr>
            </w:pPr>
            <w:r>
              <w:rPr>
                <w:color w:val="auto"/>
                <w:szCs w:val="24"/>
                <w:highlight w:val="none"/>
              </w:rPr>
              <w:t>一次不符合扣1分，扣完为止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vAlign w:val="center"/>
          </w:tcPr>
          <w:p>
            <w:pPr>
              <w:jc w:val="center"/>
              <w:rPr>
                <w:color w:val="auto"/>
                <w:szCs w:val="24"/>
                <w:highlight w:val="none"/>
              </w:rPr>
            </w:pPr>
          </w:p>
        </w:tc>
        <w:tc>
          <w:tcPr>
            <w:tcW w:w="676" w:type="pct"/>
            <w:vAlign w:val="center"/>
          </w:tcPr>
          <w:p>
            <w:pPr>
              <w:rPr>
                <w:color w:val="auto"/>
                <w:szCs w:val="24"/>
                <w:highlight w:val="none"/>
              </w:rPr>
            </w:pPr>
            <w:r>
              <w:rPr>
                <w:color w:val="auto"/>
                <w:szCs w:val="24"/>
                <w:highlight w:val="none"/>
              </w:rPr>
              <w:t>质控考核记录</w:t>
            </w:r>
          </w:p>
        </w:tc>
        <w:tc>
          <w:tcPr>
            <w:tcW w:w="1537" w:type="pct"/>
            <w:vAlign w:val="center"/>
          </w:tcPr>
          <w:p>
            <w:pPr>
              <w:rPr>
                <w:color w:val="auto"/>
                <w:szCs w:val="24"/>
                <w:highlight w:val="none"/>
              </w:rPr>
            </w:pPr>
            <w:r>
              <w:rPr>
                <w:color w:val="auto"/>
                <w:szCs w:val="24"/>
                <w:highlight w:val="none"/>
              </w:rPr>
              <w:t>记录规范、清晰、完整</w:t>
            </w:r>
          </w:p>
        </w:tc>
        <w:tc>
          <w:tcPr>
            <w:tcW w:w="426" w:type="pct"/>
            <w:vAlign w:val="center"/>
          </w:tcPr>
          <w:p>
            <w:pPr>
              <w:jc w:val="center"/>
              <w:rPr>
                <w:color w:val="auto"/>
                <w:szCs w:val="24"/>
                <w:highlight w:val="none"/>
              </w:rPr>
            </w:pPr>
            <w:r>
              <w:rPr>
                <w:color w:val="auto"/>
                <w:szCs w:val="24"/>
                <w:highlight w:val="none"/>
              </w:rPr>
              <w:t>9</w:t>
            </w:r>
          </w:p>
        </w:tc>
        <w:tc>
          <w:tcPr>
            <w:tcW w:w="1924" w:type="pct"/>
            <w:vAlign w:val="center"/>
          </w:tcPr>
          <w:p>
            <w:pPr>
              <w:rPr>
                <w:color w:val="auto"/>
                <w:szCs w:val="24"/>
                <w:highlight w:val="none"/>
              </w:rPr>
            </w:pPr>
            <w:r>
              <w:rPr>
                <w:color w:val="auto"/>
                <w:szCs w:val="24"/>
                <w:highlight w:val="none"/>
              </w:rPr>
              <w:t>一次不符合扣1分，扣完为止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33" w:type="pct"/>
            <w:vMerge w:val="continue"/>
            <w:vAlign w:val="center"/>
          </w:tcPr>
          <w:p>
            <w:pPr>
              <w:jc w:val="center"/>
              <w:rPr>
                <w:color w:val="auto"/>
                <w:szCs w:val="24"/>
                <w:highlight w:val="none"/>
              </w:rPr>
            </w:pPr>
          </w:p>
        </w:tc>
        <w:tc>
          <w:tcPr>
            <w:tcW w:w="676" w:type="pct"/>
            <w:vAlign w:val="center"/>
          </w:tcPr>
          <w:p>
            <w:pPr>
              <w:rPr>
                <w:color w:val="auto"/>
                <w:szCs w:val="24"/>
                <w:highlight w:val="none"/>
              </w:rPr>
            </w:pPr>
            <w:r>
              <w:rPr>
                <w:color w:val="auto"/>
                <w:szCs w:val="24"/>
                <w:highlight w:val="none"/>
              </w:rPr>
              <w:t>维修记录</w:t>
            </w:r>
          </w:p>
        </w:tc>
        <w:tc>
          <w:tcPr>
            <w:tcW w:w="1537" w:type="pct"/>
            <w:vAlign w:val="center"/>
          </w:tcPr>
          <w:p>
            <w:pPr>
              <w:rPr>
                <w:color w:val="auto"/>
                <w:szCs w:val="24"/>
                <w:highlight w:val="none"/>
              </w:rPr>
            </w:pPr>
            <w:r>
              <w:rPr>
                <w:color w:val="auto"/>
                <w:szCs w:val="24"/>
                <w:highlight w:val="none"/>
              </w:rPr>
              <w:t>记录规范、清晰、完整</w:t>
            </w:r>
          </w:p>
        </w:tc>
        <w:tc>
          <w:tcPr>
            <w:tcW w:w="426" w:type="pct"/>
            <w:vAlign w:val="center"/>
          </w:tcPr>
          <w:p>
            <w:pPr>
              <w:jc w:val="center"/>
              <w:rPr>
                <w:color w:val="auto"/>
                <w:szCs w:val="24"/>
                <w:highlight w:val="none"/>
              </w:rPr>
            </w:pPr>
            <w:r>
              <w:rPr>
                <w:color w:val="auto"/>
                <w:szCs w:val="24"/>
                <w:highlight w:val="none"/>
              </w:rPr>
              <w:t>3</w:t>
            </w:r>
          </w:p>
        </w:tc>
        <w:tc>
          <w:tcPr>
            <w:tcW w:w="1924" w:type="pct"/>
            <w:vAlign w:val="center"/>
          </w:tcPr>
          <w:p>
            <w:pPr>
              <w:rPr>
                <w:color w:val="auto"/>
                <w:szCs w:val="24"/>
                <w:highlight w:val="none"/>
              </w:rPr>
            </w:pPr>
            <w:r>
              <w:rPr>
                <w:color w:val="auto"/>
                <w:szCs w:val="24"/>
                <w:highlight w:val="none"/>
              </w:rPr>
              <w:t>一次不符合扣1分，扣完为止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gridSpan w:val="2"/>
            <w:vAlign w:val="center"/>
          </w:tcPr>
          <w:p>
            <w:pPr>
              <w:ind w:firstLine="420" w:firstLineChars="200"/>
              <w:rPr>
                <w:color w:val="auto"/>
                <w:szCs w:val="24"/>
                <w:highlight w:val="none"/>
              </w:rPr>
            </w:pPr>
            <w:r>
              <w:rPr>
                <w:color w:val="auto"/>
                <w:szCs w:val="24"/>
                <w:highlight w:val="none"/>
              </w:rPr>
              <w:t>运维人员</w:t>
            </w:r>
          </w:p>
        </w:tc>
        <w:tc>
          <w:tcPr>
            <w:tcW w:w="1537" w:type="pct"/>
            <w:vAlign w:val="center"/>
          </w:tcPr>
          <w:p>
            <w:pPr>
              <w:ind w:left="200"/>
              <w:rPr>
                <w:color w:val="auto"/>
                <w:szCs w:val="24"/>
                <w:highlight w:val="none"/>
              </w:rPr>
            </w:pPr>
            <w:r>
              <w:rPr>
                <w:color w:val="auto"/>
                <w:sz w:val="18"/>
                <w:szCs w:val="18"/>
                <w:highlight w:val="none"/>
              </w:rPr>
              <w:t>运维人员需持证上岗，且具有至少3年以上运维经验</w:t>
            </w:r>
          </w:p>
        </w:tc>
        <w:tc>
          <w:tcPr>
            <w:tcW w:w="426" w:type="pct"/>
            <w:vAlign w:val="center"/>
          </w:tcPr>
          <w:p>
            <w:pPr>
              <w:jc w:val="center"/>
              <w:rPr>
                <w:color w:val="auto"/>
                <w:szCs w:val="24"/>
                <w:highlight w:val="none"/>
              </w:rPr>
            </w:pPr>
            <w:r>
              <w:rPr>
                <w:color w:val="auto"/>
                <w:szCs w:val="24"/>
                <w:highlight w:val="none"/>
              </w:rPr>
              <w:t>5</w:t>
            </w:r>
          </w:p>
        </w:tc>
        <w:tc>
          <w:tcPr>
            <w:tcW w:w="1924" w:type="pct"/>
            <w:vAlign w:val="center"/>
          </w:tcPr>
          <w:p>
            <w:pPr>
              <w:rPr>
                <w:color w:val="auto"/>
                <w:szCs w:val="24"/>
                <w:highlight w:val="none"/>
              </w:rPr>
            </w:pPr>
            <w:r>
              <w:rPr>
                <w:color w:val="auto"/>
                <w:szCs w:val="24"/>
                <w:highlight w:val="none"/>
              </w:rPr>
              <w:t>任意一项不符合不得分；未经甲方同意擅自更换驻点人员，发现一次扣2.5分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0" w:type="pct"/>
            <w:gridSpan w:val="2"/>
            <w:vMerge w:val="restart"/>
            <w:vAlign w:val="center"/>
          </w:tcPr>
          <w:p>
            <w:pPr>
              <w:rPr>
                <w:color w:val="auto"/>
                <w:szCs w:val="24"/>
                <w:highlight w:val="none"/>
              </w:rPr>
            </w:pPr>
            <w:r>
              <w:rPr>
                <w:color w:val="auto"/>
                <w:szCs w:val="24"/>
                <w:highlight w:val="none"/>
              </w:rPr>
              <w:t>四参数空气监测运行质量</w:t>
            </w:r>
          </w:p>
          <w:p>
            <w:pPr>
              <w:ind w:left="420" w:hanging="420" w:hangingChars="200"/>
              <w:rPr>
                <w:color w:val="auto"/>
                <w:szCs w:val="24"/>
                <w:highlight w:val="none"/>
              </w:rPr>
            </w:pPr>
          </w:p>
        </w:tc>
        <w:tc>
          <w:tcPr>
            <w:tcW w:w="1537" w:type="pct"/>
            <w:vAlign w:val="center"/>
          </w:tcPr>
          <w:p>
            <w:pPr>
              <w:ind w:left="200"/>
              <w:rPr>
                <w:color w:val="auto"/>
                <w:szCs w:val="24"/>
                <w:highlight w:val="none"/>
              </w:rPr>
            </w:pPr>
            <w:r>
              <w:rPr>
                <w:color w:val="auto"/>
                <w:szCs w:val="24"/>
                <w:highlight w:val="none"/>
              </w:rPr>
              <w:t>监测数据捕获率90%（以小时值计）以上</w:t>
            </w:r>
          </w:p>
        </w:tc>
        <w:tc>
          <w:tcPr>
            <w:tcW w:w="426" w:type="pct"/>
            <w:vAlign w:val="center"/>
          </w:tcPr>
          <w:p>
            <w:pPr>
              <w:jc w:val="center"/>
              <w:rPr>
                <w:color w:val="auto"/>
                <w:szCs w:val="24"/>
                <w:highlight w:val="none"/>
              </w:rPr>
            </w:pPr>
            <w:r>
              <w:rPr>
                <w:color w:val="auto"/>
                <w:szCs w:val="24"/>
                <w:highlight w:val="none"/>
              </w:rPr>
              <w:t>10</w:t>
            </w:r>
          </w:p>
        </w:tc>
        <w:tc>
          <w:tcPr>
            <w:tcW w:w="1924" w:type="pct"/>
            <w:vAlign w:val="center"/>
          </w:tcPr>
          <w:p>
            <w:pPr>
              <w:rPr>
                <w:color w:val="auto"/>
                <w:szCs w:val="24"/>
                <w:highlight w:val="none"/>
              </w:rPr>
            </w:pPr>
            <w:r>
              <w:rPr>
                <w:color w:val="auto"/>
                <w:szCs w:val="24"/>
                <w:highlight w:val="none"/>
              </w:rPr>
              <w:t>捕获率＜80%，扣10分；</w:t>
            </w:r>
          </w:p>
          <w:p>
            <w:pPr>
              <w:rPr>
                <w:color w:val="auto"/>
                <w:szCs w:val="24"/>
                <w:highlight w:val="none"/>
              </w:rPr>
            </w:pPr>
            <w:r>
              <w:rPr>
                <w:color w:val="auto"/>
                <w:szCs w:val="24"/>
                <w:highlight w:val="none"/>
              </w:rPr>
              <w:t>80≤捕获率＜85%，扣5分；</w:t>
            </w:r>
          </w:p>
          <w:p>
            <w:pPr>
              <w:rPr>
                <w:color w:val="auto"/>
                <w:szCs w:val="24"/>
                <w:highlight w:val="none"/>
              </w:rPr>
            </w:pPr>
            <w:r>
              <w:rPr>
                <w:color w:val="auto"/>
                <w:szCs w:val="24"/>
                <w:highlight w:val="none"/>
              </w:rPr>
              <w:t>85≤捕获率＜90%，扣2分；</w:t>
            </w:r>
          </w:p>
          <w:p>
            <w:pPr>
              <w:rPr>
                <w:color w:val="auto"/>
                <w:szCs w:val="24"/>
                <w:highlight w:val="none"/>
              </w:rPr>
            </w:pPr>
            <w:r>
              <w:rPr>
                <w:color w:val="auto"/>
                <w:szCs w:val="24"/>
                <w:highlight w:val="none"/>
              </w:rPr>
              <w:t>捕获率</w:t>
            </w:r>
            <w:r>
              <w:rPr>
                <w:rFonts w:eastAsia="东文宋体"/>
                <w:color w:val="auto"/>
                <w:szCs w:val="24"/>
                <w:highlight w:val="none"/>
              </w:rPr>
              <w:t>≥</w:t>
            </w:r>
            <w:r>
              <w:rPr>
                <w:color w:val="auto"/>
                <w:szCs w:val="24"/>
                <w:highlight w:val="none"/>
              </w:rPr>
              <w:t>90%，不扣分。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gridSpan w:val="2"/>
            <w:vMerge w:val="continue"/>
            <w:vAlign w:val="center"/>
          </w:tcPr>
          <w:p>
            <w:pPr>
              <w:rPr>
                <w:color w:val="auto"/>
                <w:szCs w:val="24"/>
                <w:highlight w:val="none"/>
              </w:rPr>
            </w:pPr>
          </w:p>
        </w:tc>
        <w:tc>
          <w:tcPr>
            <w:tcW w:w="1537" w:type="pct"/>
            <w:vAlign w:val="center"/>
          </w:tcPr>
          <w:p>
            <w:pPr>
              <w:ind w:left="200"/>
              <w:rPr>
                <w:color w:val="auto"/>
                <w:szCs w:val="24"/>
                <w:highlight w:val="none"/>
              </w:rPr>
            </w:pPr>
            <w:r>
              <w:rPr>
                <w:color w:val="auto"/>
                <w:szCs w:val="24"/>
                <w:highlight w:val="none"/>
              </w:rPr>
              <w:t>数据有效率90%（以小时值计）以上</w:t>
            </w:r>
          </w:p>
        </w:tc>
        <w:tc>
          <w:tcPr>
            <w:tcW w:w="426" w:type="pct"/>
            <w:vAlign w:val="center"/>
          </w:tcPr>
          <w:p>
            <w:pPr>
              <w:jc w:val="center"/>
              <w:rPr>
                <w:color w:val="auto"/>
                <w:szCs w:val="24"/>
                <w:highlight w:val="none"/>
              </w:rPr>
            </w:pPr>
            <w:r>
              <w:rPr>
                <w:color w:val="auto"/>
                <w:szCs w:val="24"/>
                <w:highlight w:val="none"/>
              </w:rPr>
              <w:t>10</w:t>
            </w:r>
          </w:p>
        </w:tc>
        <w:tc>
          <w:tcPr>
            <w:tcW w:w="1924" w:type="pct"/>
            <w:vAlign w:val="center"/>
          </w:tcPr>
          <w:p>
            <w:pPr>
              <w:rPr>
                <w:color w:val="auto"/>
                <w:szCs w:val="24"/>
                <w:highlight w:val="none"/>
              </w:rPr>
            </w:pPr>
            <w:r>
              <w:rPr>
                <w:color w:val="auto"/>
                <w:szCs w:val="24"/>
                <w:highlight w:val="none"/>
              </w:rPr>
              <w:t>有效率＜80%，扣10分；</w:t>
            </w:r>
          </w:p>
          <w:p>
            <w:pPr>
              <w:rPr>
                <w:color w:val="auto"/>
                <w:szCs w:val="24"/>
                <w:highlight w:val="none"/>
              </w:rPr>
            </w:pPr>
            <w:r>
              <w:rPr>
                <w:color w:val="auto"/>
                <w:szCs w:val="24"/>
                <w:highlight w:val="none"/>
              </w:rPr>
              <w:t>80≤有效率＜85%，扣5分；</w:t>
            </w:r>
          </w:p>
          <w:p>
            <w:pPr>
              <w:rPr>
                <w:color w:val="auto"/>
                <w:szCs w:val="24"/>
                <w:highlight w:val="none"/>
              </w:rPr>
            </w:pPr>
            <w:r>
              <w:rPr>
                <w:color w:val="auto"/>
                <w:szCs w:val="24"/>
                <w:highlight w:val="none"/>
              </w:rPr>
              <w:t>85≤有效率＜90%，扣2分；</w:t>
            </w:r>
          </w:p>
          <w:p>
            <w:pPr>
              <w:rPr>
                <w:color w:val="auto"/>
                <w:szCs w:val="24"/>
                <w:highlight w:val="none"/>
              </w:rPr>
            </w:pPr>
            <w:r>
              <w:rPr>
                <w:color w:val="auto"/>
                <w:szCs w:val="24"/>
                <w:highlight w:val="none"/>
              </w:rPr>
              <w:t>有效率</w:t>
            </w:r>
            <w:r>
              <w:rPr>
                <w:rFonts w:eastAsia="东文宋体"/>
                <w:color w:val="auto"/>
                <w:szCs w:val="24"/>
                <w:highlight w:val="none"/>
              </w:rPr>
              <w:t>≥</w:t>
            </w:r>
            <w:r>
              <w:rPr>
                <w:color w:val="auto"/>
                <w:szCs w:val="24"/>
                <w:highlight w:val="none"/>
              </w:rPr>
              <w:t>90%，不扣分。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gridSpan w:val="2"/>
            <w:vMerge w:val="continue"/>
            <w:vAlign w:val="center"/>
          </w:tcPr>
          <w:p>
            <w:pPr>
              <w:rPr>
                <w:color w:val="auto"/>
                <w:szCs w:val="24"/>
                <w:highlight w:val="none"/>
              </w:rPr>
            </w:pPr>
          </w:p>
        </w:tc>
        <w:tc>
          <w:tcPr>
            <w:tcW w:w="1537" w:type="pct"/>
            <w:vAlign w:val="center"/>
          </w:tcPr>
          <w:p>
            <w:pPr>
              <w:rPr>
                <w:color w:val="auto"/>
                <w:szCs w:val="24"/>
                <w:highlight w:val="none"/>
              </w:rPr>
            </w:pPr>
            <w:r>
              <w:rPr>
                <w:color w:val="auto"/>
                <w:szCs w:val="24"/>
                <w:highlight w:val="none"/>
              </w:rPr>
              <w:t>按要求完成各项运行维护校准工作，运维任务完成率 95%以上。</w:t>
            </w:r>
          </w:p>
        </w:tc>
        <w:tc>
          <w:tcPr>
            <w:tcW w:w="426" w:type="pct"/>
            <w:vAlign w:val="center"/>
          </w:tcPr>
          <w:p>
            <w:pPr>
              <w:jc w:val="center"/>
              <w:rPr>
                <w:color w:val="auto"/>
                <w:szCs w:val="24"/>
                <w:highlight w:val="none"/>
              </w:rPr>
            </w:pPr>
            <w:r>
              <w:rPr>
                <w:color w:val="auto"/>
                <w:szCs w:val="24"/>
                <w:highlight w:val="none"/>
              </w:rPr>
              <w:t>5</w:t>
            </w:r>
          </w:p>
        </w:tc>
        <w:tc>
          <w:tcPr>
            <w:tcW w:w="1924" w:type="pct"/>
            <w:vAlign w:val="center"/>
          </w:tcPr>
          <w:p>
            <w:pPr>
              <w:rPr>
                <w:color w:val="auto"/>
                <w:szCs w:val="24"/>
                <w:highlight w:val="none"/>
              </w:rPr>
            </w:pPr>
            <w:r>
              <w:rPr>
                <w:color w:val="auto"/>
                <w:szCs w:val="24"/>
                <w:highlight w:val="none"/>
              </w:rPr>
              <w:t>完成率＜95%，扣5分；</w:t>
            </w:r>
          </w:p>
          <w:p>
            <w:pPr>
              <w:rPr>
                <w:color w:val="auto"/>
                <w:szCs w:val="24"/>
                <w:highlight w:val="none"/>
              </w:rPr>
            </w:pPr>
            <w:r>
              <w:rPr>
                <w:color w:val="auto"/>
                <w:szCs w:val="24"/>
                <w:highlight w:val="none"/>
              </w:rPr>
              <w:t>95%≤完成率＜100%，扣2分。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gridSpan w:val="2"/>
            <w:vMerge w:val="continue"/>
            <w:vAlign w:val="center"/>
          </w:tcPr>
          <w:p>
            <w:pPr>
              <w:rPr>
                <w:color w:val="auto"/>
                <w:szCs w:val="24"/>
                <w:highlight w:val="none"/>
              </w:rPr>
            </w:pPr>
          </w:p>
        </w:tc>
        <w:tc>
          <w:tcPr>
            <w:tcW w:w="1537" w:type="pct"/>
            <w:vAlign w:val="center"/>
          </w:tcPr>
          <w:p>
            <w:pPr>
              <w:rPr>
                <w:color w:val="auto"/>
                <w:szCs w:val="24"/>
                <w:highlight w:val="none"/>
              </w:rPr>
            </w:pPr>
            <w:r>
              <w:rPr>
                <w:color w:val="auto"/>
                <w:szCs w:val="24"/>
                <w:highlight w:val="none"/>
              </w:rPr>
              <w:t>按要求完成系统检修和异常情况处理率95%以上。</w:t>
            </w:r>
          </w:p>
        </w:tc>
        <w:tc>
          <w:tcPr>
            <w:tcW w:w="426" w:type="pct"/>
            <w:vAlign w:val="center"/>
          </w:tcPr>
          <w:p>
            <w:pPr>
              <w:jc w:val="center"/>
              <w:rPr>
                <w:color w:val="auto"/>
                <w:szCs w:val="24"/>
                <w:highlight w:val="none"/>
              </w:rPr>
            </w:pPr>
            <w:r>
              <w:rPr>
                <w:color w:val="auto"/>
                <w:szCs w:val="24"/>
                <w:highlight w:val="none"/>
              </w:rPr>
              <w:t>4</w:t>
            </w:r>
          </w:p>
        </w:tc>
        <w:tc>
          <w:tcPr>
            <w:tcW w:w="1924" w:type="pct"/>
            <w:vAlign w:val="center"/>
          </w:tcPr>
          <w:p>
            <w:pPr>
              <w:rPr>
                <w:color w:val="auto"/>
                <w:szCs w:val="24"/>
                <w:highlight w:val="none"/>
              </w:rPr>
            </w:pPr>
            <w:r>
              <w:rPr>
                <w:color w:val="auto"/>
                <w:szCs w:val="24"/>
                <w:highlight w:val="none"/>
              </w:rPr>
              <w:t>处理率＜95%，扣5分；</w:t>
            </w:r>
          </w:p>
          <w:p>
            <w:pPr>
              <w:rPr>
                <w:color w:val="auto"/>
                <w:szCs w:val="24"/>
                <w:highlight w:val="none"/>
              </w:rPr>
            </w:pPr>
            <w:r>
              <w:rPr>
                <w:color w:val="auto"/>
                <w:szCs w:val="24"/>
                <w:highlight w:val="none"/>
              </w:rPr>
              <w:t>95%≤处理率＜100%，扣2分。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gridSpan w:val="2"/>
            <w:vMerge w:val="restart"/>
            <w:vAlign w:val="center"/>
          </w:tcPr>
          <w:p>
            <w:pPr>
              <w:rPr>
                <w:color w:val="auto"/>
                <w:szCs w:val="24"/>
                <w:highlight w:val="none"/>
              </w:rPr>
            </w:pPr>
            <w:r>
              <w:rPr>
                <w:color w:val="auto"/>
                <w:szCs w:val="24"/>
                <w:highlight w:val="none"/>
              </w:rPr>
              <w:t>VOCS组分监测运行</w:t>
            </w:r>
          </w:p>
          <w:p>
            <w:pPr>
              <w:rPr>
                <w:color w:val="auto"/>
                <w:szCs w:val="24"/>
                <w:highlight w:val="none"/>
              </w:rPr>
            </w:pPr>
            <w:r>
              <w:rPr>
                <w:color w:val="auto"/>
                <w:szCs w:val="24"/>
                <w:highlight w:val="none"/>
              </w:rPr>
              <w:t>质量</w:t>
            </w:r>
          </w:p>
        </w:tc>
        <w:tc>
          <w:tcPr>
            <w:tcW w:w="1537" w:type="pct"/>
            <w:vAlign w:val="center"/>
          </w:tcPr>
          <w:p>
            <w:pPr>
              <w:ind w:left="200"/>
              <w:rPr>
                <w:color w:val="auto"/>
                <w:szCs w:val="24"/>
                <w:highlight w:val="none"/>
              </w:rPr>
            </w:pPr>
            <w:r>
              <w:rPr>
                <w:color w:val="auto"/>
                <w:szCs w:val="24"/>
                <w:highlight w:val="none"/>
              </w:rPr>
              <w:t>监测数据捕获率90%（以小时值计）以上</w:t>
            </w:r>
          </w:p>
        </w:tc>
        <w:tc>
          <w:tcPr>
            <w:tcW w:w="426" w:type="pct"/>
            <w:vAlign w:val="center"/>
          </w:tcPr>
          <w:p>
            <w:pPr>
              <w:jc w:val="center"/>
              <w:rPr>
                <w:color w:val="auto"/>
                <w:szCs w:val="24"/>
                <w:highlight w:val="none"/>
              </w:rPr>
            </w:pPr>
            <w:r>
              <w:rPr>
                <w:color w:val="auto"/>
                <w:szCs w:val="24"/>
                <w:highlight w:val="none"/>
              </w:rPr>
              <w:t>10</w:t>
            </w:r>
          </w:p>
        </w:tc>
        <w:tc>
          <w:tcPr>
            <w:tcW w:w="1924" w:type="pct"/>
            <w:vAlign w:val="center"/>
          </w:tcPr>
          <w:p>
            <w:pPr>
              <w:rPr>
                <w:color w:val="auto"/>
                <w:szCs w:val="24"/>
                <w:highlight w:val="none"/>
              </w:rPr>
            </w:pPr>
            <w:r>
              <w:rPr>
                <w:color w:val="auto"/>
                <w:szCs w:val="24"/>
                <w:highlight w:val="none"/>
              </w:rPr>
              <w:t>捕获率＜80%，扣10分；</w:t>
            </w:r>
          </w:p>
          <w:p>
            <w:pPr>
              <w:rPr>
                <w:color w:val="auto"/>
                <w:szCs w:val="24"/>
                <w:highlight w:val="none"/>
              </w:rPr>
            </w:pPr>
            <w:r>
              <w:rPr>
                <w:color w:val="auto"/>
                <w:szCs w:val="24"/>
                <w:highlight w:val="none"/>
              </w:rPr>
              <w:t>80≤捕获率＜85%，扣6分；</w:t>
            </w:r>
          </w:p>
          <w:p>
            <w:pPr>
              <w:rPr>
                <w:color w:val="auto"/>
                <w:szCs w:val="24"/>
                <w:highlight w:val="none"/>
              </w:rPr>
            </w:pPr>
            <w:r>
              <w:rPr>
                <w:color w:val="auto"/>
                <w:szCs w:val="24"/>
                <w:highlight w:val="none"/>
              </w:rPr>
              <w:t>85≤捕获率＜90%，扣2分；</w:t>
            </w:r>
          </w:p>
          <w:p>
            <w:pPr>
              <w:rPr>
                <w:color w:val="auto"/>
                <w:szCs w:val="24"/>
                <w:highlight w:val="none"/>
              </w:rPr>
            </w:pPr>
            <w:r>
              <w:rPr>
                <w:color w:val="auto"/>
                <w:szCs w:val="24"/>
                <w:highlight w:val="none"/>
              </w:rPr>
              <w:t>捕获率</w:t>
            </w:r>
            <w:r>
              <w:rPr>
                <w:rFonts w:eastAsia="东文宋体"/>
                <w:color w:val="auto"/>
                <w:szCs w:val="24"/>
                <w:highlight w:val="none"/>
              </w:rPr>
              <w:t>≥</w:t>
            </w:r>
            <w:r>
              <w:rPr>
                <w:color w:val="auto"/>
                <w:szCs w:val="24"/>
                <w:highlight w:val="none"/>
              </w:rPr>
              <w:t>90%，不扣分。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110" w:type="pct"/>
            <w:gridSpan w:val="2"/>
            <w:vMerge w:val="continue"/>
            <w:vAlign w:val="center"/>
          </w:tcPr>
          <w:p>
            <w:pPr>
              <w:rPr>
                <w:color w:val="auto"/>
                <w:sz w:val="28"/>
                <w:szCs w:val="28"/>
                <w:highlight w:val="none"/>
              </w:rPr>
            </w:pPr>
          </w:p>
        </w:tc>
        <w:tc>
          <w:tcPr>
            <w:tcW w:w="1537" w:type="pct"/>
            <w:vAlign w:val="center"/>
          </w:tcPr>
          <w:p>
            <w:pPr>
              <w:ind w:left="200"/>
              <w:rPr>
                <w:color w:val="auto"/>
                <w:szCs w:val="24"/>
                <w:highlight w:val="none"/>
              </w:rPr>
            </w:pPr>
            <w:r>
              <w:rPr>
                <w:color w:val="auto"/>
                <w:szCs w:val="24"/>
                <w:highlight w:val="none"/>
              </w:rPr>
              <w:t>数据有效率80%（以小时值计）以上</w:t>
            </w:r>
          </w:p>
        </w:tc>
        <w:tc>
          <w:tcPr>
            <w:tcW w:w="426" w:type="pct"/>
            <w:vAlign w:val="center"/>
          </w:tcPr>
          <w:p>
            <w:pPr>
              <w:jc w:val="center"/>
              <w:rPr>
                <w:color w:val="auto"/>
                <w:szCs w:val="24"/>
                <w:highlight w:val="none"/>
              </w:rPr>
            </w:pPr>
            <w:r>
              <w:rPr>
                <w:color w:val="auto"/>
                <w:szCs w:val="24"/>
                <w:highlight w:val="none"/>
              </w:rPr>
              <w:t>10</w:t>
            </w:r>
          </w:p>
        </w:tc>
        <w:tc>
          <w:tcPr>
            <w:tcW w:w="1924" w:type="pct"/>
            <w:vAlign w:val="center"/>
          </w:tcPr>
          <w:p>
            <w:pPr>
              <w:rPr>
                <w:color w:val="auto"/>
                <w:szCs w:val="24"/>
                <w:highlight w:val="none"/>
              </w:rPr>
            </w:pPr>
            <w:r>
              <w:rPr>
                <w:color w:val="auto"/>
                <w:szCs w:val="24"/>
                <w:highlight w:val="none"/>
              </w:rPr>
              <w:t>有效率＜75%，扣8分；</w:t>
            </w:r>
          </w:p>
          <w:p>
            <w:pPr>
              <w:rPr>
                <w:color w:val="auto"/>
                <w:szCs w:val="24"/>
                <w:highlight w:val="none"/>
              </w:rPr>
            </w:pPr>
            <w:r>
              <w:rPr>
                <w:color w:val="auto"/>
                <w:szCs w:val="24"/>
                <w:highlight w:val="none"/>
              </w:rPr>
              <w:t>75≤有效率＜80%，扣5分；</w:t>
            </w:r>
          </w:p>
          <w:p>
            <w:pPr>
              <w:rPr>
                <w:color w:val="auto"/>
                <w:szCs w:val="24"/>
                <w:highlight w:val="none"/>
              </w:rPr>
            </w:pPr>
            <w:r>
              <w:rPr>
                <w:color w:val="auto"/>
                <w:szCs w:val="24"/>
                <w:highlight w:val="none"/>
              </w:rPr>
              <w:t>有效率</w:t>
            </w:r>
            <w:r>
              <w:rPr>
                <w:rFonts w:eastAsia="东文宋体"/>
                <w:color w:val="auto"/>
                <w:szCs w:val="24"/>
                <w:highlight w:val="none"/>
              </w:rPr>
              <w:t>≥</w:t>
            </w:r>
            <w:r>
              <w:rPr>
                <w:color w:val="auto"/>
                <w:szCs w:val="24"/>
                <w:highlight w:val="none"/>
              </w:rPr>
              <w:t>80%，不扣分。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gridSpan w:val="2"/>
            <w:vMerge w:val="continue"/>
            <w:vAlign w:val="center"/>
          </w:tcPr>
          <w:p>
            <w:pPr>
              <w:rPr>
                <w:color w:val="auto"/>
                <w:sz w:val="28"/>
                <w:szCs w:val="28"/>
                <w:highlight w:val="none"/>
              </w:rPr>
            </w:pPr>
          </w:p>
        </w:tc>
        <w:tc>
          <w:tcPr>
            <w:tcW w:w="1537" w:type="pct"/>
            <w:vAlign w:val="center"/>
          </w:tcPr>
          <w:p>
            <w:pPr>
              <w:rPr>
                <w:color w:val="auto"/>
                <w:szCs w:val="24"/>
                <w:highlight w:val="none"/>
              </w:rPr>
            </w:pPr>
            <w:r>
              <w:rPr>
                <w:color w:val="auto"/>
                <w:szCs w:val="24"/>
                <w:highlight w:val="none"/>
              </w:rPr>
              <w:t>按要求完成各项运行维护校准工作，运维任务完成率 100%。</w:t>
            </w:r>
          </w:p>
        </w:tc>
        <w:tc>
          <w:tcPr>
            <w:tcW w:w="426" w:type="pct"/>
            <w:vAlign w:val="center"/>
          </w:tcPr>
          <w:p>
            <w:pPr>
              <w:jc w:val="center"/>
              <w:rPr>
                <w:color w:val="auto"/>
                <w:szCs w:val="24"/>
                <w:highlight w:val="none"/>
              </w:rPr>
            </w:pPr>
            <w:r>
              <w:rPr>
                <w:color w:val="auto"/>
                <w:szCs w:val="24"/>
                <w:highlight w:val="none"/>
              </w:rPr>
              <w:t>5</w:t>
            </w:r>
          </w:p>
        </w:tc>
        <w:tc>
          <w:tcPr>
            <w:tcW w:w="1924" w:type="pct"/>
            <w:vAlign w:val="center"/>
          </w:tcPr>
          <w:p>
            <w:pPr>
              <w:rPr>
                <w:color w:val="auto"/>
                <w:szCs w:val="24"/>
                <w:highlight w:val="none"/>
              </w:rPr>
            </w:pPr>
            <w:r>
              <w:rPr>
                <w:color w:val="auto"/>
                <w:szCs w:val="24"/>
                <w:highlight w:val="none"/>
              </w:rPr>
              <w:t>完成率＜95%，扣5分；</w:t>
            </w:r>
          </w:p>
          <w:p>
            <w:pPr>
              <w:rPr>
                <w:color w:val="auto"/>
                <w:szCs w:val="24"/>
                <w:highlight w:val="none"/>
              </w:rPr>
            </w:pPr>
            <w:r>
              <w:rPr>
                <w:color w:val="auto"/>
                <w:szCs w:val="24"/>
                <w:highlight w:val="none"/>
              </w:rPr>
              <w:t>95%≤完成率＜100%，扣2分。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gridSpan w:val="2"/>
            <w:vMerge w:val="continue"/>
            <w:vAlign w:val="center"/>
          </w:tcPr>
          <w:p>
            <w:pPr>
              <w:rPr>
                <w:color w:val="auto"/>
                <w:sz w:val="28"/>
                <w:szCs w:val="28"/>
                <w:highlight w:val="none"/>
              </w:rPr>
            </w:pPr>
          </w:p>
        </w:tc>
        <w:tc>
          <w:tcPr>
            <w:tcW w:w="1537" w:type="pct"/>
            <w:vAlign w:val="center"/>
          </w:tcPr>
          <w:p>
            <w:pPr>
              <w:rPr>
                <w:color w:val="auto"/>
                <w:szCs w:val="24"/>
                <w:highlight w:val="none"/>
              </w:rPr>
            </w:pPr>
            <w:r>
              <w:rPr>
                <w:color w:val="auto"/>
                <w:szCs w:val="24"/>
                <w:highlight w:val="none"/>
              </w:rPr>
              <w:t>按要求完成系统检修和异常情况处理率100%</w:t>
            </w:r>
          </w:p>
        </w:tc>
        <w:tc>
          <w:tcPr>
            <w:tcW w:w="426" w:type="pct"/>
            <w:vAlign w:val="center"/>
          </w:tcPr>
          <w:p>
            <w:pPr>
              <w:jc w:val="center"/>
              <w:rPr>
                <w:color w:val="auto"/>
                <w:szCs w:val="24"/>
                <w:highlight w:val="none"/>
              </w:rPr>
            </w:pPr>
            <w:r>
              <w:rPr>
                <w:color w:val="auto"/>
                <w:szCs w:val="24"/>
                <w:highlight w:val="none"/>
              </w:rPr>
              <w:t>4</w:t>
            </w:r>
          </w:p>
        </w:tc>
        <w:tc>
          <w:tcPr>
            <w:tcW w:w="1924" w:type="pct"/>
            <w:vAlign w:val="center"/>
          </w:tcPr>
          <w:p>
            <w:pPr>
              <w:rPr>
                <w:color w:val="auto"/>
                <w:szCs w:val="24"/>
                <w:highlight w:val="none"/>
              </w:rPr>
            </w:pPr>
            <w:r>
              <w:rPr>
                <w:color w:val="auto"/>
                <w:szCs w:val="24"/>
                <w:highlight w:val="none"/>
              </w:rPr>
              <w:t>处理率＜95%，扣5分；</w:t>
            </w:r>
          </w:p>
          <w:p>
            <w:pPr>
              <w:rPr>
                <w:color w:val="auto"/>
                <w:szCs w:val="24"/>
                <w:highlight w:val="none"/>
              </w:rPr>
            </w:pPr>
            <w:r>
              <w:rPr>
                <w:color w:val="auto"/>
                <w:szCs w:val="24"/>
                <w:highlight w:val="none"/>
              </w:rPr>
              <w:t>95%≤处理率＜100%，扣2分。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gridSpan w:val="2"/>
            <w:vMerge w:val="restart"/>
            <w:vAlign w:val="center"/>
          </w:tcPr>
          <w:p>
            <w:pPr>
              <w:rPr>
                <w:color w:val="auto"/>
                <w:szCs w:val="24"/>
                <w:highlight w:val="none"/>
              </w:rPr>
            </w:pPr>
            <w:r>
              <w:rPr>
                <w:color w:val="auto"/>
                <w:szCs w:val="24"/>
                <w:highlight w:val="none"/>
              </w:rPr>
              <w:t>数据联网传输</w:t>
            </w:r>
          </w:p>
        </w:tc>
        <w:tc>
          <w:tcPr>
            <w:tcW w:w="1537" w:type="pct"/>
            <w:vAlign w:val="center"/>
          </w:tcPr>
          <w:p>
            <w:pPr>
              <w:ind w:left="200"/>
              <w:rPr>
                <w:color w:val="auto"/>
                <w:szCs w:val="24"/>
                <w:highlight w:val="none"/>
              </w:rPr>
            </w:pPr>
            <w:r>
              <w:rPr>
                <w:color w:val="auto"/>
                <w:szCs w:val="24"/>
                <w:highlight w:val="none"/>
              </w:rPr>
              <w:t>监测数据联网传输率</w:t>
            </w:r>
          </w:p>
        </w:tc>
        <w:tc>
          <w:tcPr>
            <w:tcW w:w="426" w:type="pct"/>
            <w:vAlign w:val="center"/>
          </w:tcPr>
          <w:p>
            <w:pPr>
              <w:jc w:val="center"/>
              <w:rPr>
                <w:color w:val="auto"/>
                <w:szCs w:val="24"/>
                <w:highlight w:val="none"/>
              </w:rPr>
            </w:pPr>
            <w:r>
              <w:rPr>
                <w:color w:val="auto"/>
                <w:szCs w:val="24"/>
                <w:highlight w:val="none"/>
              </w:rPr>
              <w:t>4</w:t>
            </w:r>
          </w:p>
        </w:tc>
        <w:tc>
          <w:tcPr>
            <w:tcW w:w="1924" w:type="pct"/>
            <w:vAlign w:val="center"/>
          </w:tcPr>
          <w:p>
            <w:pPr>
              <w:rPr>
                <w:color w:val="auto"/>
                <w:szCs w:val="24"/>
                <w:highlight w:val="none"/>
              </w:rPr>
            </w:pPr>
            <w:r>
              <w:rPr>
                <w:color w:val="auto"/>
                <w:szCs w:val="24"/>
                <w:highlight w:val="none"/>
              </w:rPr>
              <w:t>传输率＜80%，扣4分；</w:t>
            </w:r>
          </w:p>
          <w:p>
            <w:pPr>
              <w:rPr>
                <w:color w:val="auto"/>
                <w:szCs w:val="24"/>
                <w:highlight w:val="none"/>
              </w:rPr>
            </w:pPr>
            <w:r>
              <w:rPr>
                <w:color w:val="auto"/>
                <w:szCs w:val="24"/>
                <w:highlight w:val="none"/>
              </w:rPr>
              <w:t>80≤传输率＜85%，扣3分；</w:t>
            </w:r>
          </w:p>
          <w:p>
            <w:pPr>
              <w:rPr>
                <w:color w:val="auto"/>
                <w:szCs w:val="24"/>
                <w:highlight w:val="none"/>
              </w:rPr>
            </w:pPr>
            <w:r>
              <w:rPr>
                <w:color w:val="auto"/>
                <w:szCs w:val="24"/>
                <w:highlight w:val="none"/>
              </w:rPr>
              <w:t>85≤传输率＜90%，扣2分；</w:t>
            </w:r>
          </w:p>
          <w:p>
            <w:pPr>
              <w:rPr>
                <w:color w:val="auto"/>
                <w:szCs w:val="24"/>
                <w:highlight w:val="none"/>
              </w:rPr>
            </w:pPr>
            <w:r>
              <w:rPr>
                <w:color w:val="auto"/>
                <w:szCs w:val="24"/>
                <w:highlight w:val="none"/>
              </w:rPr>
              <w:t>传输率</w:t>
            </w:r>
            <w:r>
              <w:rPr>
                <w:rFonts w:eastAsia="东文宋体"/>
                <w:color w:val="auto"/>
                <w:szCs w:val="24"/>
                <w:highlight w:val="none"/>
              </w:rPr>
              <w:t>≥</w:t>
            </w:r>
            <w:r>
              <w:rPr>
                <w:color w:val="auto"/>
                <w:szCs w:val="24"/>
                <w:highlight w:val="none"/>
              </w:rPr>
              <w:t>90%，不扣分。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gridSpan w:val="2"/>
            <w:vMerge w:val="continue"/>
            <w:vAlign w:val="center"/>
          </w:tcPr>
          <w:p>
            <w:pPr>
              <w:rPr>
                <w:color w:val="auto"/>
                <w:szCs w:val="24"/>
                <w:highlight w:val="none"/>
              </w:rPr>
            </w:pPr>
          </w:p>
        </w:tc>
        <w:tc>
          <w:tcPr>
            <w:tcW w:w="1537" w:type="pct"/>
            <w:vAlign w:val="center"/>
          </w:tcPr>
          <w:p>
            <w:pPr>
              <w:ind w:left="200" w:firstLine="840" w:firstLineChars="400"/>
              <w:rPr>
                <w:color w:val="auto"/>
                <w:szCs w:val="24"/>
                <w:highlight w:val="none"/>
              </w:rPr>
            </w:pPr>
            <w:r>
              <w:rPr>
                <w:color w:val="auto"/>
                <w:szCs w:val="24"/>
                <w:highlight w:val="none"/>
              </w:rPr>
              <w:t>数据审核</w:t>
            </w:r>
          </w:p>
        </w:tc>
        <w:tc>
          <w:tcPr>
            <w:tcW w:w="426" w:type="pct"/>
            <w:vAlign w:val="center"/>
          </w:tcPr>
          <w:p>
            <w:pPr>
              <w:jc w:val="center"/>
              <w:rPr>
                <w:color w:val="auto"/>
                <w:szCs w:val="24"/>
                <w:highlight w:val="none"/>
              </w:rPr>
            </w:pPr>
            <w:r>
              <w:rPr>
                <w:color w:val="auto"/>
                <w:szCs w:val="24"/>
                <w:highlight w:val="none"/>
              </w:rPr>
              <w:t>4</w:t>
            </w:r>
          </w:p>
        </w:tc>
        <w:tc>
          <w:tcPr>
            <w:tcW w:w="1924" w:type="pct"/>
            <w:vAlign w:val="center"/>
          </w:tcPr>
          <w:p>
            <w:pPr>
              <w:rPr>
                <w:color w:val="auto"/>
                <w:szCs w:val="24"/>
                <w:highlight w:val="none"/>
              </w:rPr>
            </w:pPr>
            <w:r>
              <w:rPr>
                <w:color w:val="auto"/>
                <w:szCs w:val="24"/>
                <w:highlight w:val="none"/>
              </w:rPr>
              <w:t>数据审核符合要求的，不扣分；</w:t>
            </w:r>
          </w:p>
          <w:p>
            <w:pPr>
              <w:ind w:left="420" w:hanging="420" w:hangingChars="200"/>
              <w:rPr>
                <w:color w:val="auto"/>
                <w:szCs w:val="24"/>
                <w:highlight w:val="none"/>
              </w:rPr>
            </w:pPr>
            <w:r>
              <w:rPr>
                <w:color w:val="auto"/>
                <w:szCs w:val="24"/>
                <w:highlight w:val="none"/>
              </w:rPr>
              <w:t>一次不符合扣1分，扣完为止。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10" w:type="pct"/>
            <w:gridSpan w:val="2"/>
            <w:vAlign w:val="center"/>
          </w:tcPr>
          <w:p>
            <w:pPr>
              <w:rPr>
                <w:color w:val="auto"/>
                <w:szCs w:val="24"/>
                <w:highlight w:val="none"/>
              </w:rPr>
            </w:pPr>
            <w:r>
              <w:rPr>
                <w:color w:val="auto"/>
                <w:szCs w:val="24"/>
                <w:highlight w:val="none"/>
              </w:rPr>
              <w:t>考核总得分</w:t>
            </w:r>
          </w:p>
        </w:tc>
        <w:tc>
          <w:tcPr>
            <w:tcW w:w="3889" w:type="pct"/>
            <w:gridSpan w:val="3"/>
            <w:vAlign w:val="center"/>
          </w:tcPr>
          <w:p>
            <w:pPr>
              <w:rPr>
                <w:color w:val="auto"/>
                <w:szCs w:val="24"/>
                <w:highlight w:val="none"/>
              </w:rPr>
            </w:pPr>
          </w:p>
        </w:tc>
      </w:tr>
    </w:tbl>
    <w:p>
      <w:pPr>
        <w:widowControl/>
        <w:spacing w:line="520" w:lineRule="exact"/>
        <w:ind w:firstLine="480" w:firstLineChars="200"/>
        <w:jc w:val="left"/>
        <w:rPr>
          <w:color w:val="auto"/>
          <w:sz w:val="24"/>
          <w:szCs w:val="24"/>
          <w:highlight w:val="none"/>
        </w:rPr>
      </w:pPr>
      <w:r>
        <w:rPr>
          <w:color w:val="auto"/>
          <w:sz w:val="24"/>
          <w:szCs w:val="24"/>
          <w:highlight w:val="none"/>
        </w:rPr>
        <w:t>1、当总得分≥90分时，判定为考核合格，采购人应向中标方全额支付当年度运维费用；</w:t>
      </w:r>
    </w:p>
    <w:p>
      <w:r>
        <w:rPr>
          <w:color w:val="auto"/>
          <w:sz w:val="24"/>
          <w:szCs w:val="24"/>
          <w:highlight w:val="none"/>
        </w:rPr>
        <w:t>2、当总得分＜90分时，扣除的年度运维费用=（90－考核总得分）×3000元。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ESI黑体-GB2312">
    <w:altName w:val="黑体"/>
    <w:panose1 w:val="00000000000000000000"/>
    <w:charset w:val="86"/>
    <w:family w:val="auto"/>
    <w:pitch w:val="default"/>
    <w:sig w:usb0="00000000" w:usb1="00000000" w:usb2="00000012" w:usb3="00000000" w:csb0="0004000F" w:csb1="00000000"/>
  </w:font>
  <w:font w:name="东文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739EA"/>
    <w:rsid w:val="5CD43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line="560" w:lineRule="exact"/>
      <w:ind w:firstLine="640"/>
      <w:jc w:val="left"/>
      <w:textAlignment w:val="baseline"/>
      <w:outlineLvl w:val="1"/>
    </w:pPr>
    <w:rPr>
      <w:rFonts w:ascii="Arial" w:hAnsi="Arial" w:eastAsia="黑体"/>
      <w:bCs/>
      <w:kern w:val="0"/>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2026-07-09T02:03:21Z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TemplateDocerSaveRecord">
    <vt:lpwstr>eyJoZGlkIjoiM2U4YTg4MzkzZmY3YTg1ODVmNDM4ODYwNjNkMzNiNDIiLCJ1c2VySWQiOiIyODM5MjIyMzkifQ==</vt:lpwstr>
  </property>
  <property fmtid="{D5CDD505-2E9C-101B-9397-08002B2CF9AE}" pid="4" name="ICV">
    <vt:lpwstr>19B6D37A2E584FC5BB6F933F8F531CD8_12</vt:lpwstr>
  </property>
</Properties>
</file>