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val="en-US" w:eastAsia="zh-CN"/>
        </w:rPr>
      </w:pPr>
      <w:r>
        <w:rPr>
          <w:rFonts w:hint="eastAsia" w:asciiTheme="minorEastAsia" w:hAnsiTheme="minorEastAsia" w:eastAsiaTheme="minorEastAsia"/>
          <w:b/>
          <w:bCs/>
          <w:color w:val="auto"/>
          <w:sz w:val="52"/>
          <w:szCs w:val="52"/>
          <w:highlight w:val="none"/>
          <w:lang w:val="en-US" w:eastAsia="zh-CN"/>
        </w:rPr>
        <w:t xml:space="preserve"> </w:t>
      </w:r>
    </w:p>
    <w:p>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52"/>
          <w:szCs w:val="52"/>
          <w:highlight w:val="none"/>
        </w:rPr>
      </w:pPr>
    </w:p>
    <w:p>
      <w:pPr>
        <w:pStyle w:val="4"/>
        <w:rPr>
          <w:color w:val="auto"/>
          <w:highlight w:val="none"/>
        </w:rPr>
      </w:pPr>
    </w:p>
    <w:p>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120" w:afterLines="50" w:line="800" w:lineRule="exact"/>
        <w:ind w:right="267" w:rightChars="127"/>
        <w:jc w:val="center"/>
        <w:textAlignment w:val="auto"/>
        <w:rPr>
          <w:rFonts w:hint="eastAsia" w:asciiTheme="minorEastAsia" w:hAnsiTheme="minorEastAsia" w:eastAsiaTheme="minorEastAsia"/>
          <w:b/>
          <w:bCs/>
          <w:color w:val="auto"/>
          <w:sz w:val="36"/>
          <w:szCs w:val="36"/>
          <w:highlight w:val="none"/>
        </w:rPr>
      </w:pPr>
      <w:r>
        <w:rPr>
          <w:rFonts w:hint="eastAsia" w:asciiTheme="minorEastAsia" w:hAnsiTheme="minorEastAsia" w:eastAsiaTheme="minorEastAsia"/>
          <w:b/>
          <w:bCs/>
          <w:color w:val="auto"/>
          <w:sz w:val="84"/>
          <w:szCs w:val="84"/>
          <w:highlight w:val="none"/>
          <w:lang w:val="en-US" w:eastAsia="zh-CN"/>
        </w:rPr>
        <w:t>竞争性磋商文件</w:t>
      </w:r>
    </w:p>
    <w:p>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36"/>
          <w:szCs w:val="36"/>
          <w:highlight w:val="none"/>
        </w:rPr>
      </w:pPr>
      <w:r>
        <w:rPr>
          <w:rFonts w:hint="eastAsia" w:asciiTheme="minorEastAsia" w:hAnsiTheme="minorEastAsia" w:eastAsiaTheme="minorEastAsia"/>
          <w:b/>
          <w:bCs/>
          <w:color w:val="auto"/>
          <w:sz w:val="36"/>
          <w:szCs w:val="36"/>
          <w:highlight w:val="none"/>
        </w:rPr>
        <w:t>（</w:t>
      </w:r>
      <w:r>
        <w:rPr>
          <w:rFonts w:hint="eastAsia" w:asciiTheme="minorEastAsia" w:hAnsiTheme="minorEastAsia" w:eastAsiaTheme="minorEastAsia"/>
          <w:b/>
          <w:bCs/>
          <w:color w:val="auto"/>
          <w:sz w:val="36"/>
          <w:szCs w:val="36"/>
          <w:highlight w:val="none"/>
          <w:lang w:val="en-US" w:eastAsia="zh-CN"/>
        </w:rPr>
        <w:t>服务</w:t>
      </w:r>
      <w:r>
        <w:rPr>
          <w:rFonts w:hint="eastAsia" w:asciiTheme="minorEastAsia" w:hAnsiTheme="minorEastAsia" w:eastAsiaTheme="minorEastAsia"/>
          <w:b/>
          <w:bCs/>
          <w:color w:val="auto"/>
          <w:sz w:val="36"/>
          <w:szCs w:val="36"/>
          <w:highlight w:val="none"/>
        </w:rPr>
        <w:t>类）</w:t>
      </w:r>
    </w:p>
    <w:p>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pPr>
        <w:pStyle w:val="4"/>
        <w:rPr>
          <w:rFonts w:asciiTheme="minorEastAsia" w:hAnsiTheme="minorEastAsia" w:eastAsiaTheme="minorEastAsia"/>
          <w:b/>
          <w:bCs/>
          <w:color w:val="auto"/>
          <w:sz w:val="44"/>
          <w:szCs w:val="44"/>
          <w:highlight w:val="none"/>
        </w:rPr>
      </w:pPr>
    </w:p>
    <w:p>
      <w:pPr>
        <w:rPr>
          <w:rFonts w:asciiTheme="minorEastAsia" w:hAnsiTheme="minorEastAsia" w:eastAsiaTheme="minorEastAsia"/>
          <w:b/>
          <w:bCs/>
          <w:color w:val="auto"/>
          <w:sz w:val="44"/>
          <w:szCs w:val="44"/>
          <w:highlight w:val="none"/>
        </w:rPr>
      </w:pPr>
    </w:p>
    <w:p>
      <w:pPr>
        <w:rPr>
          <w:rFonts w:asciiTheme="minorEastAsia" w:hAnsiTheme="minorEastAsia" w:eastAsiaTheme="minorEastAsia"/>
          <w:b/>
          <w:bCs/>
          <w:color w:val="auto"/>
          <w:sz w:val="44"/>
          <w:szCs w:val="44"/>
          <w:highlight w:val="none"/>
        </w:rPr>
      </w:pPr>
    </w:p>
    <w:p>
      <w:pPr>
        <w:pStyle w:val="4"/>
        <w:rPr>
          <w:rFonts w:asciiTheme="minorEastAsia" w:hAnsiTheme="minorEastAsia" w:eastAsiaTheme="minorEastAsia"/>
          <w:b/>
          <w:bCs/>
          <w:color w:val="auto"/>
          <w:sz w:val="44"/>
          <w:szCs w:val="44"/>
          <w:highlight w:val="none"/>
        </w:rPr>
      </w:pPr>
    </w:p>
    <w:p>
      <w:pPr>
        <w:rPr>
          <w:color w:val="auto"/>
          <w:highlight w:val="none"/>
        </w:rPr>
      </w:pPr>
    </w:p>
    <w:p>
      <w:pPr>
        <w:pStyle w:val="4"/>
        <w:rPr>
          <w:color w:val="auto"/>
          <w:highlight w:val="none"/>
        </w:rPr>
      </w:pPr>
    </w:p>
    <w:p>
      <w:pPr>
        <w:bidi w:val="0"/>
        <w:rPr>
          <w:color w:val="auto"/>
          <w:highlight w:val="none"/>
        </w:rPr>
      </w:pPr>
    </w:p>
    <w:p>
      <w:pPr>
        <w:pStyle w:val="4"/>
        <w:rPr>
          <w:color w:val="auto"/>
          <w:highlight w:val="none"/>
        </w:rPr>
      </w:pPr>
    </w:p>
    <w:p>
      <w:pPr>
        <w:tabs>
          <w:tab w:val="left" w:pos="2410"/>
        </w:tabs>
        <w:autoSpaceDE w:val="0"/>
        <w:autoSpaceDN w:val="0"/>
        <w:adjustRightInd w:val="0"/>
        <w:snapToGrid w:val="0"/>
        <w:spacing w:line="360" w:lineRule="auto"/>
        <w:ind w:firstLine="341" w:firstLineChars="100"/>
        <w:jc w:val="both"/>
        <w:rPr>
          <w:rFonts w:hint="eastAsia" w:asciiTheme="minorEastAsia" w:hAnsiTheme="minorEastAsia" w:eastAsiaTheme="minorEastAsia"/>
          <w:b/>
          <w:color w:val="auto"/>
          <w:spacing w:val="20"/>
          <w:kern w:val="0"/>
          <w:sz w:val="30"/>
          <w:szCs w:val="30"/>
          <w:highlight w:val="none"/>
          <w:lang w:eastAsia="zh-CN"/>
        </w:rPr>
      </w:pPr>
      <w:r>
        <w:rPr>
          <w:rFonts w:hint="eastAsia" w:asciiTheme="minorEastAsia" w:hAnsiTheme="minorEastAsia" w:eastAsiaTheme="minorEastAsia"/>
          <w:b/>
          <w:color w:val="auto"/>
          <w:spacing w:val="20"/>
          <w:kern w:val="0"/>
          <w:sz w:val="30"/>
          <w:szCs w:val="30"/>
          <w:highlight w:val="none"/>
        </w:rPr>
        <w:t>项目名称：</w:t>
      </w:r>
      <w:r>
        <w:rPr>
          <w:rFonts w:hint="eastAsia" w:asciiTheme="minorEastAsia" w:hAnsiTheme="minorEastAsia" w:eastAsiaTheme="minorEastAsia"/>
          <w:b/>
          <w:color w:val="auto"/>
          <w:spacing w:val="20"/>
          <w:kern w:val="0"/>
          <w:sz w:val="30"/>
          <w:szCs w:val="30"/>
          <w:highlight w:val="none"/>
          <w:lang w:eastAsia="zh-CN"/>
        </w:rPr>
        <w:t>六安市“十五五”生态环境保护规划及六安市“十五五”大气污染防治规划编制项目</w:t>
      </w:r>
    </w:p>
    <w:p>
      <w:pPr>
        <w:tabs>
          <w:tab w:val="left" w:pos="2410"/>
        </w:tabs>
        <w:autoSpaceDE w:val="0"/>
        <w:autoSpaceDN w:val="0"/>
        <w:adjustRightInd w:val="0"/>
        <w:snapToGrid w:val="0"/>
        <w:spacing w:line="360" w:lineRule="auto"/>
        <w:ind w:firstLine="341" w:firstLineChars="100"/>
        <w:jc w:val="both"/>
        <w:rPr>
          <w:rFonts w:asciiTheme="minorEastAsia" w:hAnsiTheme="minorEastAsia" w:eastAsiaTheme="minorEastAsia"/>
          <w:b/>
          <w:color w:val="auto"/>
          <w:spacing w:val="20"/>
          <w:kern w:val="0"/>
          <w:sz w:val="30"/>
          <w:szCs w:val="30"/>
          <w:highlight w:val="none"/>
        </w:rPr>
      </w:pPr>
      <w:r>
        <w:rPr>
          <w:rFonts w:hint="eastAsia" w:asciiTheme="minorEastAsia" w:hAnsiTheme="minorEastAsia" w:eastAsiaTheme="minorEastAsia"/>
          <w:b/>
          <w:color w:val="auto"/>
          <w:spacing w:val="20"/>
          <w:kern w:val="0"/>
          <w:sz w:val="30"/>
          <w:szCs w:val="30"/>
          <w:highlight w:val="none"/>
        </w:rPr>
        <w:t>项目编号：</w:t>
      </w:r>
      <w:r>
        <w:rPr>
          <w:rFonts w:hint="eastAsia" w:asciiTheme="minorEastAsia" w:hAnsiTheme="minorEastAsia" w:eastAsiaTheme="minorEastAsia"/>
          <w:b/>
          <w:color w:val="auto"/>
          <w:sz w:val="30"/>
          <w:szCs w:val="30"/>
          <w:highlight w:val="none"/>
          <w:u w:val="none"/>
        </w:rPr>
        <w:t xml:space="preserve"> </w:t>
      </w:r>
      <w:r>
        <w:rPr>
          <w:rFonts w:hint="eastAsia" w:asciiTheme="minorEastAsia" w:hAnsiTheme="minorEastAsia" w:eastAsiaTheme="minorEastAsia"/>
          <w:b/>
          <w:color w:val="auto"/>
          <w:sz w:val="30"/>
          <w:szCs w:val="30"/>
          <w:highlight w:val="none"/>
          <w:u w:val="none"/>
          <w:lang w:val="en-US" w:eastAsia="zh-CN"/>
        </w:rPr>
        <w:t>AHQJ20250701</w:t>
      </w:r>
    </w:p>
    <w:p>
      <w:pPr>
        <w:tabs>
          <w:tab w:val="left" w:pos="2410"/>
        </w:tabs>
        <w:autoSpaceDE w:val="0"/>
        <w:autoSpaceDN w:val="0"/>
        <w:adjustRightInd w:val="0"/>
        <w:snapToGrid w:val="0"/>
        <w:spacing w:line="360" w:lineRule="auto"/>
        <w:ind w:firstLine="341" w:firstLineChars="100"/>
        <w:jc w:val="both"/>
        <w:rPr>
          <w:rFonts w:hint="eastAsia" w:asciiTheme="minorEastAsia" w:hAnsiTheme="minorEastAsia" w:eastAsiaTheme="minorEastAsia"/>
          <w:b/>
          <w:color w:val="auto"/>
          <w:spacing w:val="20"/>
          <w:kern w:val="0"/>
          <w:sz w:val="30"/>
          <w:szCs w:val="30"/>
          <w:highlight w:val="none"/>
          <w:lang w:eastAsia="zh-CN"/>
        </w:rPr>
      </w:pPr>
      <w:r>
        <w:rPr>
          <w:rFonts w:hint="eastAsia" w:asciiTheme="minorEastAsia" w:hAnsiTheme="minorEastAsia" w:eastAsiaTheme="minorEastAsia"/>
          <w:b/>
          <w:color w:val="auto"/>
          <w:spacing w:val="20"/>
          <w:kern w:val="0"/>
          <w:sz w:val="30"/>
          <w:szCs w:val="30"/>
          <w:highlight w:val="none"/>
        </w:rPr>
        <w:t>采 购 人：</w:t>
      </w:r>
      <w:r>
        <w:rPr>
          <w:rFonts w:hint="eastAsia" w:asciiTheme="minorEastAsia" w:hAnsiTheme="minorEastAsia" w:eastAsiaTheme="minorEastAsia"/>
          <w:b/>
          <w:color w:val="auto"/>
          <w:spacing w:val="20"/>
          <w:kern w:val="0"/>
          <w:sz w:val="30"/>
          <w:szCs w:val="30"/>
          <w:highlight w:val="none"/>
          <w:lang w:eastAsia="zh-CN"/>
        </w:rPr>
        <w:t>六安市生态环境局</w:t>
      </w:r>
    </w:p>
    <w:p>
      <w:pPr>
        <w:tabs>
          <w:tab w:val="left" w:pos="2410"/>
        </w:tabs>
        <w:autoSpaceDE w:val="0"/>
        <w:autoSpaceDN w:val="0"/>
        <w:adjustRightInd w:val="0"/>
        <w:snapToGrid w:val="0"/>
        <w:spacing w:line="360" w:lineRule="auto"/>
        <w:ind w:firstLine="341" w:firstLineChars="100"/>
        <w:jc w:val="both"/>
        <w:rPr>
          <w:rFonts w:hint="default" w:asciiTheme="minorEastAsia" w:hAnsiTheme="minorEastAsia" w:eastAsiaTheme="minorEastAsia"/>
          <w:b/>
          <w:color w:val="auto"/>
          <w:spacing w:val="20"/>
          <w:kern w:val="0"/>
          <w:sz w:val="30"/>
          <w:szCs w:val="30"/>
          <w:highlight w:val="none"/>
          <w:lang w:val="en-US" w:eastAsia="zh-CN"/>
        </w:rPr>
      </w:pPr>
      <w:r>
        <w:rPr>
          <w:rFonts w:hint="eastAsia" w:asciiTheme="minorEastAsia" w:hAnsiTheme="minorEastAsia" w:eastAsiaTheme="minorEastAsia"/>
          <w:b/>
          <w:color w:val="auto"/>
          <w:spacing w:val="20"/>
          <w:kern w:val="0"/>
          <w:sz w:val="30"/>
          <w:szCs w:val="30"/>
          <w:highlight w:val="none"/>
        </w:rPr>
        <w:t>采购代理机构：</w:t>
      </w:r>
      <w:r>
        <w:rPr>
          <w:rFonts w:hint="eastAsia" w:asciiTheme="minorEastAsia" w:hAnsiTheme="minorEastAsia" w:eastAsiaTheme="minorEastAsia"/>
          <w:b/>
          <w:color w:val="auto"/>
          <w:spacing w:val="20"/>
          <w:kern w:val="0"/>
          <w:sz w:val="30"/>
          <w:szCs w:val="30"/>
          <w:highlight w:val="none"/>
          <w:lang w:val="en-US" w:eastAsia="zh-CN"/>
        </w:rPr>
        <w:t>安徽乾景建设工程咨询有限公司</w:t>
      </w:r>
    </w:p>
    <w:p>
      <w:pPr>
        <w:tabs>
          <w:tab w:val="left" w:pos="2410"/>
        </w:tabs>
        <w:autoSpaceDE w:val="0"/>
        <w:autoSpaceDN w:val="0"/>
        <w:adjustRightInd w:val="0"/>
        <w:snapToGrid w:val="0"/>
        <w:spacing w:line="360" w:lineRule="auto"/>
        <w:ind w:firstLine="341" w:firstLineChars="100"/>
        <w:jc w:val="both"/>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pacing w:val="20"/>
          <w:sz w:val="30"/>
          <w:szCs w:val="30"/>
          <w:highlight w:val="none"/>
          <w:lang w:val="en-US" w:eastAsia="zh-CN"/>
        </w:rPr>
        <w:t>采购时间：2025年7月</w:t>
      </w:r>
      <w:r>
        <w:rPr>
          <w:rFonts w:asciiTheme="minorEastAsia" w:hAnsiTheme="minorEastAsia" w:eastAsiaTheme="minorEastAsia"/>
          <w:b/>
          <w:color w:val="auto"/>
          <w:sz w:val="36"/>
          <w:highlight w:val="none"/>
        </w:rPr>
        <w:br w:type="page"/>
      </w:r>
    </w:p>
    <w:p>
      <w:pPr>
        <w:tabs>
          <w:tab w:val="left" w:pos="2410"/>
        </w:tabs>
        <w:autoSpaceDE w:val="0"/>
        <w:autoSpaceDN w:val="0"/>
        <w:adjustRightInd w:val="0"/>
        <w:snapToGrid w:val="0"/>
        <w:spacing w:line="360" w:lineRule="auto"/>
        <w:jc w:val="center"/>
        <w:rPr>
          <w:rFonts w:hint="eastAsia" w:ascii="宋体" w:hAnsi="宋体" w:eastAsia="宋体" w:cs="宋体"/>
          <w:b/>
          <w:color w:val="auto"/>
          <w:sz w:val="24"/>
          <w:szCs w:val="24"/>
          <w:highlight w:val="none"/>
        </w:rPr>
      </w:pPr>
    </w:p>
    <w:p>
      <w:pPr>
        <w:tabs>
          <w:tab w:val="left" w:pos="2410"/>
        </w:tabs>
        <w:autoSpaceDE w:val="0"/>
        <w:autoSpaceDN w:val="0"/>
        <w:adjustRightInd w:val="0"/>
        <w:snapToGrid w:val="0"/>
        <w:spacing w:line="360" w:lineRule="auto"/>
        <w:jc w:val="center"/>
        <w:rPr>
          <w:rFonts w:hint="eastAsia" w:ascii="宋体" w:hAnsi="宋体" w:eastAsia="宋体" w:cs="宋体"/>
          <w:b/>
          <w:color w:val="auto"/>
          <w:sz w:val="24"/>
          <w:szCs w:val="24"/>
          <w:highlight w:val="none"/>
        </w:rPr>
      </w:pPr>
    </w:p>
    <w:p>
      <w:pPr>
        <w:tabs>
          <w:tab w:val="left" w:pos="2410"/>
        </w:tabs>
        <w:autoSpaceDE w:val="0"/>
        <w:autoSpaceDN w:val="0"/>
        <w:adjustRightInd w:val="0"/>
        <w:snapToGrid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目  录</w:t>
      </w:r>
    </w:p>
    <w:p>
      <w:pPr>
        <w:pStyle w:val="12"/>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TOC \o "1-2" \h \z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_Toc520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2"/>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_Toc27383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_Toc27383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2"/>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_Toc8171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_Toc8171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2"/>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_Toc12392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第四章  评审方法和标准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_Toc12392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2"/>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_Toc15410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第五章  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_Toc15410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2"/>
        <w:tabs>
          <w:tab w:val="right" w:leader="dot" w:pos="8279"/>
        </w:tabs>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_Toc10786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第六章  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_Toc10786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pPr>
        <w:pStyle w:val="12"/>
        <w:tabs>
          <w:tab w:val="right" w:leader="dot" w:pos="8279"/>
        </w:tabs>
        <w:rPr>
          <w:rFonts w:hint="eastAsia" w:ascii="宋体" w:hAnsi="宋体" w:eastAsia="宋体" w:cs="宋体"/>
          <w:color w:val="auto"/>
          <w:sz w:val="24"/>
          <w:szCs w:val="24"/>
          <w:highlight w:val="none"/>
        </w:rPr>
      </w:pPr>
    </w:p>
    <w:p>
      <w:pPr>
        <w:spacing w:line="360" w:lineRule="auto"/>
        <w:rPr>
          <w:rFonts w:asciiTheme="minorEastAsia" w:hAnsiTheme="minorEastAsia" w:eastAsiaTheme="minorEastAsia"/>
          <w:b/>
          <w:color w:val="auto"/>
          <w:sz w:val="32"/>
          <w:highlight w:val="none"/>
        </w:rPr>
      </w:pPr>
      <w:r>
        <w:rPr>
          <w:rFonts w:hint="eastAsia" w:ascii="宋体" w:hAnsi="宋体" w:eastAsia="宋体" w:cs="宋体"/>
          <w:bCs/>
          <w:color w:val="auto"/>
          <w:sz w:val="24"/>
          <w:szCs w:val="24"/>
          <w:highlight w:val="none"/>
        </w:rPr>
        <w:fldChar w:fldCharType="end"/>
      </w:r>
    </w:p>
    <w:p>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851" w:gutter="0"/>
          <w:pgNumType w:fmt="decimal"/>
          <w:cols w:space="720" w:num="1"/>
          <w:docGrid w:linePitch="462" w:charSpace="0"/>
        </w:sectPr>
      </w:pPr>
    </w:p>
    <w:p>
      <w:pPr>
        <w:spacing w:line="360" w:lineRule="auto"/>
        <w:jc w:val="center"/>
        <w:outlineLvl w:val="0"/>
        <w:rPr>
          <w:rFonts w:hint="eastAsia" w:asciiTheme="minorEastAsia" w:hAnsiTheme="minorEastAsia" w:eastAsiaTheme="minorEastAsia"/>
          <w:b/>
          <w:color w:val="auto"/>
          <w:sz w:val="28"/>
          <w:highlight w:val="none"/>
          <w:lang w:val="en-US" w:eastAsia="zh-CN"/>
        </w:rPr>
      </w:pPr>
      <w:bookmarkStart w:id="0" w:name="_Toc520"/>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bookmarkEnd w:id="0"/>
      <w:r>
        <w:rPr>
          <w:rFonts w:hint="eastAsia" w:asciiTheme="minorEastAsia" w:hAnsiTheme="minorEastAsia" w:eastAsiaTheme="minorEastAsia"/>
          <w:b/>
          <w:color w:val="auto"/>
          <w:sz w:val="28"/>
          <w:highlight w:val="none"/>
          <w:lang w:eastAsia="zh-CN"/>
        </w:rPr>
        <w:t>六安市“十五五”生态环境保护规划及六安市“十五五”大气污染防治规划编制项目</w:t>
      </w:r>
      <w:r>
        <w:rPr>
          <w:rFonts w:hint="eastAsia" w:asciiTheme="minorEastAsia" w:hAnsiTheme="minorEastAsia" w:eastAsiaTheme="minorEastAsia"/>
          <w:b/>
          <w:color w:val="auto"/>
          <w:sz w:val="28"/>
          <w:highlight w:val="none"/>
          <w:lang w:val="en-US" w:eastAsia="zh-CN"/>
        </w:rPr>
        <w:t>竞争性磋商公告</w:t>
      </w:r>
    </w:p>
    <w:p>
      <w:pPr>
        <w:keepNext w:val="0"/>
        <w:keepLines w:val="0"/>
        <w:pageBreakBefore w:val="0"/>
        <w:widowControl w:val="0"/>
        <w:kinsoku/>
        <w:wordWrap/>
        <w:overflowPunct/>
        <w:topLinePunct w:val="0"/>
        <w:autoSpaceDE/>
        <w:autoSpaceDN/>
        <w:bidi w:val="0"/>
        <w:spacing w:line="500" w:lineRule="exact"/>
        <w:ind w:firstLine="435"/>
        <w:textAlignment w:val="auto"/>
        <w:outlineLvl w:val="1"/>
        <w:rPr>
          <w:rFonts w:hint="eastAsia" w:asciiTheme="minorEastAsia" w:hAnsiTheme="minorEastAsia" w:eastAsiaTheme="minorEastAsia"/>
          <w:b/>
          <w:bCs/>
          <w:color w:val="auto"/>
          <w:sz w:val="24"/>
          <w:szCs w:val="18"/>
          <w:highlight w:val="none"/>
        </w:rPr>
      </w:pPr>
      <w:bookmarkStart w:id="1" w:name="_Toc12934"/>
      <w:bookmarkStart w:id="2" w:name="_Toc12227"/>
      <w:bookmarkStart w:id="3" w:name="_Toc30672"/>
      <w:r>
        <w:rPr>
          <w:rFonts w:hint="eastAsia" w:asciiTheme="minorEastAsia" w:hAnsiTheme="minorEastAsia" w:eastAsiaTheme="minorEastAsia"/>
          <w:b/>
          <w:bCs/>
          <w:color w:val="auto"/>
          <w:sz w:val="24"/>
          <w:szCs w:val="18"/>
          <w:highlight w:val="none"/>
        </w:rPr>
        <w:t>一、</w:t>
      </w:r>
      <w:bookmarkEnd w:id="1"/>
      <w:r>
        <w:rPr>
          <w:rFonts w:hint="eastAsia" w:asciiTheme="minorEastAsia" w:hAnsiTheme="minorEastAsia" w:eastAsiaTheme="minorEastAsia"/>
          <w:b/>
          <w:bCs/>
          <w:color w:val="auto"/>
          <w:sz w:val="24"/>
          <w:szCs w:val="18"/>
          <w:highlight w:val="none"/>
        </w:rPr>
        <w:t>项目基本情况</w:t>
      </w:r>
      <w:bookmarkEnd w:id="2"/>
      <w:bookmarkEnd w:id="3"/>
    </w:p>
    <w:p>
      <w:pPr>
        <w:keepNext w:val="0"/>
        <w:keepLines w:val="0"/>
        <w:pageBreakBefore w:val="0"/>
        <w:widowControl w:val="0"/>
        <w:kinsoku/>
        <w:wordWrap/>
        <w:overflowPunct/>
        <w:topLinePunct w:val="0"/>
        <w:autoSpaceDE/>
        <w:autoSpaceDN/>
        <w:bidi w:val="0"/>
        <w:spacing w:line="500" w:lineRule="exact"/>
        <w:ind w:firstLine="435"/>
        <w:textAlignment w:val="auto"/>
        <w:rPr>
          <w:rFonts w:hint="eastAsia" w:asciiTheme="minorEastAsia" w:hAnsiTheme="minorEastAsia" w:eastAsiaTheme="minorEastAsia"/>
          <w:color w:val="auto"/>
          <w:sz w:val="24"/>
          <w:highlight w:val="none"/>
          <w:lang w:eastAsia="zh-CN"/>
        </w:rPr>
      </w:pPr>
      <w:bookmarkStart w:id="4" w:name="_Toc15751"/>
      <w:r>
        <w:rPr>
          <w:rFonts w:hint="eastAsia" w:asciiTheme="minorEastAsia" w:hAnsiTheme="minorEastAsia" w:eastAsiaTheme="minorEastAsia"/>
          <w:color w:val="auto"/>
          <w:sz w:val="24"/>
          <w:highlight w:val="none"/>
        </w:rPr>
        <w:t>1.项目编号：</w:t>
      </w:r>
      <w:r>
        <w:rPr>
          <w:rFonts w:hint="eastAsia" w:asciiTheme="minorEastAsia" w:hAnsiTheme="minorEastAsia" w:eastAsiaTheme="minorEastAsia"/>
          <w:color w:val="auto"/>
          <w:sz w:val="24"/>
          <w:highlight w:val="none"/>
          <w:lang w:eastAsia="zh-CN"/>
        </w:rPr>
        <w:t>AHQJ20250701</w:t>
      </w:r>
    </w:p>
    <w:p>
      <w:pPr>
        <w:keepNext w:val="0"/>
        <w:keepLines w:val="0"/>
        <w:pageBreakBefore w:val="0"/>
        <w:widowControl w:val="0"/>
        <w:kinsoku/>
        <w:wordWrap/>
        <w:overflowPunct/>
        <w:topLinePunct w:val="0"/>
        <w:autoSpaceDE/>
        <w:autoSpaceDN/>
        <w:bidi w:val="0"/>
        <w:adjustRightInd/>
        <w:snapToGrid/>
        <w:spacing w:line="500" w:lineRule="exact"/>
        <w:ind w:firstLine="436" w:firstLineChars="182"/>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2.项目名称：</w:t>
      </w:r>
      <w:r>
        <w:rPr>
          <w:rFonts w:hint="eastAsia" w:asciiTheme="minorEastAsia" w:hAnsiTheme="minorEastAsia" w:eastAsiaTheme="minorEastAsia"/>
          <w:color w:val="auto"/>
          <w:sz w:val="24"/>
          <w:highlight w:val="none"/>
          <w:lang w:eastAsia="zh-CN"/>
        </w:rPr>
        <w:t>六安市“十五五”生态环境保护规划及六安市“十五五”大气污染防治规划编制项目</w:t>
      </w:r>
    </w:p>
    <w:p>
      <w:pPr>
        <w:keepNext w:val="0"/>
        <w:keepLines w:val="0"/>
        <w:pageBreakBefore w:val="0"/>
        <w:widowControl w:val="0"/>
        <w:kinsoku/>
        <w:wordWrap/>
        <w:overflowPunct/>
        <w:topLinePunct w:val="0"/>
        <w:autoSpaceDE/>
        <w:autoSpaceDN/>
        <w:bidi w:val="0"/>
        <w:adjustRightInd/>
        <w:snapToGrid/>
        <w:spacing w:line="500" w:lineRule="exact"/>
        <w:ind w:firstLine="436" w:firstLineChars="182"/>
        <w:textAlignment w:val="auto"/>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olor w:val="auto"/>
          <w:sz w:val="24"/>
          <w:highlight w:val="none"/>
        </w:rPr>
        <w:t>3.项目类型：</w:t>
      </w:r>
      <w:r>
        <w:rPr>
          <w:rFonts w:hint="eastAsia" w:ascii="宋体" w:hAnsi="宋体" w:eastAsia="宋体" w:cs="宋体"/>
          <w:color w:val="auto"/>
          <w:sz w:val="24"/>
          <w:szCs w:val="24"/>
          <w:highlight w:val="none"/>
          <w:lang w:val="en-US" w:eastAsia="zh-CN"/>
        </w:rPr>
        <w:t>服务类</w:t>
      </w:r>
    </w:p>
    <w:p>
      <w:pPr>
        <w:keepNext w:val="0"/>
        <w:keepLines w:val="0"/>
        <w:pageBreakBefore w:val="0"/>
        <w:widowControl w:val="0"/>
        <w:kinsoku/>
        <w:wordWrap/>
        <w:overflowPunct/>
        <w:topLinePunct w:val="0"/>
        <w:autoSpaceDE/>
        <w:autoSpaceDN/>
        <w:bidi w:val="0"/>
        <w:adjustRightInd/>
        <w:snapToGrid/>
        <w:spacing w:line="500" w:lineRule="exact"/>
        <w:ind w:firstLine="436" w:firstLineChars="182"/>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4.采购方式：</w:t>
      </w:r>
      <w:r>
        <w:rPr>
          <w:rFonts w:hint="eastAsia" w:ascii="宋体" w:hAnsi="宋体" w:eastAsia="宋体" w:cs="宋体"/>
          <w:color w:val="auto"/>
          <w:sz w:val="24"/>
          <w:szCs w:val="24"/>
          <w:highlight w:val="none"/>
          <w:lang w:val="en-US" w:eastAsia="zh-CN"/>
        </w:rPr>
        <w:t>竞争性磋商</w:t>
      </w:r>
    </w:p>
    <w:p>
      <w:pPr>
        <w:keepNext w:val="0"/>
        <w:keepLines w:val="0"/>
        <w:pageBreakBefore w:val="0"/>
        <w:widowControl w:val="0"/>
        <w:kinsoku/>
        <w:wordWrap/>
        <w:overflowPunct/>
        <w:topLinePunct w:val="0"/>
        <w:autoSpaceDE/>
        <w:autoSpaceDN/>
        <w:bidi w:val="0"/>
        <w:spacing w:line="50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.预算金额：</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 xml:space="preserve">19 </w:t>
      </w:r>
      <w:r>
        <w:rPr>
          <w:rFonts w:hint="eastAsia" w:ascii="宋体" w:hAnsi="宋体" w:eastAsia="宋体" w:cs="宋体"/>
          <w:color w:val="auto"/>
          <w:sz w:val="24"/>
          <w:szCs w:val="24"/>
          <w:highlight w:val="none"/>
          <w:lang w:val="en-US" w:eastAsia="zh-CN"/>
        </w:rPr>
        <w:t>万元</w:t>
      </w:r>
    </w:p>
    <w:p>
      <w:pPr>
        <w:keepNext w:val="0"/>
        <w:keepLines w:val="0"/>
        <w:pageBreakBefore w:val="0"/>
        <w:widowControl w:val="0"/>
        <w:kinsoku/>
        <w:wordWrap/>
        <w:overflowPunct/>
        <w:topLinePunct w:val="0"/>
        <w:autoSpaceDE/>
        <w:autoSpaceDN/>
        <w:bidi w:val="0"/>
        <w:spacing w:line="50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.最高限价：</w:t>
      </w:r>
      <w:r>
        <w:rPr>
          <w:rFonts w:hint="eastAsia"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 xml:space="preserve">19 </w:t>
      </w:r>
      <w:r>
        <w:rPr>
          <w:rFonts w:hint="eastAsia" w:ascii="宋体" w:hAnsi="宋体" w:eastAsia="宋体" w:cs="宋体"/>
          <w:color w:val="auto"/>
          <w:sz w:val="24"/>
          <w:szCs w:val="24"/>
          <w:highlight w:val="none"/>
          <w:lang w:val="en-US" w:eastAsia="zh-CN"/>
        </w:rPr>
        <w:t>万元</w:t>
      </w:r>
    </w:p>
    <w:p>
      <w:pPr>
        <w:keepNext w:val="0"/>
        <w:keepLines w:val="0"/>
        <w:pageBreakBefore w:val="0"/>
        <w:widowControl w:val="0"/>
        <w:kinsoku/>
        <w:wordWrap/>
        <w:overflowPunct/>
        <w:topLinePunct w:val="0"/>
        <w:autoSpaceDE/>
        <w:autoSpaceDN/>
        <w:bidi w:val="0"/>
        <w:spacing w:line="50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.采购需求</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按照</w:t>
      </w:r>
      <w:r>
        <w:rPr>
          <w:rFonts w:hint="eastAsia" w:asciiTheme="minorEastAsia" w:hAnsiTheme="minorEastAsia" w:eastAsiaTheme="minorEastAsia"/>
          <w:color w:val="auto"/>
          <w:sz w:val="24"/>
          <w:highlight w:val="none"/>
        </w:rPr>
        <w:t>《生态环境规划编制技术导则总纲》要求，</w:t>
      </w:r>
      <w:r>
        <w:rPr>
          <w:rFonts w:hint="eastAsia" w:asciiTheme="minorEastAsia" w:hAnsiTheme="minorEastAsia" w:eastAsiaTheme="minorEastAsia"/>
          <w:color w:val="auto"/>
          <w:sz w:val="24"/>
          <w:highlight w:val="none"/>
          <w:lang w:val="en-US" w:eastAsia="zh-CN"/>
        </w:rPr>
        <w:t>编制六安市“十四五”生态环境保护规划实施情况报告、</w:t>
      </w:r>
      <w:r>
        <w:rPr>
          <w:rFonts w:hint="eastAsia" w:asciiTheme="minorEastAsia" w:hAnsiTheme="minorEastAsia" w:eastAsiaTheme="minorEastAsia"/>
          <w:color w:val="auto"/>
          <w:sz w:val="24"/>
          <w:highlight w:val="none"/>
        </w:rPr>
        <w:t>六安市“十五五”生态环境保护规划、六安市“十五五”大气污染防治规划文本</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图文解读</w:t>
      </w:r>
      <w:r>
        <w:rPr>
          <w:rFonts w:hint="eastAsia" w:asciiTheme="minorEastAsia" w:hAnsiTheme="minorEastAsia" w:eastAsiaTheme="minorEastAsia"/>
          <w:color w:val="auto"/>
          <w:sz w:val="24"/>
          <w:highlight w:val="none"/>
          <w:lang w:eastAsia="zh-CN"/>
        </w:rPr>
        <w:t>等</w:t>
      </w:r>
      <w:r>
        <w:rPr>
          <w:rFonts w:hint="eastAsia" w:asciiTheme="minorEastAsia" w:hAnsiTheme="minorEastAsia" w:eastAsiaTheme="minorEastAsia"/>
          <w:color w:val="auto"/>
          <w:sz w:val="24"/>
          <w:highlight w:val="none"/>
        </w:rPr>
        <w:t>材料</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具体详见采购需求。</w:t>
      </w:r>
    </w:p>
    <w:p>
      <w:pPr>
        <w:keepNext w:val="0"/>
        <w:keepLines w:val="0"/>
        <w:pageBreakBefore w:val="0"/>
        <w:widowControl w:val="0"/>
        <w:kinsoku/>
        <w:wordWrap/>
        <w:overflowPunct/>
        <w:topLinePunct w:val="0"/>
        <w:autoSpaceDE/>
        <w:autoSpaceDN/>
        <w:bidi w:val="0"/>
        <w:spacing w:line="50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.合同履行期限：</w:t>
      </w:r>
      <w:r>
        <w:rPr>
          <w:rFonts w:hint="eastAsia" w:asciiTheme="minorEastAsia" w:hAnsiTheme="minorEastAsia" w:eastAsiaTheme="minorEastAsia"/>
          <w:color w:val="auto"/>
          <w:sz w:val="24"/>
          <w:highlight w:val="none"/>
          <w:lang w:val="en-US" w:eastAsia="zh-CN"/>
        </w:rPr>
        <w:t>签订合同后至2026年12月31日完成</w:t>
      </w:r>
      <w:r>
        <w:rPr>
          <w:rFonts w:hint="eastAsia" w:asciiTheme="minorEastAsia" w:hAnsiTheme="minorEastAsia" w:eastAsiaTheme="minorEastAsia"/>
          <w:color w:val="auto"/>
          <w:sz w:val="24"/>
          <w:highlight w:val="none"/>
        </w:rPr>
        <w:t>。</w:t>
      </w:r>
    </w:p>
    <w:p>
      <w:pPr>
        <w:keepNext w:val="0"/>
        <w:keepLines w:val="0"/>
        <w:pageBreakBefore w:val="0"/>
        <w:widowControl w:val="0"/>
        <w:kinsoku/>
        <w:wordWrap/>
        <w:overflowPunct/>
        <w:topLinePunct w:val="0"/>
        <w:autoSpaceDE/>
        <w:autoSpaceDN/>
        <w:bidi w:val="0"/>
        <w:spacing w:line="50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接受联合体投标。</w:t>
      </w:r>
    </w:p>
    <w:p>
      <w:pPr>
        <w:keepNext w:val="0"/>
        <w:keepLines w:val="0"/>
        <w:pageBreakBefore w:val="0"/>
        <w:widowControl w:val="0"/>
        <w:kinsoku/>
        <w:wordWrap/>
        <w:overflowPunct/>
        <w:topLinePunct w:val="0"/>
        <w:autoSpaceDE/>
        <w:autoSpaceDN/>
        <w:bidi w:val="0"/>
        <w:spacing w:line="500" w:lineRule="exact"/>
        <w:ind w:firstLine="435"/>
        <w:textAlignment w:val="auto"/>
        <w:outlineLvl w:val="1"/>
        <w:rPr>
          <w:rFonts w:hint="eastAsia" w:asciiTheme="minorEastAsia" w:hAnsiTheme="minorEastAsia" w:eastAsiaTheme="minorEastAsia"/>
          <w:b/>
          <w:bCs/>
          <w:color w:val="auto"/>
          <w:sz w:val="24"/>
          <w:szCs w:val="18"/>
          <w:highlight w:val="none"/>
        </w:rPr>
      </w:pPr>
      <w:bookmarkStart w:id="5" w:name="_Toc25922"/>
      <w:bookmarkStart w:id="6" w:name="_Toc12459"/>
      <w:r>
        <w:rPr>
          <w:rFonts w:hint="eastAsia" w:asciiTheme="minorEastAsia" w:hAnsiTheme="minorEastAsia" w:eastAsiaTheme="minorEastAsia"/>
          <w:b/>
          <w:bCs/>
          <w:color w:val="auto"/>
          <w:sz w:val="24"/>
          <w:szCs w:val="18"/>
          <w:highlight w:val="none"/>
        </w:rPr>
        <w:t>二、</w:t>
      </w:r>
      <w:bookmarkEnd w:id="4"/>
      <w:r>
        <w:rPr>
          <w:rFonts w:hint="eastAsia" w:asciiTheme="minorEastAsia" w:hAnsiTheme="minorEastAsia" w:eastAsiaTheme="minorEastAsia"/>
          <w:b/>
          <w:bCs/>
          <w:color w:val="auto"/>
          <w:sz w:val="24"/>
          <w:szCs w:val="18"/>
          <w:highlight w:val="none"/>
        </w:rPr>
        <w:t>申请人的资格要求</w:t>
      </w:r>
      <w:bookmarkEnd w:id="5"/>
      <w:bookmarkEnd w:id="6"/>
    </w:p>
    <w:p>
      <w:pPr>
        <w:keepNext w:val="0"/>
        <w:keepLines w:val="0"/>
        <w:pageBreakBefore w:val="0"/>
        <w:widowControl w:val="0"/>
        <w:kinsoku/>
        <w:wordWrap/>
        <w:overflowPunct/>
        <w:topLinePunct w:val="0"/>
        <w:autoSpaceDE/>
        <w:autoSpaceDN/>
        <w:bidi w:val="0"/>
        <w:spacing w:line="500" w:lineRule="exact"/>
        <w:ind w:firstLine="435"/>
        <w:textAlignment w:val="auto"/>
        <w:outlineLvl w:val="9"/>
        <w:rPr>
          <w:rFonts w:hint="eastAsia" w:asciiTheme="minorEastAsia" w:hAnsiTheme="minorEastAsia" w:eastAsiaTheme="minorEastAsia"/>
          <w:color w:val="auto"/>
          <w:sz w:val="24"/>
          <w:highlight w:val="none"/>
        </w:rPr>
      </w:pPr>
      <w:bookmarkStart w:id="7" w:name="_Toc30155"/>
      <w:r>
        <w:rPr>
          <w:rFonts w:hint="eastAsia" w:asciiTheme="minorEastAsia" w:hAnsiTheme="minorEastAsia" w:eastAsiaTheme="minorEastAsia"/>
          <w:color w:val="auto"/>
          <w:sz w:val="24"/>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本项目的特定资格要求：</w:t>
      </w:r>
      <w:r>
        <w:rPr>
          <w:rFonts w:hint="eastAsia" w:asciiTheme="minorEastAsia" w:hAnsiTheme="minorEastAsia" w:eastAsiaTheme="minorEastAsia"/>
          <w:color w:val="auto"/>
          <w:sz w:val="24"/>
          <w:highlight w:val="none"/>
          <w:lang w:eastAsia="zh-CN"/>
        </w:rPr>
        <w:t>无</w:t>
      </w:r>
      <w:r>
        <w:rPr>
          <w:rFonts w:hint="eastAsia" w:asciiTheme="minorEastAsia" w:hAnsiTheme="minorEastAsia" w:eastAsiaTheme="minorEastAsia"/>
          <w:color w:val="auto"/>
          <w:sz w:val="24"/>
          <w:highlight w:val="none"/>
          <w:lang w:val="en-US" w:eastAsia="zh-CN"/>
        </w:rPr>
        <w:t>。</w:t>
      </w:r>
    </w:p>
    <w:p>
      <w:pPr>
        <w:pStyle w:val="17"/>
        <w:keepNext w:val="0"/>
        <w:keepLines w:val="0"/>
        <w:pageBreakBefore w:val="0"/>
        <w:widowControl w:val="0"/>
        <w:kinsoku/>
        <w:wordWrap/>
        <w:overflowPunct/>
        <w:topLinePunct w:val="0"/>
        <w:autoSpaceDE/>
        <w:autoSpaceDN/>
        <w:bidi w:val="0"/>
        <w:spacing w:line="50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3.供应商存在以下不良信用记录情形之一的，不得推荐为中标候选供应商，不得确定为中标供应商：</w:t>
      </w:r>
    </w:p>
    <w:p>
      <w:pPr>
        <w:pStyle w:val="17"/>
        <w:keepNext w:val="0"/>
        <w:keepLines w:val="0"/>
        <w:pageBreakBefore w:val="0"/>
        <w:widowControl w:val="0"/>
        <w:kinsoku/>
        <w:wordWrap/>
        <w:overflowPunct/>
        <w:topLinePunct w:val="0"/>
        <w:autoSpaceDE/>
        <w:autoSpaceDN/>
        <w:bidi w:val="0"/>
        <w:spacing w:line="50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(1）供应商被人民法院列入失信被执行人的；</w:t>
      </w:r>
    </w:p>
    <w:p>
      <w:pPr>
        <w:pStyle w:val="17"/>
        <w:keepNext w:val="0"/>
        <w:keepLines w:val="0"/>
        <w:pageBreakBefore w:val="0"/>
        <w:widowControl w:val="0"/>
        <w:kinsoku/>
        <w:wordWrap/>
        <w:overflowPunct/>
        <w:topLinePunct w:val="0"/>
        <w:autoSpaceDE/>
        <w:autoSpaceDN/>
        <w:bidi w:val="0"/>
        <w:spacing w:line="50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(2）供应商被市场监督管理部门列入企业经营异常名录的；</w:t>
      </w:r>
    </w:p>
    <w:p>
      <w:pPr>
        <w:pStyle w:val="17"/>
        <w:keepNext w:val="0"/>
        <w:keepLines w:val="0"/>
        <w:pageBreakBefore w:val="0"/>
        <w:widowControl w:val="0"/>
        <w:kinsoku/>
        <w:wordWrap/>
        <w:overflowPunct/>
        <w:topLinePunct w:val="0"/>
        <w:autoSpaceDE/>
        <w:autoSpaceDN/>
        <w:bidi w:val="0"/>
        <w:spacing w:line="50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(3）供应商被税务部门列入重大税收违法案件当事人名单的；</w:t>
      </w:r>
    </w:p>
    <w:p>
      <w:pPr>
        <w:pStyle w:val="17"/>
        <w:keepNext w:val="0"/>
        <w:keepLines w:val="0"/>
        <w:pageBreakBefore w:val="0"/>
        <w:widowControl w:val="0"/>
        <w:kinsoku/>
        <w:wordWrap/>
        <w:overflowPunct/>
        <w:topLinePunct w:val="0"/>
        <w:autoSpaceDE/>
        <w:autoSpaceDN/>
        <w:bidi w:val="0"/>
        <w:spacing w:line="500" w:lineRule="exact"/>
        <w:textAlignment w:val="auto"/>
        <w:rPr>
          <w:rFonts w:hint="default"/>
          <w:color w:val="auto"/>
          <w:highlight w:val="none"/>
          <w:lang w:val="en-US"/>
        </w:rPr>
      </w:pPr>
      <w:r>
        <w:rPr>
          <w:rFonts w:hint="eastAsia" w:asciiTheme="minorEastAsia" w:hAnsiTheme="minorEastAsia" w:eastAsiaTheme="minorEastAsia"/>
          <w:color w:val="auto"/>
          <w:sz w:val="24"/>
          <w:highlight w:val="none"/>
          <w:lang w:val="en-US" w:eastAsia="zh-CN"/>
        </w:rPr>
        <w:t>(4）供应商被政府采购监管部门列入政府采购严重违法失信行为记录名单的。</w:t>
      </w:r>
    </w:p>
    <w:bookmarkEnd w:id="7"/>
    <w:p>
      <w:pPr>
        <w:keepNext w:val="0"/>
        <w:keepLines w:val="0"/>
        <w:pageBreakBefore w:val="0"/>
        <w:widowControl w:val="0"/>
        <w:kinsoku/>
        <w:wordWrap/>
        <w:overflowPunct/>
        <w:topLinePunct w:val="0"/>
        <w:autoSpaceDE/>
        <w:autoSpaceDN/>
        <w:bidi w:val="0"/>
        <w:spacing w:line="500" w:lineRule="exact"/>
        <w:ind w:firstLine="435"/>
        <w:textAlignment w:val="auto"/>
        <w:outlineLvl w:val="1"/>
        <w:rPr>
          <w:rFonts w:hint="eastAsia" w:asciiTheme="minorEastAsia" w:hAnsiTheme="minorEastAsia" w:eastAsiaTheme="minorEastAsia"/>
          <w:b/>
          <w:bCs/>
          <w:color w:val="auto"/>
          <w:sz w:val="24"/>
          <w:szCs w:val="18"/>
          <w:highlight w:val="none"/>
        </w:rPr>
      </w:pPr>
      <w:bookmarkStart w:id="8" w:name="_Toc32058"/>
      <w:bookmarkStart w:id="9" w:name="_Toc22747"/>
      <w:bookmarkStart w:id="10" w:name="_Toc35393608"/>
      <w:bookmarkStart w:id="11" w:name="_Toc35393777"/>
      <w:bookmarkStart w:id="12" w:name="_Toc28887"/>
      <w:r>
        <w:rPr>
          <w:rFonts w:hint="eastAsia" w:asciiTheme="minorEastAsia" w:hAnsiTheme="minorEastAsia" w:eastAsiaTheme="minorEastAsia"/>
          <w:b/>
          <w:bCs/>
          <w:color w:val="auto"/>
          <w:sz w:val="24"/>
          <w:szCs w:val="18"/>
          <w:highlight w:val="none"/>
        </w:rPr>
        <w:t>三、</w:t>
      </w:r>
      <w:r>
        <w:rPr>
          <w:rFonts w:hint="eastAsia" w:asciiTheme="minorEastAsia" w:hAnsiTheme="minorEastAsia" w:eastAsiaTheme="minorEastAsia"/>
          <w:b/>
          <w:bCs/>
          <w:color w:val="auto"/>
          <w:sz w:val="24"/>
          <w:szCs w:val="18"/>
          <w:highlight w:val="none"/>
          <w:lang w:eastAsia="zh-CN"/>
        </w:rPr>
        <w:t>获取采购</w:t>
      </w:r>
      <w:r>
        <w:rPr>
          <w:rFonts w:hint="eastAsia" w:asciiTheme="minorEastAsia" w:hAnsiTheme="minorEastAsia" w:eastAsiaTheme="minorEastAsia"/>
          <w:b/>
          <w:bCs/>
          <w:color w:val="auto"/>
          <w:sz w:val="24"/>
          <w:szCs w:val="18"/>
          <w:highlight w:val="none"/>
        </w:rPr>
        <w:t>文件</w:t>
      </w:r>
      <w:bookmarkEnd w:id="8"/>
      <w:bookmarkEnd w:id="9"/>
      <w:bookmarkEnd w:id="10"/>
      <w:bookmarkEnd w:id="11"/>
    </w:p>
    <w:p>
      <w:pPr>
        <w:keepNext w:val="0"/>
        <w:keepLines w:val="0"/>
        <w:pageBreakBefore w:val="0"/>
        <w:widowControl w:val="0"/>
        <w:kinsoku/>
        <w:wordWrap/>
        <w:overflowPunct/>
        <w:topLinePunct w:val="0"/>
        <w:autoSpaceDE/>
        <w:autoSpaceDN/>
        <w:bidi w:val="0"/>
        <w:spacing w:line="50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2025</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7</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22</w:t>
      </w:r>
      <w:r>
        <w:rPr>
          <w:rFonts w:hint="eastAsia" w:asciiTheme="minorEastAsia" w:hAnsiTheme="minorEastAsia" w:eastAsiaTheme="minorEastAsia" w:cstheme="minorEastAsia"/>
          <w:color w:val="auto"/>
          <w:sz w:val="24"/>
          <w:szCs w:val="24"/>
          <w:highlight w:val="none"/>
          <w:u w:val="none"/>
        </w:rPr>
        <w:t>日</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2025</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8</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none"/>
        </w:rPr>
        <w:t>日</w:t>
      </w:r>
      <w:r>
        <w:rPr>
          <w:rFonts w:hint="eastAsia" w:ascii="宋体" w:hAnsi="宋体" w:eastAsia="宋体" w:cs="宋体"/>
          <w:bCs/>
          <w:color w:val="auto"/>
          <w:sz w:val="24"/>
          <w:szCs w:val="24"/>
          <w:highlight w:val="none"/>
        </w:rPr>
        <w:t>（北京时间）</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olor w:val="auto"/>
          <w:sz w:val="24"/>
          <w:szCs w:val="18"/>
          <w:highlight w:val="none"/>
          <w:u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olor w:val="auto"/>
          <w:sz w:val="24"/>
          <w:szCs w:val="18"/>
          <w:highlight w:val="none"/>
          <w:u w:val="none"/>
        </w:rPr>
        <w:t xml:space="preserve"> 六安市生态环境局（https://sthjj.luan.gov.cn/）</w:t>
      </w:r>
    </w:p>
    <w:p>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u w:val="none"/>
          <w:lang w:val="en-US" w:eastAsia="zh-CN"/>
        </w:rPr>
        <w:t>3.</w:t>
      </w:r>
      <w:r>
        <w:rPr>
          <w:rFonts w:hint="eastAsia" w:asciiTheme="minorEastAsia" w:hAnsiTheme="minorEastAsia" w:eastAsiaTheme="minorEastAsia" w:cstheme="minorEastAsia"/>
          <w:color w:val="auto"/>
          <w:sz w:val="24"/>
          <w:szCs w:val="24"/>
          <w:highlight w:val="none"/>
          <w:u w:val="none"/>
        </w:rPr>
        <w:t>方式：</w:t>
      </w:r>
      <w:r>
        <w:rPr>
          <w:rFonts w:hint="eastAsia" w:ascii="宋体" w:hAnsi="宋体" w:eastAsia="宋体"/>
          <w:color w:val="auto"/>
          <w:sz w:val="24"/>
          <w:szCs w:val="18"/>
          <w:highlight w:val="none"/>
          <w:u w:val="none"/>
        </w:rPr>
        <w:t xml:space="preserve"> 本项目</w:t>
      </w:r>
      <w:r>
        <w:rPr>
          <w:rFonts w:hint="eastAsia" w:ascii="宋体" w:hAnsi="宋体" w:eastAsia="宋体"/>
          <w:color w:val="auto"/>
          <w:sz w:val="24"/>
          <w:szCs w:val="18"/>
          <w:highlight w:val="none"/>
          <w:u w:val="none"/>
          <w:lang w:val="en-US" w:eastAsia="zh-CN"/>
        </w:rPr>
        <w:t>磋商</w:t>
      </w:r>
      <w:r>
        <w:rPr>
          <w:rFonts w:hint="eastAsia" w:ascii="宋体" w:hAnsi="宋体" w:eastAsia="宋体"/>
          <w:color w:val="auto"/>
          <w:sz w:val="24"/>
          <w:szCs w:val="18"/>
          <w:highlight w:val="none"/>
          <w:u w:val="none"/>
        </w:rPr>
        <w:t>文件（答疑澄清等相关文件资料）</w:t>
      </w:r>
      <w:r>
        <w:rPr>
          <w:rFonts w:hint="eastAsia" w:ascii="宋体" w:hAnsi="宋体" w:eastAsia="宋体"/>
          <w:color w:val="auto"/>
          <w:sz w:val="24"/>
          <w:szCs w:val="18"/>
          <w:highlight w:val="none"/>
          <w:u w:val="none"/>
          <w:lang w:val="en-US" w:eastAsia="zh-CN"/>
        </w:rPr>
        <w:t>在</w:t>
      </w:r>
      <w:r>
        <w:rPr>
          <w:rFonts w:hint="eastAsia" w:ascii="宋体" w:hAnsi="宋体" w:eastAsia="宋体"/>
          <w:color w:val="auto"/>
          <w:sz w:val="24"/>
          <w:szCs w:val="18"/>
          <w:highlight w:val="none"/>
          <w:u w:val="none"/>
        </w:rPr>
        <w:t>六安市生态环境局（https://sthjj.luan.gov.cn/）“公示公告”栏目</w:t>
      </w:r>
      <w:r>
        <w:rPr>
          <w:rFonts w:hint="eastAsia" w:ascii="宋体" w:hAnsi="宋体" w:eastAsia="宋体"/>
          <w:color w:val="auto"/>
          <w:sz w:val="24"/>
          <w:szCs w:val="18"/>
          <w:highlight w:val="none"/>
          <w:u w:val="none"/>
          <w:lang w:val="en-US" w:eastAsia="zh-CN"/>
        </w:rPr>
        <w:t>免费</w:t>
      </w:r>
      <w:r>
        <w:rPr>
          <w:rFonts w:hint="eastAsia" w:ascii="宋体" w:hAnsi="宋体" w:eastAsia="宋体"/>
          <w:color w:val="auto"/>
          <w:sz w:val="24"/>
          <w:szCs w:val="18"/>
          <w:highlight w:val="none"/>
          <w:u w:val="none"/>
        </w:rPr>
        <w:t>下载。</w:t>
      </w:r>
      <w:r>
        <w:rPr>
          <w:rFonts w:ascii="宋体" w:hAnsi="宋体" w:eastAsia="宋体"/>
          <w:color w:val="auto"/>
          <w:sz w:val="24"/>
          <w:szCs w:val="18"/>
          <w:highlight w:val="none"/>
          <w:u w:val="none"/>
        </w:rPr>
        <w:t xml:space="preserve"> </w:t>
      </w:r>
    </w:p>
    <w:bookmarkEnd w:id="12"/>
    <w:p>
      <w:pPr>
        <w:keepNext w:val="0"/>
        <w:keepLines w:val="0"/>
        <w:pageBreakBefore w:val="0"/>
        <w:widowControl w:val="0"/>
        <w:kinsoku/>
        <w:wordWrap/>
        <w:overflowPunct/>
        <w:topLinePunct w:val="0"/>
        <w:autoSpaceDE/>
        <w:autoSpaceDN/>
        <w:bidi w:val="0"/>
        <w:spacing w:line="500" w:lineRule="exact"/>
        <w:ind w:firstLine="435"/>
        <w:textAlignment w:val="auto"/>
        <w:outlineLvl w:val="1"/>
        <w:rPr>
          <w:rFonts w:hint="eastAsia" w:asciiTheme="minorEastAsia" w:hAnsiTheme="minorEastAsia" w:eastAsiaTheme="minorEastAsia"/>
          <w:b/>
          <w:bCs/>
          <w:color w:val="auto"/>
          <w:sz w:val="24"/>
          <w:szCs w:val="18"/>
          <w:highlight w:val="none"/>
        </w:rPr>
      </w:pPr>
      <w:bookmarkStart w:id="13" w:name="_Toc23298"/>
      <w:bookmarkStart w:id="14" w:name="_Toc28359092"/>
      <w:bookmarkStart w:id="15" w:name="_Toc28249"/>
      <w:bookmarkStart w:id="16" w:name="_Toc35393632"/>
      <w:bookmarkStart w:id="17" w:name="_Toc28359015"/>
      <w:bookmarkStart w:id="18" w:name="_Toc35393801"/>
      <w:bookmarkStart w:id="19" w:name="_Toc9537"/>
      <w:r>
        <w:rPr>
          <w:rFonts w:hint="eastAsia" w:asciiTheme="minorEastAsia" w:hAnsiTheme="minorEastAsia" w:eastAsiaTheme="minorEastAsia"/>
          <w:b/>
          <w:bCs/>
          <w:color w:val="auto"/>
          <w:sz w:val="24"/>
          <w:szCs w:val="18"/>
          <w:highlight w:val="none"/>
        </w:rPr>
        <w:t>四、响应文件提交</w:t>
      </w:r>
      <w:bookmarkEnd w:id="13"/>
      <w:bookmarkEnd w:id="14"/>
      <w:bookmarkEnd w:id="15"/>
      <w:bookmarkEnd w:id="16"/>
      <w:bookmarkEnd w:id="17"/>
      <w:bookmarkEnd w:id="18"/>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i/>
          <w:color w:val="auto"/>
          <w:sz w:val="24"/>
          <w:szCs w:val="24"/>
          <w:highlight w:val="none"/>
          <w:u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截止时间：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2025</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8</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月</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1</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日</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10</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点</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00</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分</w:t>
      </w:r>
      <w:r>
        <w:rPr>
          <w:rFonts w:hint="eastAsia" w:ascii="宋体" w:hAnsi="宋体" w:eastAsia="宋体" w:cs="宋体"/>
          <w:bCs/>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bookmarkStart w:id="20" w:name="_Toc28359016"/>
      <w:bookmarkStart w:id="21" w:name="_Toc35393633"/>
      <w:bookmarkStart w:id="22" w:name="_Toc28359093"/>
      <w:bookmarkStart w:id="23" w:name="_Toc35393802"/>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s="宋体"/>
          <w:color w:val="auto"/>
          <w:sz w:val="24"/>
          <w:szCs w:val="24"/>
          <w:highlight w:val="none"/>
        </w:rPr>
        <w:t>六安市长安南路市生态环境局</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楼</w:t>
      </w:r>
      <w:r>
        <w:rPr>
          <w:rFonts w:hint="eastAsia" w:ascii="宋体" w:hAnsi="宋体" w:eastAsia="宋体" w:cs="宋体"/>
          <w:color w:val="auto"/>
          <w:sz w:val="24"/>
          <w:szCs w:val="24"/>
          <w:highlight w:val="none"/>
          <w:lang w:val="en-US" w:eastAsia="zh-CN"/>
        </w:rPr>
        <w:t>会议室</w:t>
      </w:r>
    </w:p>
    <w:p>
      <w:pPr>
        <w:pStyle w:val="17"/>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响应文件提交方式：响应文件应在提交截止时间前现场递交，否则不予接受。</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outlineLvl w:val="1"/>
        <w:rPr>
          <w:rFonts w:hint="eastAsia" w:ascii="宋体" w:hAnsi="宋体" w:eastAsia="宋体" w:cs="宋体"/>
          <w:b/>
          <w:bCs/>
          <w:color w:val="auto"/>
          <w:sz w:val="24"/>
          <w:szCs w:val="24"/>
          <w:highlight w:val="none"/>
        </w:rPr>
      </w:pPr>
      <w:bookmarkStart w:id="24" w:name="_Toc12821"/>
      <w:bookmarkStart w:id="25" w:name="_Toc8729"/>
      <w:r>
        <w:rPr>
          <w:rFonts w:hint="eastAsia" w:ascii="宋体" w:hAnsi="宋体" w:eastAsia="宋体" w:cs="宋体"/>
          <w:b/>
          <w:bCs/>
          <w:color w:val="auto"/>
          <w:sz w:val="24"/>
          <w:szCs w:val="24"/>
          <w:highlight w:val="none"/>
        </w:rPr>
        <w:t>五、开启</w:t>
      </w:r>
      <w:bookmarkEnd w:id="20"/>
      <w:bookmarkEnd w:id="21"/>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2025</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8</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月</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1</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日</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10</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点</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00</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分</w:t>
      </w:r>
      <w:r>
        <w:rPr>
          <w:rFonts w:hint="eastAsia" w:ascii="宋体" w:hAnsi="宋体" w:eastAsia="宋体" w:cs="宋体"/>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w:t>
      </w:r>
      <w:bookmarkStart w:id="26" w:name="_Toc35393634"/>
      <w:bookmarkStart w:id="27" w:name="_Toc28359094"/>
      <w:bookmarkStart w:id="28" w:name="_Toc35393803"/>
      <w:bookmarkStart w:id="29" w:name="_Toc6901"/>
      <w:bookmarkStart w:id="30" w:name="_Toc27442"/>
      <w:bookmarkStart w:id="31" w:name="_Toc28359017"/>
      <w:r>
        <w:rPr>
          <w:rFonts w:hint="eastAsia" w:ascii="宋体" w:hAnsi="宋体" w:eastAsia="宋体" w:cs="宋体"/>
          <w:color w:val="auto"/>
          <w:sz w:val="24"/>
          <w:szCs w:val="24"/>
          <w:highlight w:val="none"/>
        </w:rPr>
        <w:t>六安市长安南路市生态环境局</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楼</w:t>
      </w:r>
      <w:r>
        <w:rPr>
          <w:rFonts w:hint="eastAsia" w:ascii="宋体" w:hAnsi="宋体" w:eastAsia="宋体" w:cs="宋体"/>
          <w:color w:val="auto"/>
          <w:sz w:val="24"/>
          <w:szCs w:val="24"/>
          <w:highlight w:val="none"/>
          <w:lang w:val="en-US" w:eastAsia="zh-CN"/>
        </w:rPr>
        <w:t>会议室</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bookmarkEnd w:id="26"/>
      <w:bookmarkEnd w:id="27"/>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outlineLvl w:val="1"/>
        <w:rPr>
          <w:rFonts w:hint="eastAsia" w:ascii="宋体" w:hAnsi="宋体" w:eastAsia="宋体" w:cs="宋体"/>
          <w:b/>
          <w:bCs/>
          <w:color w:val="auto"/>
          <w:sz w:val="24"/>
          <w:szCs w:val="24"/>
          <w:highlight w:val="none"/>
        </w:rPr>
      </w:pPr>
      <w:bookmarkStart w:id="32" w:name="_Toc35393804"/>
      <w:bookmarkStart w:id="33" w:name="_Toc14264"/>
      <w:bookmarkStart w:id="34" w:name="_Toc16395"/>
      <w:bookmarkStart w:id="35" w:name="_Toc35393635"/>
      <w:r>
        <w:rPr>
          <w:rFonts w:hint="eastAsia" w:ascii="宋体" w:hAnsi="宋体" w:eastAsia="宋体" w:cs="宋体"/>
          <w:b/>
          <w:bCs/>
          <w:color w:val="auto"/>
          <w:sz w:val="24"/>
          <w:szCs w:val="24"/>
          <w:highlight w:val="none"/>
        </w:rPr>
        <w:t>七、其他补充事宜</w:t>
      </w:r>
      <w:bookmarkEnd w:id="32"/>
      <w:bookmarkEnd w:id="33"/>
      <w:bookmarkEnd w:id="34"/>
      <w:bookmarkEnd w:id="35"/>
    </w:p>
    <w:p>
      <w:pPr>
        <w:keepNext w:val="0"/>
        <w:keepLines w:val="0"/>
        <w:pageBreakBefore w:val="0"/>
        <w:widowControl w:val="0"/>
        <w:shd w:val="clear" w:color="auto" w:fill="auto"/>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bookmarkStart w:id="36" w:name="_Hlk169611468"/>
      <w:r>
        <w:rPr>
          <w:rFonts w:hint="eastAsia" w:ascii="宋体" w:hAnsi="宋体" w:eastAsia="宋体" w:cs="宋体"/>
          <w:bCs w:val="0"/>
          <w:color w:val="auto"/>
          <w:kern w:val="0"/>
          <w:sz w:val="24"/>
          <w:szCs w:val="24"/>
          <w:highlight w:val="none"/>
        </w:rPr>
        <w:t>响应保证金：本项目无需提供。</w:t>
      </w:r>
      <w:bookmarkEnd w:id="36"/>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outlineLvl w:val="1"/>
        <w:rPr>
          <w:rFonts w:hint="eastAsia" w:ascii="宋体" w:hAnsi="宋体" w:eastAsia="宋体" w:cs="宋体"/>
          <w:b/>
          <w:bCs/>
          <w:color w:val="auto"/>
          <w:sz w:val="24"/>
          <w:szCs w:val="24"/>
          <w:highlight w:val="none"/>
          <w:lang w:val="en-US" w:eastAsia="zh-CN"/>
        </w:rPr>
      </w:pPr>
      <w:bookmarkStart w:id="37" w:name="_Toc16471"/>
      <w:bookmarkStart w:id="38" w:name="_Toc20318"/>
      <w:r>
        <w:rPr>
          <w:rFonts w:hint="eastAsia" w:ascii="宋体" w:hAnsi="宋体" w:eastAsia="宋体" w:cs="宋体"/>
          <w:b/>
          <w:bCs/>
          <w:color w:val="auto"/>
          <w:sz w:val="24"/>
          <w:szCs w:val="24"/>
          <w:highlight w:val="none"/>
        </w:rPr>
        <w:t>八、凡对本次采购提出询问，请按以下方式联系</w:t>
      </w:r>
      <w:r>
        <w:rPr>
          <w:rFonts w:hint="eastAsia" w:ascii="宋体" w:hAnsi="宋体" w:eastAsia="宋体" w:cs="宋体"/>
          <w:b/>
          <w:bCs/>
          <w:color w:val="auto"/>
          <w:sz w:val="24"/>
          <w:szCs w:val="24"/>
          <w:highlight w:val="none"/>
          <w:lang w:eastAsia="zh-CN"/>
        </w:rPr>
        <w:t>。</w:t>
      </w:r>
      <w:bookmarkEnd w:id="37"/>
      <w:bookmarkEnd w:id="38"/>
    </w:p>
    <w:bookmarkEnd w:id="19"/>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1.采购人</w:t>
      </w:r>
      <w:r>
        <w:rPr>
          <w:rFonts w:hint="eastAsia" w:ascii="宋体" w:hAnsi="宋体" w:eastAsia="宋体" w:cs="宋体"/>
          <w:color w:val="auto"/>
          <w:sz w:val="24"/>
          <w:szCs w:val="24"/>
          <w:highlight w:val="none"/>
          <w:lang w:val="en-US" w:eastAsia="zh-CN"/>
        </w:rPr>
        <w:t>信息</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六安市生态环境局</w:t>
      </w:r>
      <w:r>
        <w:rPr>
          <w:rFonts w:hint="eastAsia" w:ascii="宋体" w:hAnsi="宋体" w:eastAsia="宋体" w:cs="宋体"/>
          <w:color w:val="auto"/>
          <w:sz w:val="24"/>
          <w:szCs w:val="24"/>
          <w:highlight w:val="none"/>
          <w:u w:val="none"/>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none"/>
          <w:lang w:val="en-US" w:eastAsia="zh-CN"/>
        </w:rPr>
        <w:t>六安市长安南路207号</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联系人：胡先生 </w:t>
      </w:r>
    </w:p>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w:t>
      </w:r>
      <w:r>
        <w:rPr>
          <w:rFonts w:hint="eastAsia" w:ascii="宋体" w:hAnsi="宋体" w:eastAsia="宋体" w:cs="宋体"/>
          <w:color w:val="auto"/>
          <w:sz w:val="24"/>
          <w:szCs w:val="24"/>
          <w:highlight w:val="none"/>
          <w:u w:val="none"/>
          <w:lang w:val="en-US" w:eastAsia="zh-CN"/>
        </w:rPr>
        <w:t>方式</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0554-5158092</w:t>
      </w:r>
    </w:p>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2.采购代理机构</w:t>
      </w:r>
      <w:r>
        <w:rPr>
          <w:rFonts w:hint="eastAsia" w:ascii="宋体" w:hAnsi="宋体" w:eastAsia="宋体" w:cs="宋体"/>
          <w:color w:val="auto"/>
          <w:sz w:val="24"/>
          <w:szCs w:val="24"/>
          <w:highlight w:val="none"/>
          <w:u w:val="none"/>
          <w:lang w:val="en-US" w:eastAsia="zh-CN"/>
        </w:rPr>
        <w:t>信息</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安徽乾景建设工程咨询有限公司</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none"/>
          <w:lang w:val="en-US" w:eastAsia="zh-CN"/>
        </w:rPr>
        <w:t>六安市裕安区文汇大厦23楼</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联系人：李工</w:t>
      </w:r>
    </w:p>
    <w:p>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联系</w:t>
      </w:r>
      <w:r>
        <w:rPr>
          <w:rFonts w:hint="eastAsia" w:ascii="宋体" w:hAnsi="宋体" w:eastAsia="宋体" w:cs="宋体"/>
          <w:color w:val="auto"/>
          <w:sz w:val="24"/>
          <w:szCs w:val="24"/>
          <w:highlight w:val="none"/>
          <w:u w:val="none"/>
          <w:lang w:val="en-US" w:eastAsia="zh-CN"/>
        </w:rPr>
        <w:t>方式</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0564-3215994</w:t>
      </w:r>
    </w:p>
    <w:p>
      <w:pPr>
        <w:keepNext w:val="0"/>
        <w:keepLines w:val="0"/>
        <w:pageBreakBefore w:val="0"/>
        <w:widowControl w:val="0"/>
        <w:kinsoku/>
        <w:wordWrap/>
        <w:overflowPunct/>
        <w:topLinePunct w:val="0"/>
        <w:autoSpaceDE/>
        <w:autoSpaceDN/>
        <w:bidi w:val="0"/>
        <w:spacing w:line="500" w:lineRule="exact"/>
        <w:ind w:firstLine="435"/>
        <w:textAlignment w:val="auto"/>
        <w:rPr>
          <w:rFonts w:asciiTheme="minorEastAsia" w:hAnsiTheme="minorEastAsia" w:eastAsiaTheme="minorEastAsia"/>
          <w:color w:val="auto"/>
          <w:sz w:val="24"/>
          <w:szCs w:val="18"/>
          <w:highlight w:val="none"/>
        </w:rPr>
      </w:pPr>
      <w:r>
        <w:rPr>
          <w:rFonts w:asciiTheme="minorEastAsia" w:hAnsiTheme="minorEastAsia" w:eastAsiaTheme="minorEastAsia"/>
          <w:color w:val="auto"/>
          <w:sz w:val="24"/>
          <w:szCs w:val="18"/>
          <w:highlight w:val="none"/>
        </w:rPr>
        <w:br w:type="page"/>
      </w:r>
    </w:p>
    <w:p>
      <w:pPr>
        <w:spacing w:line="360" w:lineRule="auto"/>
        <w:jc w:val="center"/>
        <w:outlineLvl w:val="0"/>
        <w:rPr>
          <w:rFonts w:asciiTheme="minorEastAsia" w:hAnsiTheme="minorEastAsia" w:eastAsiaTheme="minorEastAsia"/>
          <w:b/>
          <w:color w:val="auto"/>
          <w:sz w:val="28"/>
          <w:highlight w:val="none"/>
        </w:rPr>
      </w:pPr>
      <w:bookmarkStart w:id="39" w:name="_Toc27383"/>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39"/>
    </w:p>
    <w:p>
      <w:pPr>
        <w:spacing w:line="360" w:lineRule="auto"/>
        <w:jc w:val="center"/>
        <w:outlineLvl w:val="1"/>
        <w:rPr>
          <w:rFonts w:asciiTheme="minorEastAsia" w:hAnsiTheme="minorEastAsia" w:eastAsiaTheme="minorEastAsia"/>
          <w:b/>
          <w:color w:val="auto"/>
          <w:sz w:val="24"/>
          <w:highlight w:val="none"/>
        </w:rPr>
      </w:pPr>
      <w:bookmarkStart w:id="40" w:name="_Toc5571"/>
      <w:bookmarkStart w:id="41" w:name="_Toc14866"/>
      <w:bookmarkStart w:id="42" w:name="_Toc12172"/>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40"/>
      <w:bookmarkEnd w:id="41"/>
      <w:bookmarkEnd w:id="42"/>
    </w:p>
    <w:tbl>
      <w:tblPr>
        <w:tblStyle w:val="18"/>
        <w:tblW w:w="10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31"/>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38" w:hRule="atLeast"/>
          <w:jc w:val="center"/>
        </w:trPr>
        <w:tc>
          <w:tcPr>
            <w:tcW w:w="804" w:type="dxa"/>
            <w:noWrap w:val="0"/>
            <w:vAlign w:val="center"/>
          </w:tcPr>
          <w:p>
            <w:pPr>
              <w:spacing w:line="42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31" w:type="dxa"/>
            <w:noWrap w:val="0"/>
            <w:vAlign w:val="center"/>
          </w:tcPr>
          <w:p>
            <w:pPr>
              <w:spacing w:line="42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7924" w:type="dxa"/>
            <w:noWrap w:val="0"/>
            <w:vAlign w:val="center"/>
          </w:tcPr>
          <w:p>
            <w:pPr>
              <w:pStyle w:val="23"/>
              <w:widowControl w:val="0"/>
              <w:spacing w:before="0" w:beforeAutospacing="0" w:after="0" w:afterAutospacing="0" w:line="420" w:lineRule="exac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2" w:hRule="atLeast"/>
          <w:jc w:val="center"/>
        </w:trPr>
        <w:tc>
          <w:tcPr>
            <w:tcW w:w="804" w:type="dxa"/>
            <w:noWrap w:val="0"/>
            <w:vAlign w:val="center"/>
          </w:tcPr>
          <w:p>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1</w:t>
            </w:r>
          </w:p>
        </w:tc>
        <w:tc>
          <w:tcPr>
            <w:tcW w:w="1531" w:type="dxa"/>
            <w:noWrap w:val="0"/>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采购人</w:t>
            </w:r>
          </w:p>
        </w:tc>
        <w:tc>
          <w:tcPr>
            <w:tcW w:w="7924" w:type="dxa"/>
            <w:noWrap w:val="0"/>
            <w:vAlign w:val="center"/>
          </w:tcPr>
          <w:p>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eastAsia="zh-CN"/>
              </w:rPr>
              <w:t>六安市生态环境局</w:t>
            </w:r>
            <w:r>
              <w:rPr>
                <w:rFonts w:hint="eastAsia" w:ascii="宋体" w:hAnsi="宋体" w:eastAsia="宋体" w:cs="宋体"/>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9" w:hRule="atLeast"/>
          <w:jc w:val="center"/>
        </w:trPr>
        <w:tc>
          <w:tcPr>
            <w:tcW w:w="804" w:type="dxa"/>
            <w:noWrap w:val="0"/>
            <w:vAlign w:val="center"/>
          </w:tcPr>
          <w:p>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2</w:t>
            </w:r>
          </w:p>
        </w:tc>
        <w:tc>
          <w:tcPr>
            <w:tcW w:w="1531" w:type="dxa"/>
            <w:noWrap w:val="0"/>
            <w:vAlign w:val="center"/>
          </w:tcPr>
          <w:p>
            <w:pPr>
              <w:spacing w:line="420" w:lineRule="exact"/>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采购代理机构</w:t>
            </w:r>
          </w:p>
        </w:tc>
        <w:tc>
          <w:tcPr>
            <w:tcW w:w="7924" w:type="dxa"/>
            <w:noWrap w:val="0"/>
            <w:vAlign w:val="center"/>
          </w:tcPr>
          <w:p>
            <w:pPr>
              <w:spacing w:line="42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安徽乾景建设工程咨询有限公司</w:t>
            </w:r>
          </w:p>
          <w:p>
            <w:pPr>
              <w:spacing w:line="420" w:lineRule="exact"/>
              <w:jc w:val="lef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地址：六安市裕安区文汇大厦23楼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3</w:t>
            </w:r>
          </w:p>
        </w:tc>
        <w:tc>
          <w:tcPr>
            <w:tcW w:w="1531" w:type="dxa"/>
            <w:noWrap w:val="0"/>
            <w:vAlign w:val="center"/>
          </w:tcPr>
          <w:p>
            <w:pPr>
              <w:spacing w:line="420" w:lineRule="exact"/>
              <w:jc w:val="center"/>
              <w:rPr>
                <w:rFonts w:hint="eastAsia" w:ascii="宋体" w:hAnsi="宋体" w:eastAsia="宋体" w:cs="宋体"/>
                <w:color w:val="auto"/>
                <w:sz w:val="24"/>
                <w:szCs w:val="24"/>
                <w:highlight w:val="none"/>
              </w:rPr>
            </w:pPr>
            <w:bookmarkStart w:id="43" w:name="OLE_LINK1"/>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有效期</w:t>
            </w:r>
            <w:bookmarkEnd w:id="43"/>
          </w:p>
        </w:tc>
        <w:tc>
          <w:tcPr>
            <w:tcW w:w="7924" w:type="dxa"/>
            <w:noWrap w:val="0"/>
            <w:vAlign w:val="center"/>
          </w:tcPr>
          <w:p>
            <w:pPr>
              <w:pStyle w:val="23"/>
              <w:widowControl w:val="0"/>
              <w:spacing w:before="0" w:beforeAutospacing="0" w:after="0" w:afterAutospacing="0" w:line="420" w:lineRule="exact"/>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响应文件提交截止日后30天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
                <w:color w:val="auto"/>
                <w:kern w:val="2"/>
                <w:sz w:val="24"/>
                <w:szCs w:val="24"/>
                <w:highlight w:val="none"/>
                <w:lang w:val="en-US"/>
              </w:rPr>
            </w:pPr>
            <w:r>
              <w:rPr>
                <w:rFonts w:hint="eastAsia" w:ascii="宋体" w:hAnsi="宋体" w:eastAsia="宋体" w:cs="宋体"/>
                <w:b/>
                <w:color w:val="auto"/>
                <w:kern w:val="2"/>
                <w:sz w:val="24"/>
                <w:szCs w:val="24"/>
                <w:highlight w:val="none"/>
                <w:lang w:val="en-US"/>
              </w:rPr>
              <w:t>4</w:t>
            </w:r>
          </w:p>
        </w:tc>
        <w:tc>
          <w:tcPr>
            <w:tcW w:w="1531" w:type="dxa"/>
            <w:noWrap w:val="0"/>
            <w:vAlign w:val="center"/>
          </w:tcPr>
          <w:p>
            <w:pPr>
              <w:spacing w:line="420" w:lineRule="exact"/>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项目类型</w:t>
            </w:r>
          </w:p>
        </w:tc>
        <w:tc>
          <w:tcPr>
            <w:tcW w:w="7924" w:type="dxa"/>
            <w:noWrap w:val="0"/>
            <w:vAlign w:val="center"/>
          </w:tcPr>
          <w:p>
            <w:pPr>
              <w:pStyle w:val="23"/>
              <w:widowControl w:val="0"/>
              <w:spacing w:before="0" w:beforeAutospacing="0" w:after="0" w:afterAutospacing="0" w:line="420" w:lineRule="exact"/>
              <w:jc w:val="both"/>
              <w:rPr>
                <w:rFonts w:hint="eastAsia" w:ascii="宋体" w:hAnsi="宋体" w:eastAsia="宋体" w:cs="宋体"/>
                <w:bCs w:val="0"/>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
                <w:color w:val="auto"/>
                <w:kern w:val="2"/>
                <w:sz w:val="24"/>
                <w:szCs w:val="24"/>
                <w:highlight w:val="none"/>
                <w:lang w:val="en-US"/>
              </w:rPr>
            </w:pPr>
            <w:r>
              <w:rPr>
                <w:rFonts w:hint="eastAsia" w:ascii="宋体" w:hAnsi="宋体" w:eastAsia="宋体" w:cs="宋体"/>
                <w:b/>
                <w:color w:val="auto"/>
                <w:kern w:val="2"/>
                <w:sz w:val="24"/>
                <w:szCs w:val="24"/>
                <w:highlight w:val="none"/>
                <w:lang w:val="en-US"/>
              </w:rPr>
              <w:t>5</w:t>
            </w:r>
          </w:p>
        </w:tc>
        <w:tc>
          <w:tcPr>
            <w:tcW w:w="1531" w:type="dxa"/>
            <w:noWrap w:val="0"/>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24" w:type="dxa"/>
            <w:noWrap w:val="0"/>
            <w:vAlign w:val="center"/>
          </w:tcPr>
          <w:p>
            <w:pPr>
              <w:pStyle w:val="23"/>
              <w:widowControl w:val="0"/>
              <w:spacing w:before="0" w:beforeAutospacing="0" w:after="0" w:afterAutospacing="0" w:line="420" w:lineRule="exact"/>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六安市“十五五”生态环境保护规划及六安市“十五五”大气污染防治规划编制项目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noWrap w:val="0"/>
            <w:vAlign w:val="center"/>
          </w:tcPr>
          <w:p>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6</w:t>
            </w:r>
          </w:p>
        </w:tc>
        <w:tc>
          <w:tcPr>
            <w:tcW w:w="1531" w:type="dxa"/>
            <w:noWrap w:val="0"/>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7924" w:type="dxa"/>
            <w:noWrap w:val="0"/>
            <w:vAlign w:val="center"/>
          </w:tcPr>
          <w:p>
            <w:pPr>
              <w:pStyle w:val="23"/>
              <w:widowControl w:val="0"/>
              <w:spacing w:before="0" w:beforeAutospacing="0" w:after="0" w:afterAutospacing="0" w:line="420" w:lineRule="exact"/>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AHQJ20250701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3" w:hRule="atLeast"/>
          <w:jc w:val="center"/>
        </w:trPr>
        <w:tc>
          <w:tcPr>
            <w:tcW w:w="804" w:type="dxa"/>
            <w:noWrap w:val="0"/>
            <w:vAlign w:val="center"/>
          </w:tcPr>
          <w:p>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7</w:t>
            </w:r>
          </w:p>
        </w:tc>
        <w:tc>
          <w:tcPr>
            <w:tcW w:w="1531" w:type="dxa"/>
            <w:noWrap w:val="0"/>
            <w:vAlign w:val="center"/>
          </w:tcPr>
          <w:p>
            <w:pPr>
              <w:spacing w:line="42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采购预算</w:t>
            </w:r>
          </w:p>
        </w:tc>
        <w:tc>
          <w:tcPr>
            <w:tcW w:w="7924" w:type="dxa"/>
            <w:noWrap w:val="0"/>
            <w:vAlign w:val="center"/>
          </w:tcPr>
          <w:p>
            <w:pPr>
              <w:pStyle w:val="23"/>
              <w:widowControl w:val="0"/>
              <w:spacing w:before="0" w:beforeAutospacing="0" w:after="0" w:afterAutospacing="0" w:line="420" w:lineRule="exact"/>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28" w:hRule="atLeast"/>
          <w:jc w:val="center"/>
        </w:trPr>
        <w:tc>
          <w:tcPr>
            <w:tcW w:w="804" w:type="dxa"/>
            <w:noWrap w:val="0"/>
            <w:vAlign w:val="center"/>
          </w:tcPr>
          <w:p>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val="en-US" w:eastAsia="zh-CN"/>
              </w:rPr>
              <w:t>8</w:t>
            </w:r>
          </w:p>
        </w:tc>
        <w:tc>
          <w:tcPr>
            <w:tcW w:w="1531" w:type="dxa"/>
            <w:noWrap w:val="0"/>
            <w:vAlign w:val="center"/>
          </w:tcPr>
          <w:p>
            <w:pPr>
              <w:spacing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7924" w:type="dxa"/>
            <w:noWrap w:val="0"/>
            <w:vAlign w:val="center"/>
          </w:tcPr>
          <w:p>
            <w:pPr>
              <w:pStyle w:val="23"/>
              <w:widowControl w:val="0"/>
              <w:spacing w:before="0" w:beforeAutospacing="0" w:after="0" w:afterAutospacing="0" w:line="420" w:lineRule="exact"/>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合同签订后</w:t>
            </w: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eastAsia="zh-CN"/>
              </w:rPr>
              <w:t>支付</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lang w:eastAsia="zh-CN"/>
              </w:rPr>
              <w:t>%合同</w:t>
            </w:r>
            <w:r>
              <w:rPr>
                <w:rFonts w:hint="eastAsia" w:ascii="宋体" w:hAnsi="宋体" w:eastAsia="宋体" w:cs="宋体"/>
                <w:b w:val="0"/>
                <w:bCs w:val="0"/>
                <w:color w:val="auto"/>
                <w:sz w:val="24"/>
                <w:szCs w:val="24"/>
                <w:highlight w:val="none"/>
                <w:lang w:val="en-US" w:eastAsia="zh-CN"/>
              </w:rPr>
              <w:t>价</w:t>
            </w:r>
            <w:r>
              <w:rPr>
                <w:rFonts w:hint="eastAsia" w:ascii="宋体" w:hAnsi="宋体" w:eastAsia="宋体" w:cs="宋体"/>
                <w:b w:val="0"/>
                <w:bCs w:val="0"/>
                <w:color w:val="auto"/>
                <w:sz w:val="24"/>
                <w:szCs w:val="24"/>
                <w:highlight w:val="none"/>
                <w:lang w:eastAsia="zh-CN"/>
              </w:rPr>
              <w:t>款，项目初稿完成并经采购</w:t>
            </w:r>
            <w:r>
              <w:rPr>
                <w:rFonts w:hint="eastAsia" w:ascii="宋体" w:hAnsi="宋体" w:eastAsia="宋体" w:cs="宋体"/>
                <w:b w:val="0"/>
                <w:bCs w:val="0"/>
                <w:color w:val="auto"/>
                <w:sz w:val="24"/>
                <w:szCs w:val="24"/>
                <w:highlight w:val="none"/>
                <w:lang w:val="en-US" w:eastAsia="zh-CN"/>
              </w:rPr>
              <w:t>人</w:t>
            </w:r>
            <w:r>
              <w:rPr>
                <w:rFonts w:hint="eastAsia" w:ascii="宋体" w:hAnsi="宋体" w:eastAsia="宋体" w:cs="宋体"/>
                <w:b w:val="0"/>
                <w:bCs w:val="0"/>
                <w:color w:val="auto"/>
                <w:sz w:val="24"/>
                <w:szCs w:val="24"/>
                <w:highlight w:val="none"/>
                <w:lang w:eastAsia="zh-CN"/>
              </w:rPr>
              <w:t>审核通过后，支付</w:t>
            </w:r>
            <w:r>
              <w:rPr>
                <w:rFonts w:hint="eastAsia" w:ascii="宋体" w:hAnsi="宋体" w:eastAsia="宋体" w:cs="宋体"/>
                <w:b w:val="0"/>
                <w:bCs w:val="0"/>
                <w:color w:val="auto"/>
                <w:sz w:val="24"/>
                <w:szCs w:val="24"/>
                <w:highlight w:val="none"/>
                <w:lang w:val="en-US" w:eastAsia="zh-CN"/>
              </w:rPr>
              <w:t>30</w:t>
            </w:r>
            <w:r>
              <w:rPr>
                <w:rFonts w:hint="eastAsia" w:ascii="宋体" w:hAnsi="宋体" w:eastAsia="宋体" w:cs="宋体"/>
                <w:b w:val="0"/>
                <w:bCs w:val="0"/>
                <w:color w:val="auto"/>
                <w:sz w:val="24"/>
                <w:szCs w:val="24"/>
                <w:highlight w:val="none"/>
                <w:lang w:eastAsia="zh-CN"/>
              </w:rPr>
              <w:t>%合同款，项目文本经会议</w:t>
            </w:r>
            <w:r>
              <w:rPr>
                <w:rFonts w:hint="eastAsia" w:ascii="宋体" w:hAnsi="宋体" w:eastAsia="宋体" w:cs="宋体"/>
                <w:b w:val="0"/>
                <w:bCs w:val="0"/>
                <w:color w:val="auto"/>
                <w:sz w:val="24"/>
                <w:szCs w:val="24"/>
                <w:highlight w:val="none"/>
                <w:lang w:val="en-US" w:eastAsia="zh-CN"/>
              </w:rPr>
              <w:t>审议</w:t>
            </w:r>
            <w:r>
              <w:rPr>
                <w:rFonts w:hint="eastAsia" w:ascii="宋体" w:hAnsi="宋体" w:eastAsia="宋体" w:cs="宋体"/>
                <w:b w:val="0"/>
                <w:bCs w:val="0"/>
                <w:color w:val="auto"/>
                <w:sz w:val="24"/>
                <w:szCs w:val="24"/>
                <w:highlight w:val="none"/>
                <w:lang w:eastAsia="zh-CN"/>
              </w:rPr>
              <w:t>通过，形成最终印发稿，</w:t>
            </w:r>
            <w:r>
              <w:rPr>
                <w:rFonts w:hint="eastAsia" w:ascii="宋体" w:hAnsi="宋体" w:eastAsia="宋体" w:cs="宋体"/>
                <w:b w:val="0"/>
                <w:bCs w:val="0"/>
                <w:color w:val="auto"/>
                <w:sz w:val="24"/>
                <w:szCs w:val="24"/>
                <w:highlight w:val="none"/>
                <w:lang w:val="en-US" w:eastAsia="zh-CN"/>
              </w:rPr>
              <w:t>供应商向采购人提供项目所有成果后，一次性付清</w:t>
            </w:r>
            <w:r>
              <w:rPr>
                <w:rFonts w:hint="eastAsia" w:ascii="宋体" w:hAnsi="宋体" w:eastAsia="宋体" w:cs="宋体"/>
                <w:b w:val="0"/>
                <w:bCs w:val="0"/>
                <w:color w:val="auto"/>
                <w:sz w:val="24"/>
                <w:szCs w:val="24"/>
                <w:highlight w:val="none"/>
                <w:lang w:eastAsia="zh-CN"/>
              </w:rPr>
              <w:t>剩余合同款。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val="en-US" w:eastAsia="zh-CN"/>
              </w:rPr>
              <w:t>9</w:t>
            </w:r>
          </w:p>
        </w:tc>
        <w:tc>
          <w:tcPr>
            <w:tcW w:w="1531" w:type="dxa"/>
            <w:noWrap w:val="0"/>
            <w:vAlign w:val="center"/>
          </w:tcPr>
          <w:p>
            <w:pPr>
              <w:spacing w:line="42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合同期限</w:t>
            </w:r>
          </w:p>
        </w:tc>
        <w:tc>
          <w:tcPr>
            <w:tcW w:w="7924" w:type="dxa"/>
            <w:noWrap w:val="0"/>
            <w:vAlign w:val="center"/>
          </w:tcPr>
          <w:p>
            <w:pPr>
              <w:pStyle w:val="23"/>
              <w:widowControl w:val="0"/>
              <w:spacing w:before="0" w:beforeAutospacing="0" w:after="0" w:afterAutospacing="0" w:line="420" w:lineRule="exact"/>
              <w:jc w:val="both"/>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lang w:val="en-US" w:eastAsia="zh-CN"/>
              </w:rPr>
              <w:t>签订合同后至2026年12月31日完成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pPr>
              <w:pStyle w:val="24"/>
              <w:pBdr>
                <w:bottom w:val="none" w:color="auto" w:sz="0" w:space="0"/>
              </w:pBdr>
              <w:tabs>
                <w:tab w:val="clear" w:pos="4153"/>
                <w:tab w:val="clear" w:pos="8306"/>
              </w:tabs>
              <w:adjustRightInd/>
              <w:spacing w:line="420" w:lineRule="exact"/>
              <w:textAlignment w:val="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10</w:t>
            </w:r>
          </w:p>
        </w:tc>
        <w:tc>
          <w:tcPr>
            <w:tcW w:w="1531" w:type="dxa"/>
            <w:noWrap w:val="0"/>
            <w:vAlign w:val="center"/>
          </w:tcPr>
          <w:p>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highlight w:val="none"/>
              </w:rPr>
              <w:t>中标服务费</w:t>
            </w:r>
          </w:p>
        </w:tc>
        <w:tc>
          <w:tcPr>
            <w:tcW w:w="7924" w:type="dxa"/>
            <w:noWrap w:val="0"/>
            <w:vAlign w:val="center"/>
          </w:tcPr>
          <w:p>
            <w:pPr>
              <w:pStyle w:val="24"/>
              <w:pBdr>
                <w:bottom w:val="none" w:color="auto" w:sz="0" w:space="0"/>
              </w:pBdr>
              <w:tabs>
                <w:tab w:val="clear" w:pos="4153"/>
                <w:tab w:val="clear" w:pos="8306"/>
              </w:tabs>
              <w:adjustRightInd/>
              <w:spacing w:line="420" w:lineRule="exact"/>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代理服务费参照价格【2002】1980号文件规定标准收取招标代理服务费（不足3000元按3000元收取）</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评审专家劳务费据实收取</w:t>
            </w:r>
            <w:r>
              <w:rPr>
                <w:rFonts w:hint="eastAsia" w:ascii="宋体" w:hAnsi="宋体" w:eastAsia="宋体" w:cs="宋体"/>
                <w:bCs/>
                <w:color w:val="auto"/>
                <w:sz w:val="24"/>
                <w:szCs w:val="24"/>
                <w:highlight w:val="none"/>
              </w:rPr>
              <w:t>。以上费用由成交人在领取中标通知书时一次性支付给</w:t>
            </w:r>
            <w:r>
              <w:rPr>
                <w:rFonts w:hint="eastAsia" w:ascii="宋体" w:hAnsi="宋体" w:eastAsia="宋体" w:cs="宋体"/>
                <w:bCs/>
                <w:color w:val="auto"/>
                <w:sz w:val="24"/>
                <w:szCs w:val="24"/>
                <w:highlight w:val="none"/>
                <w:lang w:val="en-US" w:eastAsia="zh-CN"/>
              </w:rPr>
              <w:t>采购</w:t>
            </w:r>
            <w:r>
              <w:rPr>
                <w:rFonts w:hint="eastAsia" w:ascii="宋体" w:hAnsi="宋体" w:eastAsia="宋体" w:cs="宋体"/>
                <w:bCs/>
                <w:color w:val="auto"/>
                <w:sz w:val="24"/>
                <w:szCs w:val="24"/>
                <w:highlight w:val="none"/>
              </w:rPr>
              <w:t>代理机构。</w:t>
            </w:r>
          </w:p>
          <w:p>
            <w:pPr>
              <w:pStyle w:val="24"/>
              <w:pBdr>
                <w:bottom w:val="none" w:color="auto" w:sz="0" w:space="0"/>
              </w:pBdr>
              <w:tabs>
                <w:tab w:val="clear" w:pos="4153"/>
                <w:tab w:val="clear" w:pos="8306"/>
              </w:tabs>
              <w:adjustRightInd/>
              <w:spacing w:line="42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val="0"/>
                <w:color w:val="auto"/>
                <w:sz w:val="24"/>
                <w:szCs w:val="24"/>
                <w:highlight w:val="none"/>
              </w:rPr>
              <w:t>注：</w:t>
            </w:r>
            <w:r>
              <w:rPr>
                <w:rFonts w:hint="eastAsia" w:ascii="宋体" w:hAnsi="宋体" w:eastAsia="宋体" w:cs="宋体"/>
                <w:b/>
                <w:bCs w:val="0"/>
                <w:color w:val="auto"/>
                <w:sz w:val="24"/>
                <w:szCs w:val="24"/>
                <w:highlight w:val="none"/>
                <w:lang w:val="en-US" w:eastAsia="zh-CN"/>
              </w:rPr>
              <w:t>供应商</w:t>
            </w:r>
            <w:r>
              <w:rPr>
                <w:rFonts w:hint="eastAsia" w:ascii="宋体" w:hAnsi="宋体" w:eastAsia="宋体" w:cs="宋体"/>
                <w:b/>
                <w:bCs w:val="0"/>
                <w:color w:val="auto"/>
                <w:sz w:val="24"/>
                <w:szCs w:val="24"/>
                <w:highlight w:val="none"/>
              </w:rPr>
              <w:t>在投标报价中考虑该项费用，但不单独报价。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pPr>
              <w:pStyle w:val="24"/>
              <w:pBdr>
                <w:bottom w:val="none" w:color="auto" w:sz="0" w:space="0"/>
              </w:pBdr>
              <w:tabs>
                <w:tab w:val="clear" w:pos="4153"/>
                <w:tab w:val="clear" w:pos="8306"/>
              </w:tabs>
              <w:adjustRightInd/>
              <w:spacing w:line="420" w:lineRule="exact"/>
              <w:textAlignment w:val="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11</w:t>
            </w:r>
          </w:p>
        </w:tc>
        <w:tc>
          <w:tcPr>
            <w:tcW w:w="1531" w:type="dxa"/>
            <w:noWrap w:val="0"/>
            <w:vAlign w:val="center"/>
          </w:tcPr>
          <w:p>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履约保证金</w:t>
            </w:r>
          </w:p>
        </w:tc>
        <w:tc>
          <w:tcPr>
            <w:tcW w:w="7924" w:type="dxa"/>
            <w:noWrap w:val="0"/>
            <w:vAlign w:val="center"/>
          </w:tcPr>
          <w:p>
            <w:pPr>
              <w:pStyle w:val="16"/>
              <w:ind w:firstLine="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pPr>
              <w:pStyle w:val="24"/>
              <w:pBdr>
                <w:bottom w:val="none" w:color="auto" w:sz="0" w:space="0"/>
              </w:pBdr>
              <w:tabs>
                <w:tab w:val="clear" w:pos="4153"/>
                <w:tab w:val="clear" w:pos="8306"/>
              </w:tabs>
              <w:adjustRightInd/>
              <w:spacing w:line="420" w:lineRule="exact"/>
              <w:textAlignment w:val="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12</w:t>
            </w:r>
          </w:p>
        </w:tc>
        <w:tc>
          <w:tcPr>
            <w:tcW w:w="1531" w:type="dxa"/>
            <w:noWrap w:val="0"/>
            <w:vAlign w:val="center"/>
          </w:tcPr>
          <w:p>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勘察现场</w:t>
            </w:r>
          </w:p>
        </w:tc>
        <w:tc>
          <w:tcPr>
            <w:tcW w:w="7924" w:type="dxa"/>
            <w:noWrap w:val="0"/>
            <w:vAlign w:val="center"/>
          </w:tcPr>
          <w:p>
            <w:pPr>
              <w:pStyle w:val="24"/>
              <w:pBdr>
                <w:bottom w:val="none" w:color="auto" w:sz="0" w:space="0"/>
              </w:pBdr>
              <w:tabs>
                <w:tab w:val="clear" w:pos="4153"/>
                <w:tab w:val="clear" w:pos="8306"/>
              </w:tabs>
              <w:adjustRightInd/>
              <w:spacing w:line="420" w:lineRule="exact"/>
              <w:jc w:val="both"/>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 xml:space="preserve">请各供应商联系采购单位自行勘踏。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pPr>
              <w:pStyle w:val="24"/>
              <w:pBdr>
                <w:bottom w:val="none" w:color="auto" w:sz="0" w:space="0"/>
              </w:pBdr>
              <w:tabs>
                <w:tab w:val="clear" w:pos="4153"/>
                <w:tab w:val="clear" w:pos="8306"/>
              </w:tabs>
              <w:adjustRightInd/>
              <w:spacing w:line="440" w:lineRule="exact"/>
              <w:textAlignment w:val="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13</w:t>
            </w:r>
          </w:p>
        </w:tc>
        <w:tc>
          <w:tcPr>
            <w:tcW w:w="1531" w:type="dxa"/>
            <w:noWrap w:val="0"/>
            <w:vAlign w:val="center"/>
          </w:tcPr>
          <w:p>
            <w:pPr>
              <w:pStyle w:val="24"/>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
                <w:color w:val="auto"/>
                <w:kern w:val="2"/>
                <w:sz w:val="24"/>
                <w:szCs w:val="24"/>
                <w:highlight w:val="none"/>
              </w:rPr>
              <w:t>响应文件份数及要求</w:t>
            </w:r>
          </w:p>
        </w:tc>
        <w:tc>
          <w:tcPr>
            <w:tcW w:w="7924" w:type="dxa"/>
            <w:noWrap w:val="0"/>
            <w:vAlign w:val="center"/>
          </w:tcPr>
          <w:p>
            <w:pPr>
              <w:pStyle w:val="24"/>
              <w:pBdr>
                <w:bottom w:val="none" w:color="auto" w:sz="0" w:space="0"/>
              </w:pBdr>
              <w:tabs>
                <w:tab w:val="clear" w:pos="4153"/>
                <w:tab w:val="clear" w:pos="8306"/>
              </w:tabs>
              <w:adjustRightInd/>
              <w:spacing w:line="440" w:lineRule="exact"/>
              <w:jc w:val="left"/>
              <w:textAlignment w:val="auto"/>
              <w:rPr>
                <w:rFonts w:hint="eastAsia" w:ascii="宋体" w:hAnsi="宋体" w:eastAsia="宋体" w:cs="宋体"/>
                <w:bCs/>
                <w:color w:val="auto"/>
                <w:kern w:val="2"/>
                <w:sz w:val="24"/>
                <w:szCs w:val="24"/>
                <w:highlight w:val="none"/>
              </w:rPr>
            </w:pPr>
            <w:r>
              <w:rPr>
                <w:rFonts w:hint="eastAsia" w:ascii="宋体" w:hAnsi="宋体" w:eastAsia="宋体" w:cs="宋体"/>
                <w:b/>
                <w:color w:val="auto"/>
                <w:kern w:val="2"/>
                <w:sz w:val="24"/>
                <w:szCs w:val="24"/>
                <w:highlight w:val="none"/>
              </w:rPr>
              <w:t>响应文件</w:t>
            </w:r>
            <w:r>
              <w:rPr>
                <w:rFonts w:hint="eastAsia" w:ascii="宋体" w:hAnsi="宋体" w:eastAsia="宋体" w:cs="宋体"/>
                <w:b/>
                <w:color w:val="auto"/>
                <w:kern w:val="2"/>
                <w:sz w:val="24"/>
                <w:szCs w:val="24"/>
                <w:highlight w:val="none"/>
                <w:lang w:val="en-US"/>
              </w:rPr>
              <w:t>正本</w:t>
            </w:r>
            <w:r>
              <w:rPr>
                <w:rFonts w:hint="eastAsia" w:ascii="宋体" w:hAnsi="宋体" w:eastAsia="宋体" w:cs="宋体"/>
                <w:b/>
                <w:color w:val="auto"/>
                <w:kern w:val="2"/>
                <w:sz w:val="24"/>
                <w:szCs w:val="24"/>
                <w:highlight w:val="none"/>
              </w:rPr>
              <w:t>壹份，</w:t>
            </w:r>
            <w:r>
              <w:rPr>
                <w:rFonts w:hint="eastAsia" w:ascii="宋体" w:hAnsi="宋体" w:eastAsia="宋体" w:cs="宋体"/>
                <w:b/>
                <w:color w:val="auto"/>
                <w:kern w:val="2"/>
                <w:sz w:val="24"/>
                <w:szCs w:val="24"/>
                <w:highlight w:val="none"/>
                <w:lang w:val="en-US"/>
              </w:rPr>
              <w:t>副本贰份；胶装成册，密封提交。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pPr>
              <w:pStyle w:val="24"/>
              <w:pBdr>
                <w:bottom w:val="none" w:color="auto" w:sz="0" w:space="0"/>
              </w:pBdr>
              <w:tabs>
                <w:tab w:val="clear" w:pos="4153"/>
                <w:tab w:val="clear" w:pos="8306"/>
              </w:tabs>
              <w:adjustRightInd/>
              <w:spacing w:line="440" w:lineRule="exact"/>
              <w:textAlignment w:val="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14</w:t>
            </w:r>
          </w:p>
        </w:tc>
        <w:tc>
          <w:tcPr>
            <w:tcW w:w="1531" w:type="dxa"/>
            <w:noWrap w:val="0"/>
            <w:vAlign w:val="center"/>
          </w:tcPr>
          <w:p>
            <w:pPr>
              <w:pStyle w:val="24"/>
              <w:pBdr>
                <w:bottom w:val="none" w:color="auto" w:sz="0" w:space="0"/>
              </w:pBdr>
              <w:tabs>
                <w:tab w:val="clear" w:pos="4153"/>
                <w:tab w:val="clear" w:pos="8306"/>
              </w:tabs>
              <w:adjustRightIn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
                <w:color w:val="auto"/>
                <w:kern w:val="2"/>
                <w:sz w:val="24"/>
                <w:szCs w:val="24"/>
                <w:highlight w:val="none"/>
              </w:rPr>
              <w:t>递交响应文件注意事项</w:t>
            </w:r>
          </w:p>
        </w:tc>
        <w:tc>
          <w:tcPr>
            <w:tcW w:w="7924" w:type="dxa"/>
            <w:noWrap w:val="0"/>
            <w:vAlign w:val="center"/>
          </w:tcPr>
          <w:p>
            <w:pPr>
              <w:pStyle w:val="24"/>
              <w:pBdr>
                <w:bottom w:val="none" w:color="auto" w:sz="0" w:space="0"/>
              </w:pBdr>
              <w:tabs>
                <w:tab w:val="clear" w:pos="4153"/>
                <w:tab w:val="clear" w:pos="8306"/>
              </w:tabs>
              <w:adjustRightInd/>
              <w:spacing w:line="440" w:lineRule="exact"/>
              <w:jc w:val="both"/>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响应文件必须在响应截止时间前</w:t>
            </w:r>
            <w:r>
              <w:rPr>
                <w:rFonts w:hint="eastAsia" w:ascii="宋体" w:hAnsi="宋体" w:eastAsia="宋体" w:cs="宋体"/>
                <w:b/>
                <w:color w:val="auto"/>
                <w:kern w:val="2"/>
                <w:sz w:val="24"/>
                <w:szCs w:val="24"/>
                <w:highlight w:val="none"/>
                <w:lang w:val="en-US"/>
              </w:rPr>
              <w:t>现场</w:t>
            </w:r>
            <w:r>
              <w:rPr>
                <w:rFonts w:hint="eastAsia" w:ascii="宋体" w:hAnsi="宋体" w:eastAsia="宋体" w:cs="宋体"/>
                <w:b/>
                <w:color w:val="auto"/>
                <w:kern w:val="2"/>
                <w:sz w:val="24"/>
                <w:szCs w:val="24"/>
                <w:highlight w:val="none"/>
              </w:rPr>
              <w:t>递交。</w:t>
            </w:r>
          </w:p>
          <w:p>
            <w:pPr>
              <w:pStyle w:val="24"/>
              <w:pBdr>
                <w:bottom w:val="none" w:color="auto" w:sz="0" w:space="0"/>
              </w:pBdr>
              <w:tabs>
                <w:tab w:val="clear" w:pos="4153"/>
                <w:tab w:val="clear" w:pos="8306"/>
              </w:tabs>
              <w:adjustRightInd/>
              <w:spacing w:line="440" w:lineRule="exact"/>
              <w:jc w:val="center"/>
              <w:textAlignment w:val="auto"/>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noWrap w:val="0"/>
            <w:vAlign w:val="center"/>
          </w:tcPr>
          <w:p>
            <w:pPr>
              <w:pStyle w:val="24"/>
              <w:pBdr>
                <w:bottom w:val="none" w:color="auto" w:sz="0" w:space="0"/>
              </w:pBdr>
              <w:tabs>
                <w:tab w:val="clear" w:pos="4153"/>
                <w:tab w:val="clear" w:pos="8306"/>
              </w:tabs>
              <w:adjustRightInd/>
              <w:spacing w:line="420" w:lineRule="exact"/>
              <w:textAlignment w:val="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15</w:t>
            </w:r>
          </w:p>
        </w:tc>
        <w:tc>
          <w:tcPr>
            <w:tcW w:w="1531" w:type="dxa"/>
            <w:noWrap w:val="0"/>
            <w:vAlign w:val="center"/>
          </w:tcPr>
          <w:p>
            <w:pPr>
              <w:pStyle w:val="14"/>
              <w:autoSpaceDE w:val="0"/>
              <w:autoSpaceDN w:val="0"/>
              <w:adjustRightInd w:val="0"/>
              <w:snapToGrid w:val="0"/>
              <w:spacing w:before="2"/>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评审方法</w:t>
            </w:r>
          </w:p>
        </w:tc>
        <w:tc>
          <w:tcPr>
            <w:tcW w:w="7924" w:type="dxa"/>
            <w:noWrap w:val="0"/>
            <w:vAlign w:val="center"/>
          </w:tcPr>
          <w:p>
            <w:pPr>
              <w:pStyle w:val="14"/>
              <w:autoSpaceDE w:val="0"/>
              <w:autoSpaceDN w:val="0"/>
              <w:snapToGrid w:val="0"/>
              <w:spacing w:before="7" w:line="360" w:lineRule="auto"/>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noWrap w:val="0"/>
            <w:vAlign w:val="center"/>
          </w:tcPr>
          <w:p>
            <w:pPr>
              <w:pStyle w:val="24"/>
              <w:pBdr>
                <w:bottom w:val="none" w:color="auto" w:sz="0" w:space="0"/>
              </w:pBdr>
              <w:tabs>
                <w:tab w:val="clear" w:pos="4153"/>
                <w:tab w:val="clear" w:pos="8306"/>
              </w:tabs>
              <w:adjustRightInd/>
              <w:spacing w:line="420" w:lineRule="exact"/>
              <w:textAlignment w:val="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16</w:t>
            </w:r>
          </w:p>
        </w:tc>
        <w:tc>
          <w:tcPr>
            <w:tcW w:w="1531" w:type="dxa"/>
            <w:noWrap w:val="0"/>
            <w:vAlign w:val="center"/>
          </w:tcPr>
          <w:p>
            <w:pPr>
              <w:pStyle w:val="14"/>
              <w:autoSpaceDE w:val="0"/>
              <w:autoSpaceDN w:val="0"/>
              <w:adjustRightInd w:val="0"/>
              <w:snapToGrid w:val="0"/>
              <w:spacing w:before="2"/>
              <w:jc w:val="center"/>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sz w:val="24"/>
                <w:szCs w:val="24"/>
                <w:highlight w:val="none"/>
              </w:rPr>
              <w:t>响应文件密封标记</w:t>
            </w:r>
          </w:p>
        </w:tc>
        <w:tc>
          <w:tcPr>
            <w:tcW w:w="7924" w:type="dxa"/>
            <w:noWrap w:val="0"/>
            <w:vAlign w:val="center"/>
          </w:tcPr>
          <w:p>
            <w:pPr>
              <w:pStyle w:val="14"/>
              <w:autoSpaceDE w:val="0"/>
              <w:autoSpaceDN w:val="0"/>
              <w:snapToGrid w:val="0"/>
              <w:spacing w:before="7" w:line="360" w:lineRule="auto"/>
              <w:jc w:val="both"/>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sz w:val="24"/>
                <w:szCs w:val="24"/>
                <w:highlight w:val="none"/>
              </w:rPr>
              <w:t>密封袋上均应注明：项目名称、项目编号、供应商名称和地址，及“请勿在</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时</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分之前启封”的字样。响应文件应密封并应在封口处加盖供应商单位公章。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68" w:hRule="atLeast"/>
          <w:jc w:val="center"/>
        </w:trPr>
        <w:tc>
          <w:tcPr>
            <w:tcW w:w="804" w:type="dxa"/>
            <w:vMerge w:val="restart"/>
            <w:noWrap w:val="0"/>
            <w:vAlign w:val="center"/>
          </w:tcPr>
          <w:p>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
                <w:color w:val="auto"/>
                <w:kern w:val="2"/>
                <w:sz w:val="24"/>
                <w:szCs w:val="24"/>
                <w:highlight w:val="none"/>
                <w:lang w:val="en-US" w:eastAsia="zh-CN"/>
              </w:rPr>
            </w:pPr>
          </w:p>
          <w:p>
            <w:pPr>
              <w:pStyle w:val="24"/>
              <w:pBdr>
                <w:bottom w:val="none" w:color="auto" w:sz="0" w:space="0"/>
              </w:pBdr>
              <w:tabs>
                <w:tab w:val="clear" w:pos="4153"/>
                <w:tab w:val="clear" w:pos="8306"/>
              </w:tabs>
              <w:adjustRightInd/>
              <w:spacing w:line="420" w:lineRule="exact"/>
              <w:textAlignment w:val="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17</w:t>
            </w:r>
          </w:p>
        </w:tc>
        <w:tc>
          <w:tcPr>
            <w:tcW w:w="1531" w:type="dxa"/>
            <w:vMerge w:val="restart"/>
            <w:noWrap w:val="0"/>
            <w:vAlign w:val="center"/>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Theme="minorEastAsia" w:hAnsiTheme="minorEastAsia" w:eastAsiaTheme="minorEastAsia"/>
                <w:b w:val="0"/>
                <w:color w:val="auto"/>
                <w:sz w:val="24"/>
                <w:highlight w:val="none"/>
              </w:rPr>
            </w:pP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Cs/>
                <w:color w:val="auto"/>
                <w:kern w:val="2"/>
                <w:sz w:val="24"/>
                <w:szCs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7924" w:type="dxa"/>
            <w:noWrap w:val="0"/>
            <w:vAlign w:val="center"/>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bCs/>
                <w:color w:val="auto"/>
                <w:kern w:val="2"/>
                <w:sz w:val="24"/>
                <w:szCs w:val="24"/>
                <w:highlight w:val="none"/>
              </w:rPr>
            </w:pPr>
            <w:r>
              <w:rPr>
                <w:rFonts w:hint="eastAsia" w:ascii="宋体" w:hAnsi="宋体" w:eastAsia="宋体"/>
                <w:b w:val="0"/>
                <w:color w:val="auto"/>
                <w:sz w:val="24"/>
                <w:highlight w:val="none"/>
              </w:rPr>
              <w:t>注：法律、法规另有规定的，从其规定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Merge w:val="continue"/>
            <w:noWrap w:val="0"/>
            <w:vAlign w:val="center"/>
          </w:tcPr>
          <w:p>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
                <w:color w:val="auto"/>
                <w:kern w:val="2"/>
                <w:sz w:val="24"/>
                <w:szCs w:val="24"/>
                <w:highlight w:val="none"/>
                <w:lang w:val="en-US" w:eastAsia="zh-CN"/>
              </w:rPr>
            </w:pPr>
          </w:p>
        </w:tc>
        <w:tc>
          <w:tcPr>
            <w:tcW w:w="1531" w:type="dxa"/>
            <w:vMerge w:val="continue"/>
            <w:noWrap w:val="0"/>
            <w:vAlign w:val="center"/>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Theme="minorEastAsia" w:hAnsiTheme="minorEastAsia" w:eastAsiaTheme="minorEastAsia"/>
                <w:b w:val="0"/>
                <w:color w:val="auto"/>
                <w:sz w:val="24"/>
                <w:highlight w:val="none"/>
              </w:rPr>
            </w:pPr>
          </w:p>
        </w:tc>
        <w:tc>
          <w:tcPr>
            <w:tcW w:w="7924" w:type="dxa"/>
            <w:noWrap w:val="0"/>
            <w:vAlign w:val="center"/>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sym w:font="Wingdings" w:char="00FE"/>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noWrap w:val="0"/>
            <w:vAlign w:val="center"/>
          </w:tcPr>
          <w:p>
            <w:pPr>
              <w:pStyle w:val="24"/>
              <w:pBdr>
                <w:bottom w:val="none" w:color="auto" w:sz="0" w:space="0"/>
              </w:pBdr>
              <w:tabs>
                <w:tab w:val="clear" w:pos="4153"/>
                <w:tab w:val="clear" w:pos="8306"/>
              </w:tabs>
              <w:adjustRightInd/>
              <w:spacing w:line="420" w:lineRule="exact"/>
              <w:textAlignment w:val="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18</w:t>
            </w:r>
          </w:p>
        </w:tc>
        <w:tc>
          <w:tcPr>
            <w:tcW w:w="1531" w:type="dxa"/>
            <w:noWrap w:val="0"/>
            <w:vAlign w:val="center"/>
          </w:tcPr>
          <w:p>
            <w:pPr>
              <w:pStyle w:val="24"/>
              <w:pBdr>
                <w:bottom w:val="none" w:color="auto" w:sz="0" w:space="0"/>
              </w:pBdr>
              <w:tabs>
                <w:tab w:val="clear" w:pos="4153"/>
                <w:tab w:val="clear" w:pos="8306"/>
              </w:tabs>
              <w:adjustRightInd/>
              <w:spacing w:line="42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备注</w:t>
            </w:r>
          </w:p>
        </w:tc>
        <w:tc>
          <w:tcPr>
            <w:tcW w:w="7924" w:type="dxa"/>
            <w:noWrap w:val="0"/>
            <w:vAlign w:val="center"/>
          </w:tcPr>
          <w:p>
            <w:pPr>
              <w:pStyle w:val="24"/>
              <w:pBdr>
                <w:bottom w:val="none" w:color="auto" w:sz="0" w:space="0"/>
              </w:pBdr>
              <w:tabs>
                <w:tab w:val="clear" w:pos="4153"/>
                <w:tab w:val="clear" w:pos="8306"/>
              </w:tabs>
              <w:adjustRightInd/>
              <w:spacing w:line="420" w:lineRule="exact"/>
              <w:jc w:val="lef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77" w:hRule="atLeast"/>
          <w:jc w:val="center"/>
        </w:trPr>
        <w:tc>
          <w:tcPr>
            <w:tcW w:w="804" w:type="dxa"/>
            <w:noWrap w:val="0"/>
            <w:vAlign w:val="center"/>
          </w:tcPr>
          <w:p>
            <w:pPr>
              <w:pStyle w:val="24"/>
              <w:pBdr>
                <w:bottom w:val="none" w:color="auto" w:sz="0" w:space="0"/>
              </w:pBdr>
              <w:tabs>
                <w:tab w:val="clear" w:pos="4153"/>
                <w:tab w:val="clear" w:pos="8306"/>
              </w:tabs>
              <w:adjustRightInd/>
              <w:spacing w:line="420" w:lineRule="exact"/>
              <w:textAlignment w:val="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19</w:t>
            </w:r>
          </w:p>
        </w:tc>
        <w:tc>
          <w:tcPr>
            <w:tcW w:w="1531" w:type="dxa"/>
            <w:noWrap w:val="0"/>
            <w:vAlign w:val="center"/>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7924" w:type="dxa"/>
            <w:noWrap w:val="0"/>
            <w:vAlign w:val="center"/>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纸质成交通知书</w:t>
            </w:r>
            <w:r>
              <w:rPr>
                <w:rFonts w:hint="eastAsia" w:ascii="宋体" w:hAnsi="宋体" w:eastAsia="宋体"/>
                <w:b w:val="0"/>
                <w:color w:val="auto"/>
                <w:sz w:val="24"/>
                <w:highlight w:val="none"/>
              </w:rPr>
              <w:t xml:space="preserve"> </w:t>
            </w:r>
            <w:r>
              <w:rPr>
                <w:rFonts w:ascii="宋体" w:hAnsi="宋体" w:eastAsia="宋体"/>
                <w:b w:val="0"/>
                <w:color w:val="auto"/>
                <w:sz w:val="24"/>
                <w:highlight w:val="none"/>
              </w:rPr>
              <w:t xml:space="preserve">    </w:t>
            </w: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Theme="minorEastAsia" w:hAnsiTheme="minorEastAsia" w:eastAsiaTheme="minorEastAsia"/>
                <w:bCs/>
                <w:color w:val="auto"/>
                <w:sz w:val="24"/>
                <w:szCs w:val="24"/>
                <w:highlight w:val="none"/>
              </w:rPr>
            </w:pPr>
            <w:r>
              <w:rPr>
                <w:rFonts w:hint="eastAsia" w:ascii="宋体" w:hAnsi="宋体" w:eastAsia="宋体"/>
                <w:b/>
                <w:bCs w:val="0"/>
                <w:color w:val="auto"/>
                <w:sz w:val="24"/>
                <w:highlight w:val="none"/>
              </w:rPr>
              <w:t>特别提醒：</w:t>
            </w:r>
            <w:r>
              <w:rPr>
                <w:rFonts w:hint="eastAsia" w:ascii="宋体" w:hAnsi="宋体" w:eastAsia="宋体"/>
                <w:b/>
                <w:bCs w:val="0"/>
                <w:color w:val="auto"/>
                <w:sz w:val="24"/>
                <w:highlight w:val="none"/>
                <w:lang w:val="en-US" w:eastAsia="zh-CN"/>
              </w:rPr>
              <w:t>采购人</w:t>
            </w:r>
            <w:r>
              <w:rPr>
                <w:rFonts w:hint="eastAsia" w:ascii="宋体" w:hAnsi="宋体" w:eastAsia="宋体"/>
                <w:b/>
                <w:bCs w:val="0"/>
                <w:color w:val="auto"/>
                <w:sz w:val="24"/>
                <w:highlight w:val="none"/>
              </w:rPr>
              <w:t>确定</w:t>
            </w:r>
            <w:r>
              <w:rPr>
                <w:rFonts w:hint="eastAsia" w:ascii="宋体" w:hAnsi="宋体" w:eastAsia="宋体"/>
                <w:b/>
                <w:bCs w:val="0"/>
                <w:color w:val="auto"/>
                <w:sz w:val="24"/>
                <w:highlight w:val="none"/>
                <w:lang w:val="en-US" w:eastAsia="zh-CN"/>
              </w:rPr>
              <w:t>成交</w:t>
            </w:r>
            <w:r>
              <w:rPr>
                <w:rFonts w:hint="eastAsia" w:ascii="宋体" w:hAnsi="宋体" w:eastAsia="宋体"/>
                <w:b/>
                <w:bCs w:val="0"/>
                <w:color w:val="auto"/>
                <w:sz w:val="24"/>
                <w:highlight w:val="none"/>
              </w:rPr>
              <w:t>人后，向</w:t>
            </w:r>
            <w:r>
              <w:rPr>
                <w:rFonts w:hint="eastAsia" w:ascii="宋体" w:hAnsi="宋体" w:eastAsia="宋体"/>
                <w:b/>
                <w:bCs w:val="0"/>
                <w:color w:val="auto"/>
                <w:sz w:val="24"/>
                <w:highlight w:val="none"/>
                <w:lang w:val="en-US" w:eastAsia="zh-CN"/>
              </w:rPr>
              <w:t>成交</w:t>
            </w:r>
            <w:r>
              <w:rPr>
                <w:rFonts w:hint="eastAsia" w:ascii="宋体" w:hAnsi="宋体" w:eastAsia="宋体"/>
                <w:b/>
                <w:bCs w:val="0"/>
                <w:color w:val="auto"/>
                <w:sz w:val="24"/>
                <w:highlight w:val="none"/>
              </w:rPr>
              <w:t>人发出成交通知书</w:t>
            </w:r>
            <w:r>
              <w:rPr>
                <w:rFonts w:hint="eastAsia" w:ascii="宋体" w:hAnsi="宋体" w:eastAsia="宋体"/>
                <w:b/>
                <w:bCs w:val="0"/>
                <w:color w:val="auto"/>
                <w:sz w:val="24"/>
                <w:highlight w:val="none"/>
                <w:lang w:eastAsia="zh-CN"/>
              </w:rPr>
              <w:t>。</w:t>
            </w:r>
            <w:r>
              <w:rPr>
                <w:rFonts w:hint="eastAsia" w:ascii="宋体" w:hAnsi="宋体" w:eastAsia="宋体"/>
                <w:b/>
                <w:bCs w:val="0"/>
                <w:color w:val="auto"/>
                <w:sz w:val="24"/>
                <w:highlight w:val="none"/>
                <w:lang w:val="en-US" w:eastAsia="zh-CN"/>
              </w:rPr>
              <w:t>响应供应商</w:t>
            </w:r>
            <w:r>
              <w:rPr>
                <w:rFonts w:hint="eastAsia" w:ascii="宋体" w:hAnsi="宋体" w:eastAsia="宋体"/>
                <w:b/>
                <w:bCs w:val="0"/>
                <w:color w:val="auto"/>
                <w:sz w:val="24"/>
                <w:highlight w:val="none"/>
              </w:rPr>
              <w:t>应主动</w:t>
            </w:r>
            <w:r>
              <w:rPr>
                <w:rFonts w:hint="eastAsia" w:ascii="宋体" w:hAnsi="宋体" w:eastAsia="宋体"/>
                <w:b/>
                <w:bCs w:val="0"/>
                <w:color w:val="auto"/>
                <w:sz w:val="24"/>
                <w:highlight w:val="none"/>
                <w:lang w:val="en-US" w:eastAsia="zh-CN"/>
              </w:rPr>
              <w:t>领取成交通知书</w:t>
            </w:r>
            <w:r>
              <w:rPr>
                <w:rFonts w:hint="eastAsia" w:ascii="宋体" w:hAnsi="宋体" w:eastAsia="宋体"/>
                <w:b/>
                <w:bCs w:val="0"/>
                <w:color w:val="auto"/>
                <w:sz w:val="24"/>
                <w:highlight w:val="none"/>
              </w:rPr>
              <w:t>，</w:t>
            </w:r>
            <w:r>
              <w:rPr>
                <w:rFonts w:hint="eastAsia" w:ascii="宋体" w:hAnsi="宋体" w:eastAsia="宋体"/>
                <w:b/>
                <w:bCs w:val="0"/>
                <w:color w:val="auto"/>
                <w:sz w:val="24"/>
                <w:highlight w:val="none"/>
                <w:lang w:val="en-US" w:eastAsia="zh-CN"/>
              </w:rPr>
              <w:t>采购人</w:t>
            </w:r>
            <w:r>
              <w:rPr>
                <w:rFonts w:hint="eastAsia" w:ascii="宋体" w:hAnsi="宋体" w:eastAsia="宋体"/>
                <w:b/>
                <w:bCs w:val="0"/>
                <w:color w:val="auto"/>
                <w:sz w:val="24"/>
                <w:highlight w:val="none"/>
              </w:rPr>
              <w:t>和</w:t>
            </w:r>
            <w:r>
              <w:rPr>
                <w:rFonts w:hint="eastAsia" w:ascii="宋体" w:hAnsi="宋体" w:eastAsia="宋体"/>
                <w:b/>
                <w:bCs w:val="0"/>
                <w:color w:val="auto"/>
                <w:sz w:val="24"/>
                <w:highlight w:val="none"/>
                <w:lang w:val="en-US" w:eastAsia="zh-CN"/>
              </w:rPr>
              <w:t>采购</w:t>
            </w:r>
            <w:r>
              <w:rPr>
                <w:rFonts w:hint="eastAsia" w:ascii="宋体" w:hAnsi="宋体" w:eastAsia="宋体"/>
                <w:b/>
                <w:bCs w:val="0"/>
                <w:color w:val="auto"/>
                <w:sz w:val="24"/>
                <w:highlight w:val="none"/>
              </w:rPr>
              <w:t>代理机构不承担响应供应商未及时关注相关信息引发的相关责任。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477" w:hRule="atLeast"/>
          <w:jc w:val="center"/>
        </w:trPr>
        <w:tc>
          <w:tcPr>
            <w:tcW w:w="804" w:type="dxa"/>
            <w:noWrap w:val="0"/>
            <w:vAlign w:val="center"/>
          </w:tcPr>
          <w:p>
            <w:pPr>
              <w:pStyle w:val="24"/>
              <w:pBdr>
                <w:bottom w:val="none" w:color="auto" w:sz="0" w:space="0"/>
              </w:pBdr>
              <w:tabs>
                <w:tab w:val="clear" w:pos="4153"/>
                <w:tab w:val="clear" w:pos="8306"/>
              </w:tabs>
              <w:adjustRightInd/>
              <w:spacing w:line="420" w:lineRule="exact"/>
              <w:textAlignment w:val="auto"/>
              <w:rPr>
                <w:rFonts w:hint="default" w:ascii="宋体" w:hAnsi="宋体" w:eastAsia="宋体" w:cs="宋体"/>
                <w:b/>
                <w:color w:val="auto"/>
                <w:kern w:val="2"/>
                <w:sz w:val="24"/>
                <w:szCs w:val="24"/>
                <w:highlight w:val="none"/>
                <w:lang w:val="en-US" w:eastAsia="zh-CN"/>
              </w:rPr>
            </w:pPr>
            <w:r>
              <w:rPr>
                <w:rFonts w:hint="eastAsia" w:ascii="宋体" w:hAnsi="宋体" w:eastAsia="宋体" w:cs="宋体"/>
                <w:b/>
                <w:color w:val="auto"/>
                <w:kern w:val="2"/>
                <w:sz w:val="24"/>
                <w:szCs w:val="24"/>
                <w:highlight w:val="none"/>
                <w:lang w:val="en-US" w:eastAsia="zh-CN"/>
              </w:rPr>
              <w:t>20</w:t>
            </w:r>
          </w:p>
        </w:tc>
        <w:tc>
          <w:tcPr>
            <w:tcW w:w="1531" w:type="dxa"/>
            <w:noWrap w:val="0"/>
            <w:vAlign w:val="center"/>
          </w:tcPr>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jc w:val="both"/>
              <w:rPr>
                <w:rFonts w:hint="eastAsia" w:ascii="宋体" w:hAnsi="宋体" w:eastAsia="宋体" w:cs="宋体"/>
                <w:color w:val="auto"/>
                <w:sz w:val="24"/>
                <w:szCs w:val="24"/>
                <w:highlight w:val="none"/>
                <w:lang w:eastAsia="zh-CN"/>
              </w:rPr>
            </w:pPr>
            <w:r>
              <w:rPr>
                <w:rFonts w:hint="eastAsia" w:ascii="宋体" w:hAnsi="宋体" w:eastAsia="宋体"/>
                <w:b w:val="0"/>
                <w:color w:val="auto"/>
                <w:sz w:val="24"/>
                <w:highlight w:val="none"/>
              </w:rPr>
              <w:t>其他内容</w:t>
            </w:r>
          </w:p>
        </w:tc>
        <w:tc>
          <w:tcPr>
            <w:tcW w:w="7924"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1.解释权</w:t>
            </w:r>
          </w:p>
          <w:p>
            <w:pPr>
              <w:keepNext w:val="0"/>
              <w:keepLines w:val="0"/>
              <w:pageBreakBefore w:val="0"/>
              <w:kinsoku/>
              <w:wordWrap/>
              <w:overflowPunct/>
              <w:topLinePunct w:val="0"/>
              <w:autoSpaceDE/>
              <w:autoSpaceDN/>
              <w:bidi w:val="0"/>
              <w:adjustRightInd/>
              <w:snapToGrid/>
              <w:spacing w:beforeAutospacing="0" w:afterAutospacing="0"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lang w:eastAsia="zh-CN"/>
              </w:rPr>
              <w:t>磋商</w:t>
            </w:r>
            <w:r>
              <w:rPr>
                <w:rFonts w:asciiTheme="minorEastAsia" w:hAnsiTheme="minorEastAsia" w:eastAsiaTheme="minorEastAsia"/>
                <w:bCs/>
                <w:color w:val="auto"/>
                <w:sz w:val="24"/>
                <w:szCs w:val="24"/>
                <w:highlight w:val="none"/>
              </w:rPr>
              <w:t>文件的各个组成文件应互为解释，互为说明；</w:t>
            </w:r>
          </w:p>
          <w:p>
            <w:pPr>
              <w:keepNext w:val="0"/>
              <w:keepLines w:val="0"/>
              <w:pageBreakBefore w:val="0"/>
              <w:kinsoku/>
              <w:wordWrap/>
              <w:overflowPunct/>
              <w:topLinePunct w:val="0"/>
              <w:autoSpaceDE/>
              <w:autoSpaceDN/>
              <w:bidi w:val="0"/>
              <w:adjustRightInd/>
              <w:snapToGrid/>
              <w:spacing w:beforeAutospacing="0" w:afterAutospacing="0"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pPr>
              <w:keepNext w:val="0"/>
              <w:keepLines w:val="0"/>
              <w:pageBreakBefore w:val="0"/>
              <w:kinsoku/>
              <w:wordWrap/>
              <w:overflowPunct/>
              <w:topLinePunct w:val="0"/>
              <w:autoSpaceDE/>
              <w:autoSpaceDN/>
              <w:bidi w:val="0"/>
              <w:adjustRightInd/>
              <w:snapToGrid/>
              <w:spacing w:beforeAutospacing="0" w:afterAutospacing="0"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pPr>
              <w:keepNext w:val="0"/>
              <w:keepLines w:val="0"/>
              <w:pageBreakBefore w:val="0"/>
              <w:kinsoku/>
              <w:wordWrap/>
              <w:overflowPunct/>
              <w:topLinePunct w:val="0"/>
              <w:autoSpaceDE/>
              <w:autoSpaceDN/>
              <w:bidi w:val="0"/>
              <w:adjustRightInd/>
              <w:snapToGrid/>
              <w:spacing w:beforeAutospacing="0" w:afterAutospacing="0" w:line="40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lang w:eastAsia="zh-CN"/>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lang w:eastAsia="zh-CN"/>
              </w:rPr>
              <w:t>磋商</w:t>
            </w:r>
            <w:r>
              <w:rPr>
                <w:rFonts w:hint="eastAsia" w:asciiTheme="minorEastAsia" w:hAnsiTheme="minorEastAsia" w:eastAsiaTheme="minorEastAsia"/>
                <w:bCs/>
                <w:color w:val="auto"/>
                <w:sz w:val="24"/>
                <w:szCs w:val="24"/>
                <w:highlight w:val="none"/>
              </w:rPr>
              <w:t>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lang w:eastAsia="zh-CN"/>
              </w:rPr>
              <w:t>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pPr>
              <w:keepNext w:val="0"/>
              <w:keepLines w:val="0"/>
              <w:pageBreakBefore w:val="0"/>
              <w:kinsoku/>
              <w:wordWrap/>
              <w:overflowPunct/>
              <w:topLinePunct w:val="0"/>
              <w:autoSpaceDE/>
              <w:autoSpaceDN/>
              <w:bidi w:val="0"/>
              <w:adjustRightInd/>
              <w:snapToGrid/>
              <w:spacing w:beforeAutospacing="0" w:afterAutospacing="0" w:line="400" w:lineRule="exact"/>
              <w:rPr>
                <w:rFonts w:hint="eastAsia" w:ascii="宋体" w:hAnsi="宋体" w:eastAsia="宋体" w:cs="宋体"/>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tc>
      </w:tr>
    </w:tbl>
    <w:p>
      <w:pPr>
        <w:spacing w:line="360" w:lineRule="auto"/>
        <w:jc w:val="both"/>
        <w:outlineLvl w:val="1"/>
        <w:rPr>
          <w:rFonts w:hint="eastAsia" w:asciiTheme="minorEastAsia" w:hAnsiTheme="minorEastAsia" w:eastAsiaTheme="minorEastAsia"/>
          <w:b/>
          <w:color w:val="auto"/>
          <w:sz w:val="24"/>
          <w:highlight w:val="none"/>
        </w:rPr>
      </w:pPr>
      <w:bookmarkStart w:id="44" w:name="_Toc19071"/>
      <w:bookmarkStart w:id="45" w:name="_Toc14682"/>
      <w:bookmarkStart w:id="46" w:name="_Toc29229"/>
    </w:p>
    <w:bookmarkEnd w:id="44"/>
    <w:bookmarkEnd w:id="45"/>
    <w:bookmarkEnd w:id="46"/>
    <w:p>
      <w:pPr>
        <w:spacing w:line="360" w:lineRule="auto"/>
        <w:ind w:firstLine="435"/>
        <w:jc w:val="center"/>
        <w:rPr>
          <w:rFonts w:hint="eastAsia" w:ascii="宋体" w:hAnsi="宋体" w:eastAsia="宋体" w:cs="宋体"/>
          <w:b/>
          <w:bCs w:val="0"/>
          <w:color w:val="auto"/>
          <w:sz w:val="24"/>
          <w:szCs w:val="24"/>
          <w:highlight w:val="none"/>
          <w:lang w:val="en-US" w:eastAsia="zh-CN"/>
        </w:rPr>
      </w:pPr>
    </w:p>
    <w:p>
      <w:pPr>
        <w:spacing w:line="360" w:lineRule="auto"/>
        <w:ind w:firstLine="435"/>
        <w:jc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二、</w:t>
      </w:r>
      <w:r>
        <w:rPr>
          <w:rFonts w:hint="eastAsia" w:ascii="宋体" w:hAnsi="宋体" w:eastAsia="宋体" w:cs="宋体"/>
          <w:b/>
          <w:bCs w:val="0"/>
          <w:color w:val="auto"/>
          <w:sz w:val="24"/>
          <w:szCs w:val="24"/>
          <w:highlight w:val="none"/>
        </w:rPr>
        <w:t>供应商须知正文</w:t>
      </w:r>
    </w:p>
    <w:p>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1.采购人、采购代理机构及供应商</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1.1采购人：是指依法开展政府采购活动的国家机关、事业单位、团体组织。</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1.2采购代理机构：是指集中采购机构或从事采购代理业务的社会中介机构。</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1.3政府采购监督管理部门：各级人民政府指定的有关部门依法履行与政府采购活动有关的监督管理职责。</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供应商：是指向采购人提供货物、工程或者服务的法人、其他组织或者自然人。分支机构不得参加政府采购活动，但银行、保险、石油石化、电力、电信等特殊行业除外。本项目的供应商及其所投货物须满足以下条件：</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1.4.1具备《中华人民共和国政府采购法》第二十二条关于供应商条件的规定，遵守本项目采购人本级和上级财政部门政府采购的有关规定。</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1.4.2以采购代理机构认可的方式获得了本项目的</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w:t>
      </w:r>
    </w:p>
    <w:p>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2.资金落实情况</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2.1本项目的采购人已获得足以支付本次</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后所签订的合同项下的资金。</w:t>
      </w:r>
    </w:p>
    <w:p>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3.</w:t>
      </w:r>
      <w:r>
        <w:rPr>
          <w:rFonts w:hint="eastAsia" w:ascii="宋体" w:hAnsi="宋体" w:eastAsia="宋体" w:cs="宋体"/>
          <w:b/>
          <w:bCs w:val="0"/>
          <w:color w:val="auto"/>
          <w:sz w:val="24"/>
          <w:szCs w:val="24"/>
          <w:highlight w:val="none"/>
          <w:lang w:val="en-US" w:eastAsia="zh-CN"/>
        </w:rPr>
        <w:t>磋商</w:t>
      </w:r>
      <w:r>
        <w:rPr>
          <w:rFonts w:hint="eastAsia" w:ascii="宋体" w:hAnsi="宋体" w:eastAsia="宋体" w:cs="宋体"/>
          <w:b/>
          <w:bCs w:val="0"/>
          <w:color w:val="auto"/>
          <w:sz w:val="24"/>
          <w:szCs w:val="24"/>
          <w:highlight w:val="none"/>
        </w:rPr>
        <w:t>费用</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不论</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的结果如何，供应商应承担其所有与准备和参加</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有关的费用</w:t>
      </w:r>
    </w:p>
    <w:p>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4.适用法律</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本项目采购人、采购代理机构、供应商、</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的相关行为均受《中华人民共和国政府采购法》、《中华人民共和国政府采购法实施条例》及本项目本级和上级财政部门、政府采购监督管理部门的政府采购有关规定的约束，其权利受到上述法律法规的保护。</w:t>
      </w:r>
    </w:p>
    <w:p>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5.</w:t>
      </w:r>
      <w:r>
        <w:rPr>
          <w:rFonts w:hint="eastAsia" w:ascii="宋体" w:hAnsi="宋体" w:eastAsia="宋体" w:cs="宋体"/>
          <w:b/>
          <w:bCs w:val="0"/>
          <w:color w:val="auto"/>
          <w:sz w:val="24"/>
          <w:szCs w:val="24"/>
          <w:highlight w:val="none"/>
          <w:lang w:eastAsia="zh-CN"/>
        </w:rPr>
        <w:t>磋商</w:t>
      </w:r>
      <w:r>
        <w:rPr>
          <w:rFonts w:hint="eastAsia" w:ascii="宋体" w:hAnsi="宋体" w:eastAsia="宋体" w:cs="宋体"/>
          <w:b/>
          <w:bCs w:val="0"/>
          <w:color w:val="auto"/>
          <w:sz w:val="24"/>
          <w:szCs w:val="24"/>
          <w:highlight w:val="none"/>
        </w:rPr>
        <w:t>文件构成</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5.1</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文件包括下列内容：</w:t>
      </w:r>
    </w:p>
    <w:p>
      <w:pPr>
        <w:numPr>
          <w:ilvl w:val="0"/>
          <w:numId w:val="1"/>
        </w:numPr>
        <w:spacing w:line="360" w:lineRule="auto"/>
        <w:ind w:firstLine="435"/>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lang w:val="en-US" w:eastAsia="zh-CN"/>
        </w:rPr>
        <w:t>公告</w:t>
      </w:r>
    </w:p>
    <w:p>
      <w:pPr>
        <w:numPr>
          <w:ilvl w:val="0"/>
          <w:numId w:val="0"/>
        </w:num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第二章  供应商须知</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第三章  采购需求</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第四章  评审方法和标准</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第五章  采购合同</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第六章  响应文件格式</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5.2现场考察及相关事项见供应商须知前附表。</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5.3供应商应认真阅读</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文件所有的事项、格式、条款和技术规范等。</w:t>
      </w:r>
    </w:p>
    <w:p>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6.</w:t>
      </w:r>
      <w:r>
        <w:rPr>
          <w:rFonts w:hint="eastAsia" w:ascii="宋体" w:hAnsi="宋体" w:eastAsia="宋体" w:cs="宋体"/>
          <w:b/>
          <w:bCs w:val="0"/>
          <w:color w:val="auto"/>
          <w:sz w:val="24"/>
          <w:szCs w:val="24"/>
          <w:highlight w:val="none"/>
          <w:lang w:eastAsia="zh-CN"/>
        </w:rPr>
        <w:t>磋商</w:t>
      </w:r>
      <w:r>
        <w:rPr>
          <w:rFonts w:hint="eastAsia" w:ascii="宋体" w:hAnsi="宋体" w:eastAsia="宋体" w:cs="宋体"/>
          <w:b/>
          <w:bCs w:val="0"/>
          <w:color w:val="auto"/>
          <w:sz w:val="24"/>
          <w:szCs w:val="24"/>
          <w:highlight w:val="none"/>
        </w:rPr>
        <w:t>文件的澄清与修改</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6.1供应商如对</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文件内容有疑问，必须在供应商须知前附表规定的提问形式（</w:t>
      </w:r>
      <w:r>
        <w:rPr>
          <w:rFonts w:hint="eastAsia" w:ascii="宋体" w:hAnsi="宋体" w:eastAsia="宋体" w:cs="宋体"/>
          <w:b w:val="0"/>
          <w:bCs/>
          <w:color w:val="auto"/>
          <w:sz w:val="24"/>
          <w:szCs w:val="24"/>
          <w:highlight w:val="none"/>
          <w:lang w:val="en-US" w:eastAsia="zh-CN"/>
        </w:rPr>
        <w:t>邮箱2858006064@qq.com</w:t>
      </w:r>
      <w:r>
        <w:rPr>
          <w:rFonts w:hint="eastAsia" w:ascii="宋体" w:hAnsi="宋体" w:eastAsia="宋体" w:cs="宋体"/>
          <w:b w:val="0"/>
          <w:bCs/>
          <w:color w:val="auto"/>
          <w:sz w:val="24"/>
          <w:szCs w:val="24"/>
          <w:highlight w:val="none"/>
        </w:rPr>
        <w:t>）提交给采购代理机构。</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6.2采购人可主动地或在答复供应商提出的询问时对</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文件进行澄清与修改。采购代理机构将在六安市生态环境局（https://sthjj.luan.gov.cn/）及以发布更正公告的方式澄清或者修改</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文件，更正公告的内容作为</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文件的组成部分，对供应商起约束作用。供应商应主动上网查询。采购代理机构不承担供应商未及时关注相关信息引发的相关责任。</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6.3任何人或任何组织向供应商提供的任何书面或口头资料，未经</w:t>
      </w:r>
      <w:r>
        <w:rPr>
          <w:rFonts w:hint="eastAsia" w:ascii="宋体" w:hAnsi="宋体" w:eastAsia="宋体" w:cs="宋体"/>
          <w:b w:val="0"/>
          <w:bCs/>
          <w:color w:val="auto"/>
          <w:sz w:val="24"/>
          <w:szCs w:val="24"/>
          <w:highlight w:val="none"/>
          <w:lang w:val="en-US" w:eastAsia="zh-CN"/>
        </w:rPr>
        <w:t>采购人或</w:t>
      </w:r>
      <w:r>
        <w:rPr>
          <w:rFonts w:hint="eastAsia" w:ascii="宋体" w:hAnsi="宋体" w:eastAsia="宋体" w:cs="宋体"/>
          <w:b w:val="0"/>
          <w:bCs/>
          <w:color w:val="auto"/>
          <w:sz w:val="24"/>
          <w:szCs w:val="24"/>
          <w:highlight w:val="none"/>
        </w:rPr>
        <w:t>采购代理机构在网上发布或书面通知，均作无效处理，不得作为</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文件的组成部分。</w:t>
      </w:r>
      <w:r>
        <w:rPr>
          <w:rFonts w:hint="eastAsia" w:ascii="宋体" w:hAnsi="宋体" w:eastAsia="宋体" w:cs="宋体"/>
          <w:b w:val="0"/>
          <w:bCs/>
          <w:color w:val="auto"/>
          <w:sz w:val="24"/>
          <w:szCs w:val="24"/>
          <w:highlight w:val="none"/>
          <w:lang w:val="en-US" w:eastAsia="zh-CN"/>
        </w:rPr>
        <w:t>采购人或</w:t>
      </w:r>
      <w:r>
        <w:rPr>
          <w:rFonts w:hint="eastAsia" w:ascii="宋体" w:hAnsi="宋体" w:eastAsia="宋体" w:cs="宋体"/>
          <w:b w:val="0"/>
          <w:bCs/>
          <w:color w:val="auto"/>
          <w:sz w:val="24"/>
          <w:szCs w:val="24"/>
          <w:highlight w:val="none"/>
        </w:rPr>
        <w:t>采购代理机构对供应商由此而做出的推论、理解和结论概不负责。</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6.4对于没有提出询问又参与了本项目</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的供应商将被视为完全认同本</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文件（含更正公告的内容）。</w:t>
      </w:r>
    </w:p>
    <w:p>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7.</w:t>
      </w:r>
      <w:r>
        <w:rPr>
          <w:rFonts w:hint="eastAsia" w:ascii="宋体" w:hAnsi="宋体" w:eastAsia="宋体" w:cs="宋体"/>
          <w:b/>
          <w:bCs w:val="0"/>
          <w:color w:val="auto"/>
          <w:sz w:val="24"/>
          <w:szCs w:val="24"/>
          <w:highlight w:val="none"/>
          <w:lang w:eastAsia="zh-CN"/>
        </w:rPr>
        <w:t>磋商</w:t>
      </w:r>
      <w:r>
        <w:rPr>
          <w:rFonts w:hint="eastAsia" w:ascii="宋体" w:hAnsi="宋体" w:eastAsia="宋体" w:cs="宋体"/>
          <w:b/>
          <w:bCs w:val="0"/>
          <w:color w:val="auto"/>
          <w:sz w:val="24"/>
          <w:szCs w:val="24"/>
          <w:highlight w:val="none"/>
        </w:rPr>
        <w:t>范围及响应文件中标准和计量单位的使用</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7.1项目有分包的，供应商可参与其中某一个或多个分包的</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，成交包数详见供应商须知前附表中规定。</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7.2 供应商应当对所投分包</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文件中“采购需求”所列的所有内容进行响应，如仅响应所投包别中的部分内容，其所投包别的响应将被认定为响应无效。</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7.3无论</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文件中是否要求，供应商所投货物及伴随的服务和工程均应符合国家强制性标准。</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7.4供应商与采购代理机构之间与</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有关的所有往来通知、函件和响应文件均用中文表述。供应商随响应文件提供的证明文件和资料可以为其它语言，但必须附中文译文。翻译的中文资料与外文资料如果出现差异时，以中文为准。</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7.5除</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文件中有特殊要求外，响应文件中所使用的计量单位，应采用中华人民共和国法定计量单位。</w:t>
      </w:r>
    </w:p>
    <w:p>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8.响应文件构成</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8.1供应商应完整地按</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文件提供的响应文件格式及要求编写响应文件，具体内容详见本项目响应文件格式的相关内容。</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8.2供应商应提交</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文件要求的证明文件，证明其响应内容符合</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文件规定，该证明文件是响应文件的一部分。证明文件形式可以是文字资料、图纸和数据等。</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8.3为保证公平公正，除非另有规定或说明，供应商对同一项目</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时，不得同时提供备选</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方案。</w:t>
      </w:r>
    </w:p>
    <w:p>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9.报价</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9.1供应商的报价应当包括满足本次</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全部采购需求所应提供的</w:t>
      </w:r>
      <w:r>
        <w:rPr>
          <w:rFonts w:hint="eastAsia" w:ascii="宋体" w:hAnsi="宋体" w:eastAsia="宋体" w:cs="宋体"/>
          <w:b w:val="0"/>
          <w:bCs/>
          <w:color w:val="auto"/>
          <w:sz w:val="24"/>
          <w:szCs w:val="24"/>
          <w:highlight w:val="none"/>
          <w:lang w:val="en-US" w:eastAsia="zh-CN"/>
        </w:rPr>
        <w:t>服务</w:t>
      </w:r>
      <w:r>
        <w:rPr>
          <w:rFonts w:hint="eastAsia" w:ascii="宋体" w:hAnsi="宋体" w:eastAsia="宋体" w:cs="宋体"/>
          <w:b w:val="0"/>
          <w:bCs/>
          <w:color w:val="auto"/>
          <w:sz w:val="24"/>
          <w:szCs w:val="24"/>
          <w:highlight w:val="none"/>
        </w:rPr>
        <w:t>。除</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文件另有规定外，所有内容均应以人民币报价，供应商的</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报价应遵守《中华人民共和国价格法》。</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9.2除非</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文件另有规定或经采购人同意支付的，报价均不得高于</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文件（公告）列明的项目预算，否则其响应文件将被认定为</w:t>
      </w:r>
      <w:r>
        <w:rPr>
          <w:rFonts w:hint="eastAsia" w:ascii="宋体" w:hAnsi="宋体" w:eastAsia="宋体" w:cs="宋体"/>
          <w:b/>
          <w:bCs w:val="0"/>
          <w:color w:val="auto"/>
          <w:sz w:val="24"/>
          <w:szCs w:val="24"/>
          <w:highlight w:val="none"/>
        </w:rPr>
        <w:t>响应无效。</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9.3报价在合同履行过程中是固定不变的，不得以任何理由予以变更。任何包含价格调整要求的</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，其响应文件将被认定为响应无效。</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9.4采购人不接受具有附加条件的报价。</w:t>
      </w:r>
    </w:p>
    <w:p>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10.</w:t>
      </w:r>
      <w:r>
        <w:rPr>
          <w:rFonts w:hint="eastAsia" w:ascii="宋体" w:hAnsi="宋体" w:eastAsia="宋体" w:cs="宋体"/>
          <w:b/>
          <w:bCs w:val="0"/>
          <w:color w:val="auto"/>
          <w:sz w:val="24"/>
          <w:szCs w:val="24"/>
          <w:highlight w:val="none"/>
          <w:lang w:eastAsia="zh-CN"/>
        </w:rPr>
        <w:t>磋商</w:t>
      </w:r>
      <w:r>
        <w:rPr>
          <w:rFonts w:hint="eastAsia" w:ascii="宋体" w:hAnsi="宋体" w:eastAsia="宋体" w:cs="宋体"/>
          <w:b/>
          <w:bCs w:val="0"/>
          <w:color w:val="auto"/>
          <w:sz w:val="24"/>
          <w:szCs w:val="24"/>
          <w:highlight w:val="none"/>
        </w:rPr>
        <w:t>保证金</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10.1本项目不收取</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保证金。</w:t>
      </w:r>
    </w:p>
    <w:p>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11.</w:t>
      </w:r>
      <w:r>
        <w:rPr>
          <w:rFonts w:hint="eastAsia" w:ascii="宋体" w:hAnsi="宋体" w:eastAsia="宋体" w:cs="宋体"/>
          <w:b/>
          <w:bCs w:val="0"/>
          <w:color w:val="auto"/>
          <w:sz w:val="24"/>
          <w:szCs w:val="24"/>
          <w:highlight w:val="none"/>
          <w:lang w:eastAsia="zh-CN"/>
        </w:rPr>
        <w:t>磋商</w:t>
      </w:r>
      <w:r>
        <w:rPr>
          <w:rFonts w:hint="eastAsia" w:ascii="宋体" w:hAnsi="宋体" w:eastAsia="宋体" w:cs="宋体"/>
          <w:b/>
          <w:bCs w:val="0"/>
          <w:color w:val="auto"/>
          <w:sz w:val="24"/>
          <w:szCs w:val="24"/>
          <w:highlight w:val="none"/>
        </w:rPr>
        <w:t>有效期</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11.1</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有效期为从响应文件提交截止之日算起的日历天数，</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有效期详见供应商须知前附表。</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11.2在</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有效期内，供应商的</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保持有效，供应商不得要求撤销或修改其响应文件。</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有效期不满足要求的响应，其响应文件将被认定为响应无效。</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11.3为保证有充分时间签订合同，采购人或采购代理机构可根据实际情况，在原</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有效期截止之前，要求供应商延长</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有效期。接受该要求的供应商将不会被要求和允许修正其响应文件。供应商可以拒绝延长</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有效期的要求，且不承担任何责任。上述要求和答复都应以书面形式提交。</w:t>
      </w:r>
    </w:p>
    <w:p>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12.响应文件的提交、修改与撤回</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12.1供应商应当在第一章</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公告规定的响应文件提交截止时间前，将响应文件</w:t>
      </w:r>
      <w:r>
        <w:rPr>
          <w:rFonts w:hint="eastAsia" w:ascii="宋体" w:hAnsi="宋体" w:eastAsia="宋体" w:cs="宋体"/>
          <w:b w:val="0"/>
          <w:bCs/>
          <w:color w:val="auto"/>
          <w:sz w:val="24"/>
          <w:szCs w:val="24"/>
          <w:highlight w:val="none"/>
          <w:lang w:val="en-US" w:eastAsia="zh-CN"/>
        </w:rPr>
        <w:t>现场递交</w:t>
      </w:r>
      <w:r>
        <w:rPr>
          <w:rFonts w:hint="eastAsia" w:ascii="宋体" w:hAnsi="宋体" w:eastAsia="宋体" w:cs="宋体"/>
          <w:b w:val="0"/>
          <w:bCs/>
          <w:color w:val="auto"/>
          <w:sz w:val="24"/>
          <w:szCs w:val="24"/>
          <w:highlight w:val="none"/>
        </w:rPr>
        <w:t>。</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12.2供应商应当在响应文件提交截止时间前完成响应文件的</w:t>
      </w:r>
      <w:r>
        <w:rPr>
          <w:rFonts w:hint="eastAsia" w:ascii="宋体" w:hAnsi="宋体" w:eastAsia="宋体" w:cs="宋体"/>
          <w:b w:val="0"/>
          <w:bCs/>
          <w:color w:val="auto"/>
          <w:sz w:val="24"/>
          <w:szCs w:val="24"/>
          <w:highlight w:val="none"/>
          <w:lang w:val="en-US" w:eastAsia="zh-CN"/>
        </w:rPr>
        <w:t>递交</w:t>
      </w:r>
      <w:r>
        <w:rPr>
          <w:rFonts w:hint="eastAsia" w:ascii="宋体" w:hAnsi="宋体" w:eastAsia="宋体" w:cs="宋体"/>
          <w:b w:val="0"/>
          <w:bCs/>
          <w:color w:val="auto"/>
          <w:sz w:val="24"/>
          <w:szCs w:val="24"/>
          <w:highlight w:val="none"/>
        </w:rPr>
        <w:t>，并可以补充、修改或者撤回响应文件。响应文件提交截止时间前未</w:t>
      </w:r>
      <w:r>
        <w:rPr>
          <w:rFonts w:hint="eastAsia" w:ascii="宋体" w:hAnsi="宋体" w:eastAsia="宋体" w:cs="宋体"/>
          <w:b w:val="0"/>
          <w:bCs/>
          <w:color w:val="auto"/>
          <w:sz w:val="24"/>
          <w:szCs w:val="24"/>
          <w:highlight w:val="none"/>
          <w:lang w:val="en-US" w:eastAsia="zh-CN"/>
        </w:rPr>
        <w:t>递交</w:t>
      </w:r>
      <w:r>
        <w:rPr>
          <w:rFonts w:hint="eastAsia" w:ascii="宋体" w:hAnsi="宋体" w:eastAsia="宋体" w:cs="宋体"/>
          <w:b w:val="0"/>
          <w:bCs/>
          <w:color w:val="auto"/>
          <w:sz w:val="24"/>
          <w:szCs w:val="24"/>
          <w:highlight w:val="none"/>
        </w:rPr>
        <w:t>响应文件，视为撤回响应文件。未按规定响应文件提交截止时间后送达的响应文件，应当拒收。</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12.3供应商应在供应商须知前附表规定的解密时间前对其响应文件进行解密。未在规定时间内进行解密的，响应无效。</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12.4在响应文件提交截止时间之后，供应商不得对其响应文件做任何修改。但属于</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小组在评审中发现的计算错误并进行核实的修改、按照</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文件的变动情况和</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小组的要求重新提交响应文件的，不在此列。</w:t>
      </w:r>
    </w:p>
    <w:p>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13.</w:t>
      </w:r>
      <w:r>
        <w:rPr>
          <w:rFonts w:hint="eastAsia" w:ascii="宋体" w:hAnsi="宋体" w:eastAsia="宋体" w:cs="宋体"/>
          <w:b/>
          <w:bCs w:val="0"/>
          <w:color w:val="auto"/>
          <w:sz w:val="24"/>
          <w:szCs w:val="24"/>
          <w:highlight w:val="none"/>
          <w:lang w:eastAsia="zh-CN"/>
        </w:rPr>
        <w:t>磋商</w:t>
      </w:r>
      <w:r>
        <w:rPr>
          <w:rFonts w:hint="eastAsia" w:ascii="宋体" w:hAnsi="宋体" w:eastAsia="宋体" w:cs="宋体"/>
          <w:b/>
          <w:bCs w:val="0"/>
          <w:color w:val="auto"/>
          <w:sz w:val="24"/>
          <w:szCs w:val="24"/>
          <w:highlight w:val="none"/>
        </w:rPr>
        <w:t>小组</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13.1本项目将依法组建</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小组成员由</w:t>
      </w:r>
      <w:r>
        <w:rPr>
          <w:rFonts w:hint="eastAsia" w:ascii="宋体" w:hAnsi="宋体" w:eastAsia="宋体" w:cs="宋体"/>
          <w:b/>
          <w:bCs w:val="0"/>
          <w:color w:val="auto"/>
          <w:sz w:val="24"/>
          <w:szCs w:val="24"/>
          <w:highlight w:val="none"/>
        </w:rPr>
        <w:t>3人</w:t>
      </w:r>
      <w:r>
        <w:rPr>
          <w:rFonts w:hint="eastAsia" w:ascii="宋体" w:hAnsi="宋体" w:eastAsia="宋体" w:cs="宋体"/>
          <w:b w:val="0"/>
          <w:bCs/>
          <w:color w:val="auto"/>
          <w:sz w:val="24"/>
          <w:szCs w:val="24"/>
          <w:highlight w:val="none"/>
        </w:rPr>
        <w:t>以上（含）单数组成，</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小组及其成员应当依照政府采购的有关规定履行相关职责和义务。</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13.2</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小组依法对响应文件进行评审，并根据</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文件规定的程序、评定成交的标准等事项与实质性响应</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文件要求的供应商进行</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13.3</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小组应当从质量和服务均能满足</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文件实质性响应要求的供应商中，按照评审方法和标准推荐成交候选供应商，并编写评审报告。</w:t>
      </w:r>
    </w:p>
    <w:p>
      <w:pPr>
        <w:spacing w:line="360" w:lineRule="auto"/>
        <w:ind w:firstLine="435"/>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14.响应文件的评审与</w:t>
      </w:r>
      <w:r>
        <w:rPr>
          <w:rFonts w:hint="eastAsia" w:ascii="宋体" w:hAnsi="宋体" w:eastAsia="宋体" w:cs="宋体"/>
          <w:b/>
          <w:bCs w:val="0"/>
          <w:color w:val="auto"/>
          <w:sz w:val="24"/>
          <w:szCs w:val="24"/>
          <w:highlight w:val="none"/>
          <w:lang w:eastAsia="zh-CN"/>
        </w:rPr>
        <w:t>磋商</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14.1采购人和采购代理机构将在</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公告规定的时间和地点组织</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14.2</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活动采用综合评分法评审。</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综合评分法，是指响应文件满足</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文件全部实质性要求且按评审因素的量化指标评审得分最高的供应商为成交候选供应商的评审方法。</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14.3</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小组将按照</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文件规定的评审方法和标准对供应商独立进行评审。评审程序如下：</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14.3.1</w:t>
      </w:r>
      <w:r>
        <w:rPr>
          <w:rFonts w:hint="eastAsia" w:ascii="宋体" w:hAnsi="宋体" w:eastAsia="宋体" w:cs="宋体"/>
          <w:b/>
          <w:bCs w:val="0"/>
          <w:color w:val="auto"/>
          <w:sz w:val="24"/>
          <w:szCs w:val="24"/>
          <w:highlight w:val="none"/>
        </w:rPr>
        <w:t>初审。</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小组对供应商必须满足和实质性响应的内容进行评审，供应商未实质性响应</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文件要求导致响应无效的，</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小组将以书面询标的方式告知有关供应商。</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www.creditchina.gov.cn）、中国政府采购网(www.ccgp.gov.cn)政府采购严重违法失信行为记录名单及其他不符合《中华人民共和国政府采购法》第二十二条规定条件的供应商，其响应文件将被认定为响应无效。</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14.3.2</w:t>
      </w:r>
      <w:r>
        <w:rPr>
          <w:rFonts w:hint="eastAsia" w:ascii="宋体" w:hAnsi="宋体" w:eastAsia="宋体" w:cs="宋体"/>
          <w:b/>
          <w:bCs w:val="0"/>
          <w:color w:val="auto"/>
          <w:sz w:val="24"/>
          <w:szCs w:val="24"/>
          <w:highlight w:val="none"/>
          <w:lang w:eastAsia="zh-CN"/>
        </w:rPr>
        <w:t>磋商</w:t>
      </w:r>
      <w:r>
        <w:rPr>
          <w:rFonts w:hint="eastAsia" w:ascii="宋体" w:hAnsi="宋体" w:eastAsia="宋体" w:cs="宋体"/>
          <w:b/>
          <w:bCs w:val="0"/>
          <w:color w:val="auto"/>
          <w:sz w:val="24"/>
          <w:szCs w:val="24"/>
          <w:highlight w:val="none"/>
        </w:rPr>
        <w:t>。</w:t>
      </w:r>
      <w:r>
        <w:rPr>
          <w:rFonts w:hint="eastAsia" w:ascii="宋体" w:hAnsi="宋体" w:eastAsia="宋体" w:cs="宋体"/>
          <w:b w:val="0"/>
          <w:bCs/>
          <w:color w:val="auto"/>
          <w:sz w:val="24"/>
          <w:szCs w:val="24"/>
          <w:highlight w:val="none"/>
        </w:rPr>
        <w:t>初审合格后，磋商小组将按响应文件提交顺序集中与单一供应商分别进行磋商，并给予所有参加磋商的供应商平等的磋商机会。</w:t>
      </w:r>
    </w:p>
    <w:p>
      <w:pPr>
        <w:pStyle w:val="7"/>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14.3.3报价。</w:t>
      </w:r>
      <w:r>
        <w:rPr>
          <w:rFonts w:hint="eastAsia" w:ascii="宋体" w:hAnsi="宋体" w:eastAsia="宋体" w:cs="宋体"/>
          <w:b w:val="0"/>
          <w:bCs w:val="0"/>
          <w:color w:val="auto"/>
          <w:sz w:val="24"/>
          <w:szCs w:val="24"/>
          <w:highlight w:val="none"/>
        </w:rPr>
        <w:t>磋商结束后，磋商小组应当要求所有实质性响应的供应商在规定时间内提交最后报价。供应商应在磋商小组发出多轮报价指令后</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rPr>
        <w:t>分钟内完成报价</w:t>
      </w:r>
      <w:r>
        <w:rPr>
          <w:rFonts w:hint="eastAsia" w:ascii="宋体" w:hAnsi="宋体" w:eastAsia="宋体" w:cs="宋体"/>
          <w:b w:val="0"/>
          <w:bCs w:val="0"/>
          <w:color w:val="auto"/>
          <w:sz w:val="24"/>
          <w:szCs w:val="24"/>
          <w:highlight w:val="none"/>
          <w:lang w:eastAsia="zh-CN"/>
        </w:rPr>
        <w:t>。</w:t>
      </w:r>
    </w:p>
    <w:p>
      <w:pPr>
        <w:pStyle w:val="7"/>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14.3.4综合评分。</w:t>
      </w:r>
      <w:r>
        <w:rPr>
          <w:rFonts w:hint="eastAsia" w:ascii="宋体" w:hAnsi="宋体" w:eastAsia="宋体" w:cs="宋体"/>
          <w:b w:val="0"/>
          <w:bCs w:val="0"/>
          <w:color w:val="auto"/>
          <w:sz w:val="24"/>
          <w:szCs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r>
        <w:rPr>
          <w:rFonts w:hint="eastAsia" w:ascii="宋体" w:hAnsi="宋体" w:eastAsia="宋体" w:cs="宋体"/>
          <w:b/>
          <w:bCs/>
          <w:color w:val="auto"/>
          <w:sz w:val="24"/>
          <w:szCs w:val="24"/>
          <w:highlight w:val="none"/>
        </w:rPr>
        <w:t>14.4相关说明。</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14.4.1为保证磋商活动顺利进行，供应商必须在规定的时间内将自己在磋商中作出的澄清、变动以及最终的报价，经供应商电子</w:t>
      </w:r>
      <w:r>
        <w:rPr>
          <w:rFonts w:hint="eastAsia" w:ascii="宋体" w:hAnsi="宋体" w:eastAsia="宋体" w:cs="宋体"/>
          <w:color w:val="auto"/>
          <w:sz w:val="24"/>
          <w:szCs w:val="24"/>
          <w:highlight w:val="none"/>
          <w:lang w:val="en-US" w:eastAsia="zh-CN"/>
        </w:rPr>
        <w:t>公章</w:t>
      </w:r>
      <w:r>
        <w:rPr>
          <w:rFonts w:hint="eastAsia" w:ascii="宋体" w:hAnsi="宋体" w:eastAsia="宋体" w:cs="宋体"/>
          <w:color w:val="auto"/>
          <w:sz w:val="24"/>
          <w:szCs w:val="24"/>
          <w:highlight w:val="none"/>
        </w:rPr>
        <w:t>后，以</w:t>
      </w:r>
      <w:r>
        <w:rPr>
          <w:rFonts w:hint="eastAsia" w:ascii="宋体" w:hAnsi="宋体" w:eastAsia="宋体" w:cs="宋体"/>
          <w:color w:val="auto"/>
          <w:sz w:val="24"/>
          <w:szCs w:val="24"/>
          <w:highlight w:val="none"/>
          <w:lang w:val="en-US" w:eastAsia="zh-CN"/>
        </w:rPr>
        <w:t>书面</w:t>
      </w:r>
      <w:r>
        <w:rPr>
          <w:rFonts w:hint="eastAsia" w:ascii="宋体" w:hAnsi="宋体" w:eastAsia="宋体" w:cs="宋体"/>
          <w:color w:val="auto"/>
          <w:sz w:val="24"/>
          <w:szCs w:val="24"/>
          <w:highlight w:val="none"/>
        </w:rPr>
        <w:t>方式提交给磋商小组。</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14.4.2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响应无效。</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14.4.4无论何种原因，即使供应商磋商时携带了证书材料的原件，但响应文件中未提供与之内容完全一致的扫描件的，磋商小组可以视同其未提供。</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14.4.5磋商小组决定响应文件的响应性及符合性只根据响应文件本身的内容，而不寻求其他外部证据。</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宋体" w:hAnsi="宋体" w:eastAsia="宋体" w:cs="宋体"/>
          <w:color w:val="auto"/>
          <w:sz w:val="24"/>
          <w:szCs w:val="24"/>
          <w:highlight w:val="none"/>
        </w:rPr>
        <w:t>14.5供应商授权代表对磋商过程有疑义，以及认为采购人、采购代理机构相关工作人员有需要回避的情形的，应当场提出询问或者回避申请，并说明理由。</w:t>
      </w:r>
      <w:r>
        <w:rPr>
          <w:rFonts w:hint="eastAsia"/>
          <w:color w:val="auto"/>
          <w:highlight w:val="none"/>
        </w:rPr>
        <w:t xml:space="preserve"> </w:t>
      </w:r>
    </w:p>
    <w:p>
      <w:pPr>
        <w:spacing w:line="360" w:lineRule="auto"/>
        <w:ind w:firstLine="435"/>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15.终止</w:t>
      </w:r>
      <w:r>
        <w:rPr>
          <w:rFonts w:hint="eastAsia" w:ascii="宋体" w:hAnsi="宋体" w:eastAsia="宋体" w:cs="宋体"/>
          <w:b/>
          <w:bCs w:val="0"/>
          <w:color w:val="auto"/>
          <w:sz w:val="24"/>
          <w:szCs w:val="24"/>
          <w:highlight w:val="none"/>
          <w:lang w:val="en-US" w:eastAsia="zh-CN"/>
        </w:rPr>
        <w:t>竞争性</w:t>
      </w:r>
      <w:r>
        <w:rPr>
          <w:rFonts w:hint="eastAsia" w:ascii="宋体" w:hAnsi="宋体" w:eastAsia="宋体" w:cs="宋体"/>
          <w:b/>
          <w:bCs w:val="0"/>
          <w:color w:val="auto"/>
          <w:sz w:val="24"/>
          <w:szCs w:val="24"/>
          <w:highlight w:val="none"/>
          <w:lang w:eastAsia="zh-CN"/>
        </w:rPr>
        <w:t>磋商</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15.1出现下列情况之一时，采购人和采购代理机构有权宣布终止</w:t>
      </w:r>
      <w:r>
        <w:rPr>
          <w:rFonts w:hint="eastAsia" w:ascii="宋体" w:hAnsi="宋体" w:eastAsia="宋体" w:cs="宋体"/>
          <w:b w:val="0"/>
          <w:bCs/>
          <w:color w:val="auto"/>
          <w:sz w:val="24"/>
          <w:szCs w:val="24"/>
          <w:highlight w:val="none"/>
          <w:lang w:val="en-US" w:eastAsia="zh-CN"/>
        </w:rPr>
        <w:t>竞争性</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采购，并将理由通知所有供应商：</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（1）有效供应商数量不足</w:t>
      </w:r>
      <w:r>
        <w:rPr>
          <w:rFonts w:hint="eastAsia" w:ascii="宋体" w:hAnsi="宋体" w:eastAsia="宋体" w:cs="宋体"/>
          <w:b w:val="0"/>
          <w:bCs/>
          <w:color w:val="auto"/>
          <w:sz w:val="24"/>
          <w:szCs w:val="24"/>
          <w:highlight w:val="none"/>
          <w:lang w:val="en-US" w:eastAsia="zh-CN"/>
        </w:rPr>
        <w:t>3家</w:t>
      </w:r>
      <w:r>
        <w:rPr>
          <w:rFonts w:hint="eastAsia" w:ascii="宋体" w:hAnsi="宋体" w:eastAsia="宋体" w:cs="宋体"/>
          <w:b w:val="0"/>
          <w:bCs/>
          <w:color w:val="auto"/>
          <w:sz w:val="24"/>
          <w:szCs w:val="24"/>
          <w:highlight w:val="none"/>
        </w:rPr>
        <w:t>，导致本次</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缺乏竞争的；</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（2）出现影响采购公正的违法、违规行为的；</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（3）因重大变故，采购任务取消的；</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（4）政府采购法律法规规定的其他情形。</w:t>
      </w:r>
    </w:p>
    <w:p>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16.响应文件的澄清、说明或更正</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16.1</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16.2</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小组要求供应商澄清、说明或者更正响应文件应当以书面形式（询标）作出。供应商的澄清、说明或者更正应当由法定代表人或其授权代表签字或者加盖公章。</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各供应商在项目开标、评标（审）期间应保持在线状态，随时接受</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小组发出的询标信息，并在规定时间内答复，未能按时答复的，</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小组将视同其放弃澄清。</w:t>
      </w:r>
    </w:p>
    <w:p>
      <w:pPr>
        <w:pStyle w:val="7"/>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17.最后报价</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17.1磋商并不限定只进行二轮报价，如果磋商小组认为有必要，可以要求供应商进行多轮报价。</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17.2在磋商内容不做实质性变更或重大调整的前提下，供应商下轮报价不得高于上一轮报价。</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17.3最后报价是供应商响应文件的有效组成部分，最后报价也是签订合同的依据。</w:t>
      </w:r>
    </w:p>
    <w:p>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18</w:t>
      </w:r>
      <w:r>
        <w:rPr>
          <w:rFonts w:hint="eastAsia" w:ascii="宋体" w:hAnsi="宋体" w:eastAsia="宋体" w:cs="宋体"/>
          <w:b/>
          <w:bCs w:val="0"/>
          <w:color w:val="auto"/>
          <w:sz w:val="24"/>
          <w:szCs w:val="24"/>
          <w:highlight w:val="none"/>
        </w:rPr>
        <w:t>.成交候选供应商的推荐原则及标准</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18</w:t>
      </w: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小组依据本项目</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所约定的评审方法和标准，按照有效供应商综合总得分由高到低依次推荐成交候选供应商。综合总得分出现两家或两家以上相同者，按最后报价由低到高排序推荐成交候选供应商；综合总得分且最后报价均相同的，由</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小组按照技术指标优劣顺序推荐成交候选供应商。</w:t>
      </w:r>
    </w:p>
    <w:p>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19</w:t>
      </w:r>
      <w:r>
        <w:rPr>
          <w:rFonts w:hint="eastAsia" w:ascii="宋体" w:hAnsi="宋体" w:eastAsia="宋体" w:cs="宋体"/>
          <w:b/>
          <w:bCs w:val="0"/>
          <w:color w:val="auto"/>
          <w:sz w:val="24"/>
          <w:szCs w:val="24"/>
          <w:highlight w:val="none"/>
        </w:rPr>
        <w:t>.确定成交候选供应商和成交供应商</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19</w:t>
      </w:r>
      <w:r>
        <w:rPr>
          <w:rFonts w:hint="eastAsia" w:ascii="宋体" w:hAnsi="宋体" w:eastAsia="宋体" w:cs="宋体"/>
          <w:b w:val="0"/>
          <w:bCs/>
          <w:color w:val="auto"/>
          <w:sz w:val="24"/>
          <w:szCs w:val="24"/>
          <w:highlight w:val="none"/>
        </w:rPr>
        <w:t>.1磋商小组根据综合评分的结果和供应商须知前附表中规定确定成交候选供应商，并标明排列顺序。按供应商须知前附表中规定，由磋商小组或采购人确定成交供应商。</w:t>
      </w:r>
    </w:p>
    <w:p>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20</w:t>
      </w:r>
      <w:r>
        <w:rPr>
          <w:rFonts w:hint="eastAsia" w:ascii="宋体" w:hAnsi="宋体" w:eastAsia="宋体" w:cs="宋体"/>
          <w:b/>
          <w:bCs w:val="0"/>
          <w:color w:val="auto"/>
          <w:sz w:val="24"/>
          <w:szCs w:val="24"/>
          <w:highlight w:val="none"/>
        </w:rPr>
        <w:t>.编写评审报告</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20</w:t>
      </w:r>
      <w:r>
        <w:rPr>
          <w:rFonts w:hint="eastAsia" w:ascii="宋体" w:hAnsi="宋体" w:eastAsia="宋体" w:cs="宋体"/>
          <w:b w:val="0"/>
          <w:bCs/>
          <w:color w:val="auto"/>
          <w:sz w:val="24"/>
          <w:szCs w:val="24"/>
          <w:highlight w:val="none"/>
        </w:rPr>
        <w:t>.1评审报告是根据全体</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小组成员签字的原始评审记录和评审结果编写的报告，评审报告由</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小组全体成员签字。对评审结论持有异议的</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小组成员可以书面方式阐述其不同意见和理由。</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小组成员拒绝在评审报告上签字且不陈述其不同意见和理由的，视为同意评审结论。</w:t>
      </w:r>
    </w:p>
    <w:p>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21</w:t>
      </w:r>
      <w:r>
        <w:rPr>
          <w:rFonts w:hint="eastAsia" w:ascii="宋体" w:hAnsi="宋体" w:eastAsia="宋体" w:cs="宋体"/>
          <w:b/>
          <w:bCs w:val="0"/>
          <w:color w:val="auto"/>
          <w:sz w:val="24"/>
          <w:szCs w:val="24"/>
          <w:highlight w:val="none"/>
        </w:rPr>
        <w:t>.保密要求</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21</w:t>
      </w:r>
      <w:r>
        <w:rPr>
          <w:rFonts w:hint="eastAsia" w:ascii="宋体" w:hAnsi="宋体" w:eastAsia="宋体" w:cs="宋体"/>
          <w:b w:val="0"/>
          <w:bCs/>
          <w:color w:val="auto"/>
          <w:sz w:val="24"/>
          <w:szCs w:val="24"/>
          <w:highlight w:val="none"/>
        </w:rPr>
        <w:t>.1评审将在严格保密的情况下进行。</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21.</w:t>
      </w:r>
      <w:r>
        <w:rPr>
          <w:rFonts w:hint="eastAsia" w:ascii="宋体" w:hAnsi="宋体" w:eastAsia="宋体" w:cs="宋体"/>
          <w:b w:val="0"/>
          <w:bCs/>
          <w:color w:val="auto"/>
          <w:sz w:val="24"/>
          <w:szCs w:val="24"/>
          <w:highlight w:val="none"/>
        </w:rPr>
        <w:t>2有关人员应当遵守评审工作纪律，不得泄露评审文件、评审情况和评审中获悉的国家秘密、商业秘密。</w:t>
      </w:r>
    </w:p>
    <w:p>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22</w:t>
      </w:r>
      <w:r>
        <w:rPr>
          <w:rFonts w:hint="eastAsia" w:ascii="宋体" w:hAnsi="宋体" w:eastAsia="宋体" w:cs="宋体"/>
          <w:b/>
          <w:bCs w:val="0"/>
          <w:color w:val="auto"/>
          <w:sz w:val="24"/>
          <w:szCs w:val="24"/>
          <w:highlight w:val="none"/>
        </w:rPr>
        <w:t>.成交结果公告</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21</w:t>
      </w:r>
      <w:r>
        <w:rPr>
          <w:rFonts w:hint="eastAsia" w:ascii="宋体" w:hAnsi="宋体" w:eastAsia="宋体" w:cs="宋体"/>
          <w:b w:val="0"/>
          <w:bCs/>
          <w:color w:val="auto"/>
          <w:sz w:val="24"/>
          <w:szCs w:val="24"/>
          <w:highlight w:val="none"/>
        </w:rPr>
        <w:t>.1为体现“公开、公平、公正”的原则，</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结束后，采购代理机构将在六安市生态环境局（https://sthjj.luan.gov.cn/）公示公告”栏目上发布成交结果公告。</w:t>
      </w:r>
    </w:p>
    <w:p>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23</w:t>
      </w:r>
      <w:r>
        <w:rPr>
          <w:rFonts w:hint="eastAsia" w:ascii="宋体" w:hAnsi="宋体" w:eastAsia="宋体" w:cs="宋体"/>
          <w:b/>
          <w:bCs w:val="0"/>
          <w:color w:val="auto"/>
          <w:sz w:val="24"/>
          <w:szCs w:val="24"/>
          <w:highlight w:val="none"/>
        </w:rPr>
        <w:t>.成交通知书</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23.</w:t>
      </w:r>
      <w:r>
        <w:rPr>
          <w:rFonts w:hint="eastAsia" w:ascii="宋体" w:hAnsi="宋体" w:eastAsia="宋体" w:cs="宋体"/>
          <w:b w:val="0"/>
          <w:bCs/>
          <w:color w:val="auto"/>
          <w:sz w:val="24"/>
          <w:szCs w:val="24"/>
          <w:highlight w:val="none"/>
        </w:rPr>
        <w:t>1采购代理机构发布成交结果公告的同时以供应商须知前附表规定的形式向成交供应商发出成交通知书。</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23</w:t>
      </w:r>
      <w:r>
        <w:rPr>
          <w:rFonts w:hint="eastAsia" w:ascii="宋体" w:hAnsi="宋体" w:eastAsia="宋体" w:cs="宋体"/>
          <w:b w:val="0"/>
          <w:bCs/>
          <w:color w:val="auto"/>
          <w:sz w:val="24"/>
          <w:szCs w:val="24"/>
          <w:highlight w:val="none"/>
        </w:rPr>
        <w:t>.2成交通知书对采购人和成交供应商具有同等法律效力。成交通知书发出以后，采购人改变成交结果或者成交供应商放弃成交资格，应当承担相应的法律责任。</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23</w:t>
      </w:r>
      <w:r>
        <w:rPr>
          <w:rFonts w:hint="eastAsia" w:ascii="宋体" w:hAnsi="宋体" w:eastAsia="宋体" w:cs="宋体"/>
          <w:b w:val="0"/>
          <w:bCs/>
          <w:color w:val="auto"/>
          <w:sz w:val="24"/>
          <w:szCs w:val="24"/>
          <w:highlight w:val="none"/>
        </w:rPr>
        <w:t>.3成交通知书是合同的组成部分。</w:t>
      </w:r>
    </w:p>
    <w:p>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24</w:t>
      </w:r>
      <w:r>
        <w:rPr>
          <w:rFonts w:hint="eastAsia" w:ascii="宋体" w:hAnsi="宋体" w:eastAsia="宋体" w:cs="宋体"/>
          <w:b/>
          <w:bCs w:val="0"/>
          <w:color w:val="auto"/>
          <w:sz w:val="24"/>
          <w:szCs w:val="24"/>
          <w:highlight w:val="none"/>
        </w:rPr>
        <w:t>.履约保证金</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24</w:t>
      </w:r>
      <w:r>
        <w:rPr>
          <w:rFonts w:hint="eastAsia" w:ascii="宋体" w:hAnsi="宋体" w:eastAsia="宋体" w:cs="宋体"/>
          <w:b w:val="0"/>
          <w:bCs/>
          <w:color w:val="auto"/>
          <w:sz w:val="24"/>
          <w:szCs w:val="24"/>
          <w:highlight w:val="none"/>
        </w:rPr>
        <w:t>.1成交供应商应按照供应商须知前附表规定缴纳履约保证金。</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24</w:t>
      </w:r>
      <w:r>
        <w:rPr>
          <w:rFonts w:hint="eastAsia" w:ascii="宋体" w:hAnsi="宋体" w:eastAsia="宋体" w:cs="宋体"/>
          <w:b w:val="0"/>
          <w:bCs/>
          <w:color w:val="auto"/>
          <w:sz w:val="24"/>
          <w:szCs w:val="24"/>
          <w:highlight w:val="none"/>
        </w:rPr>
        <w:t>.2如果成交供应商没有按照上述履约保证金的规定执行，将视为放弃成交资格。在此情况下，采购人可确定下一成交候选供应商为成交供应商，也可以重新开展采购活动。</w:t>
      </w:r>
    </w:p>
    <w:p>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25</w:t>
      </w:r>
      <w:r>
        <w:rPr>
          <w:rFonts w:hint="eastAsia" w:ascii="宋体" w:hAnsi="宋体" w:eastAsia="宋体" w:cs="宋体"/>
          <w:b/>
          <w:bCs w:val="0"/>
          <w:color w:val="auto"/>
          <w:sz w:val="24"/>
          <w:szCs w:val="24"/>
          <w:highlight w:val="none"/>
        </w:rPr>
        <w:t>.代理费用</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25</w:t>
      </w:r>
      <w:r>
        <w:rPr>
          <w:rFonts w:hint="eastAsia" w:ascii="宋体" w:hAnsi="宋体" w:eastAsia="宋体" w:cs="宋体"/>
          <w:b w:val="0"/>
          <w:bCs/>
          <w:color w:val="auto"/>
          <w:sz w:val="24"/>
          <w:szCs w:val="24"/>
          <w:highlight w:val="none"/>
        </w:rPr>
        <w:t>.1本项目代理费用的收取按供应商须知前附表的规定执行。</w:t>
      </w:r>
    </w:p>
    <w:p>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26</w:t>
      </w:r>
      <w:r>
        <w:rPr>
          <w:rFonts w:hint="eastAsia" w:ascii="宋体" w:hAnsi="宋体" w:eastAsia="宋体" w:cs="宋体"/>
          <w:b/>
          <w:bCs w:val="0"/>
          <w:color w:val="auto"/>
          <w:sz w:val="24"/>
          <w:szCs w:val="24"/>
          <w:highlight w:val="none"/>
        </w:rPr>
        <w:t>.签订合同</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26.</w:t>
      </w:r>
      <w:r>
        <w:rPr>
          <w:rFonts w:hint="eastAsia" w:ascii="宋体" w:hAnsi="宋体" w:eastAsia="宋体" w:cs="宋体"/>
          <w:b w:val="0"/>
          <w:bCs/>
          <w:color w:val="auto"/>
          <w:sz w:val="24"/>
          <w:szCs w:val="24"/>
          <w:highlight w:val="none"/>
        </w:rPr>
        <w:t>1采购人应尽量缩短采购合同签订时间，不得晚于中标（成交）通知书发放之日起 7 个工作日。无正当理由不得拒绝或者拖延签订合同，因供应商自身原因导致无法及时签订的除外。</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26</w:t>
      </w: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文件、成交供应商的响应文件及其澄清文件等，均为签订合同的依据。</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26</w:t>
      </w:r>
      <w:r>
        <w:rPr>
          <w:rFonts w:hint="eastAsia" w:ascii="宋体" w:hAnsi="宋体" w:eastAsia="宋体" w:cs="宋体"/>
          <w:b w:val="0"/>
          <w:bCs/>
          <w:color w:val="auto"/>
          <w:sz w:val="24"/>
          <w:szCs w:val="24"/>
          <w:highlight w:val="none"/>
        </w:rPr>
        <w:t>.3成交供应商拒绝与采购人签订合同的，采购人可以按照评审报告推荐的成交候选供应商名单排序，确定下一成交候选供应商为成交供应商，也可以重新开展采购活动。成交供应商拒绝签订政府采购合同的不得参加对该项目重新开展的采购活动。</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26.4</w:t>
      </w:r>
      <w:r>
        <w:rPr>
          <w:rFonts w:hint="eastAsia" w:ascii="宋体" w:hAnsi="宋体" w:eastAsia="宋体" w:cs="宋体"/>
          <w:color w:val="auto"/>
          <w:sz w:val="24"/>
          <w:szCs w:val="24"/>
          <w:highlight w:val="none"/>
        </w:rPr>
        <w:t>采购人应当在项目完成且收到供应商验收申请后 5 个工作日内组织开展履约验收。</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26.5</w:t>
      </w:r>
      <w:r>
        <w:rPr>
          <w:rFonts w:hint="eastAsia" w:ascii="宋体" w:hAnsi="宋体" w:eastAsia="宋体" w:cs="宋体"/>
          <w:color w:val="auto"/>
          <w:sz w:val="24"/>
          <w:szCs w:val="24"/>
          <w:highlight w:val="none"/>
        </w:rPr>
        <w:t>采购人验收时，应成立三人以上验收小组，明确责任，严格依照采购文件、成交通知书、政府采购合同及相关验收规范进行核对、验收，形成验收结论，并出具书面验收报告。</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26.6</w:t>
      </w:r>
      <w:r>
        <w:rPr>
          <w:rFonts w:hint="eastAsia" w:ascii="宋体" w:hAnsi="宋体" w:eastAsia="宋体" w:cs="宋体"/>
          <w:color w:val="auto"/>
          <w:sz w:val="24"/>
          <w:szCs w:val="24"/>
          <w:highlight w:val="none"/>
        </w:rPr>
        <w:t>涉及安全、消防、环保等其他需要由质检或行业主管部门进行验收的项目，必须邀请相关部门或相关专家参与验收。</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26.7</w:t>
      </w:r>
      <w:r>
        <w:rPr>
          <w:rFonts w:hint="eastAsia" w:ascii="宋体" w:hAnsi="宋体" w:eastAsia="宋体" w:cs="宋体"/>
          <w:color w:val="auto"/>
          <w:sz w:val="24"/>
          <w:szCs w:val="24"/>
          <w:highlight w:val="none"/>
        </w:rPr>
        <w:t>对于符合支付条件的项目，应在收到发票后</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个工作日内将资金支付到合同约定的供应商账户，不得以进行审计作为支付供应商款项的条件。采购人不得以机构变动、人员更替、政策调整、履行内部付款流程等为由延迟付款。鼓励采购人完善内部流程，自收到发票后1个工作日内完成资金支付。</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26.8</w:t>
      </w:r>
      <w:r>
        <w:rPr>
          <w:rFonts w:hint="eastAsia" w:ascii="宋体" w:hAnsi="宋体" w:eastAsia="宋体" w:cs="宋体"/>
          <w:color w:val="auto"/>
          <w:sz w:val="24"/>
          <w:szCs w:val="24"/>
          <w:highlight w:val="none"/>
        </w:rPr>
        <w:t>因政策变化等原因不能签订合同，造成企业合法利益受损的情形，采购人可以与供应商充分协商，给予合理补偿。延迟支付中小企业款项的，供应商可要求采购人按照合同约定支付逾期利息，合同没有约定的，按照同期人民银行LPR支付逾期利息。</w:t>
      </w:r>
    </w:p>
    <w:p>
      <w:pPr>
        <w:spacing w:line="360" w:lineRule="auto"/>
        <w:ind w:firstLine="435"/>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27</w:t>
      </w:r>
      <w:r>
        <w:rPr>
          <w:rFonts w:hint="eastAsia" w:ascii="宋体" w:hAnsi="宋体" w:eastAsia="宋体" w:cs="宋体"/>
          <w:b/>
          <w:bCs w:val="0"/>
          <w:color w:val="auto"/>
          <w:sz w:val="24"/>
          <w:szCs w:val="24"/>
          <w:highlight w:val="none"/>
        </w:rPr>
        <w:t>.质疑的提出与接收</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27.</w:t>
      </w:r>
      <w:r>
        <w:rPr>
          <w:rFonts w:hint="eastAsia" w:ascii="宋体" w:hAnsi="宋体" w:eastAsia="宋体" w:cs="宋体"/>
          <w:b w:val="0"/>
          <w:bCs/>
          <w:color w:val="auto"/>
          <w:sz w:val="24"/>
          <w:szCs w:val="24"/>
          <w:highlight w:val="none"/>
        </w:rPr>
        <w:t>1供应商认为</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文件、采购过程和成交结果使自己的权益受到损害的，可以在知道或者应知其权益受到损害之日起七个工作日内，以书面形式向采购人或其委托的采购代理机构提出质疑。</w:t>
      </w:r>
    </w:p>
    <w:p>
      <w:pPr>
        <w:spacing w:line="360" w:lineRule="auto"/>
        <w:ind w:firstLine="435"/>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27</w:t>
      </w:r>
      <w:r>
        <w:rPr>
          <w:rFonts w:hint="eastAsia" w:ascii="宋体" w:hAnsi="宋体" w:eastAsia="宋体" w:cs="宋体"/>
          <w:b w:val="0"/>
          <w:bCs/>
          <w:color w:val="auto"/>
          <w:sz w:val="24"/>
          <w:szCs w:val="24"/>
          <w:highlight w:val="none"/>
        </w:rPr>
        <w:t>.2质疑供应商应按照财政部制定的《政府采购质疑函范本》格式（详见</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文件）和《政府采购质疑和投诉办法》的要求，在法定质疑期内以书面形式提出质疑，超出法定质疑期提交的质疑将被拒绝。针对同一采购程序环节的质疑应一次性提出。</w:t>
      </w:r>
    </w:p>
    <w:p>
      <w:pPr>
        <w:spacing w:line="360" w:lineRule="auto"/>
        <w:jc w:val="both"/>
        <w:outlineLvl w:val="0"/>
        <w:rPr>
          <w:rFonts w:hint="eastAsia" w:asciiTheme="minorEastAsia" w:hAnsiTheme="minorEastAsia" w:eastAsiaTheme="minorEastAsia"/>
          <w:b/>
          <w:color w:val="auto"/>
          <w:sz w:val="28"/>
          <w:highlight w:val="none"/>
        </w:rPr>
      </w:pPr>
      <w:bookmarkStart w:id="47" w:name="_Toc8171"/>
    </w:p>
    <w:p>
      <w:pPr>
        <w:pStyle w:val="4"/>
        <w:rPr>
          <w:rFonts w:hint="eastAsia" w:asciiTheme="minorEastAsia" w:hAnsiTheme="minorEastAsia" w:eastAsiaTheme="minorEastAsia"/>
          <w:b/>
          <w:color w:val="auto"/>
          <w:sz w:val="28"/>
          <w:highlight w:val="none"/>
        </w:rPr>
      </w:pPr>
    </w:p>
    <w:p>
      <w:pPr>
        <w:pStyle w:val="4"/>
        <w:rPr>
          <w:rFonts w:hint="eastAsia" w:asciiTheme="minorEastAsia" w:hAnsiTheme="minorEastAsia" w:eastAsiaTheme="minorEastAsia"/>
          <w:b/>
          <w:color w:val="auto"/>
          <w:sz w:val="28"/>
          <w:highlight w:val="none"/>
        </w:rPr>
      </w:pPr>
    </w:p>
    <w:p>
      <w:pPr>
        <w:pStyle w:val="4"/>
        <w:rPr>
          <w:rFonts w:hint="eastAsia" w:asciiTheme="minorEastAsia" w:hAnsiTheme="minorEastAsia" w:eastAsiaTheme="minorEastAsia"/>
          <w:b/>
          <w:color w:val="auto"/>
          <w:sz w:val="28"/>
          <w:highlight w:val="none"/>
        </w:rPr>
      </w:pPr>
    </w:p>
    <w:p>
      <w:pPr>
        <w:pStyle w:val="4"/>
        <w:rPr>
          <w:rFonts w:hint="eastAsia" w:asciiTheme="minorEastAsia" w:hAnsiTheme="minorEastAsia" w:eastAsiaTheme="minorEastAsia"/>
          <w:b/>
          <w:color w:val="auto"/>
          <w:sz w:val="28"/>
          <w:highlight w:val="none"/>
        </w:rPr>
      </w:pPr>
    </w:p>
    <w:p>
      <w:pPr>
        <w:pStyle w:val="4"/>
        <w:rPr>
          <w:rFonts w:hint="eastAsia" w:asciiTheme="minorEastAsia" w:hAnsiTheme="minorEastAsia" w:eastAsiaTheme="minorEastAsia"/>
          <w:b/>
          <w:color w:val="auto"/>
          <w:sz w:val="28"/>
          <w:highlight w:val="none"/>
        </w:rPr>
      </w:pPr>
    </w:p>
    <w:p>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第三章  采购需求</w:t>
      </w:r>
      <w:bookmarkEnd w:id="47"/>
    </w:p>
    <w:p>
      <w:pPr>
        <w:widowControl/>
        <w:spacing w:line="360" w:lineRule="auto"/>
        <w:rPr>
          <w:rFonts w:hint="eastAsia" w:ascii="宋体" w:hAnsi="宋体" w:eastAsia="宋体" w:cs="Times New Roman"/>
          <w:b/>
          <w:bCs/>
          <w:color w:val="auto"/>
          <w:kern w:val="0"/>
          <w:sz w:val="24"/>
          <w:szCs w:val="18"/>
          <w:highlight w:val="none"/>
          <w:lang w:val="en-US" w:eastAsia="zh-CN" w:bidi="ar-SA"/>
        </w:rPr>
      </w:pPr>
      <w:r>
        <w:rPr>
          <w:rFonts w:hint="eastAsia" w:ascii="宋体" w:hAnsi="宋体" w:eastAsia="宋体" w:cs="Times New Roman"/>
          <w:b/>
          <w:bCs/>
          <w:color w:val="auto"/>
          <w:kern w:val="0"/>
          <w:sz w:val="24"/>
          <w:szCs w:val="18"/>
          <w:highlight w:val="none"/>
          <w:lang w:val="en-US" w:eastAsia="zh-CN" w:bidi="ar-SA"/>
        </w:rPr>
        <w:t>一、项目概况</w:t>
      </w:r>
    </w:p>
    <w:p>
      <w:pPr>
        <w:widowControl/>
        <w:spacing w:line="360" w:lineRule="auto"/>
        <w:ind w:firstLine="480" w:firstLineChars="200"/>
        <w:rPr>
          <w:rFonts w:hint="eastAsia" w:ascii="宋体" w:hAnsi="宋体" w:eastAsia="宋体" w:cs="Times New Roman"/>
          <w:b w:val="0"/>
          <w:bCs w:val="0"/>
          <w:color w:val="auto"/>
          <w:kern w:val="0"/>
          <w:sz w:val="24"/>
          <w:szCs w:val="18"/>
          <w:highlight w:val="none"/>
          <w:lang w:val="en-US" w:eastAsia="zh-CN" w:bidi="ar-SA"/>
        </w:rPr>
      </w:pPr>
      <w:r>
        <w:rPr>
          <w:rFonts w:hint="eastAsia" w:ascii="宋体" w:hAnsi="宋体" w:eastAsia="宋体" w:cs="Times New Roman"/>
          <w:b w:val="0"/>
          <w:bCs w:val="0"/>
          <w:color w:val="auto"/>
          <w:kern w:val="0"/>
          <w:sz w:val="24"/>
          <w:szCs w:val="18"/>
          <w:highlight w:val="none"/>
          <w:lang w:val="en-US" w:eastAsia="zh-CN" w:bidi="ar-SA"/>
        </w:rPr>
        <w:t>六安市生态环境领域“十五五”规划采取1+N模式，其中六安市“十五五”生态环境保护规划为重点专项规划，配套的六安市“十五五”大气污染防治规划编制项目是一般专项规划。“十五五”时期，六安市将以规划为引领、项目为支撑，突出防、抓好治、示范建，全面推动美丽六安、生态强市建设。</w:t>
      </w:r>
    </w:p>
    <w:p>
      <w:pPr>
        <w:widowControl/>
        <w:spacing w:line="360" w:lineRule="auto"/>
        <w:rPr>
          <w:rFonts w:hint="eastAsia" w:ascii="宋体" w:hAnsi="宋体" w:eastAsia="宋体" w:cs="Times New Roman"/>
          <w:b/>
          <w:bCs/>
          <w:color w:val="auto"/>
          <w:kern w:val="0"/>
          <w:sz w:val="24"/>
          <w:szCs w:val="18"/>
          <w:highlight w:val="none"/>
          <w:lang w:val="en-US" w:eastAsia="zh-CN" w:bidi="ar-SA"/>
        </w:rPr>
      </w:pPr>
      <w:r>
        <w:rPr>
          <w:rFonts w:hint="eastAsia" w:ascii="宋体" w:hAnsi="宋体" w:eastAsia="宋体" w:cs="Times New Roman"/>
          <w:b/>
          <w:bCs/>
          <w:color w:val="auto"/>
          <w:kern w:val="0"/>
          <w:sz w:val="24"/>
          <w:szCs w:val="18"/>
          <w:highlight w:val="none"/>
          <w:lang w:val="en-US" w:eastAsia="zh-CN" w:bidi="ar-SA"/>
        </w:rPr>
        <w:t>二、服务需求</w:t>
      </w:r>
    </w:p>
    <w:p>
      <w:pPr>
        <w:widowControl/>
        <w:spacing w:line="360" w:lineRule="auto"/>
        <w:ind w:firstLine="480" w:firstLineChars="200"/>
        <w:rPr>
          <w:rFonts w:hint="eastAsia" w:ascii="宋体" w:hAnsi="宋体" w:eastAsia="宋体" w:cs="Times New Roman"/>
          <w:b w:val="0"/>
          <w:bCs w:val="0"/>
          <w:color w:val="auto"/>
          <w:kern w:val="0"/>
          <w:sz w:val="24"/>
          <w:szCs w:val="18"/>
          <w:highlight w:val="none"/>
          <w:lang w:val="en-US" w:eastAsia="zh-CN" w:bidi="ar-SA"/>
        </w:rPr>
      </w:pPr>
      <w:r>
        <w:rPr>
          <w:rFonts w:hint="eastAsia" w:ascii="宋体" w:hAnsi="宋体" w:eastAsia="宋体" w:cs="Times New Roman"/>
          <w:b w:val="0"/>
          <w:bCs w:val="0"/>
          <w:color w:val="auto"/>
          <w:kern w:val="0"/>
          <w:sz w:val="24"/>
          <w:szCs w:val="18"/>
          <w:highlight w:val="none"/>
          <w:lang w:val="en-US" w:eastAsia="zh-CN" w:bidi="ar-SA"/>
        </w:rPr>
        <w:t>（一）项目质量要求</w:t>
      </w:r>
    </w:p>
    <w:p>
      <w:pPr>
        <w:widowControl/>
        <w:spacing w:line="360" w:lineRule="auto"/>
        <w:ind w:firstLine="480" w:firstLineChars="200"/>
        <w:rPr>
          <w:rFonts w:hint="eastAsia" w:ascii="宋体" w:hAnsi="宋体" w:eastAsia="宋体" w:cs="Times New Roman"/>
          <w:b w:val="0"/>
          <w:bCs w:val="0"/>
          <w:color w:val="auto"/>
          <w:kern w:val="0"/>
          <w:sz w:val="24"/>
          <w:szCs w:val="18"/>
          <w:highlight w:val="none"/>
          <w:lang w:val="en-US" w:eastAsia="zh-CN" w:bidi="ar-SA"/>
        </w:rPr>
      </w:pPr>
      <w:r>
        <w:rPr>
          <w:rFonts w:hint="eastAsia" w:ascii="宋体" w:hAnsi="宋体" w:eastAsia="宋体" w:cs="Times New Roman"/>
          <w:b w:val="0"/>
          <w:bCs w:val="0"/>
          <w:color w:val="auto"/>
          <w:kern w:val="0"/>
          <w:sz w:val="24"/>
          <w:szCs w:val="18"/>
          <w:highlight w:val="none"/>
          <w:lang w:val="en-US" w:eastAsia="zh-CN" w:bidi="ar-SA"/>
        </w:rPr>
        <w:t>坚持以习近平生态文明思想为指引，全面贯彻落实全国、全省生态环境保护大会精神，充分衔接国家、省“十五五”生态环境保护规划及有关要求，紧紧围绕美丽六安建设，全面总结“十四五”六安市生态环境保护工作成效，深入分析面临的形势、机遇和挑战，制定六安市生态环境保护未来5年的路径图，形成“十五五”时期六安市生态环境保护工作主要任务、目标指标、重点举措和支撑项目。</w:t>
      </w:r>
    </w:p>
    <w:p>
      <w:pPr>
        <w:widowControl/>
        <w:spacing w:line="360" w:lineRule="auto"/>
        <w:ind w:firstLine="480" w:firstLineChars="200"/>
        <w:rPr>
          <w:rFonts w:hint="eastAsia" w:ascii="宋体" w:hAnsi="宋体" w:eastAsia="宋体" w:cs="Times New Roman"/>
          <w:b w:val="0"/>
          <w:bCs w:val="0"/>
          <w:color w:val="auto"/>
          <w:kern w:val="0"/>
          <w:sz w:val="24"/>
          <w:szCs w:val="18"/>
          <w:highlight w:val="none"/>
          <w:lang w:val="en-US" w:eastAsia="zh-CN" w:bidi="ar-SA"/>
        </w:rPr>
      </w:pPr>
      <w:r>
        <w:rPr>
          <w:rFonts w:hint="eastAsia" w:ascii="宋体" w:hAnsi="宋体" w:eastAsia="宋体" w:cs="Times New Roman"/>
          <w:b w:val="0"/>
          <w:bCs w:val="0"/>
          <w:color w:val="auto"/>
          <w:kern w:val="0"/>
          <w:sz w:val="24"/>
          <w:szCs w:val="18"/>
          <w:highlight w:val="none"/>
          <w:lang w:val="en-US" w:eastAsia="zh-CN" w:bidi="ar-SA"/>
        </w:rPr>
        <w:t>（二）项目人员安排</w:t>
      </w:r>
    </w:p>
    <w:p>
      <w:pPr>
        <w:widowControl/>
        <w:spacing w:line="360" w:lineRule="auto"/>
        <w:ind w:firstLine="480" w:firstLineChars="200"/>
        <w:rPr>
          <w:rFonts w:hint="eastAsia" w:ascii="宋体" w:hAnsi="宋体" w:eastAsia="宋体" w:cs="Times New Roman"/>
          <w:b w:val="0"/>
          <w:bCs w:val="0"/>
          <w:color w:val="auto"/>
          <w:kern w:val="0"/>
          <w:sz w:val="24"/>
          <w:szCs w:val="18"/>
          <w:highlight w:val="none"/>
          <w:lang w:val="en-US" w:eastAsia="zh-CN" w:bidi="ar-SA"/>
        </w:rPr>
      </w:pPr>
      <w:r>
        <w:rPr>
          <w:rFonts w:hint="eastAsia" w:ascii="宋体" w:hAnsi="宋体" w:eastAsia="宋体" w:cs="Times New Roman"/>
          <w:b w:val="0"/>
          <w:bCs w:val="0"/>
          <w:color w:val="auto"/>
          <w:kern w:val="0"/>
          <w:sz w:val="24"/>
          <w:szCs w:val="18"/>
          <w:highlight w:val="none"/>
          <w:lang w:val="en-US" w:eastAsia="zh-CN" w:bidi="ar-SA"/>
        </w:rPr>
        <w:t>成交供应商须委派固定项目负责人统筹项目实施，每周至少一次与采购人对接汇报工作；响应文件所列项目团队成员必须实际参与项目实施。项目实施期间，为确保服务的快速响应，成交供应商须根据项目进展需要，不定期委派至少一名项目团队成员到采购人处集中办公。未经采购人许可，本项目投入人员不得擅自更换，如因特殊原因确需更换人员时，须提交书面申请并经采购人同意，更换人员的技术资质与工作经验须与原工作人员水平相当。</w:t>
      </w:r>
    </w:p>
    <w:p>
      <w:pPr>
        <w:widowControl/>
        <w:spacing w:line="360" w:lineRule="auto"/>
        <w:ind w:firstLine="480" w:firstLineChars="200"/>
        <w:rPr>
          <w:rFonts w:hint="eastAsia" w:ascii="宋体" w:hAnsi="宋体" w:eastAsia="宋体" w:cs="Times New Roman"/>
          <w:b w:val="0"/>
          <w:bCs w:val="0"/>
          <w:color w:val="auto"/>
          <w:kern w:val="0"/>
          <w:sz w:val="24"/>
          <w:szCs w:val="18"/>
          <w:highlight w:val="none"/>
          <w:lang w:val="en-US" w:eastAsia="zh-CN" w:bidi="ar-SA"/>
        </w:rPr>
      </w:pPr>
      <w:r>
        <w:rPr>
          <w:rFonts w:hint="eastAsia" w:ascii="宋体" w:hAnsi="宋体" w:eastAsia="宋体" w:cs="Times New Roman"/>
          <w:b w:val="0"/>
          <w:bCs w:val="0"/>
          <w:color w:val="auto"/>
          <w:kern w:val="0"/>
          <w:sz w:val="24"/>
          <w:szCs w:val="18"/>
          <w:highlight w:val="none"/>
          <w:lang w:val="en-US" w:eastAsia="zh-CN" w:bidi="ar-SA"/>
        </w:rPr>
        <w:t>（三）数据保密要求</w:t>
      </w:r>
    </w:p>
    <w:p>
      <w:pPr>
        <w:widowControl/>
        <w:spacing w:line="360" w:lineRule="auto"/>
        <w:ind w:firstLine="480" w:firstLineChars="200"/>
        <w:rPr>
          <w:rFonts w:hint="eastAsia" w:ascii="宋体" w:hAnsi="宋体" w:eastAsia="宋体" w:cs="Times New Roman"/>
          <w:b w:val="0"/>
          <w:bCs w:val="0"/>
          <w:color w:val="auto"/>
          <w:kern w:val="0"/>
          <w:sz w:val="24"/>
          <w:szCs w:val="18"/>
          <w:highlight w:val="none"/>
          <w:lang w:val="en-US" w:eastAsia="zh-CN" w:bidi="ar-SA"/>
        </w:rPr>
      </w:pPr>
      <w:r>
        <w:rPr>
          <w:rFonts w:hint="eastAsia" w:ascii="宋体" w:hAnsi="宋体" w:eastAsia="宋体" w:cs="Times New Roman"/>
          <w:b w:val="0"/>
          <w:bCs w:val="0"/>
          <w:color w:val="auto"/>
          <w:kern w:val="0"/>
          <w:sz w:val="24"/>
          <w:szCs w:val="18"/>
          <w:highlight w:val="none"/>
          <w:lang w:val="en-US" w:eastAsia="zh-CN" w:bidi="ar-SA"/>
        </w:rPr>
        <w:t>成交供应商必须对六安市“十五五”生态环境保护规划及六安市“十五五”大气污染防治规划编制项目过程中采用、引用和接触到的所有数据进行严格保密，未经采购人授权不能用作与本项目无关的其它用途，不得以其他方式给任何第三方提供本项目的相关信息或数据。</w:t>
      </w:r>
    </w:p>
    <w:p>
      <w:pPr>
        <w:widowControl/>
        <w:spacing w:line="360" w:lineRule="auto"/>
        <w:ind w:firstLine="480" w:firstLineChars="200"/>
        <w:rPr>
          <w:rFonts w:hint="eastAsia" w:ascii="宋体" w:hAnsi="宋体" w:eastAsia="宋体" w:cs="Times New Roman"/>
          <w:b w:val="0"/>
          <w:bCs w:val="0"/>
          <w:color w:val="auto"/>
          <w:kern w:val="0"/>
          <w:sz w:val="24"/>
          <w:szCs w:val="18"/>
          <w:highlight w:val="none"/>
          <w:lang w:val="en-US" w:eastAsia="zh-CN" w:bidi="ar-SA"/>
        </w:rPr>
      </w:pPr>
      <w:r>
        <w:rPr>
          <w:rFonts w:hint="eastAsia" w:ascii="宋体" w:hAnsi="宋体" w:eastAsia="宋体" w:cs="Times New Roman"/>
          <w:b w:val="0"/>
          <w:bCs w:val="0"/>
          <w:color w:val="auto"/>
          <w:kern w:val="0"/>
          <w:sz w:val="24"/>
          <w:szCs w:val="18"/>
          <w:highlight w:val="none"/>
          <w:lang w:val="en-US" w:eastAsia="zh-CN" w:bidi="ar-SA"/>
        </w:rPr>
        <w:t>（四）项目组织实施</w:t>
      </w:r>
    </w:p>
    <w:p>
      <w:pPr>
        <w:widowControl/>
        <w:spacing w:line="360" w:lineRule="auto"/>
        <w:ind w:firstLine="480" w:firstLineChars="200"/>
        <w:rPr>
          <w:rFonts w:hint="eastAsia" w:ascii="宋体" w:hAnsi="宋体" w:eastAsia="宋体" w:cs="Times New Roman"/>
          <w:b w:val="0"/>
          <w:bCs w:val="0"/>
          <w:color w:val="auto"/>
          <w:kern w:val="0"/>
          <w:sz w:val="24"/>
          <w:szCs w:val="18"/>
          <w:highlight w:val="none"/>
          <w:lang w:val="en-US" w:eastAsia="zh-CN" w:bidi="ar-SA"/>
        </w:rPr>
      </w:pPr>
      <w:r>
        <w:rPr>
          <w:rFonts w:hint="eastAsia" w:ascii="宋体" w:hAnsi="宋体" w:eastAsia="宋体" w:cs="Times New Roman"/>
          <w:b w:val="0"/>
          <w:bCs w:val="0"/>
          <w:color w:val="auto"/>
          <w:kern w:val="0"/>
          <w:sz w:val="24"/>
          <w:szCs w:val="18"/>
          <w:highlight w:val="none"/>
          <w:lang w:val="en-US" w:eastAsia="zh-CN" w:bidi="ar-SA"/>
        </w:rPr>
        <w:t>成交供应商应针对项目内容制定相应的工作计划，合理安排六安市“十五五”生态环境保护规划及六安市“十五五”大气污染防治规划编写的工作任务和时间节点，按照计划和采购人通知及时开展工作，精心组织实施，并委派相对固定人员与采购人沟通联系，向采购人汇报编制进展和阶段性工作成果。</w:t>
      </w:r>
    </w:p>
    <w:p>
      <w:pPr>
        <w:widowControl/>
        <w:numPr>
          <w:ilvl w:val="0"/>
          <w:numId w:val="2"/>
        </w:numPr>
        <w:spacing w:line="360" w:lineRule="auto"/>
        <w:ind w:firstLine="480" w:firstLineChars="200"/>
        <w:rPr>
          <w:rFonts w:hint="eastAsia" w:ascii="宋体" w:hAnsi="宋体" w:eastAsia="宋体" w:cs="Times New Roman"/>
          <w:b w:val="0"/>
          <w:bCs w:val="0"/>
          <w:color w:val="auto"/>
          <w:kern w:val="0"/>
          <w:sz w:val="24"/>
          <w:szCs w:val="18"/>
          <w:highlight w:val="none"/>
          <w:lang w:val="en-US" w:eastAsia="zh-CN" w:bidi="ar-SA"/>
        </w:rPr>
      </w:pPr>
      <w:r>
        <w:rPr>
          <w:rFonts w:hint="eastAsia" w:ascii="宋体" w:hAnsi="宋体" w:eastAsia="宋体" w:cs="Times New Roman"/>
          <w:b w:val="0"/>
          <w:bCs w:val="0"/>
          <w:color w:val="auto"/>
          <w:kern w:val="0"/>
          <w:sz w:val="24"/>
          <w:szCs w:val="18"/>
          <w:highlight w:val="none"/>
          <w:lang w:val="en-US" w:eastAsia="zh-CN" w:bidi="ar-SA"/>
        </w:rPr>
        <w:t>前期研究阶段（2025年8</w:t>
      </w:r>
      <w:bookmarkStart w:id="98" w:name="_GoBack"/>
      <w:bookmarkEnd w:id="98"/>
      <w:r>
        <w:rPr>
          <w:rFonts w:hint="eastAsia" w:ascii="宋体" w:hAnsi="宋体" w:eastAsia="宋体" w:cs="Times New Roman"/>
          <w:b w:val="0"/>
          <w:bCs w:val="0"/>
          <w:color w:val="auto"/>
          <w:kern w:val="0"/>
          <w:sz w:val="24"/>
          <w:szCs w:val="18"/>
          <w:highlight w:val="none"/>
          <w:lang w:val="en-US" w:eastAsia="zh-CN" w:bidi="ar-SA"/>
        </w:rPr>
        <w:t>月），对我市“十四五”生态环境保护规划实施情况进行调研，以问题为导向，调研“十五五”生态环境领域项目谋划。形成“十四五”规划实施情况报告。</w:t>
      </w:r>
    </w:p>
    <w:p>
      <w:pPr>
        <w:widowControl/>
        <w:numPr>
          <w:ilvl w:val="0"/>
          <w:numId w:val="2"/>
        </w:numPr>
        <w:spacing w:line="360" w:lineRule="auto"/>
        <w:ind w:firstLine="480" w:firstLineChars="200"/>
        <w:rPr>
          <w:rFonts w:hint="default" w:ascii="宋体" w:hAnsi="宋体" w:eastAsia="宋体" w:cs="Times New Roman"/>
          <w:b w:val="0"/>
          <w:bCs w:val="0"/>
          <w:color w:val="auto"/>
          <w:kern w:val="0"/>
          <w:sz w:val="24"/>
          <w:szCs w:val="18"/>
          <w:highlight w:val="none"/>
          <w:lang w:val="en-US" w:eastAsia="zh-CN" w:bidi="ar-SA"/>
        </w:rPr>
      </w:pPr>
      <w:r>
        <w:rPr>
          <w:rFonts w:hint="eastAsia" w:ascii="宋体" w:hAnsi="宋体" w:eastAsia="宋体" w:cs="Times New Roman"/>
          <w:b w:val="0"/>
          <w:bCs w:val="0"/>
          <w:color w:val="auto"/>
          <w:kern w:val="0"/>
          <w:sz w:val="24"/>
          <w:szCs w:val="18"/>
          <w:highlight w:val="none"/>
          <w:lang w:val="en-US" w:eastAsia="zh-CN" w:bidi="ar-SA"/>
        </w:rPr>
        <w:t>拟定框架阶段（2025年8月），根据前期调研，起草形成《规划》框架。</w:t>
      </w:r>
    </w:p>
    <w:p>
      <w:pPr>
        <w:widowControl/>
        <w:numPr>
          <w:ilvl w:val="0"/>
          <w:numId w:val="2"/>
        </w:numPr>
        <w:spacing w:line="360" w:lineRule="auto"/>
        <w:ind w:firstLine="480" w:firstLineChars="200"/>
        <w:rPr>
          <w:rFonts w:hint="default" w:ascii="宋体" w:hAnsi="宋体" w:eastAsia="宋体" w:cs="Times New Roman"/>
          <w:b w:val="0"/>
          <w:bCs w:val="0"/>
          <w:color w:val="auto"/>
          <w:kern w:val="0"/>
          <w:sz w:val="24"/>
          <w:szCs w:val="18"/>
          <w:highlight w:val="none"/>
          <w:lang w:val="en-US" w:eastAsia="zh-CN" w:bidi="ar-SA"/>
        </w:rPr>
      </w:pPr>
      <w:r>
        <w:rPr>
          <w:rFonts w:hint="eastAsia" w:ascii="宋体" w:hAnsi="宋体" w:eastAsia="宋体" w:cs="Times New Roman"/>
          <w:b w:val="0"/>
          <w:bCs w:val="0"/>
          <w:color w:val="auto"/>
          <w:kern w:val="0"/>
          <w:sz w:val="24"/>
          <w:szCs w:val="18"/>
          <w:highlight w:val="none"/>
          <w:lang w:val="en-US" w:eastAsia="zh-CN" w:bidi="ar-SA"/>
        </w:rPr>
        <w:t>形成《规划》文本阶段（2025年8月至2026年5月），开始规划文本编制，组织开展《规划》的研究起草和公众意见征询等，研究目标指标、重大任务、重大项目、主要任务举措等，2025年11月底前形成草稿，12月前形成征求意见稿。</w:t>
      </w:r>
    </w:p>
    <w:p>
      <w:pPr>
        <w:widowControl/>
        <w:numPr>
          <w:ilvl w:val="0"/>
          <w:numId w:val="2"/>
        </w:numPr>
        <w:spacing w:line="360" w:lineRule="auto"/>
        <w:ind w:firstLine="480" w:firstLineChars="200"/>
        <w:rPr>
          <w:rFonts w:hint="eastAsia" w:ascii="宋体" w:hAnsi="宋体" w:eastAsia="宋体" w:cs="Times New Roman"/>
          <w:b w:val="0"/>
          <w:bCs w:val="0"/>
          <w:color w:val="auto"/>
          <w:kern w:val="0"/>
          <w:sz w:val="24"/>
          <w:szCs w:val="18"/>
          <w:highlight w:val="none"/>
          <w:lang w:val="en-US" w:eastAsia="zh-CN" w:bidi="ar-SA"/>
        </w:rPr>
      </w:pPr>
      <w:r>
        <w:rPr>
          <w:rFonts w:hint="eastAsia" w:ascii="宋体" w:hAnsi="宋体" w:eastAsia="宋体" w:cs="Times New Roman"/>
          <w:b w:val="0"/>
          <w:bCs w:val="0"/>
          <w:color w:val="auto"/>
          <w:kern w:val="0"/>
          <w:sz w:val="24"/>
          <w:szCs w:val="18"/>
          <w:highlight w:val="none"/>
          <w:lang w:val="en-US" w:eastAsia="zh-CN" w:bidi="ar-SA"/>
        </w:rPr>
        <w:t>《规划》审议和印发阶段（2026年初至6月），在与国家、省和市级规划纲要、生态环境领域子规划充分衔接后，形成市“十五五”生态环境保护规划和市“十五五”大气污染防治规划（送审稿），按程序报批印发。</w:t>
      </w:r>
    </w:p>
    <w:p>
      <w:pPr>
        <w:widowControl/>
        <w:numPr>
          <w:ilvl w:val="0"/>
          <w:numId w:val="2"/>
        </w:numPr>
        <w:spacing w:line="360" w:lineRule="auto"/>
        <w:ind w:firstLine="480" w:firstLineChars="200"/>
        <w:rPr>
          <w:rFonts w:hint="eastAsia" w:ascii="宋体" w:hAnsi="宋体" w:eastAsia="宋体" w:cs="Times New Roman"/>
          <w:b w:val="0"/>
          <w:bCs w:val="0"/>
          <w:color w:val="auto"/>
          <w:kern w:val="0"/>
          <w:sz w:val="24"/>
          <w:szCs w:val="18"/>
          <w:highlight w:val="none"/>
          <w:lang w:val="en-US" w:eastAsia="zh-CN" w:bidi="ar-SA"/>
        </w:rPr>
      </w:pPr>
      <w:r>
        <w:rPr>
          <w:rFonts w:hint="eastAsia" w:ascii="宋体" w:hAnsi="宋体" w:eastAsia="宋体" w:cs="Times New Roman"/>
          <w:b w:val="0"/>
          <w:bCs w:val="0"/>
          <w:color w:val="auto"/>
          <w:kern w:val="0"/>
          <w:sz w:val="24"/>
          <w:szCs w:val="18"/>
          <w:highlight w:val="none"/>
          <w:lang w:val="en-US" w:eastAsia="zh-CN" w:bidi="ar-SA"/>
        </w:rPr>
        <w:t>本规划具体编制时间需要根据国家及省“十五五”生态环境保护规划编制情况进行适当调整。</w:t>
      </w:r>
    </w:p>
    <w:p>
      <w:pPr>
        <w:widowControl/>
        <w:spacing w:line="360" w:lineRule="auto"/>
        <w:ind w:firstLine="480" w:firstLineChars="200"/>
        <w:rPr>
          <w:rFonts w:hint="eastAsia" w:ascii="宋体" w:hAnsi="宋体" w:eastAsia="宋体" w:cs="Times New Roman"/>
          <w:b w:val="0"/>
          <w:bCs w:val="0"/>
          <w:color w:val="auto"/>
          <w:kern w:val="0"/>
          <w:sz w:val="24"/>
          <w:szCs w:val="18"/>
          <w:highlight w:val="none"/>
          <w:lang w:val="en-US" w:eastAsia="zh-CN" w:bidi="ar-SA"/>
        </w:rPr>
      </w:pPr>
      <w:r>
        <w:rPr>
          <w:rFonts w:hint="eastAsia" w:ascii="宋体" w:hAnsi="宋体" w:eastAsia="宋体" w:cs="Times New Roman"/>
          <w:b w:val="0"/>
          <w:bCs w:val="0"/>
          <w:color w:val="auto"/>
          <w:kern w:val="0"/>
          <w:sz w:val="24"/>
          <w:szCs w:val="18"/>
          <w:highlight w:val="none"/>
          <w:lang w:val="en-US" w:eastAsia="zh-CN" w:bidi="ar-SA"/>
        </w:rPr>
        <w:t>（五）项目成果提交</w:t>
      </w:r>
    </w:p>
    <w:p>
      <w:pPr>
        <w:widowControl/>
        <w:spacing w:line="360" w:lineRule="auto"/>
        <w:ind w:firstLine="480" w:firstLineChars="200"/>
        <w:rPr>
          <w:rFonts w:hint="eastAsia" w:ascii="宋体" w:hAnsi="宋体" w:eastAsia="宋体" w:cs="Times New Roman"/>
          <w:b w:val="0"/>
          <w:bCs w:val="0"/>
          <w:color w:val="auto"/>
          <w:kern w:val="0"/>
          <w:sz w:val="24"/>
          <w:szCs w:val="18"/>
          <w:highlight w:val="none"/>
          <w:lang w:val="en-US" w:eastAsia="zh-CN" w:bidi="ar-SA"/>
        </w:rPr>
      </w:pPr>
      <w:r>
        <w:rPr>
          <w:rFonts w:hint="eastAsia" w:ascii="宋体" w:hAnsi="宋体" w:eastAsia="宋体" w:cs="Times New Roman"/>
          <w:b w:val="0"/>
          <w:bCs w:val="0"/>
          <w:color w:val="auto"/>
          <w:kern w:val="0"/>
          <w:sz w:val="24"/>
          <w:szCs w:val="18"/>
          <w:highlight w:val="none"/>
          <w:lang w:val="en-US" w:eastAsia="zh-CN" w:bidi="ar-SA"/>
        </w:rPr>
        <w:t>成交供应商应向采购人提供如下成果：</w:t>
      </w:r>
    </w:p>
    <w:p>
      <w:pPr>
        <w:widowControl/>
        <w:spacing w:line="360" w:lineRule="auto"/>
        <w:ind w:firstLine="480" w:firstLineChars="200"/>
        <w:rPr>
          <w:rFonts w:hint="eastAsia" w:ascii="宋体" w:hAnsi="宋体" w:eastAsia="宋体" w:cs="Times New Roman"/>
          <w:b w:val="0"/>
          <w:bCs w:val="0"/>
          <w:color w:val="auto"/>
          <w:kern w:val="0"/>
          <w:sz w:val="24"/>
          <w:szCs w:val="18"/>
          <w:highlight w:val="none"/>
          <w:lang w:val="en-US" w:eastAsia="zh-CN" w:bidi="ar-SA"/>
        </w:rPr>
      </w:pPr>
      <w:r>
        <w:rPr>
          <w:rFonts w:hint="eastAsia" w:ascii="宋体" w:hAnsi="宋体" w:eastAsia="宋体" w:cs="Times New Roman"/>
          <w:b w:val="0"/>
          <w:bCs w:val="0"/>
          <w:color w:val="auto"/>
          <w:kern w:val="0"/>
          <w:sz w:val="24"/>
          <w:szCs w:val="18"/>
          <w:highlight w:val="none"/>
          <w:lang w:val="en-US" w:eastAsia="zh-CN" w:bidi="ar-SA"/>
        </w:rPr>
        <w:t>1.六安市“十四五”生态环境保护规划实施情况报告、六安市“十五五”生态环境保护规划、六安市“十五五”大气污染防治规划文本及汇报PPT，须符合《生态环境规划编制技术导则总纲》要求，包括但不限于以下内容：①现状基础、②面临形势、③总体要求、④规划任务、⑤工程项目、⑥实施保障等。</w:t>
      </w:r>
    </w:p>
    <w:p>
      <w:pPr>
        <w:widowControl/>
        <w:spacing w:line="360" w:lineRule="auto"/>
        <w:ind w:firstLine="480" w:firstLineChars="200"/>
        <w:rPr>
          <w:rFonts w:hint="default" w:ascii="宋体" w:hAnsi="宋体" w:eastAsia="宋体" w:cs="Times New Roman"/>
          <w:b w:val="0"/>
          <w:bCs w:val="0"/>
          <w:color w:val="auto"/>
          <w:kern w:val="0"/>
          <w:sz w:val="24"/>
          <w:szCs w:val="18"/>
          <w:highlight w:val="none"/>
          <w:lang w:val="en-US" w:eastAsia="zh-CN" w:bidi="ar-SA"/>
        </w:rPr>
      </w:pPr>
      <w:r>
        <w:rPr>
          <w:rFonts w:hint="eastAsia" w:ascii="宋体" w:hAnsi="宋体" w:eastAsia="宋体" w:cs="Times New Roman"/>
          <w:b w:val="0"/>
          <w:bCs w:val="0"/>
          <w:color w:val="auto"/>
          <w:kern w:val="0"/>
          <w:sz w:val="24"/>
          <w:szCs w:val="18"/>
          <w:highlight w:val="none"/>
          <w:lang w:val="en-US" w:eastAsia="zh-CN" w:bidi="ar-SA"/>
        </w:rPr>
        <w:t>2.六安市“十五五”生态环境保护规划、六安市“十五五”大气污染防治规划相关图文解读等宣传材料。</w:t>
      </w:r>
    </w:p>
    <w:p>
      <w:pPr>
        <w:spacing w:line="360" w:lineRule="auto"/>
        <w:ind w:firstLine="480" w:firstLineChars="200"/>
        <w:rPr>
          <w:rFonts w:asciiTheme="minorEastAsia" w:hAnsiTheme="minorEastAsia" w:eastAsiaTheme="minorEastAsia"/>
          <w:bCs/>
          <w:color w:val="auto"/>
          <w:sz w:val="24"/>
          <w:szCs w:val="18"/>
          <w:highlight w:val="none"/>
        </w:rPr>
      </w:pPr>
    </w:p>
    <w:p>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spacing w:line="360" w:lineRule="auto"/>
        <w:jc w:val="center"/>
        <w:outlineLvl w:val="0"/>
        <w:rPr>
          <w:rFonts w:asciiTheme="minorEastAsia" w:hAnsiTheme="minorEastAsia" w:eastAsiaTheme="minorEastAsia"/>
          <w:b/>
          <w:color w:val="auto"/>
          <w:sz w:val="28"/>
          <w:highlight w:val="none"/>
        </w:rPr>
      </w:pPr>
      <w:bookmarkStart w:id="48" w:name="_Toc12392"/>
      <w:r>
        <w:rPr>
          <w:rFonts w:hint="eastAsia" w:asciiTheme="minorEastAsia" w:hAnsiTheme="minorEastAsia" w:eastAsiaTheme="minorEastAsia"/>
          <w:b/>
          <w:color w:val="auto"/>
          <w:sz w:val="28"/>
          <w:highlight w:val="none"/>
        </w:rPr>
        <w:t>第四章  评审方法和标准</w:t>
      </w:r>
      <w:bookmarkEnd w:id="48"/>
    </w:p>
    <w:p>
      <w:pPr>
        <w:spacing w:line="360" w:lineRule="auto"/>
        <w:ind w:firstLine="437"/>
        <w:outlineLvl w:val="1"/>
        <w:rPr>
          <w:rFonts w:asciiTheme="minorEastAsia" w:hAnsiTheme="minorEastAsia" w:eastAsiaTheme="minorEastAsia"/>
          <w:b/>
          <w:color w:val="auto"/>
          <w:sz w:val="24"/>
          <w:highlight w:val="none"/>
        </w:rPr>
      </w:pPr>
      <w:bookmarkStart w:id="49" w:name="_Toc6595"/>
      <w:bookmarkStart w:id="50" w:name="_Toc21211"/>
      <w:bookmarkStart w:id="51" w:name="_Toc12199"/>
      <w:bookmarkStart w:id="52" w:name="_Toc26760"/>
      <w:bookmarkStart w:id="53" w:name="_Toc11117"/>
      <w:bookmarkStart w:id="54" w:name="_Toc1221"/>
      <w:r>
        <w:rPr>
          <w:rFonts w:hint="eastAsia" w:asciiTheme="minorEastAsia" w:hAnsiTheme="minorEastAsia" w:eastAsiaTheme="minorEastAsia"/>
          <w:b/>
          <w:color w:val="auto"/>
          <w:sz w:val="24"/>
          <w:highlight w:val="none"/>
        </w:rPr>
        <w:t>一、总则</w:t>
      </w:r>
      <w:bookmarkEnd w:id="49"/>
      <w:bookmarkEnd w:id="50"/>
      <w:bookmarkEnd w:id="51"/>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文件第二章供应商须知的相关要求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pPr>
        <w:spacing w:line="360" w:lineRule="auto"/>
        <w:ind w:firstLine="437"/>
        <w:outlineLvl w:val="1"/>
        <w:rPr>
          <w:rFonts w:asciiTheme="minorEastAsia" w:hAnsiTheme="minorEastAsia" w:eastAsiaTheme="minorEastAsia"/>
          <w:b/>
          <w:color w:val="auto"/>
          <w:sz w:val="24"/>
          <w:highlight w:val="none"/>
        </w:rPr>
      </w:pPr>
      <w:bookmarkStart w:id="55" w:name="_Toc16885"/>
      <w:bookmarkStart w:id="56" w:name="_Toc13039"/>
      <w:bookmarkStart w:id="57" w:name="_Toc12171"/>
      <w:r>
        <w:rPr>
          <w:rFonts w:hint="eastAsia" w:asciiTheme="minorEastAsia" w:hAnsiTheme="minorEastAsia" w:eastAsiaTheme="minorEastAsia"/>
          <w:b/>
          <w:color w:val="auto"/>
          <w:sz w:val="24"/>
          <w:highlight w:val="none"/>
        </w:rPr>
        <w:t>二、评审方法</w:t>
      </w:r>
      <w:bookmarkEnd w:id="55"/>
      <w:bookmarkEnd w:id="56"/>
      <w:bookmarkEnd w:id="57"/>
    </w:p>
    <w:p>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2.1初审</w:t>
      </w:r>
    </w:p>
    <w:p>
      <w:pPr>
        <w:spacing w:line="360" w:lineRule="auto"/>
        <w:ind w:firstLine="435"/>
        <w:rPr>
          <w:rFonts w:hint="eastAsia" w:ascii="宋体" w:hAnsi="宋体" w:eastAsia="宋体" w:cs="宋体"/>
          <w:color w:val="auto"/>
          <w:sz w:val="24"/>
          <w:szCs w:val="24"/>
          <w:highlight w:val="none"/>
        </w:rPr>
      </w:pP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小组对供应商的响应文件进行</w:t>
      </w:r>
      <w:r>
        <w:rPr>
          <w:rFonts w:hint="eastAsia" w:asciiTheme="minorEastAsia" w:hAnsiTheme="minorEastAsia" w:eastAsiaTheme="minorEastAsia"/>
          <w:color w:val="auto"/>
          <w:sz w:val="24"/>
          <w:highlight w:val="none"/>
          <w:lang w:val="en-US" w:eastAsia="zh-CN"/>
        </w:rPr>
        <w:t>初审</w:t>
      </w:r>
      <w:r>
        <w:rPr>
          <w:rFonts w:hint="eastAsia" w:asciiTheme="minorEastAsia" w:hAnsiTheme="minorEastAsia" w:eastAsiaTheme="minorEastAsia"/>
          <w:color w:val="auto"/>
          <w:sz w:val="24"/>
          <w:highlight w:val="none"/>
        </w:rPr>
        <w:t>，以确定其是否满足</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文件的实质性要求。</w:t>
      </w:r>
      <w:r>
        <w:rPr>
          <w:rFonts w:hint="eastAsia" w:asciiTheme="minorEastAsia" w:hAnsiTheme="minorEastAsia" w:eastAsiaTheme="minorEastAsia"/>
          <w:color w:val="auto"/>
          <w:sz w:val="24"/>
          <w:highlight w:val="none"/>
          <w:lang w:val="en-US" w:eastAsia="zh-CN"/>
        </w:rPr>
        <w:t>初审</w:t>
      </w:r>
      <w:r>
        <w:rPr>
          <w:rFonts w:hint="eastAsia" w:asciiTheme="minorEastAsia" w:hAnsiTheme="minorEastAsia" w:eastAsiaTheme="minorEastAsia"/>
          <w:color w:val="auto"/>
          <w:sz w:val="24"/>
          <w:highlight w:val="none"/>
        </w:rPr>
        <w:t>表如下：</w:t>
      </w:r>
      <w:bookmarkEnd w:id="52"/>
      <w:bookmarkEnd w:id="53"/>
      <w:bookmarkEnd w:id="54"/>
    </w:p>
    <w:tbl>
      <w:tblPr>
        <w:tblStyle w:val="18"/>
        <w:tblW w:w="52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227"/>
        <w:gridCol w:w="4480"/>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pPr>
              <w:adjustRightInd w:val="0"/>
              <w:snapToGrid w:val="0"/>
              <w:spacing w:line="360" w:lineRule="auto"/>
              <w:ind w:right="-10"/>
              <w:jc w:val="center"/>
              <w:rPr>
                <w:rFonts w:hint="default" w:asciiTheme="minorEastAsia" w:hAnsiTheme="minorEastAsia" w:eastAsiaTheme="minorEastAsia"/>
                <w:color w:val="auto"/>
                <w:sz w:val="24"/>
                <w:highlight w:val="none"/>
                <w:lang w:val="en-US"/>
              </w:rPr>
            </w:pPr>
            <w:bookmarkStart w:id="58" w:name="_Toc3894"/>
            <w:bookmarkStart w:id="59" w:name="_Hlk60605773"/>
            <w:bookmarkStart w:id="60" w:name="_Toc21906"/>
            <w:bookmarkStart w:id="61" w:name="_Toc20555"/>
            <w:r>
              <w:rPr>
                <w:rFonts w:hint="eastAsia" w:asciiTheme="minorEastAsia" w:hAnsiTheme="minorEastAsia" w:eastAsiaTheme="minorEastAsia"/>
                <w:b/>
                <w:bCs/>
                <w:color w:val="auto"/>
                <w:sz w:val="24"/>
                <w:highlight w:val="none"/>
                <w:lang w:val="en-US" w:eastAsia="zh-CN"/>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63" w:type="pct"/>
            <w:tcBorders>
              <w:bottom w:val="single" w:color="auto" w:sz="4" w:space="0"/>
            </w:tcBorders>
            <w:vAlign w:val="center"/>
          </w:tcPr>
          <w:p>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659" w:type="pct"/>
            <w:tcBorders>
              <w:bottom w:val="single" w:color="auto" w:sz="4" w:space="0"/>
            </w:tcBorders>
            <w:vAlign w:val="center"/>
          </w:tcPr>
          <w:p>
            <w:pPr>
              <w:pStyle w:val="24"/>
              <w:pBdr>
                <w:bottom w:val="none" w:color="auto" w:sz="0" w:space="0"/>
              </w:pBdr>
              <w:tabs>
                <w:tab w:val="clear" w:pos="4153"/>
                <w:tab w:val="clear" w:pos="8306"/>
              </w:tabs>
              <w:snapToGrid w:val="0"/>
              <w:spacing w:line="360" w:lineRule="auto"/>
              <w:ind w:right="-10"/>
              <w:textAlignment w:val="auto"/>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lang w:val="en-US" w:eastAsia="zh-CN"/>
              </w:rPr>
              <w:t>审查</w:t>
            </w:r>
            <w:r>
              <w:rPr>
                <w:rFonts w:hint="eastAsia" w:asciiTheme="minorEastAsia" w:hAnsiTheme="minorEastAsia" w:eastAsiaTheme="minorEastAsia"/>
                <w:color w:val="auto"/>
                <w:kern w:val="2"/>
                <w:szCs w:val="24"/>
                <w:highlight w:val="none"/>
              </w:rPr>
              <w:t>指标</w:t>
            </w:r>
          </w:p>
        </w:tc>
        <w:tc>
          <w:tcPr>
            <w:tcW w:w="2405" w:type="pct"/>
            <w:tcBorders>
              <w:bottom w:val="single" w:color="auto" w:sz="4" w:space="0"/>
            </w:tcBorders>
            <w:vAlign w:val="center"/>
          </w:tcPr>
          <w:p>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审查</w:t>
            </w:r>
            <w:r>
              <w:rPr>
                <w:rFonts w:hint="eastAsia" w:asciiTheme="minorEastAsia" w:hAnsiTheme="minorEastAsia" w:eastAsiaTheme="minorEastAsia"/>
                <w:color w:val="auto"/>
                <w:sz w:val="24"/>
                <w:highlight w:val="none"/>
              </w:rPr>
              <w:t>标准</w:t>
            </w:r>
          </w:p>
        </w:tc>
        <w:tc>
          <w:tcPr>
            <w:tcW w:w="1471" w:type="pct"/>
            <w:tcBorders>
              <w:bottom w:val="single" w:color="auto" w:sz="4" w:space="0"/>
            </w:tcBorders>
            <w:vAlign w:val="center"/>
          </w:tcPr>
          <w:p>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tcBorders>
              <w:bottom w:val="single" w:color="auto" w:sz="4" w:space="0"/>
            </w:tcBorders>
            <w:vAlign w:val="center"/>
          </w:tcPr>
          <w:p>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1</w:t>
            </w:r>
          </w:p>
        </w:tc>
        <w:tc>
          <w:tcPr>
            <w:tcW w:w="659"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营业执照</w:t>
            </w:r>
          </w:p>
        </w:tc>
        <w:tc>
          <w:tcPr>
            <w:tcW w:w="2405" w:type="pct"/>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tc>
        <w:tc>
          <w:tcPr>
            <w:tcW w:w="1471" w:type="pct"/>
            <w:vAlign w:val="center"/>
          </w:tcPr>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提供材料扫描件或电子证照，应完整的体现出材料或电子证照全部内容</w:t>
            </w:r>
            <w:r>
              <w:rPr>
                <w:rFonts w:hint="eastAsia" w:asciiTheme="minorEastAsia" w:hAnsiTheme="minorEastAsia" w:eastAsiaTheme="minorEastAsia"/>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tcBorders>
              <w:bottom w:val="single" w:color="auto" w:sz="4" w:space="0"/>
            </w:tcBorders>
            <w:vAlign w:val="center"/>
          </w:tcPr>
          <w:p>
            <w:pPr>
              <w:adjustRightInd w:val="0"/>
              <w:snapToGrid w:val="0"/>
              <w:spacing w:line="360" w:lineRule="auto"/>
              <w:ind w:right="-10" w:rightChars="0"/>
              <w:jc w:val="center"/>
              <w:rPr>
                <w:rFonts w:hint="eastAsia" w:asciiTheme="minorEastAsia" w:hAnsiTheme="minorEastAsia" w:eastAsiaTheme="minorEastAsia"/>
                <w:color w:val="auto"/>
                <w:sz w:val="24"/>
                <w:highlight w:val="none"/>
                <w:lang w:val="en-US" w:eastAsia="zh-CN"/>
              </w:rPr>
            </w:pPr>
            <w:r>
              <w:rPr>
                <w:rFonts w:hint="eastAsia" w:ascii="宋体" w:hAnsi="宋体" w:eastAsia="宋体"/>
                <w:color w:val="auto"/>
                <w:sz w:val="24"/>
                <w:highlight w:val="none"/>
                <w:lang w:val="en-US" w:eastAsia="zh-CN"/>
              </w:rPr>
              <w:t>2</w:t>
            </w:r>
          </w:p>
        </w:tc>
        <w:tc>
          <w:tcPr>
            <w:tcW w:w="659" w:type="pct"/>
            <w:tcBorders>
              <w:bottom w:val="single" w:color="auto" w:sz="4" w:space="0"/>
            </w:tcBorders>
            <w:vAlign w:val="center"/>
          </w:tcPr>
          <w:p>
            <w:pPr>
              <w:spacing w:after="50" w:line="240" w:lineRule="auto"/>
              <w:ind w:right="-10" w:rightChars="0"/>
              <w:jc w:val="center"/>
              <w:rPr>
                <w:rFonts w:asciiTheme="minorEastAsia" w:hAnsiTheme="minorEastAsia" w:eastAsiaTheme="minorEastAsia"/>
                <w:color w:val="auto"/>
                <w:sz w:val="24"/>
                <w:szCs w:val="28"/>
                <w:highlight w:val="none"/>
              </w:rPr>
            </w:pPr>
            <w:r>
              <w:rPr>
                <w:rFonts w:hint="eastAsia" w:ascii="宋体" w:hAnsi="宋体" w:eastAsia="宋体"/>
                <w:color w:val="auto"/>
                <w:sz w:val="24"/>
                <w:szCs w:val="18"/>
                <w:highlight w:val="none"/>
              </w:rPr>
              <w:t>供应商资格声明书</w:t>
            </w:r>
            <w:r>
              <w:rPr>
                <w:rFonts w:hint="eastAsia" w:ascii="宋体" w:hAnsi="宋体" w:eastAsia="宋体"/>
                <w:color w:val="auto"/>
                <w:sz w:val="24"/>
                <w:szCs w:val="18"/>
                <w:highlight w:val="none"/>
                <w:lang w:eastAsia="zh-CN"/>
              </w:rPr>
              <w:t>、</w:t>
            </w:r>
            <w:r>
              <w:rPr>
                <w:rFonts w:hint="eastAsia" w:ascii="宋体" w:hAnsi="宋体" w:eastAsia="宋体"/>
                <w:color w:val="auto"/>
                <w:sz w:val="24"/>
                <w:szCs w:val="18"/>
                <w:highlight w:val="none"/>
                <w:lang w:val="en-US" w:eastAsia="zh-CN"/>
              </w:rPr>
              <w:t>资格承诺</w:t>
            </w:r>
          </w:p>
        </w:tc>
        <w:tc>
          <w:tcPr>
            <w:tcW w:w="2405" w:type="pct"/>
            <w:tcBorders>
              <w:bottom w:val="single" w:color="auto" w:sz="4" w:space="0"/>
            </w:tcBorders>
            <w:vAlign w:val="center"/>
          </w:tcPr>
          <w:p>
            <w:pPr>
              <w:spacing w:after="50" w:line="240" w:lineRule="auto"/>
              <w:ind w:right="-10" w:rightChars="0"/>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eastAsia="zh-CN"/>
              </w:rPr>
              <w:t>磋商</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《无重大违法记录声明函、无不良信用记录承诺函》</w:t>
            </w:r>
          </w:p>
        </w:tc>
        <w:tc>
          <w:tcPr>
            <w:tcW w:w="1471" w:type="pct"/>
            <w:tcBorders>
              <w:bottom w:val="single" w:color="auto" w:sz="4" w:space="0"/>
            </w:tcBorders>
            <w:vAlign w:val="center"/>
          </w:tcPr>
          <w:p>
            <w:pPr>
              <w:spacing w:line="360" w:lineRule="auto"/>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Theme="majorEastAsia" w:hAnsiTheme="majorEastAsia" w:eastAsiaTheme="majorEastAsia"/>
                <w:color w:val="auto"/>
                <w:sz w:val="24"/>
                <w:highlight w:val="none"/>
                <w:lang w:val="en-US" w:eastAsia="zh-CN"/>
              </w:rPr>
              <w:t>3</w:t>
            </w:r>
          </w:p>
        </w:tc>
        <w:tc>
          <w:tcPr>
            <w:tcW w:w="659" w:type="pct"/>
            <w:vAlign w:val="center"/>
          </w:tcPr>
          <w:p>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磋商响应</w:t>
            </w:r>
            <w:r>
              <w:rPr>
                <w:rFonts w:hint="eastAsia" w:asciiTheme="minorEastAsia" w:hAnsiTheme="minorEastAsia" w:eastAsiaTheme="minorEastAsia"/>
                <w:color w:val="auto"/>
                <w:sz w:val="24"/>
                <w:szCs w:val="28"/>
                <w:highlight w:val="none"/>
              </w:rPr>
              <w:t>函</w:t>
            </w:r>
          </w:p>
        </w:tc>
        <w:tc>
          <w:tcPr>
            <w:tcW w:w="2405" w:type="pct"/>
            <w:vAlign w:val="center"/>
          </w:tcPr>
          <w:p>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磋商文件</w:t>
            </w:r>
            <w:r>
              <w:rPr>
                <w:rFonts w:hint="eastAsia" w:asciiTheme="minorEastAsia" w:hAnsiTheme="minorEastAsia" w:eastAsiaTheme="minorEastAsia"/>
                <w:color w:val="auto"/>
                <w:sz w:val="24"/>
                <w:szCs w:val="28"/>
                <w:highlight w:val="none"/>
              </w:rPr>
              <w:t>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签章</w:t>
            </w:r>
          </w:p>
        </w:tc>
        <w:tc>
          <w:tcPr>
            <w:tcW w:w="1471" w:type="pct"/>
            <w:vAlign w:val="center"/>
          </w:tcPr>
          <w:p>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659" w:type="pct"/>
            <w:vAlign w:val="center"/>
          </w:tcPr>
          <w:p>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405" w:type="pct"/>
            <w:vAlign w:val="center"/>
          </w:tcPr>
          <w:p>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磋商文件</w:t>
            </w:r>
            <w:r>
              <w:rPr>
                <w:rFonts w:hint="eastAsia" w:asciiTheme="minorEastAsia" w:hAnsiTheme="minorEastAsia" w:eastAsiaTheme="minorEastAsia"/>
                <w:color w:val="auto"/>
                <w:sz w:val="24"/>
                <w:szCs w:val="28"/>
                <w:highlight w:val="none"/>
              </w:rPr>
              <w:t>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签章</w:t>
            </w:r>
          </w:p>
        </w:tc>
        <w:tc>
          <w:tcPr>
            <w:tcW w:w="1471" w:type="pct"/>
            <w:vAlign w:val="center"/>
          </w:tcPr>
          <w:p>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的无需此件，提供身份证明即可。</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pPr>
              <w:adjustRightInd w:val="0"/>
              <w:snapToGrid w:val="0"/>
              <w:spacing w:line="360" w:lineRule="auto"/>
              <w:ind w:right="-10" w:rightChars="0"/>
              <w:jc w:val="center"/>
              <w:rPr>
                <w:rFonts w:hint="default" w:cs="@仿宋_GB2312" w:asciiTheme="minorEastAsia" w:hAnsiTheme="minorEastAsia" w:eastAsiaTheme="minorEastAsia"/>
                <w:color w:val="auto"/>
                <w:kern w:val="2"/>
                <w:sz w:val="24"/>
                <w:highlight w:val="none"/>
                <w:lang w:val="en-US" w:eastAsia="zh-CN" w:bidi="ar-SA"/>
              </w:rPr>
            </w:pPr>
            <w:r>
              <w:rPr>
                <w:rFonts w:hint="eastAsia" w:cs="@仿宋_GB2312" w:asciiTheme="minorEastAsia" w:hAnsiTheme="minorEastAsia" w:eastAsiaTheme="minorEastAsia"/>
                <w:color w:val="auto"/>
                <w:kern w:val="2"/>
                <w:sz w:val="24"/>
                <w:highlight w:val="none"/>
                <w:lang w:val="en-US" w:eastAsia="zh-CN" w:bidi="ar-SA"/>
              </w:rPr>
              <w:t>5</w:t>
            </w:r>
          </w:p>
        </w:tc>
        <w:tc>
          <w:tcPr>
            <w:tcW w:w="659" w:type="pct"/>
            <w:vAlign w:val="center"/>
          </w:tcPr>
          <w:p>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405" w:type="pct"/>
            <w:vAlign w:val="center"/>
          </w:tcPr>
          <w:p>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磋商文件供应商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71" w:type="pct"/>
            <w:vAlign w:val="center"/>
          </w:tcPr>
          <w:p>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463" w:type="pct"/>
            <w:vAlign w:val="center"/>
          </w:tcPr>
          <w:p>
            <w:pPr>
              <w:adjustRightInd w:val="0"/>
              <w:snapToGrid w:val="0"/>
              <w:spacing w:line="360" w:lineRule="auto"/>
              <w:ind w:right="-10" w:rightChars="0"/>
              <w:jc w:val="center"/>
              <w:rPr>
                <w:rFonts w:hint="eastAsia"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lang w:val="en-US" w:eastAsia="zh-CN"/>
              </w:rPr>
              <w:t>6</w:t>
            </w:r>
          </w:p>
        </w:tc>
        <w:tc>
          <w:tcPr>
            <w:tcW w:w="659" w:type="pct"/>
            <w:vAlign w:val="center"/>
          </w:tcPr>
          <w:p>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响应</w:t>
            </w:r>
            <w:r>
              <w:rPr>
                <w:rFonts w:hint="eastAsia" w:asciiTheme="minorEastAsia" w:hAnsiTheme="minorEastAsia" w:eastAsiaTheme="minorEastAsia"/>
                <w:color w:val="auto"/>
                <w:sz w:val="24"/>
                <w:szCs w:val="28"/>
                <w:highlight w:val="none"/>
                <w:lang w:val="en-US" w:eastAsia="zh-CN"/>
              </w:rPr>
              <w:t>表</w:t>
            </w:r>
          </w:p>
        </w:tc>
        <w:tc>
          <w:tcPr>
            <w:tcW w:w="2405" w:type="pct"/>
            <w:vAlign w:val="center"/>
          </w:tcPr>
          <w:p>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val="en-US" w:eastAsia="zh-CN"/>
              </w:rPr>
              <w:t>磋商文件</w:t>
            </w:r>
            <w:r>
              <w:rPr>
                <w:rFonts w:hint="eastAsia" w:asciiTheme="minorEastAsia" w:hAnsiTheme="minorEastAsia" w:eastAsiaTheme="minorEastAsia"/>
                <w:color w:val="auto"/>
                <w:sz w:val="24"/>
                <w:szCs w:val="28"/>
                <w:highlight w:val="none"/>
              </w:rPr>
              <w:t>中对付款方式、</w:t>
            </w:r>
            <w:r>
              <w:rPr>
                <w:rFonts w:hint="eastAsia" w:asciiTheme="minorEastAsia" w:hAnsiTheme="minorEastAsia" w:eastAsiaTheme="minorEastAsia"/>
                <w:color w:val="auto"/>
                <w:sz w:val="24"/>
                <w:szCs w:val="28"/>
                <w:highlight w:val="none"/>
                <w:lang w:val="en-US" w:eastAsia="zh-CN"/>
              </w:rPr>
              <w:t>合同期限</w:t>
            </w:r>
            <w:r>
              <w:rPr>
                <w:rFonts w:hint="eastAsia" w:asciiTheme="minorEastAsia" w:hAnsiTheme="minorEastAsia" w:eastAsiaTheme="minorEastAsia"/>
                <w:color w:val="auto"/>
                <w:sz w:val="24"/>
                <w:szCs w:val="28"/>
                <w:highlight w:val="none"/>
              </w:rPr>
              <w:t>、</w:t>
            </w:r>
            <w:r>
              <w:rPr>
                <w:rFonts w:hint="eastAsia" w:asciiTheme="minorEastAsia" w:hAnsiTheme="minorEastAsia" w:eastAsiaTheme="minorEastAsia"/>
                <w:color w:val="auto"/>
                <w:sz w:val="24"/>
                <w:szCs w:val="28"/>
                <w:highlight w:val="none"/>
                <w:lang w:val="en-US" w:eastAsia="zh-CN"/>
              </w:rPr>
              <w:t>采购需求等实质性</w:t>
            </w:r>
            <w:r>
              <w:rPr>
                <w:rFonts w:hint="eastAsia" w:asciiTheme="minorEastAsia" w:hAnsiTheme="minorEastAsia" w:eastAsiaTheme="minorEastAsia"/>
                <w:color w:val="auto"/>
                <w:sz w:val="24"/>
                <w:szCs w:val="28"/>
                <w:highlight w:val="none"/>
              </w:rPr>
              <w:t>要求</w:t>
            </w:r>
          </w:p>
        </w:tc>
        <w:tc>
          <w:tcPr>
            <w:tcW w:w="1471" w:type="pct"/>
            <w:vAlign w:val="center"/>
          </w:tcPr>
          <w:p>
            <w:pPr>
              <w:adjustRightInd w:val="0"/>
              <w:snapToGrid w:val="0"/>
              <w:spacing w:line="360" w:lineRule="auto"/>
              <w:ind w:right="-10" w:rightChars="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pPr>
              <w:adjustRightInd w:val="0"/>
              <w:snapToGrid w:val="0"/>
              <w:spacing w:line="360" w:lineRule="auto"/>
              <w:ind w:right="-10" w:rightChars="0"/>
              <w:jc w:val="center"/>
              <w:rPr>
                <w:rFonts w:cs="@仿宋_GB2312" w:asciiTheme="minorEastAsia" w:hAnsiTheme="minorEastAsia" w:eastAsiaTheme="minorEastAsia"/>
                <w:color w:val="auto"/>
                <w:kern w:val="2"/>
                <w:sz w:val="24"/>
                <w:highlight w:val="none"/>
                <w:lang w:val="en-US" w:eastAsia="zh-CN" w:bidi="ar-SA"/>
              </w:rPr>
            </w:pPr>
            <w:r>
              <w:rPr>
                <w:rFonts w:hint="eastAsia" w:ascii="宋体" w:hAnsi="宋体" w:eastAsia="宋体"/>
                <w:color w:val="auto"/>
                <w:sz w:val="24"/>
                <w:highlight w:val="none"/>
              </w:rPr>
              <w:t>14</w:t>
            </w:r>
          </w:p>
        </w:tc>
        <w:tc>
          <w:tcPr>
            <w:tcW w:w="659" w:type="pct"/>
            <w:vAlign w:val="center"/>
          </w:tcPr>
          <w:p>
            <w:pPr>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405" w:type="pct"/>
            <w:vAlign w:val="center"/>
          </w:tcPr>
          <w:p>
            <w:pPr>
              <w:spacing w:after="50" w:line="360" w:lineRule="auto"/>
              <w:ind w:right="-10" w:rightChars="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磋商</w:t>
            </w:r>
            <w:r>
              <w:rPr>
                <w:rFonts w:hint="eastAsia" w:asciiTheme="minorEastAsia" w:hAnsiTheme="minorEastAsia" w:eastAsiaTheme="minorEastAsia"/>
                <w:color w:val="auto"/>
                <w:sz w:val="24"/>
                <w:szCs w:val="28"/>
                <w:highlight w:val="none"/>
                <w:lang w:val="en-US" w:eastAsia="zh-CN"/>
              </w:rPr>
              <w:t>文件</w:t>
            </w:r>
            <w:r>
              <w:rPr>
                <w:rFonts w:hint="eastAsia" w:asciiTheme="minorEastAsia" w:hAnsiTheme="minorEastAsia" w:eastAsiaTheme="minorEastAsia"/>
                <w:color w:val="auto"/>
                <w:sz w:val="24"/>
                <w:szCs w:val="28"/>
                <w:highlight w:val="none"/>
              </w:rPr>
              <w:t>列明的其他</w:t>
            </w:r>
            <w:r>
              <w:rPr>
                <w:rFonts w:hint="eastAsia" w:asciiTheme="minorEastAsia" w:hAnsiTheme="minorEastAsia" w:eastAsiaTheme="minorEastAsia"/>
                <w:color w:val="auto"/>
                <w:sz w:val="24"/>
                <w:szCs w:val="28"/>
                <w:highlight w:val="none"/>
                <w:lang w:val="en-US" w:eastAsia="zh-CN"/>
              </w:rPr>
              <w:t>实质性要求</w:t>
            </w:r>
          </w:p>
        </w:tc>
        <w:tc>
          <w:tcPr>
            <w:tcW w:w="1471" w:type="pct"/>
            <w:vAlign w:val="center"/>
          </w:tcPr>
          <w:p>
            <w:pPr>
              <w:adjustRightInd w:val="0"/>
              <w:snapToGrid w:val="0"/>
              <w:spacing w:line="360" w:lineRule="auto"/>
              <w:ind w:right="-10" w:rightChars="0"/>
              <w:jc w:val="center"/>
              <w:rPr>
                <w:rFonts w:asciiTheme="minorEastAsia" w:hAnsiTheme="minorEastAsia" w:eastAsiaTheme="minorEastAsia"/>
                <w:color w:val="auto"/>
                <w:sz w:val="24"/>
                <w:highlight w:val="none"/>
              </w:rPr>
            </w:pPr>
          </w:p>
        </w:tc>
      </w:tr>
      <w:bookmarkEnd w:id="58"/>
      <w:bookmarkEnd w:id="59"/>
      <w:bookmarkEnd w:id="60"/>
      <w:bookmarkEnd w:id="61"/>
    </w:tbl>
    <w:p>
      <w:pPr>
        <w:spacing w:line="360" w:lineRule="auto"/>
        <w:ind w:firstLine="435"/>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初审指标通过标准：供应商必须通过初审表中的全部评审指标。</w:t>
      </w:r>
    </w:p>
    <w:p>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pPr>
        <w:spacing w:line="360" w:lineRule="auto"/>
        <w:ind w:firstLine="435"/>
        <w:rPr>
          <w:color w:val="auto"/>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18"/>
        <w:tblpPr w:leftFromText="180" w:rightFromText="180" w:vertAnchor="text" w:horzAnchor="page" w:tblpX="1335" w:tblpY="459"/>
        <w:tblOverlap w:val="never"/>
        <w:tblW w:w="9372"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0" w:type="dxa"/>
          <w:bottom w:w="0" w:type="dxa"/>
          <w:right w:w="0" w:type="dxa"/>
        </w:tblCellMar>
      </w:tblPr>
      <w:tblGrid>
        <w:gridCol w:w="1333"/>
        <w:gridCol w:w="1283"/>
        <w:gridCol w:w="675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c>
          <w:tcPr>
            <w:tcW w:w="13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ascii="宋体" w:hAnsi="宋体" w:eastAsia="宋体" w:cs="Times New Roman"/>
                <w:b/>
                <w:bCs/>
                <w:color w:val="auto"/>
                <w:kern w:val="0"/>
                <w:sz w:val="24"/>
                <w:szCs w:val="24"/>
                <w:highlight w:val="none"/>
              </w:rPr>
            </w:pPr>
            <w:r>
              <w:rPr>
                <w:rFonts w:hint="eastAsia" w:ascii="宋体" w:hAnsi="宋体" w:eastAsia="宋体" w:cs="宋体"/>
                <w:b/>
                <w:color w:val="auto"/>
                <w:sz w:val="24"/>
                <w:szCs w:val="24"/>
                <w:highlight w:val="none"/>
              </w:rPr>
              <w:t>评审类别</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ascii="宋体" w:hAnsi="宋体" w:eastAsia="宋体" w:cs="Times New Roman"/>
                <w:b/>
                <w:bCs/>
                <w:color w:val="auto"/>
                <w:kern w:val="0"/>
                <w:sz w:val="24"/>
                <w:szCs w:val="24"/>
                <w:highlight w:val="none"/>
              </w:rPr>
            </w:pPr>
            <w:r>
              <w:rPr>
                <w:rFonts w:hint="eastAsia" w:ascii="宋体" w:hAnsi="宋体" w:eastAsia="宋体" w:cs="宋体"/>
                <w:b/>
                <w:color w:val="auto"/>
                <w:sz w:val="24"/>
                <w:szCs w:val="24"/>
                <w:highlight w:val="none"/>
              </w:rPr>
              <w:t>评分因素</w:t>
            </w:r>
          </w:p>
        </w:tc>
        <w:tc>
          <w:tcPr>
            <w:tcW w:w="67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ascii="宋体" w:hAnsi="宋体" w:eastAsia="宋体" w:cs="Times New Roman"/>
                <w:b/>
                <w:bCs/>
                <w:color w:val="auto"/>
                <w:kern w:val="0"/>
                <w:sz w:val="24"/>
                <w:szCs w:val="24"/>
                <w:highlight w:val="none"/>
              </w:rPr>
            </w:pPr>
            <w:r>
              <w:rPr>
                <w:rFonts w:hint="eastAsia" w:ascii="宋体" w:hAnsi="宋体" w:eastAsia="宋体" w:cs="宋体"/>
                <w:b/>
                <w:color w:val="auto"/>
                <w:sz w:val="24"/>
                <w:szCs w:val="24"/>
                <w:highlight w:val="none"/>
              </w:rPr>
              <w:t>评分标准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c>
          <w:tcPr>
            <w:tcW w:w="1333" w:type="dxa"/>
            <w:vMerge w:val="restart"/>
            <w:tcBorders>
              <w:top w:val="single" w:color="000000" w:sz="4" w:space="0"/>
              <w:left w:val="single" w:color="auto"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技术与商务部分（</w:t>
            </w:r>
            <w:r>
              <w:rPr>
                <w:rFonts w:hint="eastAsia" w:ascii="宋体" w:hAnsi="宋体" w:eastAsia="宋体" w:cs="Times New Roman"/>
                <w:b/>
                <w:bCs/>
                <w:color w:val="auto"/>
                <w:kern w:val="0"/>
                <w:sz w:val="24"/>
                <w:szCs w:val="24"/>
                <w:highlight w:val="none"/>
                <w:lang w:val="en-US" w:eastAsia="zh-CN"/>
              </w:rPr>
              <w:t>90</w:t>
            </w:r>
            <w:r>
              <w:rPr>
                <w:rFonts w:hint="eastAsia" w:ascii="宋体" w:hAnsi="宋体" w:eastAsia="宋体" w:cs="Times New Roman"/>
                <w:b/>
                <w:bCs/>
                <w:color w:val="auto"/>
                <w:kern w:val="0"/>
                <w:sz w:val="24"/>
                <w:szCs w:val="24"/>
                <w:highlight w:val="none"/>
              </w:rPr>
              <w:t>分）</w:t>
            </w:r>
          </w:p>
        </w:tc>
        <w:tc>
          <w:tcPr>
            <w:tcW w:w="1283"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ascii="宋体" w:hAnsi="宋体" w:eastAsia="宋体" w:cs="Times New Roman"/>
                <w:b/>
                <w:bCs/>
                <w:color w:val="auto"/>
                <w:kern w:val="0"/>
                <w:sz w:val="24"/>
                <w:szCs w:val="24"/>
                <w:highlight w:val="none"/>
                <w:lang w:val="zh-TW" w:eastAsia="zh-TW"/>
              </w:rPr>
            </w:pPr>
            <w:r>
              <w:rPr>
                <w:rFonts w:hint="eastAsia" w:ascii="宋体" w:hAnsi="宋体" w:eastAsia="宋体" w:cs="Times New Roman"/>
                <w:b/>
                <w:bCs/>
                <w:color w:val="auto"/>
                <w:kern w:val="0"/>
                <w:sz w:val="24"/>
                <w:szCs w:val="24"/>
                <w:highlight w:val="none"/>
                <w:lang w:val="zh-TW" w:eastAsia="zh-TW"/>
              </w:rPr>
              <w:t>工作背景及需求分</w:t>
            </w:r>
            <w:r>
              <w:rPr>
                <w:rFonts w:hint="eastAsia" w:ascii="宋体" w:hAnsi="宋体" w:eastAsia="宋体" w:cs="Times New Roman"/>
                <w:b/>
                <w:bCs/>
                <w:color w:val="auto"/>
                <w:kern w:val="0"/>
                <w:sz w:val="24"/>
                <w:szCs w:val="24"/>
                <w:highlight w:val="none"/>
                <w:lang w:val="en-US" w:eastAsia="zh-CN"/>
              </w:rPr>
              <w:t xml:space="preserve">  </w:t>
            </w:r>
            <w:r>
              <w:rPr>
                <w:rFonts w:hint="eastAsia" w:ascii="宋体" w:hAnsi="宋体" w:eastAsia="宋体" w:cs="Times New Roman"/>
                <w:b/>
                <w:bCs/>
                <w:color w:val="auto"/>
                <w:kern w:val="0"/>
                <w:sz w:val="24"/>
                <w:szCs w:val="24"/>
                <w:highlight w:val="none"/>
                <w:lang w:val="zh-TW" w:eastAsia="zh-TW"/>
              </w:rPr>
              <w:t>析</w:t>
            </w:r>
            <w:r>
              <w:rPr>
                <w:rFonts w:ascii="宋体" w:hAnsi="宋体" w:eastAsia="宋体" w:cs="Times New Roman"/>
                <w:b/>
                <w:bCs/>
                <w:color w:val="auto"/>
                <w:kern w:val="0"/>
                <w:sz w:val="24"/>
                <w:szCs w:val="24"/>
                <w:highlight w:val="none"/>
                <w:lang w:val="zh-TW" w:eastAsia="zh-TW"/>
              </w:rPr>
              <w:t>（</w:t>
            </w:r>
            <w:r>
              <w:rPr>
                <w:rFonts w:hint="eastAsia" w:ascii="宋体" w:hAnsi="宋体" w:eastAsia="宋体" w:cs="Times New Roman"/>
                <w:b/>
                <w:bCs/>
                <w:color w:val="auto"/>
                <w:kern w:val="0"/>
                <w:sz w:val="24"/>
                <w:szCs w:val="24"/>
                <w:highlight w:val="none"/>
                <w:lang w:val="zh-TW" w:eastAsia="zh-TW"/>
              </w:rPr>
              <w:t>5</w:t>
            </w:r>
            <w:r>
              <w:rPr>
                <w:rFonts w:ascii="宋体" w:hAnsi="宋体" w:eastAsia="宋体" w:cs="Times New Roman"/>
                <w:b/>
                <w:bCs/>
                <w:color w:val="auto"/>
                <w:kern w:val="0"/>
                <w:sz w:val="24"/>
                <w:szCs w:val="24"/>
                <w:highlight w:val="none"/>
                <w:lang w:val="zh-TW" w:eastAsia="zh-TW"/>
              </w:rPr>
              <w:t>分）</w:t>
            </w:r>
          </w:p>
        </w:tc>
        <w:tc>
          <w:tcPr>
            <w:tcW w:w="6756"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根据供应商提供的对项目</w:t>
            </w:r>
            <w:r>
              <w:rPr>
                <w:rFonts w:hint="eastAsia" w:ascii="宋体" w:hAnsi="宋体" w:eastAsia="宋体" w:cs="Times New Roman"/>
                <w:color w:val="auto"/>
                <w:kern w:val="0"/>
                <w:sz w:val="24"/>
                <w:szCs w:val="24"/>
                <w:highlight w:val="none"/>
                <w:lang w:val="zh-TW" w:eastAsia="zh-TW"/>
              </w:rPr>
              <w:t>工作背景、采购内容及需求分析理解程度</w:t>
            </w:r>
            <w:r>
              <w:rPr>
                <w:rFonts w:ascii="宋体" w:hAnsi="宋体" w:eastAsia="宋体" w:cs="Times New Roman"/>
                <w:color w:val="auto"/>
                <w:kern w:val="0"/>
                <w:sz w:val="24"/>
                <w:szCs w:val="24"/>
                <w:highlight w:val="none"/>
                <w:lang w:val="zh-TW" w:eastAsia="zh-TW"/>
              </w:rPr>
              <w:t>进行打分：</w:t>
            </w:r>
          </w:p>
          <w:p>
            <w:pPr>
              <w:numPr>
                <w:ilvl w:val="0"/>
                <w:numId w:val="3"/>
              </w:numPr>
              <w:spacing w:line="360" w:lineRule="auto"/>
              <w:ind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供应商能够充分理解</w:t>
            </w:r>
            <w:r>
              <w:rPr>
                <w:rFonts w:hint="eastAsia" w:ascii="宋体" w:hAnsi="宋体" w:eastAsia="宋体" w:cs="Times New Roman"/>
                <w:color w:val="auto"/>
                <w:kern w:val="0"/>
                <w:sz w:val="24"/>
                <w:szCs w:val="24"/>
                <w:highlight w:val="none"/>
                <w:lang w:val="zh-TW" w:eastAsia="zh-TW"/>
              </w:rPr>
              <w:t>工作背景、</w:t>
            </w:r>
            <w:r>
              <w:rPr>
                <w:rFonts w:ascii="宋体" w:hAnsi="宋体" w:eastAsia="宋体" w:cs="Times New Roman"/>
                <w:color w:val="auto"/>
                <w:kern w:val="0"/>
                <w:sz w:val="24"/>
                <w:szCs w:val="24"/>
                <w:highlight w:val="none"/>
                <w:lang w:val="zh-TW" w:eastAsia="zh-TW"/>
              </w:rPr>
              <w:t>采购</w:t>
            </w:r>
            <w:r>
              <w:rPr>
                <w:rFonts w:hint="eastAsia" w:ascii="宋体" w:hAnsi="宋体" w:eastAsia="宋体" w:cs="Times New Roman"/>
                <w:color w:val="auto"/>
                <w:kern w:val="0"/>
                <w:sz w:val="24"/>
                <w:szCs w:val="24"/>
                <w:highlight w:val="none"/>
                <w:lang w:val="zh-TW" w:eastAsia="zh-TW"/>
              </w:rPr>
              <w:t>需求</w:t>
            </w:r>
            <w:r>
              <w:rPr>
                <w:rFonts w:ascii="宋体" w:hAnsi="宋体" w:eastAsia="宋体" w:cs="Times New Roman"/>
                <w:color w:val="auto"/>
                <w:kern w:val="0"/>
                <w:sz w:val="24"/>
                <w:szCs w:val="24"/>
                <w:highlight w:val="none"/>
                <w:lang w:val="zh-TW" w:eastAsia="zh-TW"/>
              </w:rPr>
              <w:t>内容</w:t>
            </w:r>
            <w:r>
              <w:rPr>
                <w:rFonts w:hint="eastAsia" w:ascii="宋体" w:hAnsi="宋体" w:eastAsia="宋体" w:cs="Times New Roman"/>
                <w:color w:val="auto"/>
                <w:kern w:val="0"/>
                <w:sz w:val="24"/>
                <w:szCs w:val="24"/>
                <w:highlight w:val="none"/>
                <w:lang w:val="zh-TW" w:eastAsia="zh-TW"/>
              </w:rPr>
              <w:t>及</w:t>
            </w:r>
            <w:r>
              <w:rPr>
                <w:rFonts w:ascii="宋体" w:hAnsi="宋体" w:eastAsia="宋体" w:cs="Times New Roman"/>
                <w:color w:val="auto"/>
                <w:kern w:val="0"/>
                <w:sz w:val="24"/>
                <w:szCs w:val="24"/>
                <w:highlight w:val="none"/>
                <w:lang w:val="zh-TW" w:eastAsia="zh-TW"/>
              </w:rPr>
              <w:t>要求</w:t>
            </w:r>
            <w:r>
              <w:rPr>
                <w:rFonts w:hint="eastAsia" w:ascii="宋体" w:hAnsi="宋体" w:eastAsia="宋体" w:cs="Times New Roman"/>
                <w:color w:val="auto"/>
                <w:kern w:val="0"/>
                <w:sz w:val="24"/>
                <w:szCs w:val="24"/>
                <w:highlight w:val="none"/>
                <w:lang w:val="zh-TW" w:eastAsia="zh-TW"/>
              </w:rPr>
              <w:t>，</w:t>
            </w:r>
            <w:r>
              <w:rPr>
                <w:rFonts w:ascii="宋体" w:hAnsi="宋体" w:eastAsia="宋体" w:cs="Times New Roman"/>
                <w:color w:val="auto"/>
                <w:kern w:val="0"/>
                <w:sz w:val="24"/>
                <w:szCs w:val="24"/>
                <w:highlight w:val="none"/>
                <w:lang w:val="zh-TW" w:eastAsia="zh-TW"/>
              </w:rPr>
              <w:t>目标任务明确</w:t>
            </w:r>
            <w:r>
              <w:rPr>
                <w:rFonts w:hint="eastAsia" w:ascii="宋体" w:hAnsi="宋体" w:eastAsia="宋体" w:cs="Times New Roman"/>
                <w:color w:val="auto"/>
                <w:kern w:val="0"/>
                <w:sz w:val="24"/>
                <w:szCs w:val="24"/>
                <w:highlight w:val="none"/>
                <w:lang w:val="zh-TW" w:eastAsia="zh-TW"/>
              </w:rPr>
              <w:t>的</w:t>
            </w:r>
            <w:r>
              <w:rPr>
                <w:rFonts w:ascii="宋体" w:hAnsi="宋体" w:eastAsia="宋体" w:cs="Times New Roman"/>
                <w:color w:val="auto"/>
                <w:kern w:val="0"/>
                <w:sz w:val="24"/>
                <w:szCs w:val="24"/>
                <w:highlight w:val="none"/>
                <w:lang w:val="zh-TW" w:eastAsia="zh-TW"/>
              </w:rPr>
              <w:t>，得</w:t>
            </w:r>
            <w:r>
              <w:rPr>
                <w:rFonts w:hint="eastAsia" w:ascii="宋体" w:hAnsi="宋体" w:eastAsia="宋体" w:cs="Times New Roman"/>
                <w:color w:val="auto"/>
                <w:kern w:val="0"/>
                <w:sz w:val="24"/>
                <w:szCs w:val="24"/>
                <w:highlight w:val="none"/>
                <w:lang w:val="zh-TW" w:eastAsia="zh-TW"/>
              </w:rPr>
              <w:t>5</w:t>
            </w:r>
            <w:r>
              <w:rPr>
                <w:rFonts w:ascii="宋体" w:hAnsi="宋体" w:eastAsia="宋体" w:cs="Times New Roman"/>
                <w:color w:val="auto"/>
                <w:kern w:val="0"/>
                <w:sz w:val="24"/>
                <w:szCs w:val="24"/>
                <w:highlight w:val="none"/>
                <w:lang w:val="zh-TW" w:eastAsia="zh-TW"/>
              </w:rPr>
              <w:t>分；</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hint="eastAsia" w:ascii="宋体" w:hAnsi="宋体" w:eastAsia="宋体" w:cs="Times New Roman"/>
                <w:color w:val="auto"/>
                <w:kern w:val="0"/>
                <w:sz w:val="24"/>
                <w:szCs w:val="24"/>
                <w:highlight w:val="none"/>
                <w:lang w:val="zh-TW" w:eastAsia="zh-TW"/>
              </w:rPr>
              <w:t>（2）</w:t>
            </w:r>
            <w:r>
              <w:rPr>
                <w:rFonts w:ascii="宋体" w:hAnsi="宋体" w:eastAsia="宋体" w:cs="Times New Roman"/>
                <w:color w:val="auto"/>
                <w:kern w:val="0"/>
                <w:sz w:val="24"/>
                <w:szCs w:val="24"/>
                <w:highlight w:val="none"/>
                <w:lang w:val="zh-TW" w:eastAsia="zh-TW"/>
              </w:rPr>
              <w:t>供应商理解</w:t>
            </w:r>
            <w:r>
              <w:rPr>
                <w:rFonts w:hint="eastAsia" w:ascii="宋体" w:hAnsi="宋体" w:eastAsia="宋体" w:cs="Times New Roman"/>
                <w:color w:val="auto"/>
                <w:kern w:val="0"/>
                <w:sz w:val="24"/>
                <w:szCs w:val="24"/>
                <w:highlight w:val="none"/>
                <w:lang w:val="zh-TW" w:eastAsia="zh-TW"/>
              </w:rPr>
              <w:t>工作背景、</w:t>
            </w:r>
            <w:r>
              <w:rPr>
                <w:rFonts w:ascii="宋体" w:hAnsi="宋体" w:eastAsia="宋体" w:cs="Times New Roman"/>
                <w:color w:val="auto"/>
                <w:kern w:val="0"/>
                <w:sz w:val="24"/>
                <w:szCs w:val="24"/>
                <w:highlight w:val="none"/>
                <w:lang w:val="zh-TW" w:eastAsia="zh-TW"/>
              </w:rPr>
              <w:t>采购内容</w:t>
            </w:r>
            <w:r>
              <w:rPr>
                <w:rFonts w:hint="eastAsia" w:ascii="宋体" w:hAnsi="宋体" w:eastAsia="宋体" w:cs="Times New Roman"/>
                <w:color w:val="auto"/>
                <w:kern w:val="0"/>
                <w:sz w:val="24"/>
                <w:szCs w:val="24"/>
                <w:highlight w:val="none"/>
                <w:lang w:val="zh-TW" w:eastAsia="zh-TW"/>
              </w:rPr>
              <w:t>及</w:t>
            </w:r>
            <w:r>
              <w:rPr>
                <w:rFonts w:ascii="宋体" w:hAnsi="宋体" w:eastAsia="宋体" w:cs="Times New Roman"/>
                <w:color w:val="auto"/>
                <w:kern w:val="0"/>
                <w:sz w:val="24"/>
                <w:szCs w:val="24"/>
                <w:highlight w:val="none"/>
                <w:lang w:val="zh-TW" w:eastAsia="zh-TW"/>
              </w:rPr>
              <w:t>要求</w:t>
            </w:r>
            <w:r>
              <w:rPr>
                <w:rFonts w:hint="eastAsia" w:ascii="宋体" w:hAnsi="宋体" w:eastAsia="宋体" w:cs="Times New Roman"/>
                <w:color w:val="auto"/>
                <w:kern w:val="0"/>
                <w:sz w:val="24"/>
                <w:szCs w:val="24"/>
                <w:highlight w:val="none"/>
                <w:lang w:val="zh-TW" w:eastAsia="zh-TW"/>
              </w:rPr>
              <w:t>，</w:t>
            </w:r>
            <w:r>
              <w:rPr>
                <w:rFonts w:ascii="宋体" w:hAnsi="宋体" w:eastAsia="宋体" w:cs="Times New Roman"/>
                <w:color w:val="auto"/>
                <w:kern w:val="0"/>
                <w:sz w:val="24"/>
                <w:szCs w:val="24"/>
                <w:highlight w:val="none"/>
                <w:lang w:val="zh-TW" w:eastAsia="zh-TW"/>
              </w:rPr>
              <w:t>目标任务</w:t>
            </w:r>
            <w:r>
              <w:rPr>
                <w:rFonts w:hint="eastAsia" w:ascii="宋体" w:hAnsi="宋体" w:eastAsia="宋体" w:cs="Times New Roman"/>
                <w:color w:val="auto"/>
                <w:kern w:val="0"/>
                <w:sz w:val="24"/>
                <w:szCs w:val="24"/>
                <w:highlight w:val="none"/>
                <w:lang w:val="zh-TW" w:eastAsia="zh-TW"/>
              </w:rPr>
              <w:t>基本</w:t>
            </w:r>
            <w:r>
              <w:rPr>
                <w:rFonts w:ascii="宋体" w:hAnsi="宋体" w:eastAsia="宋体" w:cs="Times New Roman"/>
                <w:color w:val="auto"/>
                <w:kern w:val="0"/>
                <w:sz w:val="24"/>
                <w:szCs w:val="24"/>
                <w:highlight w:val="none"/>
                <w:lang w:val="zh-TW" w:eastAsia="zh-TW"/>
              </w:rPr>
              <w:t>明确</w:t>
            </w:r>
            <w:r>
              <w:rPr>
                <w:rFonts w:hint="eastAsia" w:ascii="宋体" w:hAnsi="宋体" w:eastAsia="宋体" w:cs="Times New Roman"/>
                <w:color w:val="auto"/>
                <w:kern w:val="0"/>
                <w:sz w:val="24"/>
                <w:szCs w:val="24"/>
                <w:highlight w:val="none"/>
                <w:lang w:val="zh-TW" w:eastAsia="zh-TW"/>
              </w:rPr>
              <w:t>，</w:t>
            </w:r>
            <w:r>
              <w:rPr>
                <w:rFonts w:ascii="宋体" w:hAnsi="宋体" w:eastAsia="宋体" w:cs="Times New Roman"/>
                <w:color w:val="auto"/>
                <w:kern w:val="0"/>
                <w:sz w:val="24"/>
                <w:szCs w:val="24"/>
                <w:highlight w:val="none"/>
                <w:lang w:val="zh-TW" w:eastAsia="zh-TW"/>
              </w:rPr>
              <w:t>得</w:t>
            </w:r>
            <w:r>
              <w:rPr>
                <w:rFonts w:hint="eastAsia" w:ascii="宋体" w:hAnsi="宋体" w:eastAsia="宋体" w:cs="Times New Roman"/>
                <w:color w:val="auto"/>
                <w:kern w:val="0"/>
                <w:sz w:val="24"/>
                <w:szCs w:val="24"/>
                <w:highlight w:val="none"/>
                <w:lang w:val="zh-TW" w:eastAsia="zh-TW"/>
              </w:rPr>
              <w:t>4</w:t>
            </w:r>
            <w:r>
              <w:rPr>
                <w:rFonts w:ascii="宋体" w:hAnsi="宋体" w:eastAsia="宋体" w:cs="Times New Roman"/>
                <w:color w:val="auto"/>
                <w:kern w:val="0"/>
                <w:sz w:val="24"/>
                <w:szCs w:val="24"/>
                <w:highlight w:val="none"/>
                <w:lang w:val="zh-TW" w:eastAsia="zh-TW"/>
              </w:rPr>
              <w:t>分；</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（3）供应商</w:t>
            </w:r>
            <w:r>
              <w:rPr>
                <w:rFonts w:hint="eastAsia" w:ascii="宋体" w:hAnsi="宋体" w:eastAsia="宋体" w:cs="Times New Roman"/>
                <w:color w:val="auto"/>
                <w:kern w:val="0"/>
                <w:sz w:val="24"/>
                <w:szCs w:val="24"/>
                <w:highlight w:val="none"/>
                <w:lang w:val="zh-TW" w:eastAsia="zh-TW"/>
              </w:rPr>
              <w:t>对工作背景、</w:t>
            </w:r>
            <w:r>
              <w:rPr>
                <w:rFonts w:ascii="宋体" w:hAnsi="宋体" w:eastAsia="宋体" w:cs="Times New Roman"/>
                <w:color w:val="auto"/>
                <w:kern w:val="0"/>
                <w:sz w:val="24"/>
                <w:szCs w:val="24"/>
                <w:highlight w:val="none"/>
                <w:lang w:val="zh-TW" w:eastAsia="zh-TW"/>
              </w:rPr>
              <w:t>采购内容</w:t>
            </w:r>
            <w:r>
              <w:rPr>
                <w:rFonts w:hint="eastAsia" w:ascii="宋体" w:hAnsi="宋体" w:eastAsia="宋体" w:cs="Times New Roman"/>
                <w:color w:val="auto"/>
                <w:kern w:val="0"/>
                <w:sz w:val="24"/>
                <w:szCs w:val="24"/>
                <w:highlight w:val="none"/>
                <w:lang w:val="zh-TW" w:eastAsia="zh-TW"/>
              </w:rPr>
              <w:t>及</w:t>
            </w:r>
            <w:r>
              <w:rPr>
                <w:rFonts w:ascii="宋体" w:hAnsi="宋体" w:eastAsia="宋体" w:cs="Times New Roman"/>
                <w:color w:val="auto"/>
                <w:kern w:val="0"/>
                <w:sz w:val="24"/>
                <w:szCs w:val="24"/>
                <w:highlight w:val="none"/>
                <w:lang w:val="zh-TW" w:eastAsia="zh-TW"/>
              </w:rPr>
              <w:t>要求</w:t>
            </w:r>
            <w:r>
              <w:rPr>
                <w:rFonts w:hint="eastAsia" w:ascii="宋体" w:hAnsi="宋体" w:eastAsia="宋体" w:cs="Times New Roman"/>
                <w:color w:val="auto"/>
                <w:kern w:val="0"/>
                <w:sz w:val="24"/>
                <w:szCs w:val="24"/>
                <w:highlight w:val="none"/>
                <w:lang w:val="zh-TW" w:eastAsia="zh-TW"/>
              </w:rPr>
              <w:t>理解不到位，</w:t>
            </w:r>
            <w:r>
              <w:rPr>
                <w:rFonts w:ascii="宋体" w:hAnsi="宋体" w:eastAsia="宋体" w:cs="Times New Roman"/>
                <w:color w:val="auto"/>
                <w:kern w:val="0"/>
                <w:sz w:val="24"/>
                <w:szCs w:val="24"/>
                <w:highlight w:val="none"/>
                <w:lang w:val="zh-TW" w:eastAsia="zh-TW"/>
              </w:rPr>
              <w:t>目标任务</w:t>
            </w:r>
            <w:r>
              <w:rPr>
                <w:rFonts w:hint="eastAsia" w:ascii="宋体" w:hAnsi="宋体" w:eastAsia="宋体" w:cs="Times New Roman"/>
                <w:color w:val="auto"/>
                <w:kern w:val="0"/>
                <w:sz w:val="24"/>
                <w:szCs w:val="24"/>
                <w:highlight w:val="none"/>
                <w:lang w:val="zh-TW" w:eastAsia="zh-TW"/>
              </w:rPr>
              <w:t>不</w:t>
            </w:r>
            <w:r>
              <w:rPr>
                <w:rFonts w:ascii="宋体" w:hAnsi="宋体" w:eastAsia="宋体" w:cs="Times New Roman"/>
                <w:color w:val="auto"/>
                <w:kern w:val="0"/>
                <w:sz w:val="24"/>
                <w:szCs w:val="24"/>
                <w:highlight w:val="none"/>
                <w:lang w:val="zh-TW" w:eastAsia="zh-TW"/>
              </w:rPr>
              <w:t>明确，</w:t>
            </w:r>
            <w:r>
              <w:rPr>
                <w:rFonts w:hint="eastAsia" w:ascii="宋体" w:hAnsi="宋体" w:eastAsia="宋体" w:cs="Times New Roman"/>
                <w:color w:val="auto"/>
                <w:kern w:val="0"/>
                <w:sz w:val="24"/>
                <w:szCs w:val="24"/>
                <w:highlight w:val="none"/>
                <w:lang w:val="zh-TW" w:eastAsia="zh-TW"/>
              </w:rPr>
              <w:t>或有部分内容缺失的</w:t>
            </w:r>
            <w:r>
              <w:rPr>
                <w:rFonts w:ascii="宋体" w:hAnsi="宋体" w:eastAsia="宋体" w:cs="Times New Roman"/>
                <w:color w:val="auto"/>
                <w:kern w:val="0"/>
                <w:sz w:val="24"/>
                <w:szCs w:val="24"/>
                <w:highlight w:val="none"/>
                <w:lang w:val="zh-TW" w:eastAsia="zh-TW"/>
              </w:rPr>
              <w:t>，得</w:t>
            </w:r>
            <w:r>
              <w:rPr>
                <w:rFonts w:hint="eastAsia" w:ascii="宋体" w:hAnsi="宋体" w:eastAsia="宋体" w:cs="Times New Roman"/>
                <w:color w:val="auto"/>
                <w:kern w:val="0"/>
                <w:sz w:val="24"/>
                <w:szCs w:val="24"/>
                <w:highlight w:val="none"/>
                <w:lang w:val="zh-TW" w:eastAsia="zh-TW"/>
              </w:rPr>
              <w:t>3</w:t>
            </w:r>
            <w:r>
              <w:rPr>
                <w:rFonts w:ascii="宋体" w:hAnsi="宋体" w:eastAsia="宋体" w:cs="Times New Roman"/>
                <w:color w:val="auto"/>
                <w:kern w:val="0"/>
                <w:sz w:val="24"/>
                <w:szCs w:val="24"/>
                <w:highlight w:val="none"/>
                <w:lang w:val="zh-TW" w:eastAsia="zh-TW"/>
              </w:rPr>
              <w:t>分；</w:t>
            </w:r>
          </w:p>
          <w:p>
            <w:pPr>
              <w:spacing w:line="360" w:lineRule="auto"/>
              <w:ind w:right="42"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（4）未提供，得0分。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c>
          <w:tcPr>
            <w:tcW w:w="1333" w:type="dxa"/>
            <w:vMerge w:val="continue"/>
            <w:tcBorders>
              <w:left w:val="single" w:color="auto"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cs="宋体"/>
                <w:b/>
                <w:bCs/>
                <w:color w:val="auto"/>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spacing w:line="360" w:lineRule="auto"/>
              <w:jc w:val="center"/>
              <w:rPr>
                <w:rFonts w:ascii="宋体" w:hAnsi="宋体" w:eastAsia="宋体" w:cs="Times New Roman"/>
                <w:b/>
                <w:bCs/>
                <w:color w:val="auto"/>
                <w:kern w:val="0"/>
                <w:sz w:val="24"/>
                <w:szCs w:val="24"/>
                <w:highlight w:val="none"/>
                <w:lang w:val="zh-TW" w:eastAsia="zh-TW"/>
              </w:rPr>
            </w:pPr>
            <w:r>
              <w:rPr>
                <w:rFonts w:hint="eastAsia" w:ascii="宋体" w:hAnsi="宋体" w:eastAsia="宋体" w:cs="Times New Roman"/>
                <w:b/>
                <w:bCs/>
                <w:color w:val="auto"/>
                <w:kern w:val="0"/>
                <w:sz w:val="24"/>
                <w:szCs w:val="24"/>
                <w:highlight w:val="none"/>
                <w:lang w:val="zh-TW" w:eastAsia="zh-TW"/>
              </w:rPr>
              <w:t>项目基础资料收集方案</w:t>
            </w:r>
            <w:r>
              <w:rPr>
                <w:rFonts w:ascii="宋体" w:hAnsi="宋体" w:eastAsia="宋体" w:cs="Times New Roman"/>
                <w:b/>
                <w:bCs/>
                <w:color w:val="auto"/>
                <w:kern w:val="0"/>
                <w:sz w:val="24"/>
                <w:szCs w:val="24"/>
                <w:highlight w:val="none"/>
                <w:lang w:val="zh-TW" w:eastAsia="zh-TW"/>
              </w:rPr>
              <w:t>（</w:t>
            </w:r>
            <w:r>
              <w:rPr>
                <w:rFonts w:hint="eastAsia" w:ascii="宋体" w:hAnsi="宋体" w:eastAsia="宋体" w:cs="Times New Roman"/>
                <w:b/>
                <w:bCs/>
                <w:color w:val="auto"/>
                <w:kern w:val="0"/>
                <w:sz w:val="24"/>
                <w:szCs w:val="24"/>
                <w:highlight w:val="none"/>
                <w:lang w:val="zh-TW" w:eastAsia="zh-TW"/>
              </w:rPr>
              <w:t>5</w:t>
            </w:r>
            <w:r>
              <w:rPr>
                <w:rFonts w:ascii="宋体" w:hAnsi="宋体" w:eastAsia="宋体" w:cs="Times New Roman"/>
                <w:b/>
                <w:bCs/>
                <w:color w:val="auto"/>
                <w:kern w:val="0"/>
                <w:sz w:val="24"/>
                <w:szCs w:val="24"/>
                <w:highlight w:val="none"/>
                <w:lang w:val="zh-TW" w:eastAsia="zh-TW"/>
              </w:rPr>
              <w:t>分）</w:t>
            </w:r>
          </w:p>
        </w:tc>
        <w:tc>
          <w:tcPr>
            <w:tcW w:w="6756"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根据供应商对</w:t>
            </w:r>
            <w:r>
              <w:rPr>
                <w:rFonts w:hint="eastAsia" w:ascii="宋体" w:hAnsi="宋体" w:eastAsia="宋体" w:cs="Times New Roman"/>
                <w:color w:val="auto"/>
                <w:kern w:val="0"/>
                <w:sz w:val="24"/>
                <w:szCs w:val="24"/>
                <w:highlight w:val="none"/>
                <w:lang w:val="zh-TW" w:eastAsia="zh-TW"/>
              </w:rPr>
              <w:t>项目基础资料收集方案及区域基础信息掌握情况</w:t>
            </w:r>
            <w:r>
              <w:rPr>
                <w:rFonts w:ascii="宋体" w:hAnsi="宋体" w:eastAsia="宋体" w:cs="Times New Roman"/>
                <w:color w:val="auto"/>
                <w:kern w:val="0"/>
                <w:sz w:val="24"/>
                <w:szCs w:val="24"/>
                <w:highlight w:val="none"/>
                <w:lang w:val="zh-TW" w:eastAsia="zh-TW"/>
              </w:rPr>
              <w:t>进行打分：</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hint="eastAsia" w:ascii="宋体" w:hAnsi="宋体" w:eastAsia="宋体" w:cs="Times New Roman"/>
                <w:color w:val="auto"/>
                <w:kern w:val="0"/>
                <w:sz w:val="24"/>
                <w:szCs w:val="24"/>
                <w:highlight w:val="none"/>
                <w:lang w:val="zh-TW" w:eastAsia="zh-TW"/>
              </w:rPr>
              <w:t>（1）</w:t>
            </w:r>
            <w:r>
              <w:rPr>
                <w:rFonts w:ascii="宋体" w:hAnsi="宋体" w:eastAsia="宋体" w:cs="Times New Roman"/>
                <w:color w:val="auto"/>
                <w:kern w:val="0"/>
                <w:sz w:val="24"/>
                <w:szCs w:val="24"/>
                <w:highlight w:val="none"/>
                <w:lang w:val="zh-TW" w:eastAsia="zh-TW"/>
              </w:rPr>
              <w:t>供应商</w:t>
            </w:r>
            <w:r>
              <w:rPr>
                <w:rFonts w:hint="eastAsia" w:ascii="宋体" w:hAnsi="宋体" w:eastAsia="宋体" w:cs="Times New Roman"/>
                <w:color w:val="auto"/>
                <w:kern w:val="0"/>
                <w:sz w:val="24"/>
                <w:szCs w:val="24"/>
                <w:highlight w:val="none"/>
                <w:lang w:val="zh-TW" w:eastAsia="zh-TW"/>
              </w:rPr>
              <w:t>对项目基础资料收集方案层次清晰的、符合本项目采购需求，且区域基础信息掌握情况详实的，</w:t>
            </w:r>
            <w:r>
              <w:rPr>
                <w:rFonts w:ascii="宋体" w:hAnsi="宋体" w:eastAsia="宋体" w:cs="Times New Roman"/>
                <w:color w:val="auto"/>
                <w:kern w:val="0"/>
                <w:sz w:val="24"/>
                <w:szCs w:val="24"/>
                <w:highlight w:val="none"/>
                <w:lang w:val="zh-TW" w:eastAsia="zh-TW"/>
              </w:rPr>
              <w:t>得</w:t>
            </w:r>
            <w:r>
              <w:rPr>
                <w:rFonts w:hint="eastAsia" w:ascii="宋体" w:hAnsi="宋体" w:eastAsia="宋体" w:cs="Times New Roman"/>
                <w:color w:val="auto"/>
                <w:kern w:val="0"/>
                <w:sz w:val="24"/>
                <w:szCs w:val="24"/>
                <w:highlight w:val="none"/>
                <w:lang w:val="zh-TW" w:eastAsia="zh-TW"/>
              </w:rPr>
              <w:t>5</w:t>
            </w:r>
            <w:r>
              <w:rPr>
                <w:rFonts w:ascii="宋体" w:hAnsi="宋体" w:eastAsia="宋体" w:cs="Times New Roman"/>
                <w:color w:val="auto"/>
                <w:kern w:val="0"/>
                <w:sz w:val="24"/>
                <w:szCs w:val="24"/>
                <w:highlight w:val="none"/>
                <w:lang w:val="zh-TW" w:eastAsia="zh-TW"/>
              </w:rPr>
              <w:t>分；</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hint="eastAsia" w:ascii="宋体" w:hAnsi="宋体" w:eastAsia="宋体" w:cs="Times New Roman"/>
                <w:color w:val="auto"/>
                <w:kern w:val="0"/>
                <w:sz w:val="24"/>
                <w:szCs w:val="24"/>
                <w:highlight w:val="none"/>
                <w:lang w:val="zh-TW" w:eastAsia="zh-TW"/>
              </w:rPr>
              <w:t>（2）</w:t>
            </w:r>
            <w:r>
              <w:rPr>
                <w:rFonts w:ascii="宋体" w:hAnsi="宋体" w:eastAsia="宋体" w:cs="Times New Roman"/>
                <w:color w:val="auto"/>
                <w:kern w:val="0"/>
                <w:sz w:val="24"/>
                <w:szCs w:val="24"/>
                <w:highlight w:val="none"/>
                <w:lang w:val="zh-TW" w:eastAsia="zh-TW"/>
              </w:rPr>
              <w:t>供应商</w:t>
            </w:r>
            <w:r>
              <w:rPr>
                <w:rFonts w:hint="eastAsia" w:ascii="宋体" w:hAnsi="宋体" w:eastAsia="宋体" w:cs="Times New Roman"/>
                <w:color w:val="auto"/>
                <w:kern w:val="0"/>
                <w:sz w:val="24"/>
                <w:szCs w:val="24"/>
                <w:highlight w:val="none"/>
                <w:lang w:val="zh-TW" w:eastAsia="zh-TW"/>
              </w:rPr>
              <w:t>对项目基础资料收集方案内容完整、基本符合本项目采购需求，且掌握一定区域污染基础信息的，得4</w:t>
            </w:r>
            <w:r>
              <w:rPr>
                <w:rFonts w:ascii="宋体" w:hAnsi="宋体" w:eastAsia="宋体" w:cs="Times New Roman"/>
                <w:color w:val="auto"/>
                <w:kern w:val="0"/>
                <w:sz w:val="24"/>
                <w:szCs w:val="24"/>
                <w:highlight w:val="none"/>
                <w:lang w:val="zh-TW" w:eastAsia="zh-TW"/>
              </w:rPr>
              <w:t>分；</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（3）供应商</w:t>
            </w:r>
            <w:r>
              <w:rPr>
                <w:rFonts w:hint="eastAsia" w:ascii="宋体" w:hAnsi="宋体" w:eastAsia="宋体" w:cs="Times New Roman"/>
                <w:color w:val="auto"/>
                <w:kern w:val="0"/>
                <w:sz w:val="24"/>
                <w:szCs w:val="24"/>
                <w:highlight w:val="none"/>
                <w:lang w:val="zh-TW" w:eastAsia="zh-TW"/>
              </w:rPr>
              <w:t>对项目基础资料收集方案内容简单或部分缺失，有待进一步完善的</w:t>
            </w:r>
            <w:r>
              <w:rPr>
                <w:rFonts w:ascii="宋体" w:hAnsi="宋体" w:eastAsia="宋体" w:cs="Times New Roman"/>
                <w:color w:val="auto"/>
                <w:kern w:val="0"/>
                <w:sz w:val="24"/>
                <w:szCs w:val="24"/>
                <w:highlight w:val="none"/>
                <w:lang w:val="zh-TW" w:eastAsia="zh-TW"/>
              </w:rPr>
              <w:t>，得</w:t>
            </w:r>
            <w:r>
              <w:rPr>
                <w:rFonts w:hint="eastAsia" w:ascii="宋体" w:hAnsi="宋体" w:eastAsia="宋体" w:cs="Times New Roman"/>
                <w:color w:val="auto"/>
                <w:kern w:val="0"/>
                <w:sz w:val="24"/>
                <w:szCs w:val="24"/>
                <w:highlight w:val="none"/>
                <w:lang w:val="zh-TW" w:eastAsia="zh-TW"/>
              </w:rPr>
              <w:t>3</w:t>
            </w:r>
            <w:r>
              <w:rPr>
                <w:rFonts w:ascii="宋体" w:hAnsi="宋体" w:eastAsia="宋体" w:cs="Times New Roman"/>
                <w:color w:val="auto"/>
                <w:kern w:val="0"/>
                <w:sz w:val="24"/>
                <w:szCs w:val="24"/>
                <w:highlight w:val="none"/>
                <w:lang w:val="zh-TW" w:eastAsia="zh-TW"/>
              </w:rPr>
              <w:t>分；</w:t>
            </w:r>
          </w:p>
          <w:p>
            <w:pPr>
              <w:spacing w:line="360" w:lineRule="auto"/>
              <w:ind w:right="42"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（4）未提供，得0分。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c>
          <w:tcPr>
            <w:tcW w:w="1333" w:type="dxa"/>
            <w:vMerge w:val="continue"/>
            <w:tcBorders>
              <w:left w:val="single" w:color="auto"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cs="宋体"/>
                <w:b/>
                <w:bCs/>
                <w:color w:val="auto"/>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spacing w:line="360" w:lineRule="auto"/>
              <w:jc w:val="center"/>
              <w:rPr>
                <w:rFonts w:ascii="宋体" w:hAnsi="宋体" w:eastAsia="宋体" w:cs="Times New Roman"/>
                <w:b/>
                <w:bCs/>
                <w:color w:val="auto"/>
                <w:kern w:val="0"/>
                <w:sz w:val="24"/>
                <w:szCs w:val="24"/>
                <w:highlight w:val="none"/>
                <w:lang w:val="zh-TW" w:eastAsia="zh-TW"/>
              </w:rPr>
            </w:pPr>
            <w:r>
              <w:rPr>
                <w:rFonts w:hint="eastAsia" w:ascii="宋体" w:hAnsi="宋体" w:eastAsia="宋体" w:cs="Times New Roman"/>
                <w:b/>
                <w:bCs/>
                <w:color w:val="auto"/>
                <w:kern w:val="0"/>
                <w:sz w:val="24"/>
                <w:szCs w:val="24"/>
                <w:highlight w:val="none"/>
                <w:lang w:val="zh-TW" w:eastAsia="zh-TW"/>
              </w:rPr>
              <w:t>重难点分析（5分）</w:t>
            </w:r>
          </w:p>
        </w:tc>
        <w:tc>
          <w:tcPr>
            <w:tcW w:w="6756"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根据供应商提供的对</w:t>
            </w:r>
            <w:r>
              <w:rPr>
                <w:rFonts w:hint="eastAsia" w:ascii="宋体" w:hAnsi="宋体" w:eastAsia="宋体" w:cs="Times New Roman"/>
                <w:color w:val="auto"/>
                <w:kern w:val="0"/>
                <w:sz w:val="24"/>
                <w:szCs w:val="24"/>
                <w:highlight w:val="none"/>
                <w:lang w:val="zh-TW" w:eastAsia="zh-TW"/>
              </w:rPr>
              <w:t>项目目标任务、</w:t>
            </w:r>
            <w:r>
              <w:rPr>
                <w:rFonts w:ascii="宋体" w:hAnsi="宋体" w:eastAsia="宋体" w:cs="Times New Roman"/>
                <w:color w:val="auto"/>
                <w:kern w:val="0"/>
                <w:sz w:val="24"/>
                <w:szCs w:val="24"/>
                <w:highlight w:val="none"/>
                <w:lang w:val="zh-TW" w:eastAsia="zh-TW"/>
              </w:rPr>
              <w:t>实施重点</w:t>
            </w:r>
            <w:r>
              <w:rPr>
                <w:rFonts w:hint="eastAsia" w:ascii="宋体" w:hAnsi="宋体" w:eastAsia="宋体" w:cs="Times New Roman"/>
                <w:color w:val="auto"/>
                <w:kern w:val="0"/>
                <w:sz w:val="24"/>
                <w:szCs w:val="24"/>
                <w:highlight w:val="none"/>
                <w:lang w:val="zh-TW" w:eastAsia="zh-TW"/>
              </w:rPr>
              <w:t>、实施难点</w:t>
            </w:r>
            <w:r>
              <w:rPr>
                <w:rFonts w:ascii="宋体" w:hAnsi="宋体" w:eastAsia="宋体" w:cs="Times New Roman"/>
                <w:color w:val="auto"/>
                <w:kern w:val="0"/>
                <w:sz w:val="24"/>
                <w:szCs w:val="24"/>
                <w:highlight w:val="none"/>
                <w:lang w:val="zh-TW" w:eastAsia="zh-TW"/>
              </w:rPr>
              <w:t>分析：</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hint="eastAsia" w:ascii="宋体" w:hAnsi="宋体" w:eastAsia="宋体" w:cs="Times New Roman"/>
                <w:color w:val="auto"/>
                <w:kern w:val="0"/>
                <w:sz w:val="24"/>
                <w:szCs w:val="24"/>
                <w:highlight w:val="none"/>
                <w:lang w:val="zh-TW" w:eastAsia="zh-TW"/>
              </w:rPr>
              <w:t>（1）</w:t>
            </w:r>
            <w:r>
              <w:rPr>
                <w:rFonts w:ascii="宋体" w:hAnsi="宋体" w:eastAsia="宋体" w:cs="Times New Roman"/>
                <w:color w:val="auto"/>
                <w:kern w:val="0"/>
                <w:sz w:val="24"/>
                <w:szCs w:val="24"/>
                <w:highlight w:val="none"/>
                <w:lang w:val="zh-TW" w:eastAsia="zh-TW"/>
              </w:rPr>
              <w:t>供应商能够充分理解项目实施重点</w:t>
            </w:r>
            <w:r>
              <w:rPr>
                <w:rFonts w:hint="eastAsia" w:ascii="宋体" w:hAnsi="宋体" w:eastAsia="宋体" w:cs="Times New Roman"/>
                <w:color w:val="auto"/>
                <w:kern w:val="0"/>
                <w:sz w:val="24"/>
                <w:szCs w:val="24"/>
                <w:highlight w:val="none"/>
                <w:lang w:val="zh-TW" w:eastAsia="zh-TW"/>
              </w:rPr>
              <w:t>、实施难点</w:t>
            </w:r>
            <w:r>
              <w:rPr>
                <w:rFonts w:ascii="宋体" w:hAnsi="宋体" w:eastAsia="宋体" w:cs="Times New Roman"/>
                <w:color w:val="auto"/>
                <w:kern w:val="0"/>
                <w:sz w:val="24"/>
                <w:szCs w:val="24"/>
                <w:highlight w:val="none"/>
                <w:lang w:val="zh-TW" w:eastAsia="zh-TW"/>
              </w:rPr>
              <w:t>分析透彻，得</w:t>
            </w:r>
            <w:r>
              <w:rPr>
                <w:rFonts w:hint="eastAsia" w:ascii="宋体" w:hAnsi="宋体" w:eastAsia="宋体" w:cs="Times New Roman"/>
                <w:color w:val="auto"/>
                <w:kern w:val="0"/>
                <w:sz w:val="24"/>
                <w:szCs w:val="24"/>
                <w:highlight w:val="none"/>
                <w:lang w:val="zh-TW" w:eastAsia="zh-TW"/>
              </w:rPr>
              <w:t>5</w:t>
            </w:r>
            <w:r>
              <w:rPr>
                <w:rFonts w:ascii="宋体" w:hAnsi="宋体" w:eastAsia="宋体" w:cs="Times New Roman"/>
                <w:color w:val="auto"/>
                <w:kern w:val="0"/>
                <w:sz w:val="24"/>
                <w:szCs w:val="24"/>
                <w:highlight w:val="none"/>
                <w:lang w:val="zh-TW" w:eastAsia="zh-TW"/>
              </w:rPr>
              <w:t>分；</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hint="eastAsia" w:ascii="宋体" w:hAnsi="宋体" w:eastAsia="宋体" w:cs="Times New Roman"/>
                <w:color w:val="auto"/>
                <w:kern w:val="0"/>
                <w:sz w:val="24"/>
                <w:szCs w:val="24"/>
                <w:highlight w:val="none"/>
                <w:lang w:val="zh-TW" w:eastAsia="zh-TW"/>
              </w:rPr>
              <w:t>（2）</w:t>
            </w:r>
            <w:r>
              <w:rPr>
                <w:rFonts w:ascii="宋体" w:hAnsi="宋体" w:eastAsia="宋体" w:cs="Times New Roman"/>
                <w:color w:val="auto"/>
                <w:kern w:val="0"/>
                <w:sz w:val="24"/>
                <w:szCs w:val="24"/>
                <w:highlight w:val="none"/>
                <w:lang w:val="zh-TW" w:eastAsia="zh-TW"/>
              </w:rPr>
              <w:t>供应商对项目实施重点、</w:t>
            </w:r>
            <w:r>
              <w:rPr>
                <w:rFonts w:hint="eastAsia" w:ascii="宋体" w:hAnsi="宋体" w:eastAsia="宋体" w:cs="Times New Roman"/>
                <w:color w:val="auto"/>
                <w:kern w:val="0"/>
                <w:sz w:val="24"/>
                <w:szCs w:val="24"/>
                <w:highlight w:val="none"/>
                <w:lang w:val="zh-TW" w:eastAsia="zh-TW"/>
              </w:rPr>
              <w:t>实施难</w:t>
            </w:r>
            <w:r>
              <w:rPr>
                <w:rFonts w:ascii="宋体" w:hAnsi="宋体" w:eastAsia="宋体" w:cs="Times New Roman"/>
                <w:color w:val="auto"/>
                <w:kern w:val="0"/>
                <w:sz w:val="24"/>
                <w:szCs w:val="24"/>
                <w:highlight w:val="none"/>
                <w:lang w:val="zh-TW" w:eastAsia="zh-TW"/>
              </w:rPr>
              <w:t>点分析</w:t>
            </w:r>
            <w:r>
              <w:rPr>
                <w:rFonts w:hint="eastAsia" w:ascii="宋体" w:hAnsi="宋体" w:eastAsia="宋体" w:cs="Times New Roman"/>
                <w:color w:val="auto"/>
                <w:kern w:val="0"/>
                <w:sz w:val="24"/>
                <w:szCs w:val="24"/>
                <w:highlight w:val="none"/>
                <w:lang w:val="zh-TW" w:eastAsia="zh-TW"/>
              </w:rPr>
              <w:t>基本到位</w:t>
            </w:r>
            <w:r>
              <w:rPr>
                <w:rFonts w:ascii="宋体" w:hAnsi="宋体" w:eastAsia="宋体" w:cs="Times New Roman"/>
                <w:color w:val="auto"/>
                <w:kern w:val="0"/>
                <w:sz w:val="24"/>
                <w:szCs w:val="24"/>
                <w:highlight w:val="none"/>
                <w:lang w:val="zh-TW" w:eastAsia="zh-TW"/>
              </w:rPr>
              <w:t>，得</w:t>
            </w:r>
            <w:r>
              <w:rPr>
                <w:rFonts w:hint="eastAsia" w:ascii="宋体" w:hAnsi="宋体" w:eastAsia="宋体" w:cs="Times New Roman"/>
                <w:color w:val="auto"/>
                <w:kern w:val="0"/>
                <w:sz w:val="24"/>
                <w:szCs w:val="24"/>
                <w:highlight w:val="none"/>
                <w:lang w:val="zh-TW" w:eastAsia="zh-TW"/>
              </w:rPr>
              <w:t>4</w:t>
            </w:r>
            <w:r>
              <w:rPr>
                <w:rFonts w:ascii="宋体" w:hAnsi="宋体" w:eastAsia="宋体" w:cs="Times New Roman"/>
                <w:color w:val="auto"/>
                <w:kern w:val="0"/>
                <w:sz w:val="24"/>
                <w:szCs w:val="24"/>
                <w:highlight w:val="none"/>
                <w:lang w:val="zh-TW" w:eastAsia="zh-TW"/>
              </w:rPr>
              <w:t>分；</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（3）供应商对项目实施重点、</w:t>
            </w:r>
            <w:r>
              <w:rPr>
                <w:rFonts w:hint="eastAsia" w:ascii="宋体" w:hAnsi="宋体" w:eastAsia="宋体" w:cs="Times New Roman"/>
                <w:color w:val="auto"/>
                <w:kern w:val="0"/>
                <w:sz w:val="24"/>
                <w:szCs w:val="24"/>
                <w:highlight w:val="none"/>
                <w:lang w:val="zh-TW" w:eastAsia="zh-TW"/>
              </w:rPr>
              <w:t>实施难</w:t>
            </w:r>
            <w:r>
              <w:rPr>
                <w:rFonts w:ascii="宋体" w:hAnsi="宋体" w:eastAsia="宋体" w:cs="Times New Roman"/>
                <w:color w:val="auto"/>
                <w:kern w:val="0"/>
                <w:sz w:val="24"/>
                <w:szCs w:val="24"/>
                <w:highlight w:val="none"/>
                <w:lang w:val="zh-TW" w:eastAsia="zh-TW"/>
              </w:rPr>
              <w:t>点分析</w:t>
            </w:r>
            <w:r>
              <w:rPr>
                <w:rFonts w:hint="eastAsia" w:ascii="宋体" w:hAnsi="宋体" w:eastAsia="宋体" w:cs="Times New Roman"/>
                <w:color w:val="auto"/>
                <w:kern w:val="0"/>
                <w:sz w:val="24"/>
                <w:szCs w:val="24"/>
                <w:highlight w:val="none"/>
                <w:lang w:val="zh-TW" w:eastAsia="zh-TW"/>
              </w:rPr>
              <w:t>需进一步完善</w:t>
            </w:r>
            <w:r>
              <w:rPr>
                <w:rFonts w:ascii="宋体" w:hAnsi="宋体" w:eastAsia="宋体" w:cs="Times New Roman"/>
                <w:color w:val="auto"/>
                <w:kern w:val="0"/>
                <w:sz w:val="24"/>
                <w:szCs w:val="24"/>
                <w:highlight w:val="none"/>
                <w:lang w:val="zh-TW" w:eastAsia="zh-TW"/>
              </w:rPr>
              <w:t>，</w:t>
            </w:r>
            <w:r>
              <w:rPr>
                <w:rFonts w:hint="eastAsia" w:ascii="宋体" w:hAnsi="宋体" w:eastAsia="宋体" w:cs="Times New Roman"/>
                <w:color w:val="auto"/>
                <w:kern w:val="0"/>
                <w:sz w:val="24"/>
                <w:szCs w:val="24"/>
                <w:highlight w:val="none"/>
                <w:lang w:val="zh-TW" w:eastAsia="zh-TW"/>
              </w:rPr>
              <w:t>或有部分内容缺失的</w:t>
            </w:r>
            <w:r>
              <w:rPr>
                <w:rFonts w:ascii="宋体" w:hAnsi="宋体" w:eastAsia="宋体" w:cs="Times New Roman"/>
                <w:color w:val="auto"/>
                <w:kern w:val="0"/>
                <w:sz w:val="24"/>
                <w:szCs w:val="24"/>
                <w:highlight w:val="none"/>
                <w:lang w:val="zh-TW" w:eastAsia="zh-TW"/>
              </w:rPr>
              <w:t>，得</w:t>
            </w:r>
            <w:r>
              <w:rPr>
                <w:rFonts w:hint="eastAsia" w:ascii="宋体" w:hAnsi="宋体" w:eastAsia="宋体" w:cs="Times New Roman"/>
                <w:color w:val="auto"/>
                <w:kern w:val="0"/>
                <w:sz w:val="24"/>
                <w:szCs w:val="24"/>
                <w:highlight w:val="none"/>
                <w:lang w:val="zh-TW" w:eastAsia="zh-TW"/>
              </w:rPr>
              <w:t>3</w:t>
            </w:r>
            <w:r>
              <w:rPr>
                <w:rFonts w:ascii="宋体" w:hAnsi="宋体" w:eastAsia="宋体" w:cs="Times New Roman"/>
                <w:color w:val="auto"/>
                <w:kern w:val="0"/>
                <w:sz w:val="24"/>
                <w:szCs w:val="24"/>
                <w:highlight w:val="none"/>
                <w:lang w:val="zh-TW" w:eastAsia="zh-TW"/>
              </w:rPr>
              <w:t>分；</w:t>
            </w:r>
          </w:p>
          <w:p>
            <w:pPr>
              <w:spacing w:line="360" w:lineRule="auto"/>
              <w:ind w:right="42"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（4）未提供，得0分。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c>
          <w:tcPr>
            <w:tcW w:w="1333" w:type="dxa"/>
            <w:vMerge w:val="continue"/>
            <w:tcBorders>
              <w:left w:val="single" w:color="auto"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cs="宋体"/>
                <w:b/>
                <w:bCs/>
                <w:color w:val="auto"/>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spacing w:line="360" w:lineRule="auto"/>
              <w:jc w:val="center"/>
              <w:rPr>
                <w:rFonts w:ascii="宋体" w:hAnsi="宋体" w:eastAsia="宋体" w:cs="Times New Roman"/>
                <w:b/>
                <w:bCs/>
                <w:color w:val="auto"/>
                <w:kern w:val="0"/>
                <w:sz w:val="24"/>
                <w:szCs w:val="24"/>
                <w:highlight w:val="none"/>
                <w:lang w:val="zh-TW" w:eastAsia="zh-TW"/>
              </w:rPr>
            </w:pPr>
            <w:r>
              <w:rPr>
                <w:rFonts w:ascii="宋体" w:hAnsi="宋体" w:eastAsia="宋体" w:cs="Times New Roman"/>
                <w:b/>
                <w:bCs/>
                <w:color w:val="auto"/>
                <w:kern w:val="0"/>
                <w:sz w:val="24"/>
                <w:szCs w:val="24"/>
                <w:highlight w:val="none"/>
                <w:lang w:val="zh-TW" w:eastAsia="zh-TW"/>
              </w:rPr>
              <w:t>服务方案（</w:t>
            </w:r>
            <w:r>
              <w:rPr>
                <w:rFonts w:hint="eastAsia" w:ascii="宋体" w:hAnsi="宋体" w:eastAsia="宋体" w:cs="Times New Roman"/>
                <w:b/>
                <w:bCs/>
                <w:color w:val="auto"/>
                <w:kern w:val="0"/>
                <w:sz w:val="24"/>
                <w:szCs w:val="24"/>
                <w:highlight w:val="none"/>
                <w:lang w:val="zh-TW" w:eastAsia="zh-TW"/>
              </w:rPr>
              <w:t>5</w:t>
            </w:r>
            <w:r>
              <w:rPr>
                <w:rFonts w:ascii="宋体" w:hAnsi="宋体" w:eastAsia="宋体" w:cs="Times New Roman"/>
                <w:b/>
                <w:bCs/>
                <w:color w:val="auto"/>
                <w:kern w:val="0"/>
                <w:sz w:val="24"/>
                <w:szCs w:val="24"/>
                <w:highlight w:val="none"/>
                <w:lang w:val="zh-TW" w:eastAsia="zh-TW"/>
              </w:rPr>
              <w:t>分）</w:t>
            </w:r>
          </w:p>
        </w:tc>
        <w:tc>
          <w:tcPr>
            <w:tcW w:w="6756"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按供应商提供的服务方案情况进行打分：</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（1）提供了内容完整、详实</w:t>
            </w:r>
            <w:r>
              <w:rPr>
                <w:rFonts w:hint="eastAsia" w:ascii="宋体" w:hAnsi="宋体" w:eastAsia="宋体" w:cs="Times New Roman"/>
                <w:color w:val="auto"/>
                <w:kern w:val="0"/>
                <w:sz w:val="24"/>
                <w:szCs w:val="24"/>
                <w:highlight w:val="none"/>
                <w:lang w:val="zh-TW" w:eastAsia="zh-TW"/>
              </w:rPr>
              <w:t>、清晰</w:t>
            </w:r>
            <w:r>
              <w:rPr>
                <w:rFonts w:ascii="宋体" w:hAnsi="宋体" w:eastAsia="宋体" w:cs="Times New Roman"/>
                <w:color w:val="auto"/>
                <w:kern w:val="0"/>
                <w:sz w:val="24"/>
                <w:szCs w:val="24"/>
                <w:highlight w:val="none"/>
                <w:lang w:val="zh-TW" w:eastAsia="zh-TW"/>
              </w:rPr>
              <w:t>可行的</w:t>
            </w:r>
            <w:r>
              <w:rPr>
                <w:rFonts w:hint="eastAsia" w:ascii="宋体" w:hAnsi="宋体" w:eastAsia="宋体" w:cs="Times New Roman"/>
                <w:color w:val="auto"/>
                <w:kern w:val="0"/>
                <w:sz w:val="24"/>
                <w:szCs w:val="24"/>
                <w:highlight w:val="none"/>
                <w:lang w:val="zh-TW" w:eastAsia="zh-TW"/>
              </w:rPr>
              <w:t>服务</w:t>
            </w:r>
            <w:r>
              <w:rPr>
                <w:rFonts w:ascii="宋体" w:hAnsi="宋体" w:eastAsia="宋体" w:cs="Times New Roman"/>
                <w:color w:val="auto"/>
                <w:kern w:val="0"/>
                <w:sz w:val="24"/>
                <w:szCs w:val="24"/>
                <w:highlight w:val="none"/>
                <w:lang w:val="zh-TW" w:eastAsia="zh-TW"/>
              </w:rPr>
              <w:t>方案，符合采购需求，</w:t>
            </w:r>
            <w:r>
              <w:rPr>
                <w:rFonts w:hint="eastAsia" w:ascii="宋体" w:hAnsi="宋体" w:eastAsia="宋体" w:cs="Times New Roman"/>
                <w:color w:val="auto"/>
                <w:kern w:val="0"/>
                <w:sz w:val="24"/>
                <w:szCs w:val="24"/>
                <w:highlight w:val="none"/>
                <w:lang w:val="zh-TW" w:eastAsia="zh-TW"/>
              </w:rPr>
              <w:t>技术方法详细、全面的，</w:t>
            </w:r>
            <w:r>
              <w:rPr>
                <w:rFonts w:ascii="宋体" w:hAnsi="宋体" w:eastAsia="宋体" w:cs="Times New Roman"/>
                <w:color w:val="auto"/>
                <w:kern w:val="0"/>
                <w:sz w:val="24"/>
                <w:szCs w:val="24"/>
                <w:highlight w:val="none"/>
                <w:lang w:val="zh-TW" w:eastAsia="zh-TW"/>
              </w:rPr>
              <w:t>得</w:t>
            </w:r>
            <w:r>
              <w:rPr>
                <w:rFonts w:hint="eastAsia" w:ascii="宋体" w:hAnsi="宋体" w:eastAsia="宋体" w:cs="Times New Roman"/>
                <w:color w:val="auto"/>
                <w:kern w:val="0"/>
                <w:sz w:val="24"/>
                <w:szCs w:val="24"/>
                <w:highlight w:val="none"/>
                <w:lang w:val="zh-TW" w:eastAsia="zh-TW"/>
              </w:rPr>
              <w:t>5</w:t>
            </w:r>
            <w:r>
              <w:rPr>
                <w:rFonts w:ascii="宋体" w:hAnsi="宋体" w:eastAsia="宋体" w:cs="Times New Roman"/>
                <w:color w:val="auto"/>
                <w:kern w:val="0"/>
                <w:sz w:val="24"/>
                <w:szCs w:val="24"/>
                <w:highlight w:val="none"/>
                <w:lang w:val="zh-TW" w:eastAsia="zh-TW"/>
              </w:rPr>
              <w:t>分；</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（2）提供了通用、简单的</w:t>
            </w:r>
            <w:r>
              <w:rPr>
                <w:rFonts w:hint="eastAsia" w:ascii="宋体" w:hAnsi="宋体" w:eastAsia="宋体" w:cs="Times New Roman"/>
                <w:color w:val="auto"/>
                <w:kern w:val="0"/>
                <w:sz w:val="24"/>
                <w:szCs w:val="24"/>
                <w:highlight w:val="none"/>
                <w:lang w:val="zh-TW" w:eastAsia="zh-TW"/>
              </w:rPr>
              <w:t>服务</w:t>
            </w:r>
            <w:r>
              <w:rPr>
                <w:rFonts w:ascii="宋体" w:hAnsi="宋体" w:eastAsia="宋体" w:cs="Times New Roman"/>
                <w:color w:val="auto"/>
                <w:kern w:val="0"/>
                <w:sz w:val="24"/>
                <w:szCs w:val="24"/>
                <w:highlight w:val="none"/>
                <w:lang w:val="zh-TW" w:eastAsia="zh-TW"/>
              </w:rPr>
              <w:t>方案，基本符合采购需求，</w:t>
            </w:r>
            <w:r>
              <w:rPr>
                <w:rFonts w:hint="eastAsia" w:ascii="宋体" w:hAnsi="宋体" w:eastAsia="宋体" w:cs="Times New Roman"/>
                <w:color w:val="auto"/>
                <w:kern w:val="0"/>
                <w:sz w:val="24"/>
                <w:szCs w:val="24"/>
                <w:highlight w:val="none"/>
                <w:lang w:val="zh-TW" w:eastAsia="zh-TW"/>
              </w:rPr>
              <w:t>技术方法不够详细的，</w:t>
            </w:r>
            <w:r>
              <w:rPr>
                <w:rFonts w:ascii="宋体" w:hAnsi="宋体" w:eastAsia="宋体" w:cs="Times New Roman"/>
                <w:color w:val="auto"/>
                <w:kern w:val="0"/>
                <w:sz w:val="24"/>
                <w:szCs w:val="24"/>
                <w:highlight w:val="none"/>
                <w:lang w:val="zh-TW" w:eastAsia="zh-TW"/>
              </w:rPr>
              <w:t>得</w:t>
            </w:r>
            <w:r>
              <w:rPr>
                <w:rFonts w:hint="eastAsia" w:ascii="宋体" w:hAnsi="宋体" w:eastAsia="宋体" w:cs="Times New Roman"/>
                <w:color w:val="auto"/>
                <w:kern w:val="0"/>
                <w:sz w:val="24"/>
                <w:szCs w:val="24"/>
                <w:highlight w:val="none"/>
                <w:lang w:val="zh-TW" w:eastAsia="zh-TW"/>
              </w:rPr>
              <w:t>4</w:t>
            </w:r>
            <w:r>
              <w:rPr>
                <w:rFonts w:ascii="宋体" w:hAnsi="宋体" w:eastAsia="宋体" w:cs="Times New Roman"/>
                <w:color w:val="auto"/>
                <w:kern w:val="0"/>
                <w:sz w:val="24"/>
                <w:szCs w:val="24"/>
                <w:highlight w:val="none"/>
                <w:lang w:val="zh-TW" w:eastAsia="zh-TW"/>
              </w:rPr>
              <w:t>分；</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（3）方案可行，但不够完整，对</w:t>
            </w:r>
            <w:r>
              <w:rPr>
                <w:rFonts w:hint="eastAsia" w:ascii="宋体" w:hAnsi="宋体" w:eastAsia="宋体" w:cs="Times New Roman"/>
                <w:color w:val="auto"/>
                <w:kern w:val="0"/>
                <w:sz w:val="24"/>
                <w:szCs w:val="24"/>
                <w:highlight w:val="none"/>
                <w:lang w:val="zh-TW" w:eastAsia="zh-CN"/>
              </w:rPr>
              <w:t>采购文件</w:t>
            </w:r>
            <w:r>
              <w:rPr>
                <w:rFonts w:ascii="宋体" w:hAnsi="宋体" w:eastAsia="宋体" w:cs="Times New Roman"/>
                <w:color w:val="auto"/>
                <w:kern w:val="0"/>
                <w:sz w:val="24"/>
                <w:szCs w:val="24"/>
                <w:highlight w:val="none"/>
                <w:lang w:val="zh-TW" w:eastAsia="zh-TW"/>
              </w:rPr>
              <w:t>要求仅部分响应，得</w:t>
            </w:r>
            <w:r>
              <w:rPr>
                <w:rFonts w:hint="eastAsia" w:ascii="宋体" w:hAnsi="宋体" w:eastAsia="宋体" w:cs="Times New Roman"/>
                <w:color w:val="auto"/>
                <w:kern w:val="0"/>
                <w:sz w:val="24"/>
                <w:szCs w:val="24"/>
                <w:highlight w:val="none"/>
                <w:lang w:val="zh-TW" w:eastAsia="zh-TW"/>
              </w:rPr>
              <w:t>3</w:t>
            </w:r>
            <w:r>
              <w:rPr>
                <w:rFonts w:ascii="宋体" w:hAnsi="宋体" w:eastAsia="宋体" w:cs="Times New Roman"/>
                <w:color w:val="auto"/>
                <w:kern w:val="0"/>
                <w:sz w:val="24"/>
                <w:szCs w:val="24"/>
                <w:highlight w:val="none"/>
                <w:lang w:val="zh-TW" w:eastAsia="zh-TW"/>
              </w:rPr>
              <w:t>分；</w:t>
            </w:r>
          </w:p>
          <w:p>
            <w:pPr>
              <w:spacing w:line="360" w:lineRule="auto"/>
              <w:ind w:right="42"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（4）未提供，得0分。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c>
          <w:tcPr>
            <w:tcW w:w="1333" w:type="dxa"/>
            <w:vMerge w:val="continue"/>
            <w:tcBorders>
              <w:left w:val="single" w:color="auto"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cs="宋体"/>
                <w:b/>
                <w:bCs/>
                <w:color w:val="auto"/>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spacing w:line="360" w:lineRule="auto"/>
              <w:jc w:val="center"/>
              <w:rPr>
                <w:rFonts w:ascii="宋体" w:hAnsi="宋体" w:eastAsia="宋体" w:cs="Times New Roman"/>
                <w:b/>
                <w:bCs/>
                <w:color w:val="auto"/>
                <w:kern w:val="0"/>
                <w:sz w:val="24"/>
                <w:szCs w:val="24"/>
                <w:highlight w:val="none"/>
                <w:lang w:val="zh-TW" w:eastAsia="zh-TW"/>
              </w:rPr>
            </w:pPr>
            <w:r>
              <w:rPr>
                <w:rFonts w:hint="eastAsia" w:ascii="宋体" w:hAnsi="宋体" w:eastAsia="宋体" w:cs="Times New Roman"/>
                <w:b/>
                <w:bCs/>
                <w:color w:val="auto"/>
                <w:kern w:val="0"/>
                <w:sz w:val="24"/>
                <w:szCs w:val="24"/>
                <w:highlight w:val="none"/>
                <w:lang w:val="zh-TW" w:eastAsia="zh-TW"/>
              </w:rPr>
              <w:t>服务团队管理方案（5分）</w:t>
            </w:r>
          </w:p>
        </w:tc>
        <w:tc>
          <w:tcPr>
            <w:tcW w:w="6756"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hint="eastAsia" w:ascii="宋体" w:hAnsi="宋体" w:eastAsia="宋体" w:cs="Times New Roman"/>
                <w:color w:val="auto"/>
                <w:kern w:val="0"/>
                <w:sz w:val="24"/>
                <w:szCs w:val="24"/>
                <w:highlight w:val="none"/>
                <w:lang w:val="zh-TW" w:eastAsia="zh-TW"/>
              </w:rPr>
              <w:t>供应商提供完善的团队管理方案，包括但不限于服务质量管理制度、人员保障措施、档案管理制度、保密制度，清晰明确的工作流程</w:t>
            </w:r>
            <w:r>
              <w:rPr>
                <w:rFonts w:ascii="宋体" w:hAnsi="宋体" w:eastAsia="宋体" w:cs="Times New Roman"/>
                <w:color w:val="auto"/>
                <w:kern w:val="0"/>
                <w:sz w:val="24"/>
                <w:szCs w:val="24"/>
                <w:highlight w:val="none"/>
                <w:lang w:val="zh-TW" w:eastAsia="zh-TW"/>
              </w:rPr>
              <w:t>。</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hint="eastAsia" w:ascii="宋体" w:hAnsi="宋体" w:eastAsia="宋体" w:cs="Times New Roman"/>
                <w:color w:val="auto"/>
                <w:kern w:val="0"/>
                <w:sz w:val="24"/>
                <w:szCs w:val="24"/>
                <w:highlight w:val="none"/>
                <w:lang w:val="zh-TW" w:eastAsia="zh-TW"/>
              </w:rPr>
              <w:t>（1）</w:t>
            </w:r>
            <w:r>
              <w:rPr>
                <w:rFonts w:ascii="宋体" w:hAnsi="宋体" w:eastAsia="宋体" w:cs="Times New Roman"/>
                <w:color w:val="auto"/>
                <w:kern w:val="0"/>
                <w:sz w:val="24"/>
                <w:szCs w:val="24"/>
                <w:highlight w:val="none"/>
                <w:lang w:val="zh-TW" w:eastAsia="zh-TW"/>
              </w:rPr>
              <w:t>人员配备完善，具备与本项目适配的人员且分工明确，完全满足与本项目实际适应度，利于项目实施的，得5分;</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hint="eastAsia" w:ascii="宋体" w:hAnsi="宋体" w:eastAsia="宋体" w:cs="Times New Roman"/>
                <w:color w:val="auto"/>
                <w:kern w:val="0"/>
                <w:sz w:val="24"/>
                <w:szCs w:val="24"/>
                <w:highlight w:val="none"/>
                <w:lang w:val="zh-TW" w:eastAsia="zh-TW"/>
              </w:rPr>
              <w:t>（2）</w:t>
            </w:r>
            <w:r>
              <w:rPr>
                <w:rFonts w:ascii="宋体" w:hAnsi="宋体" w:eastAsia="宋体" w:cs="Times New Roman"/>
                <w:color w:val="auto"/>
                <w:kern w:val="0"/>
                <w:sz w:val="24"/>
                <w:szCs w:val="24"/>
                <w:highlight w:val="none"/>
                <w:lang w:val="zh-TW" w:eastAsia="zh-TW"/>
              </w:rPr>
              <w:t>人员配备适合本项目采购需求，</w:t>
            </w:r>
            <w:r>
              <w:rPr>
                <w:rFonts w:hint="eastAsia" w:ascii="宋体" w:hAnsi="宋体" w:eastAsia="宋体" w:cs="Times New Roman"/>
                <w:color w:val="auto"/>
                <w:kern w:val="0"/>
                <w:sz w:val="24"/>
                <w:szCs w:val="24"/>
                <w:highlight w:val="none"/>
                <w:lang w:val="zh-TW" w:eastAsia="zh-TW"/>
              </w:rPr>
              <w:t>基本</w:t>
            </w:r>
            <w:r>
              <w:rPr>
                <w:rFonts w:ascii="宋体" w:hAnsi="宋体" w:eastAsia="宋体" w:cs="Times New Roman"/>
                <w:color w:val="auto"/>
                <w:kern w:val="0"/>
                <w:sz w:val="24"/>
                <w:szCs w:val="24"/>
                <w:highlight w:val="none"/>
                <w:lang w:val="zh-TW" w:eastAsia="zh-TW"/>
              </w:rPr>
              <w:t>满足与本项目实际适应度，符合项目实施要求的，得4分;</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（3）方案可行，但不够完整，对</w:t>
            </w:r>
            <w:r>
              <w:rPr>
                <w:rFonts w:hint="eastAsia" w:ascii="宋体" w:hAnsi="宋体" w:eastAsia="宋体" w:cs="Times New Roman"/>
                <w:color w:val="auto"/>
                <w:kern w:val="0"/>
                <w:sz w:val="24"/>
                <w:szCs w:val="24"/>
                <w:highlight w:val="none"/>
                <w:lang w:val="zh-TW" w:eastAsia="zh-CN"/>
              </w:rPr>
              <w:t>采购文件</w:t>
            </w:r>
            <w:r>
              <w:rPr>
                <w:rFonts w:ascii="宋体" w:hAnsi="宋体" w:eastAsia="宋体" w:cs="Times New Roman"/>
                <w:color w:val="auto"/>
                <w:kern w:val="0"/>
                <w:sz w:val="24"/>
                <w:szCs w:val="24"/>
                <w:highlight w:val="none"/>
                <w:lang w:val="zh-TW" w:eastAsia="zh-TW"/>
              </w:rPr>
              <w:t>要求仅部分响应，得</w:t>
            </w:r>
            <w:r>
              <w:rPr>
                <w:rFonts w:hint="eastAsia" w:ascii="宋体" w:hAnsi="宋体" w:eastAsia="宋体" w:cs="Times New Roman"/>
                <w:color w:val="auto"/>
                <w:kern w:val="0"/>
                <w:sz w:val="24"/>
                <w:szCs w:val="24"/>
                <w:highlight w:val="none"/>
                <w:lang w:val="zh-TW" w:eastAsia="zh-TW"/>
              </w:rPr>
              <w:t>3</w:t>
            </w:r>
            <w:r>
              <w:rPr>
                <w:rFonts w:ascii="宋体" w:hAnsi="宋体" w:eastAsia="宋体" w:cs="Times New Roman"/>
                <w:color w:val="auto"/>
                <w:kern w:val="0"/>
                <w:sz w:val="24"/>
                <w:szCs w:val="24"/>
                <w:highlight w:val="none"/>
                <w:lang w:val="zh-TW" w:eastAsia="zh-TW"/>
              </w:rPr>
              <w:t>分；</w:t>
            </w:r>
          </w:p>
          <w:p>
            <w:pPr>
              <w:spacing w:line="360" w:lineRule="auto"/>
              <w:ind w:right="42"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（4）未提供，得0分。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c>
          <w:tcPr>
            <w:tcW w:w="1333" w:type="dxa"/>
            <w:vMerge w:val="continue"/>
            <w:tcBorders>
              <w:left w:val="single" w:color="auto"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cs="宋体"/>
                <w:b/>
                <w:bCs/>
                <w:color w:val="auto"/>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spacing w:line="360" w:lineRule="auto"/>
              <w:jc w:val="center"/>
              <w:rPr>
                <w:rFonts w:ascii="宋体" w:hAnsi="宋体" w:eastAsia="宋体" w:cs="Times New Roman"/>
                <w:b/>
                <w:bCs/>
                <w:color w:val="auto"/>
                <w:kern w:val="0"/>
                <w:sz w:val="24"/>
                <w:szCs w:val="24"/>
                <w:highlight w:val="none"/>
                <w:lang w:val="zh-TW" w:eastAsia="zh-TW"/>
              </w:rPr>
            </w:pPr>
            <w:r>
              <w:rPr>
                <w:rFonts w:ascii="宋体" w:hAnsi="宋体" w:eastAsia="宋体" w:cs="Times New Roman"/>
                <w:b/>
                <w:bCs/>
                <w:color w:val="auto"/>
                <w:kern w:val="0"/>
                <w:sz w:val="24"/>
                <w:szCs w:val="24"/>
                <w:highlight w:val="none"/>
                <w:lang w:val="zh-TW" w:eastAsia="zh-TW"/>
              </w:rPr>
              <w:t>工作计划进度安排（</w:t>
            </w:r>
            <w:r>
              <w:rPr>
                <w:rFonts w:hint="eastAsia" w:ascii="宋体" w:hAnsi="宋体" w:eastAsia="宋体" w:cs="Times New Roman"/>
                <w:b/>
                <w:bCs/>
                <w:color w:val="auto"/>
                <w:kern w:val="0"/>
                <w:sz w:val="24"/>
                <w:szCs w:val="24"/>
                <w:highlight w:val="none"/>
                <w:lang w:val="zh-TW" w:eastAsia="zh-TW"/>
              </w:rPr>
              <w:t>5</w:t>
            </w:r>
            <w:r>
              <w:rPr>
                <w:rFonts w:ascii="宋体" w:hAnsi="宋体" w:eastAsia="宋体" w:cs="Times New Roman"/>
                <w:b/>
                <w:bCs/>
                <w:color w:val="auto"/>
                <w:kern w:val="0"/>
                <w:sz w:val="24"/>
                <w:szCs w:val="24"/>
                <w:highlight w:val="none"/>
                <w:lang w:val="zh-TW" w:eastAsia="zh-TW"/>
              </w:rPr>
              <w:t>分）</w:t>
            </w:r>
          </w:p>
        </w:tc>
        <w:tc>
          <w:tcPr>
            <w:tcW w:w="6756"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根据供应商提供的工作计划进度安排进行打分：</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（1）</w:t>
            </w:r>
            <w:r>
              <w:rPr>
                <w:rFonts w:hint="eastAsia" w:ascii="宋体" w:hAnsi="宋体" w:eastAsia="宋体" w:cs="Times New Roman"/>
                <w:color w:val="auto"/>
                <w:kern w:val="0"/>
                <w:sz w:val="24"/>
                <w:szCs w:val="24"/>
                <w:highlight w:val="none"/>
                <w:lang w:val="zh-TW" w:eastAsia="zh-TW"/>
              </w:rPr>
              <w:t>工作进度计划全面详尽，能够有效保证如期完成评价服务,完全满足本项目需求的</w:t>
            </w:r>
            <w:r>
              <w:rPr>
                <w:rFonts w:ascii="宋体" w:hAnsi="宋体" w:eastAsia="宋体" w:cs="Times New Roman"/>
                <w:color w:val="auto"/>
                <w:kern w:val="0"/>
                <w:sz w:val="24"/>
                <w:szCs w:val="24"/>
                <w:highlight w:val="none"/>
                <w:lang w:val="zh-TW" w:eastAsia="zh-TW"/>
              </w:rPr>
              <w:t>，得</w:t>
            </w:r>
            <w:r>
              <w:rPr>
                <w:rFonts w:hint="eastAsia" w:ascii="宋体" w:hAnsi="宋体" w:eastAsia="宋体" w:cs="Times New Roman"/>
                <w:color w:val="auto"/>
                <w:kern w:val="0"/>
                <w:sz w:val="24"/>
                <w:szCs w:val="24"/>
                <w:highlight w:val="none"/>
                <w:lang w:val="zh-TW" w:eastAsia="zh-TW"/>
              </w:rPr>
              <w:t>5</w:t>
            </w:r>
            <w:r>
              <w:rPr>
                <w:rFonts w:ascii="宋体" w:hAnsi="宋体" w:eastAsia="宋体" w:cs="Times New Roman"/>
                <w:color w:val="auto"/>
                <w:kern w:val="0"/>
                <w:sz w:val="24"/>
                <w:szCs w:val="24"/>
                <w:highlight w:val="none"/>
                <w:lang w:val="zh-TW" w:eastAsia="zh-TW"/>
              </w:rPr>
              <w:t>分；</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（2）</w:t>
            </w:r>
            <w:r>
              <w:rPr>
                <w:rFonts w:hint="eastAsia" w:ascii="宋体" w:hAnsi="宋体" w:eastAsia="宋体" w:cs="Times New Roman"/>
                <w:color w:val="auto"/>
                <w:kern w:val="0"/>
                <w:sz w:val="24"/>
                <w:szCs w:val="24"/>
                <w:highlight w:val="none"/>
                <w:lang w:val="zh-TW" w:eastAsia="zh-TW"/>
              </w:rPr>
              <w:t>工作进度计划安排基本满足本项目基本需求的，</w:t>
            </w:r>
            <w:r>
              <w:rPr>
                <w:rFonts w:ascii="宋体" w:hAnsi="宋体" w:eastAsia="宋体" w:cs="Times New Roman"/>
                <w:color w:val="auto"/>
                <w:kern w:val="0"/>
                <w:sz w:val="24"/>
                <w:szCs w:val="24"/>
                <w:highlight w:val="none"/>
                <w:lang w:val="zh-TW" w:eastAsia="zh-TW"/>
              </w:rPr>
              <w:t>得</w:t>
            </w:r>
            <w:r>
              <w:rPr>
                <w:rFonts w:hint="eastAsia" w:ascii="宋体" w:hAnsi="宋体" w:eastAsia="宋体" w:cs="Times New Roman"/>
                <w:color w:val="auto"/>
                <w:kern w:val="0"/>
                <w:sz w:val="24"/>
                <w:szCs w:val="24"/>
                <w:highlight w:val="none"/>
                <w:lang w:val="zh-TW" w:eastAsia="zh-TW"/>
              </w:rPr>
              <w:t>4</w:t>
            </w:r>
            <w:r>
              <w:rPr>
                <w:rFonts w:ascii="宋体" w:hAnsi="宋体" w:eastAsia="宋体" w:cs="Times New Roman"/>
                <w:color w:val="auto"/>
                <w:kern w:val="0"/>
                <w:sz w:val="24"/>
                <w:szCs w:val="24"/>
                <w:highlight w:val="none"/>
                <w:lang w:val="zh-TW" w:eastAsia="zh-TW"/>
              </w:rPr>
              <w:t>分；</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（3）</w:t>
            </w:r>
            <w:r>
              <w:rPr>
                <w:rFonts w:hint="eastAsia" w:ascii="宋体" w:hAnsi="宋体" w:eastAsia="宋体" w:cs="Times New Roman"/>
                <w:color w:val="auto"/>
                <w:kern w:val="0"/>
                <w:sz w:val="24"/>
                <w:szCs w:val="24"/>
                <w:highlight w:val="none"/>
                <w:lang w:val="zh-TW" w:eastAsia="zh-TW"/>
              </w:rPr>
              <w:t>工作进度计划适用本项目需求，但仍需进一步完善的</w:t>
            </w:r>
            <w:r>
              <w:rPr>
                <w:rFonts w:ascii="宋体" w:hAnsi="宋体" w:eastAsia="宋体" w:cs="Times New Roman"/>
                <w:color w:val="auto"/>
                <w:kern w:val="0"/>
                <w:sz w:val="24"/>
                <w:szCs w:val="24"/>
                <w:highlight w:val="none"/>
                <w:lang w:val="zh-TW" w:eastAsia="zh-TW"/>
              </w:rPr>
              <w:t>，得</w:t>
            </w:r>
            <w:r>
              <w:rPr>
                <w:rFonts w:hint="eastAsia" w:ascii="宋体" w:hAnsi="宋体" w:eastAsia="宋体" w:cs="Times New Roman"/>
                <w:color w:val="auto"/>
                <w:kern w:val="0"/>
                <w:sz w:val="24"/>
                <w:szCs w:val="24"/>
                <w:highlight w:val="none"/>
                <w:lang w:val="zh-TW" w:eastAsia="zh-TW"/>
              </w:rPr>
              <w:t>3</w:t>
            </w:r>
            <w:r>
              <w:rPr>
                <w:rFonts w:ascii="宋体" w:hAnsi="宋体" w:eastAsia="宋体" w:cs="Times New Roman"/>
                <w:color w:val="auto"/>
                <w:kern w:val="0"/>
                <w:sz w:val="24"/>
                <w:szCs w:val="24"/>
                <w:highlight w:val="none"/>
                <w:lang w:val="zh-TW" w:eastAsia="zh-TW"/>
              </w:rPr>
              <w:t>分；</w:t>
            </w:r>
          </w:p>
          <w:p>
            <w:pPr>
              <w:spacing w:line="360" w:lineRule="auto"/>
              <w:ind w:right="42"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（4）未提供，得0分。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c>
          <w:tcPr>
            <w:tcW w:w="1333" w:type="dxa"/>
            <w:vMerge w:val="continue"/>
            <w:tcBorders>
              <w:left w:val="single" w:color="auto"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cs="宋体"/>
                <w:b/>
                <w:bCs/>
                <w:color w:val="auto"/>
                <w:sz w:val="24"/>
                <w:szCs w:val="24"/>
                <w:highlight w:val="none"/>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spacing w:line="360" w:lineRule="auto"/>
              <w:jc w:val="center"/>
              <w:rPr>
                <w:rFonts w:ascii="宋体" w:hAnsi="宋体" w:eastAsia="宋体" w:cs="Times New Roman"/>
                <w:b/>
                <w:bCs/>
                <w:color w:val="auto"/>
                <w:kern w:val="0"/>
                <w:sz w:val="24"/>
                <w:szCs w:val="24"/>
                <w:highlight w:val="none"/>
                <w:lang w:val="zh-TW" w:eastAsia="zh-TW"/>
              </w:rPr>
            </w:pPr>
            <w:r>
              <w:rPr>
                <w:rFonts w:ascii="宋体" w:hAnsi="宋体" w:eastAsia="宋体" w:cs="Times New Roman"/>
                <w:b/>
                <w:bCs/>
                <w:color w:val="auto"/>
                <w:kern w:val="0"/>
                <w:sz w:val="24"/>
                <w:szCs w:val="24"/>
                <w:highlight w:val="none"/>
                <w:lang w:val="zh-TW" w:eastAsia="zh-TW"/>
              </w:rPr>
              <w:t>质量管理（</w:t>
            </w:r>
            <w:r>
              <w:rPr>
                <w:rFonts w:hint="eastAsia" w:ascii="宋体" w:hAnsi="宋体" w:eastAsia="宋体" w:cs="Times New Roman"/>
                <w:b/>
                <w:bCs/>
                <w:color w:val="auto"/>
                <w:kern w:val="0"/>
                <w:sz w:val="24"/>
                <w:szCs w:val="24"/>
                <w:highlight w:val="none"/>
                <w:lang w:val="zh-TW" w:eastAsia="zh-TW"/>
              </w:rPr>
              <w:t>5</w:t>
            </w:r>
            <w:r>
              <w:rPr>
                <w:rFonts w:ascii="宋体" w:hAnsi="宋体" w:eastAsia="宋体" w:cs="Times New Roman"/>
                <w:b/>
                <w:bCs/>
                <w:color w:val="auto"/>
                <w:kern w:val="0"/>
                <w:sz w:val="24"/>
                <w:szCs w:val="24"/>
                <w:highlight w:val="none"/>
                <w:lang w:val="zh-TW" w:eastAsia="zh-TW"/>
              </w:rPr>
              <w:t>分）</w:t>
            </w:r>
          </w:p>
        </w:tc>
        <w:tc>
          <w:tcPr>
            <w:tcW w:w="6756"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hint="eastAsia" w:ascii="宋体" w:hAnsi="宋体" w:eastAsia="宋体" w:cs="Times New Roman"/>
                <w:color w:val="auto"/>
                <w:kern w:val="0"/>
                <w:sz w:val="24"/>
                <w:szCs w:val="24"/>
                <w:highlight w:val="none"/>
                <w:lang w:val="zh-TW" w:eastAsia="zh-TW"/>
              </w:rPr>
              <w:t>根据供应商提供的质量管理措施情况进行打分:</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（1）</w:t>
            </w:r>
            <w:r>
              <w:rPr>
                <w:rFonts w:hint="eastAsia" w:ascii="宋体" w:hAnsi="宋体" w:eastAsia="宋体" w:cs="Times New Roman"/>
                <w:color w:val="auto"/>
                <w:kern w:val="0"/>
                <w:sz w:val="24"/>
                <w:szCs w:val="24"/>
                <w:highlight w:val="none"/>
                <w:lang w:val="zh-TW" w:eastAsia="zh-TW"/>
              </w:rPr>
              <w:t>质量控制管理措施详尽、清晰，质量管理措施有效、可操作性强，充分响应项目需求得5分;</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（2）</w:t>
            </w:r>
            <w:r>
              <w:rPr>
                <w:rFonts w:hint="eastAsia" w:ascii="宋体" w:hAnsi="宋体" w:eastAsia="宋体" w:cs="Times New Roman"/>
                <w:color w:val="auto"/>
                <w:kern w:val="0"/>
                <w:sz w:val="24"/>
                <w:szCs w:val="24"/>
                <w:highlight w:val="none"/>
                <w:lang w:val="zh-TW" w:eastAsia="zh-TW"/>
              </w:rPr>
              <w:t>质量控制管理措施基本完整、有效，基本响应项目需求，得4分;</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w:t>
            </w:r>
            <w:r>
              <w:rPr>
                <w:rFonts w:hint="eastAsia" w:ascii="宋体" w:hAnsi="宋体" w:eastAsia="宋体" w:cs="Times New Roman"/>
                <w:color w:val="auto"/>
                <w:kern w:val="0"/>
                <w:sz w:val="24"/>
                <w:szCs w:val="24"/>
                <w:highlight w:val="none"/>
                <w:lang w:val="zh-TW" w:eastAsia="zh-TW"/>
              </w:rPr>
              <w:t>3</w:t>
            </w:r>
            <w:r>
              <w:rPr>
                <w:rFonts w:ascii="宋体" w:hAnsi="宋体" w:eastAsia="宋体" w:cs="Times New Roman"/>
                <w:color w:val="auto"/>
                <w:kern w:val="0"/>
                <w:sz w:val="24"/>
                <w:szCs w:val="24"/>
                <w:highlight w:val="none"/>
                <w:lang w:val="zh-TW" w:eastAsia="zh-TW"/>
              </w:rPr>
              <w:t>）</w:t>
            </w:r>
            <w:r>
              <w:rPr>
                <w:rFonts w:hint="eastAsia" w:ascii="宋体" w:hAnsi="宋体" w:eastAsia="宋体" w:cs="Times New Roman"/>
                <w:color w:val="auto"/>
                <w:kern w:val="0"/>
                <w:sz w:val="24"/>
                <w:szCs w:val="24"/>
                <w:highlight w:val="none"/>
                <w:lang w:val="zh-TW" w:eastAsia="zh-TW"/>
              </w:rPr>
              <w:t>质量控制管理措施不详细，项目需求响应需进一步完善的，得3分;</w:t>
            </w:r>
          </w:p>
          <w:p>
            <w:pPr>
              <w:spacing w:line="360" w:lineRule="auto"/>
              <w:ind w:right="42"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w:t>
            </w:r>
            <w:r>
              <w:rPr>
                <w:rFonts w:hint="eastAsia" w:ascii="宋体" w:hAnsi="宋体" w:eastAsia="宋体" w:cs="Times New Roman"/>
                <w:color w:val="auto"/>
                <w:kern w:val="0"/>
                <w:sz w:val="24"/>
                <w:szCs w:val="24"/>
                <w:highlight w:val="none"/>
                <w:lang w:val="zh-TW" w:eastAsia="zh-TW"/>
              </w:rPr>
              <w:t>4</w:t>
            </w:r>
            <w:r>
              <w:rPr>
                <w:rFonts w:ascii="宋体" w:hAnsi="宋体" w:eastAsia="宋体" w:cs="Times New Roman"/>
                <w:color w:val="auto"/>
                <w:kern w:val="0"/>
                <w:sz w:val="24"/>
                <w:szCs w:val="24"/>
                <w:highlight w:val="none"/>
                <w:lang w:val="zh-TW" w:eastAsia="zh-TW"/>
              </w:rPr>
              <w:t>）</w:t>
            </w:r>
            <w:r>
              <w:rPr>
                <w:rFonts w:hint="eastAsia" w:ascii="宋体" w:hAnsi="宋体" w:eastAsia="宋体" w:cs="Times New Roman"/>
                <w:color w:val="auto"/>
                <w:kern w:val="0"/>
                <w:sz w:val="24"/>
                <w:szCs w:val="24"/>
                <w:highlight w:val="none"/>
                <w:lang w:val="zh-TW" w:eastAsia="zh-TW"/>
              </w:rPr>
              <w:t>未提供，得0分。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c>
          <w:tcPr>
            <w:tcW w:w="1333" w:type="dxa"/>
            <w:vMerge w:val="continue"/>
            <w:tcBorders>
              <w:left w:val="single" w:color="auto"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cs="宋体"/>
                <w:b/>
                <w:bCs/>
                <w:color w:val="auto"/>
                <w:sz w:val="24"/>
                <w:szCs w:val="24"/>
                <w:highlight w:val="none"/>
              </w:rPr>
            </w:pPr>
          </w:p>
        </w:tc>
        <w:tc>
          <w:tcPr>
            <w:tcW w:w="1283"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ascii="宋体" w:hAnsi="宋体" w:eastAsia="宋体" w:cs="Times New Roman"/>
                <w:b/>
                <w:bCs/>
                <w:color w:val="auto"/>
                <w:kern w:val="0"/>
                <w:sz w:val="24"/>
                <w:szCs w:val="24"/>
                <w:highlight w:val="none"/>
                <w:lang w:val="zh-TW" w:eastAsia="zh-TW"/>
              </w:rPr>
            </w:pPr>
            <w:r>
              <w:rPr>
                <w:rFonts w:hint="eastAsia" w:ascii="宋体" w:hAnsi="宋体" w:eastAsia="宋体" w:cs="Times New Roman"/>
                <w:b/>
                <w:bCs/>
                <w:color w:val="auto"/>
                <w:kern w:val="0"/>
                <w:sz w:val="24"/>
                <w:szCs w:val="24"/>
                <w:highlight w:val="none"/>
                <w:lang w:val="zh-TW" w:eastAsia="zh-TW"/>
              </w:rPr>
              <w:t>服务承诺（5分）</w:t>
            </w:r>
          </w:p>
        </w:tc>
        <w:tc>
          <w:tcPr>
            <w:tcW w:w="6756"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hint="eastAsia" w:ascii="宋体" w:hAnsi="宋体" w:eastAsia="宋体" w:cs="Times New Roman"/>
                <w:color w:val="auto"/>
                <w:kern w:val="0"/>
                <w:sz w:val="24"/>
                <w:szCs w:val="24"/>
                <w:highlight w:val="none"/>
                <w:lang w:val="zh-TW" w:eastAsia="zh-TW"/>
              </w:rPr>
              <w:t>根据供应商提供的服务保证及服务承诺进行打分:</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（1）</w:t>
            </w:r>
            <w:r>
              <w:rPr>
                <w:rFonts w:hint="eastAsia" w:ascii="宋体" w:hAnsi="宋体" w:eastAsia="宋体" w:cs="Times New Roman"/>
                <w:color w:val="auto"/>
                <w:kern w:val="0"/>
                <w:sz w:val="24"/>
                <w:szCs w:val="24"/>
                <w:highlight w:val="none"/>
                <w:lang w:val="zh-TW" w:eastAsia="zh-TW"/>
              </w:rPr>
              <w:t>服务保证及服务承诺完整、完全满足项目需求，得5分;</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（2）</w:t>
            </w:r>
            <w:r>
              <w:rPr>
                <w:rFonts w:hint="eastAsia" w:ascii="宋体" w:hAnsi="宋体" w:eastAsia="宋体" w:cs="Times New Roman"/>
                <w:color w:val="auto"/>
                <w:kern w:val="0"/>
                <w:sz w:val="24"/>
                <w:szCs w:val="24"/>
                <w:highlight w:val="none"/>
                <w:lang w:val="zh-TW" w:eastAsia="zh-TW"/>
              </w:rPr>
              <w:t>服务保证及服务承诺较完整、能满足项目需求，得4分;</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w:t>
            </w:r>
            <w:r>
              <w:rPr>
                <w:rFonts w:hint="eastAsia" w:ascii="宋体" w:hAnsi="宋体" w:eastAsia="宋体" w:cs="Times New Roman"/>
                <w:color w:val="auto"/>
                <w:kern w:val="0"/>
                <w:sz w:val="24"/>
                <w:szCs w:val="24"/>
                <w:highlight w:val="none"/>
                <w:lang w:val="zh-TW" w:eastAsia="zh-TW"/>
              </w:rPr>
              <w:t>3</w:t>
            </w:r>
            <w:r>
              <w:rPr>
                <w:rFonts w:ascii="宋体" w:hAnsi="宋体" w:eastAsia="宋体" w:cs="Times New Roman"/>
                <w:color w:val="auto"/>
                <w:kern w:val="0"/>
                <w:sz w:val="24"/>
                <w:szCs w:val="24"/>
                <w:highlight w:val="none"/>
                <w:lang w:val="zh-TW" w:eastAsia="zh-TW"/>
              </w:rPr>
              <w:t>）</w:t>
            </w:r>
            <w:r>
              <w:rPr>
                <w:rFonts w:hint="eastAsia" w:ascii="宋体" w:hAnsi="宋体" w:eastAsia="宋体" w:cs="Times New Roman"/>
                <w:color w:val="auto"/>
                <w:kern w:val="0"/>
                <w:sz w:val="24"/>
                <w:szCs w:val="24"/>
                <w:highlight w:val="none"/>
                <w:lang w:val="zh-TW" w:eastAsia="zh-TW"/>
              </w:rPr>
              <w:t>服务保证及服务承诺不够完整，需进一步完善的，得3分;</w:t>
            </w:r>
          </w:p>
          <w:p>
            <w:pPr>
              <w:spacing w:line="360" w:lineRule="auto"/>
              <w:ind w:right="42" w:firstLine="480" w:firstLineChars="200"/>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w:t>
            </w:r>
            <w:r>
              <w:rPr>
                <w:rFonts w:hint="eastAsia" w:ascii="宋体" w:hAnsi="宋体" w:eastAsia="宋体" w:cs="Times New Roman"/>
                <w:color w:val="auto"/>
                <w:kern w:val="0"/>
                <w:sz w:val="24"/>
                <w:szCs w:val="24"/>
                <w:highlight w:val="none"/>
                <w:lang w:val="zh-TW" w:eastAsia="zh-TW"/>
              </w:rPr>
              <w:t>4</w:t>
            </w:r>
            <w:r>
              <w:rPr>
                <w:rFonts w:ascii="宋体" w:hAnsi="宋体" w:eastAsia="宋体" w:cs="Times New Roman"/>
                <w:color w:val="auto"/>
                <w:kern w:val="0"/>
                <w:sz w:val="24"/>
                <w:szCs w:val="24"/>
                <w:highlight w:val="none"/>
                <w:lang w:val="zh-TW" w:eastAsia="zh-TW"/>
              </w:rPr>
              <w:t>）</w:t>
            </w:r>
            <w:r>
              <w:rPr>
                <w:rFonts w:hint="eastAsia" w:ascii="宋体" w:hAnsi="宋体" w:eastAsia="宋体" w:cs="Times New Roman"/>
                <w:color w:val="auto"/>
                <w:kern w:val="0"/>
                <w:sz w:val="24"/>
                <w:szCs w:val="24"/>
                <w:highlight w:val="none"/>
                <w:lang w:val="zh-TW" w:eastAsia="zh-TW"/>
              </w:rPr>
              <w:t>未提供，得0分。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c>
          <w:tcPr>
            <w:tcW w:w="1333" w:type="dxa"/>
            <w:vMerge w:val="continue"/>
            <w:tcBorders>
              <w:left w:val="single" w:color="auto"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cs="宋体"/>
                <w:b/>
                <w:bCs/>
                <w:color w:val="auto"/>
                <w:sz w:val="24"/>
                <w:szCs w:val="24"/>
                <w:highlight w:val="none"/>
              </w:rPr>
            </w:pPr>
          </w:p>
        </w:tc>
        <w:tc>
          <w:tcPr>
            <w:tcW w:w="1283"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ascii="宋体" w:hAnsi="宋体" w:eastAsia="宋体" w:cs="Times New Roman"/>
                <w:b/>
                <w:bCs/>
                <w:color w:val="auto"/>
                <w:kern w:val="0"/>
                <w:sz w:val="24"/>
                <w:szCs w:val="24"/>
                <w:highlight w:val="none"/>
                <w:lang w:val="zh-TW" w:eastAsia="zh-TW"/>
              </w:rPr>
            </w:pPr>
            <w:r>
              <w:rPr>
                <w:rFonts w:hint="eastAsia" w:ascii="宋体" w:hAnsi="宋体" w:eastAsia="宋体" w:cs="Times New Roman"/>
                <w:b/>
                <w:bCs/>
                <w:color w:val="auto"/>
                <w:kern w:val="0"/>
                <w:sz w:val="24"/>
                <w:szCs w:val="24"/>
                <w:highlight w:val="none"/>
                <w:lang w:val="zh-TW" w:eastAsia="zh-TW"/>
              </w:rPr>
              <w:t>保密措施（5分）</w:t>
            </w:r>
          </w:p>
        </w:tc>
        <w:tc>
          <w:tcPr>
            <w:tcW w:w="6756" w:type="dxa"/>
            <w:tcBorders>
              <w:top w:val="single" w:color="auto"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hint="eastAsia" w:ascii="宋体" w:hAnsi="宋体" w:eastAsia="宋体" w:cs="Times New Roman"/>
                <w:color w:val="auto"/>
                <w:kern w:val="0"/>
                <w:sz w:val="24"/>
                <w:szCs w:val="24"/>
                <w:highlight w:val="none"/>
                <w:lang w:val="zh-TW" w:eastAsia="zh-TW"/>
              </w:rPr>
              <w:t>根据供应商对本项目实施过程中的项目信息保密方案进行打分:</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hint="eastAsia" w:ascii="宋体" w:hAnsi="宋体" w:eastAsia="宋体" w:cs="Times New Roman"/>
                <w:color w:val="auto"/>
                <w:kern w:val="0"/>
                <w:sz w:val="24"/>
                <w:szCs w:val="24"/>
                <w:highlight w:val="none"/>
                <w:lang w:val="zh-TW" w:eastAsia="zh-TW"/>
              </w:rPr>
              <w:t>（</w:t>
            </w:r>
            <w:r>
              <w:rPr>
                <w:rFonts w:ascii="宋体" w:hAnsi="宋体" w:eastAsia="宋体" w:cs="Times New Roman"/>
                <w:color w:val="auto"/>
                <w:kern w:val="0"/>
                <w:sz w:val="24"/>
                <w:szCs w:val="24"/>
                <w:highlight w:val="none"/>
                <w:lang w:val="zh-TW" w:eastAsia="zh-TW"/>
              </w:rPr>
              <w:t>1）保密措施考虑周全，方案设置合理，能有效保障项目信息安全的，</w:t>
            </w:r>
            <w:r>
              <w:rPr>
                <w:rFonts w:hint="eastAsia" w:ascii="宋体" w:hAnsi="宋体" w:eastAsia="宋体" w:cs="Times New Roman"/>
                <w:color w:val="auto"/>
                <w:kern w:val="0"/>
                <w:sz w:val="24"/>
                <w:szCs w:val="24"/>
                <w:highlight w:val="none"/>
                <w:lang w:val="zh-TW" w:eastAsia="zh-TW"/>
              </w:rPr>
              <w:t>得</w:t>
            </w:r>
            <w:r>
              <w:rPr>
                <w:rFonts w:ascii="宋体" w:hAnsi="宋体" w:eastAsia="宋体" w:cs="Times New Roman"/>
                <w:color w:val="auto"/>
                <w:kern w:val="0"/>
                <w:sz w:val="24"/>
                <w:szCs w:val="24"/>
                <w:highlight w:val="none"/>
                <w:lang w:val="zh-TW" w:eastAsia="zh-TW"/>
              </w:rPr>
              <w:t>5分；</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hint="eastAsia" w:ascii="宋体" w:hAnsi="宋体" w:eastAsia="宋体" w:cs="Times New Roman"/>
                <w:color w:val="auto"/>
                <w:kern w:val="0"/>
                <w:sz w:val="24"/>
                <w:szCs w:val="24"/>
                <w:highlight w:val="none"/>
                <w:lang w:val="zh-TW" w:eastAsia="zh-TW"/>
              </w:rPr>
              <w:t>（</w:t>
            </w:r>
            <w:r>
              <w:rPr>
                <w:rFonts w:ascii="宋体" w:hAnsi="宋体" w:eastAsia="宋体" w:cs="Times New Roman"/>
                <w:color w:val="auto"/>
                <w:kern w:val="0"/>
                <w:sz w:val="24"/>
                <w:szCs w:val="24"/>
                <w:highlight w:val="none"/>
                <w:lang w:val="zh-TW" w:eastAsia="zh-TW"/>
              </w:rPr>
              <w:t>2）保密措施基本全面，方案有待进一步完善的，得4分；</w:t>
            </w:r>
          </w:p>
          <w:p>
            <w:pPr>
              <w:spacing w:line="360" w:lineRule="auto"/>
              <w:ind w:firstLine="480" w:firstLineChars="200"/>
              <w:rPr>
                <w:rFonts w:ascii="宋体" w:hAnsi="宋体" w:eastAsia="宋体" w:cs="Times New Roman"/>
                <w:color w:val="auto"/>
                <w:kern w:val="0"/>
                <w:sz w:val="24"/>
                <w:szCs w:val="24"/>
                <w:highlight w:val="none"/>
                <w:lang w:val="zh-TW" w:eastAsia="zh-TW"/>
              </w:rPr>
            </w:pPr>
            <w:r>
              <w:rPr>
                <w:rFonts w:hint="eastAsia" w:ascii="宋体" w:hAnsi="宋体" w:eastAsia="宋体" w:cs="Times New Roman"/>
                <w:color w:val="auto"/>
                <w:kern w:val="0"/>
                <w:sz w:val="24"/>
                <w:szCs w:val="24"/>
                <w:highlight w:val="none"/>
                <w:lang w:val="zh-TW" w:eastAsia="zh-TW"/>
              </w:rPr>
              <w:t>（</w:t>
            </w:r>
            <w:r>
              <w:rPr>
                <w:rFonts w:ascii="宋体" w:hAnsi="宋体" w:eastAsia="宋体" w:cs="Times New Roman"/>
                <w:color w:val="auto"/>
                <w:kern w:val="0"/>
                <w:sz w:val="24"/>
                <w:szCs w:val="24"/>
                <w:highlight w:val="none"/>
                <w:lang w:val="zh-TW" w:eastAsia="zh-TW"/>
              </w:rPr>
              <w:t>3）保密措施不全面的，得3分；</w:t>
            </w:r>
          </w:p>
          <w:p>
            <w:pPr>
              <w:spacing w:line="360" w:lineRule="auto"/>
              <w:ind w:right="42" w:firstLine="480" w:firstLineChars="200"/>
              <w:rPr>
                <w:rFonts w:ascii="宋体" w:hAnsi="宋体" w:eastAsia="宋体" w:cs="Times New Roman"/>
                <w:color w:val="auto"/>
                <w:kern w:val="0"/>
                <w:sz w:val="24"/>
                <w:szCs w:val="24"/>
                <w:highlight w:val="none"/>
                <w:lang w:val="zh-TW" w:eastAsia="zh-TW"/>
              </w:rPr>
            </w:pPr>
            <w:r>
              <w:rPr>
                <w:rFonts w:hint="eastAsia" w:ascii="宋体" w:hAnsi="宋体" w:eastAsia="宋体" w:cs="Times New Roman"/>
                <w:color w:val="auto"/>
                <w:kern w:val="0"/>
                <w:sz w:val="24"/>
                <w:szCs w:val="24"/>
                <w:highlight w:val="none"/>
                <w:lang w:val="zh-TW" w:eastAsia="zh-TW"/>
              </w:rPr>
              <w:t>（</w:t>
            </w:r>
            <w:r>
              <w:rPr>
                <w:rFonts w:ascii="宋体" w:hAnsi="宋体" w:eastAsia="宋体" w:cs="Times New Roman"/>
                <w:color w:val="auto"/>
                <w:kern w:val="0"/>
                <w:sz w:val="24"/>
                <w:szCs w:val="24"/>
                <w:highlight w:val="none"/>
                <w:lang w:val="zh-TW" w:eastAsia="zh-TW"/>
              </w:rPr>
              <w:t>4）</w:t>
            </w:r>
            <w:r>
              <w:rPr>
                <w:rFonts w:hint="eastAsia" w:ascii="宋体" w:hAnsi="宋体" w:eastAsia="宋体" w:cs="Times New Roman"/>
                <w:color w:val="auto"/>
                <w:kern w:val="0"/>
                <w:sz w:val="24"/>
                <w:szCs w:val="24"/>
                <w:highlight w:val="none"/>
                <w:lang w:val="zh-TW" w:eastAsia="zh-TW"/>
              </w:rPr>
              <w:t>未提供，得0分。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c>
          <w:tcPr>
            <w:tcW w:w="1333" w:type="dxa"/>
            <w:vMerge w:val="continue"/>
            <w:tcBorders>
              <w:left w:val="single" w:color="auto"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ascii="宋体" w:hAnsi="宋体" w:eastAsia="宋体" w:cs="Times New Roman"/>
                <w:b/>
                <w:bCs/>
                <w:color w:val="auto"/>
                <w:kern w:val="0"/>
                <w:sz w:val="24"/>
                <w:szCs w:val="24"/>
                <w:highlight w:val="none"/>
              </w:rPr>
            </w:pPr>
          </w:p>
        </w:tc>
        <w:tc>
          <w:tcPr>
            <w:tcW w:w="1283"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ascii="宋体" w:hAnsi="宋体" w:eastAsia="宋体" w:cs="Times New Roman"/>
                <w:b/>
                <w:bCs/>
                <w:color w:val="auto"/>
                <w:kern w:val="0"/>
                <w:sz w:val="24"/>
                <w:szCs w:val="24"/>
                <w:highlight w:val="none"/>
                <w:lang w:val="zh-TW" w:eastAsia="zh-TW"/>
              </w:rPr>
            </w:pPr>
            <w:r>
              <w:rPr>
                <w:rFonts w:ascii="宋体" w:hAnsi="宋体" w:eastAsia="宋体" w:cs="Times New Roman"/>
                <w:b/>
                <w:bCs/>
                <w:color w:val="auto"/>
                <w:kern w:val="0"/>
                <w:sz w:val="24"/>
                <w:szCs w:val="24"/>
                <w:highlight w:val="none"/>
                <w:lang w:val="zh-TW" w:eastAsia="zh-TW"/>
              </w:rPr>
              <w:t>项目负责人</w:t>
            </w:r>
          </w:p>
          <w:p>
            <w:pPr>
              <w:spacing w:line="360" w:lineRule="auto"/>
              <w:jc w:val="center"/>
              <w:rPr>
                <w:rFonts w:ascii="宋体" w:hAnsi="宋体" w:eastAsia="宋体" w:cs="Times New Roman"/>
                <w:b/>
                <w:bCs/>
                <w:color w:val="auto"/>
                <w:kern w:val="0"/>
                <w:sz w:val="24"/>
                <w:szCs w:val="24"/>
                <w:highlight w:val="none"/>
              </w:rPr>
            </w:pPr>
            <w:r>
              <w:rPr>
                <w:rFonts w:ascii="宋体" w:hAnsi="宋体" w:eastAsia="宋体" w:cs="Times New Roman"/>
                <w:b/>
                <w:bCs/>
                <w:color w:val="auto"/>
                <w:kern w:val="0"/>
                <w:sz w:val="24"/>
                <w:szCs w:val="24"/>
                <w:highlight w:val="none"/>
                <w:lang w:val="zh-TW" w:eastAsia="zh-TW"/>
              </w:rPr>
              <w:t>（</w:t>
            </w:r>
            <w:r>
              <w:rPr>
                <w:rFonts w:hint="eastAsia" w:ascii="宋体" w:hAnsi="宋体" w:eastAsia="宋体" w:cs="Times New Roman"/>
                <w:b/>
                <w:bCs/>
                <w:color w:val="auto"/>
                <w:kern w:val="0"/>
                <w:sz w:val="24"/>
                <w:szCs w:val="24"/>
                <w:highlight w:val="none"/>
                <w:lang w:val="zh-TW"/>
              </w:rPr>
              <w:t>6</w:t>
            </w:r>
            <w:r>
              <w:rPr>
                <w:rFonts w:ascii="宋体" w:hAnsi="宋体" w:eastAsia="宋体" w:cs="Times New Roman"/>
                <w:b/>
                <w:bCs/>
                <w:color w:val="auto"/>
                <w:kern w:val="0"/>
                <w:sz w:val="24"/>
                <w:szCs w:val="24"/>
                <w:highlight w:val="none"/>
                <w:lang w:val="zh-TW"/>
              </w:rPr>
              <w:t>分</w:t>
            </w:r>
            <w:r>
              <w:rPr>
                <w:rFonts w:ascii="宋体" w:hAnsi="宋体" w:eastAsia="宋体" w:cs="Times New Roman"/>
                <w:b/>
                <w:bCs/>
                <w:color w:val="auto"/>
                <w:kern w:val="0"/>
                <w:sz w:val="24"/>
                <w:szCs w:val="24"/>
                <w:highlight w:val="none"/>
                <w:lang w:val="zh-TW" w:eastAsia="zh-TW"/>
              </w:rPr>
              <w:t>）</w:t>
            </w:r>
          </w:p>
        </w:tc>
        <w:tc>
          <w:tcPr>
            <w:tcW w:w="6756"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ascii="宋体" w:hAnsi="宋体" w:eastAsia="宋体" w:cs="Times New Roman"/>
                <w:color w:val="auto"/>
                <w:kern w:val="0"/>
                <w:sz w:val="24"/>
                <w:szCs w:val="24"/>
                <w:highlight w:val="none"/>
                <w:lang w:val="zh-TW" w:eastAsia="zh-TW"/>
              </w:rPr>
              <w:t>、项目负责人</w:t>
            </w:r>
            <w:r>
              <w:rPr>
                <w:rFonts w:hint="eastAsia" w:ascii="宋体" w:hAnsi="宋体" w:eastAsia="宋体" w:cs="Times New Roman"/>
                <w:color w:val="auto"/>
                <w:kern w:val="0"/>
                <w:sz w:val="24"/>
                <w:szCs w:val="24"/>
                <w:highlight w:val="none"/>
                <w:lang w:val="zh-TW"/>
              </w:rPr>
              <w:t>（</w:t>
            </w:r>
            <w:r>
              <w:rPr>
                <w:rFonts w:hint="eastAsia" w:ascii="宋体" w:hAnsi="宋体" w:eastAsia="宋体" w:cs="Times New Roman"/>
                <w:color w:val="auto"/>
                <w:kern w:val="0"/>
                <w:sz w:val="24"/>
                <w:szCs w:val="24"/>
                <w:highlight w:val="none"/>
              </w:rPr>
              <w:t>1人</w:t>
            </w:r>
            <w:r>
              <w:rPr>
                <w:rFonts w:hint="eastAsia" w:ascii="宋体" w:hAnsi="宋体" w:eastAsia="宋体" w:cs="Times New Roman"/>
                <w:color w:val="auto"/>
                <w:kern w:val="0"/>
                <w:sz w:val="24"/>
                <w:szCs w:val="24"/>
                <w:highlight w:val="none"/>
                <w:lang w:val="zh-TW"/>
              </w:rPr>
              <w:t>）</w:t>
            </w:r>
          </w:p>
          <w:p>
            <w:pPr>
              <w:spacing w:line="360" w:lineRule="auto"/>
              <w:ind w:firstLine="480" w:firstLineChars="200"/>
              <w:rPr>
                <w:rFonts w:ascii="宋体" w:hAnsi="宋体" w:eastAsia="宋体" w:cs="Times New Roman"/>
                <w:color w:val="auto"/>
                <w:kern w:val="0"/>
                <w:sz w:val="24"/>
                <w:szCs w:val="24"/>
                <w:highlight w:val="none"/>
                <w:lang w:val="zh-TW"/>
              </w:rPr>
            </w:pPr>
            <w:r>
              <w:rPr>
                <w:rFonts w:ascii="宋体" w:hAnsi="宋体" w:eastAsia="宋体" w:cs="Times New Roman"/>
                <w:color w:val="auto"/>
                <w:kern w:val="0"/>
                <w:sz w:val="24"/>
                <w:szCs w:val="24"/>
                <w:highlight w:val="none"/>
                <w:lang w:val="zh-TW" w:eastAsia="zh-TW"/>
              </w:rPr>
              <w:t>（1）</w:t>
            </w:r>
            <w:r>
              <w:rPr>
                <w:rFonts w:hint="eastAsia" w:ascii="宋体" w:hAnsi="宋体" w:eastAsia="宋体" w:cs="Times New Roman"/>
                <w:color w:val="auto"/>
                <w:kern w:val="0"/>
                <w:sz w:val="24"/>
                <w:szCs w:val="24"/>
                <w:highlight w:val="none"/>
              </w:rPr>
              <w:t>具有</w:t>
            </w:r>
            <w:r>
              <w:rPr>
                <w:rFonts w:ascii="宋体" w:hAnsi="宋体" w:eastAsia="宋体" w:cs="Times New Roman"/>
                <w:color w:val="auto"/>
                <w:kern w:val="0"/>
                <w:sz w:val="24"/>
                <w:szCs w:val="24"/>
                <w:highlight w:val="none"/>
                <w:lang w:val="zh-TW" w:eastAsia="zh-TW"/>
              </w:rPr>
              <w:t>环境影响评价工程师证书</w:t>
            </w:r>
            <w:r>
              <w:rPr>
                <w:rFonts w:ascii="宋体" w:hAnsi="宋体" w:eastAsia="宋体" w:cs="Times New Roman"/>
                <w:color w:val="auto"/>
                <w:kern w:val="0"/>
                <w:sz w:val="24"/>
                <w:szCs w:val="24"/>
                <w:highlight w:val="none"/>
              </w:rPr>
              <w:t>，得</w:t>
            </w:r>
            <w:r>
              <w:rPr>
                <w:rFonts w:hint="eastAsia" w:ascii="宋体" w:hAnsi="宋体" w:eastAsia="宋体" w:cs="Times New Roman"/>
                <w:color w:val="auto"/>
                <w:kern w:val="0"/>
                <w:sz w:val="24"/>
                <w:szCs w:val="24"/>
                <w:highlight w:val="none"/>
              </w:rPr>
              <w:t>2</w:t>
            </w:r>
            <w:r>
              <w:rPr>
                <w:rFonts w:ascii="宋体" w:hAnsi="宋体" w:eastAsia="宋体" w:cs="Times New Roman"/>
                <w:color w:val="auto"/>
                <w:kern w:val="0"/>
                <w:sz w:val="24"/>
                <w:szCs w:val="24"/>
                <w:highlight w:val="none"/>
              </w:rPr>
              <w:t>分</w:t>
            </w:r>
            <w:r>
              <w:rPr>
                <w:rFonts w:ascii="宋体" w:hAnsi="宋体" w:eastAsia="宋体" w:cs="Times New Roman"/>
                <w:color w:val="auto"/>
                <w:kern w:val="0"/>
                <w:sz w:val="24"/>
                <w:szCs w:val="24"/>
                <w:highlight w:val="none"/>
                <w:lang w:val="zh-TW" w:eastAsia="zh-TW"/>
              </w:rPr>
              <w:t>；</w:t>
            </w:r>
          </w:p>
          <w:p>
            <w:pPr>
              <w:spacing w:line="360" w:lineRule="auto"/>
              <w:ind w:firstLine="480" w:firstLineChars="200"/>
              <w:rPr>
                <w:rFonts w:ascii="宋体" w:hAnsi="宋体" w:eastAsia="宋体" w:cs="Times New Roman"/>
                <w:color w:val="auto"/>
                <w:kern w:val="0"/>
                <w:sz w:val="24"/>
                <w:szCs w:val="24"/>
                <w:highlight w:val="none"/>
                <w:lang w:val="zh-TW"/>
              </w:rPr>
            </w:pPr>
            <w:r>
              <w:rPr>
                <w:rFonts w:ascii="宋体" w:hAnsi="宋体" w:eastAsia="宋体" w:cs="Times New Roman"/>
                <w:color w:val="auto"/>
                <w:kern w:val="0"/>
                <w:sz w:val="24"/>
                <w:szCs w:val="24"/>
                <w:highlight w:val="none"/>
                <w:lang w:val="zh-TW" w:eastAsia="zh-TW"/>
              </w:rPr>
              <w:t>（</w:t>
            </w:r>
            <w:r>
              <w:rPr>
                <w:rFonts w:ascii="宋体" w:hAnsi="宋体" w:eastAsia="PMingLiU" w:cs="Times New Roman"/>
                <w:color w:val="auto"/>
                <w:kern w:val="0"/>
                <w:sz w:val="24"/>
                <w:szCs w:val="24"/>
                <w:highlight w:val="none"/>
                <w:lang w:val="zh-TW" w:eastAsia="zh-TW"/>
              </w:rPr>
              <w:t>2</w:t>
            </w:r>
            <w:r>
              <w:rPr>
                <w:rFonts w:ascii="宋体" w:hAnsi="宋体" w:eastAsia="宋体" w:cs="Times New Roman"/>
                <w:color w:val="auto"/>
                <w:kern w:val="0"/>
                <w:sz w:val="24"/>
                <w:szCs w:val="24"/>
                <w:highlight w:val="none"/>
                <w:lang w:val="zh-TW" w:eastAsia="zh-TW"/>
              </w:rPr>
              <w:t>）</w:t>
            </w:r>
            <w:r>
              <w:rPr>
                <w:rFonts w:hint="eastAsia" w:ascii="宋体" w:hAnsi="宋体" w:eastAsia="宋体" w:cs="Times New Roman"/>
                <w:color w:val="auto"/>
                <w:kern w:val="0"/>
                <w:sz w:val="24"/>
                <w:szCs w:val="24"/>
                <w:highlight w:val="none"/>
              </w:rPr>
              <w:t>具有</w:t>
            </w:r>
            <w:r>
              <w:rPr>
                <w:rFonts w:ascii="宋体" w:hAnsi="宋体" w:eastAsia="宋体" w:cs="Times New Roman"/>
                <w:color w:val="auto"/>
                <w:kern w:val="0"/>
                <w:sz w:val="24"/>
                <w:szCs w:val="24"/>
                <w:highlight w:val="none"/>
                <w:lang w:val="zh-TW" w:eastAsia="zh-TW"/>
              </w:rPr>
              <w:t>注册环保工程师证书</w:t>
            </w:r>
            <w:r>
              <w:rPr>
                <w:rFonts w:ascii="宋体" w:hAnsi="宋体" w:eastAsia="宋体" w:cs="Times New Roman"/>
                <w:color w:val="auto"/>
                <w:kern w:val="0"/>
                <w:sz w:val="24"/>
                <w:szCs w:val="24"/>
                <w:highlight w:val="none"/>
              </w:rPr>
              <w:t>，得</w:t>
            </w:r>
            <w:r>
              <w:rPr>
                <w:rFonts w:hint="eastAsia" w:ascii="宋体" w:hAnsi="宋体" w:eastAsia="宋体" w:cs="Times New Roman"/>
                <w:color w:val="auto"/>
                <w:kern w:val="0"/>
                <w:sz w:val="24"/>
                <w:szCs w:val="24"/>
                <w:highlight w:val="none"/>
              </w:rPr>
              <w:t>2</w:t>
            </w:r>
            <w:r>
              <w:rPr>
                <w:rFonts w:ascii="宋体" w:hAnsi="宋体" w:eastAsia="宋体" w:cs="Times New Roman"/>
                <w:color w:val="auto"/>
                <w:kern w:val="0"/>
                <w:sz w:val="24"/>
                <w:szCs w:val="24"/>
                <w:highlight w:val="none"/>
              </w:rPr>
              <w:t>分</w:t>
            </w:r>
            <w:r>
              <w:rPr>
                <w:rFonts w:hint="eastAsia" w:ascii="宋体" w:hAnsi="宋体" w:eastAsia="宋体" w:cs="Times New Roman"/>
                <w:color w:val="auto"/>
                <w:kern w:val="0"/>
                <w:sz w:val="24"/>
                <w:szCs w:val="24"/>
                <w:highlight w:val="none"/>
                <w:lang w:val="zh-TW" w:eastAsia="zh-TW"/>
              </w:rPr>
              <w:t>；</w:t>
            </w:r>
          </w:p>
          <w:p>
            <w:pPr>
              <w:spacing w:line="360" w:lineRule="auto"/>
              <w:ind w:firstLine="480" w:firstLineChars="200"/>
              <w:rPr>
                <w:rFonts w:ascii="宋体" w:hAnsi="宋体" w:eastAsia="宋体" w:cs="Times New Roman"/>
                <w:color w:val="auto"/>
                <w:kern w:val="0"/>
                <w:sz w:val="24"/>
                <w:szCs w:val="24"/>
                <w:highlight w:val="none"/>
                <w:lang w:val="zh-TW"/>
              </w:rPr>
            </w:pPr>
            <w:r>
              <w:rPr>
                <w:rFonts w:hint="eastAsia" w:ascii="宋体" w:hAnsi="宋体" w:eastAsia="宋体" w:cs="Times New Roman"/>
                <w:color w:val="auto"/>
                <w:kern w:val="0"/>
                <w:sz w:val="24"/>
                <w:szCs w:val="24"/>
                <w:highlight w:val="none"/>
                <w:lang w:val="zh-TW" w:eastAsia="zh-TW"/>
              </w:rPr>
              <w:t>（</w:t>
            </w:r>
            <w:r>
              <w:rPr>
                <w:rFonts w:hint="eastAsia" w:ascii="宋体" w:hAnsi="宋体" w:eastAsia="宋体" w:cs="Times New Roman"/>
                <w:color w:val="auto"/>
                <w:kern w:val="0"/>
                <w:sz w:val="24"/>
                <w:szCs w:val="24"/>
                <w:highlight w:val="none"/>
                <w:lang w:val="zh-TW"/>
              </w:rPr>
              <w:t>3</w:t>
            </w:r>
            <w:r>
              <w:rPr>
                <w:rFonts w:hint="eastAsia" w:ascii="宋体" w:hAnsi="宋体" w:eastAsia="宋体" w:cs="Times New Roman"/>
                <w:color w:val="auto"/>
                <w:kern w:val="0"/>
                <w:sz w:val="24"/>
                <w:szCs w:val="24"/>
                <w:highlight w:val="none"/>
                <w:lang w:val="zh-TW" w:eastAsia="zh-TW"/>
              </w:rPr>
              <w:t>）</w:t>
            </w:r>
            <w:r>
              <w:rPr>
                <w:rFonts w:hint="eastAsia" w:ascii="宋体" w:hAnsi="宋体" w:eastAsia="宋体" w:cs="Times New Roman"/>
                <w:color w:val="auto"/>
                <w:kern w:val="0"/>
                <w:sz w:val="24"/>
                <w:szCs w:val="24"/>
                <w:highlight w:val="none"/>
              </w:rPr>
              <w:t>具有</w:t>
            </w:r>
            <w:r>
              <w:rPr>
                <w:rFonts w:hint="eastAsia" w:ascii="宋体" w:hAnsi="宋体" w:eastAsia="宋体" w:cs="Times New Roman"/>
                <w:color w:val="auto"/>
                <w:kern w:val="0"/>
                <w:sz w:val="24"/>
                <w:szCs w:val="24"/>
                <w:highlight w:val="none"/>
                <w:lang w:val="zh-TW" w:eastAsia="zh-TW"/>
              </w:rPr>
              <w:t>环境工程专业高级及以上工程师证书</w:t>
            </w:r>
            <w:r>
              <w:rPr>
                <w:rFonts w:ascii="宋体" w:hAnsi="宋体" w:eastAsia="宋体" w:cs="Times New Roman"/>
                <w:color w:val="auto"/>
                <w:kern w:val="0"/>
                <w:sz w:val="24"/>
                <w:szCs w:val="24"/>
                <w:highlight w:val="none"/>
              </w:rPr>
              <w:t>，得</w:t>
            </w:r>
            <w:r>
              <w:rPr>
                <w:rFonts w:hint="eastAsia" w:ascii="宋体" w:hAnsi="宋体" w:eastAsia="宋体" w:cs="Times New Roman"/>
                <w:color w:val="auto"/>
                <w:kern w:val="0"/>
                <w:sz w:val="24"/>
                <w:szCs w:val="24"/>
                <w:highlight w:val="none"/>
              </w:rPr>
              <w:t>2</w:t>
            </w:r>
            <w:r>
              <w:rPr>
                <w:rFonts w:ascii="宋体" w:hAnsi="宋体" w:eastAsia="宋体" w:cs="Times New Roman"/>
                <w:color w:val="auto"/>
                <w:kern w:val="0"/>
                <w:sz w:val="24"/>
                <w:szCs w:val="24"/>
                <w:highlight w:val="none"/>
              </w:rPr>
              <w:t>分</w:t>
            </w:r>
            <w:r>
              <w:rPr>
                <w:rFonts w:hint="eastAsia" w:ascii="宋体" w:hAnsi="宋体" w:eastAsia="宋体" w:cs="Times New Roman"/>
                <w:color w:val="auto"/>
                <w:kern w:val="0"/>
                <w:sz w:val="24"/>
                <w:szCs w:val="24"/>
                <w:highlight w:val="none"/>
                <w:lang w:val="zh-TW" w:eastAsia="zh-TW"/>
              </w:rPr>
              <w:t>。</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lang w:val="zh-TW" w:eastAsia="zh-TW"/>
              </w:rPr>
              <w:t>注</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上述人员须为在职人员，</w:t>
            </w:r>
            <w:r>
              <w:rPr>
                <w:rFonts w:ascii="宋体" w:hAnsi="宋体" w:eastAsia="宋体" w:cs="Times New Roman"/>
                <w:color w:val="auto"/>
                <w:kern w:val="0"/>
                <w:sz w:val="24"/>
                <w:szCs w:val="24"/>
                <w:highlight w:val="none"/>
                <w:lang w:val="zh-TW" w:eastAsia="zh-TW"/>
              </w:rPr>
              <w:t>提供</w:t>
            </w:r>
            <w:r>
              <w:rPr>
                <w:rFonts w:hint="eastAsia" w:ascii="宋体" w:hAnsi="宋体" w:eastAsia="宋体" w:cs="Times New Roman"/>
                <w:color w:val="auto"/>
                <w:kern w:val="0"/>
                <w:sz w:val="24"/>
                <w:szCs w:val="24"/>
                <w:highlight w:val="none"/>
                <w:lang w:val="zh-TW" w:eastAsia="zh-TW"/>
              </w:rPr>
              <w:t>自响应截止之日起近</w:t>
            </w:r>
            <w:r>
              <w:rPr>
                <w:rFonts w:hint="eastAsia" w:ascii="宋体" w:hAnsi="宋体" w:eastAsia="宋体" w:cs="Times New Roman"/>
                <w:color w:val="auto"/>
                <w:kern w:val="0"/>
                <w:sz w:val="24"/>
                <w:szCs w:val="24"/>
                <w:highlight w:val="none"/>
              </w:rPr>
              <w:t>半年</w:t>
            </w:r>
            <w:r>
              <w:rPr>
                <w:rFonts w:hint="eastAsia" w:ascii="宋体" w:hAnsi="宋体" w:eastAsia="宋体" w:cs="Times New Roman"/>
                <w:color w:val="auto"/>
                <w:kern w:val="0"/>
                <w:sz w:val="24"/>
                <w:szCs w:val="24"/>
                <w:highlight w:val="none"/>
                <w:lang w:val="zh-TW" w:eastAsia="zh-TW"/>
              </w:rPr>
              <w:t>内任意</w:t>
            </w:r>
            <w:r>
              <w:rPr>
                <w:rFonts w:hint="eastAsia" w:ascii="宋体" w:hAnsi="宋体" w:eastAsia="宋体" w:cs="Times New Roman"/>
                <w:color w:val="auto"/>
                <w:kern w:val="0"/>
                <w:sz w:val="24"/>
                <w:szCs w:val="24"/>
                <w:highlight w:val="none"/>
              </w:rPr>
              <w:t>连续三</w:t>
            </w:r>
            <w:r>
              <w:rPr>
                <w:rFonts w:hint="eastAsia" w:ascii="宋体" w:hAnsi="宋体" w:eastAsia="宋体" w:cs="Times New Roman"/>
                <w:color w:val="auto"/>
                <w:kern w:val="0"/>
                <w:sz w:val="24"/>
                <w:szCs w:val="24"/>
                <w:highlight w:val="none"/>
                <w:lang w:val="zh-TW" w:eastAsia="zh-TW"/>
              </w:rPr>
              <w:t>个月</w:t>
            </w:r>
            <w:r>
              <w:rPr>
                <w:rFonts w:hint="eastAsia" w:ascii="宋体" w:hAnsi="宋体" w:eastAsia="宋体" w:cs="Times New Roman"/>
                <w:color w:val="auto"/>
                <w:kern w:val="0"/>
                <w:sz w:val="24"/>
                <w:szCs w:val="24"/>
                <w:highlight w:val="none"/>
                <w:lang w:val="zh-TW" w:eastAsia="zh-CN"/>
              </w:rPr>
              <w:t>投标供应商</w:t>
            </w:r>
            <w:r>
              <w:rPr>
                <w:rFonts w:ascii="宋体" w:hAnsi="宋体" w:eastAsia="宋体" w:cs="Times New Roman"/>
                <w:color w:val="auto"/>
                <w:kern w:val="0"/>
                <w:sz w:val="24"/>
                <w:szCs w:val="24"/>
                <w:highlight w:val="none"/>
                <w:lang w:val="zh-TW" w:eastAsia="zh-TW"/>
              </w:rPr>
              <w:t>为其购买的社保证明，人员证书</w:t>
            </w:r>
            <w:r>
              <w:rPr>
                <w:rFonts w:hint="eastAsia" w:ascii="宋体" w:hAnsi="宋体" w:eastAsia="宋体" w:cs="Times New Roman"/>
                <w:color w:val="auto"/>
                <w:kern w:val="0"/>
                <w:sz w:val="24"/>
                <w:szCs w:val="24"/>
                <w:highlight w:val="none"/>
                <w:lang w:val="zh-TW"/>
              </w:rPr>
              <w:t>等相关证明材料复印件或扫描件上传入</w:t>
            </w:r>
            <w:r>
              <w:rPr>
                <w:rFonts w:hint="eastAsia" w:ascii="宋体" w:hAnsi="宋体" w:eastAsia="宋体" w:cs="Times New Roman"/>
                <w:color w:val="auto"/>
                <w:kern w:val="0"/>
                <w:sz w:val="24"/>
                <w:szCs w:val="24"/>
                <w:highlight w:val="none"/>
                <w:lang w:val="zh-TW" w:eastAsia="zh-CN"/>
              </w:rPr>
              <w:t>响应文件</w:t>
            </w:r>
            <w:r>
              <w:rPr>
                <w:rFonts w:hint="eastAsia" w:ascii="宋体" w:hAnsi="宋体" w:eastAsia="宋体" w:cs="Times New Roman"/>
                <w:color w:val="auto"/>
                <w:kern w:val="0"/>
                <w:sz w:val="24"/>
                <w:szCs w:val="24"/>
                <w:highlight w:val="none"/>
                <w:lang w:val="zh-TW"/>
              </w:rPr>
              <w:t>中</w:t>
            </w:r>
            <w:r>
              <w:rPr>
                <w:rFonts w:ascii="宋体" w:hAnsi="宋体" w:eastAsia="宋体" w:cs="Times New Roman"/>
                <w:color w:val="auto"/>
                <w:kern w:val="0"/>
                <w:sz w:val="24"/>
                <w:szCs w:val="24"/>
                <w:highlight w:val="none"/>
                <w:lang w:val="zh-TW" w:eastAsia="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c>
          <w:tcPr>
            <w:tcW w:w="1333" w:type="dxa"/>
            <w:vMerge w:val="continue"/>
            <w:tcBorders>
              <w:left w:val="single" w:color="auto"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ascii="宋体" w:hAnsi="宋体" w:eastAsia="宋体" w:cs="Times New Roman"/>
                <w:color w:val="auto"/>
                <w:kern w:val="0"/>
                <w:sz w:val="24"/>
                <w:szCs w:val="24"/>
                <w:highlight w:val="none"/>
                <w:lang w:val="zh-TW" w:eastAsia="zh-TW"/>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ascii="宋体" w:hAnsi="宋体" w:eastAsia="宋体" w:cs="Times New Roman"/>
                <w:b/>
                <w:bCs/>
                <w:color w:val="auto"/>
                <w:kern w:val="0"/>
                <w:sz w:val="24"/>
                <w:szCs w:val="24"/>
                <w:highlight w:val="none"/>
                <w:lang w:val="zh-TW" w:eastAsia="zh-TW"/>
              </w:rPr>
            </w:pPr>
            <w:r>
              <w:rPr>
                <w:rFonts w:hint="eastAsia" w:ascii="宋体" w:hAnsi="宋体" w:eastAsia="宋体" w:cs="Times New Roman"/>
                <w:b/>
                <w:bCs/>
                <w:color w:val="auto"/>
                <w:kern w:val="0"/>
                <w:sz w:val="24"/>
                <w:szCs w:val="24"/>
                <w:highlight w:val="none"/>
                <w:lang w:val="zh-TW" w:eastAsia="zh-TW"/>
              </w:rPr>
              <w:t>人员配置</w:t>
            </w:r>
          </w:p>
          <w:p>
            <w:pPr>
              <w:spacing w:line="360" w:lineRule="auto"/>
              <w:jc w:val="center"/>
              <w:rPr>
                <w:rFonts w:ascii="宋体" w:hAnsi="宋体" w:eastAsia="宋体" w:cs="Times New Roman"/>
                <w:color w:val="auto"/>
                <w:kern w:val="0"/>
                <w:sz w:val="24"/>
                <w:szCs w:val="24"/>
                <w:highlight w:val="none"/>
                <w:lang w:val="zh-TW" w:eastAsia="zh-TW"/>
              </w:rPr>
            </w:pPr>
            <w:r>
              <w:rPr>
                <w:rFonts w:ascii="宋体" w:hAnsi="宋体" w:eastAsia="宋体" w:cs="Times New Roman"/>
                <w:b/>
                <w:bCs/>
                <w:color w:val="auto"/>
                <w:kern w:val="0"/>
                <w:sz w:val="24"/>
                <w:szCs w:val="24"/>
                <w:highlight w:val="none"/>
                <w:lang w:val="zh-TW" w:eastAsia="zh-TW"/>
              </w:rPr>
              <w:t>（</w:t>
            </w:r>
            <w:r>
              <w:rPr>
                <w:rFonts w:hint="eastAsia" w:ascii="宋体" w:hAnsi="宋体" w:eastAsia="宋体" w:cs="Times New Roman"/>
                <w:b/>
                <w:bCs/>
                <w:color w:val="auto"/>
                <w:kern w:val="0"/>
                <w:sz w:val="24"/>
                <w:szCs w:val="24"/>
                <w:highlight w:val="none"/>
              </w:rPr>
              <w:t>16</w:t>
            </w:r>
            <w:r>
              <w:rPr>
                <w:rFonts w:ascii="宋体" w:hAnsi="宋体" w:eastAsia="宋体" w:cs="Times New Roman"/>
                <w:b/>
                <w:bCs/>
                <w:color w:val="auto"/>
                <w:kern w:val="0"/>
                <w:sz w:val="24"/>
                <w:szCs w:val="24"/>
                <w:highlight w:val="none"/>
                <w:lang w:val="zh-TW" w:eastAsia="zh-TW"/>
              </w:rPr>
              <w:t>分）</w:t>
            </w:r>
          </w:p>
        </w:tc>
        <w:tc>
          <w:tcPr>
            <w:tcW w:w="67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1、技术负责人（</w:t>
            </w: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人）</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（1）具有环境监测专业</w:t>
            </w:r>
            <w:r>
              <w:rPr>
                <w:rFonts w:ascii="宋体" w:hAnsi="宋体" w:eastAsia="宋体" w:cs="Times New Roman"/>
                <w:color w:val="auto"/>
                <w:kern w:val="0"/>
                <w:sz w:val="24"/>
                <w:szCs w:val="24"/>
                <w:highlight w:val="none"/>
              </w:rPr>
              <w:t>高级及以上</w:t>
            </w:r>
            <w:r>
              <w:rPr>
                <w:rFonts w:hint="eastAsia" w:ascii="宋体" w:hAnsi="宋体" w:eastAsia="宋体" w:cs="Times New Roman"/>
                <w:color w:val="auto"/>
                <w:kern w:val="0"/>
                <w:sz w:val="24"/>
                <w:szCs w:val="24"/>
                <w:highlight w:val="none"/>
                <w:lang w:val="zh-TW" w:eastAsia="zh-TW"/>
              </w:rPr>
              <w:t>工程师证书</w:t>
            </w:r>
            <w:r>
              <w:rPr>
                <w:rFonts w:ascii="宋体" w:hAnsi="宋体" w:eastAsia="宋体" w:cs="Times New Roman"/>
                <w:color w:val="auto"/>
                <w:kern w:val="0"/>
                <w:sz w:val="24"/>
                <w:szCs w:val="24"/>
                <w:highlight w:val="none"/>
              </w:rPr>
              <w:t>，得</w:t>
            </w:r>
            <w:r>
              <w:rPr>
                <w:rFonts w:hint="eastAsia" w:ascii="宋体" w:hAnsi="宋体" w:eastAsia="宋体" w:cs="Times New Roman"/>
                <w:color w:val="auto"/>
                <w:kern w:val="0"/>
                <w:sz w:val="24"/>
                <w:szCs w:val="24"/>
                <w:highlight w:val="none"/>
              </w:rPr>
              <w:t>2</w:t>
            </w:r>
            <w:r>
              <w:rPr>
                <w:rFonts w:ascii="宋体" w:hAnsi="宋体" w:eastAsia="宋体" w:cs="Times New Roman"/>
                <w:color w:val="auto"/>
                <w:kern w:val="0"/>
                <w:sz w:val="24"/>
                <w:szCs w:val="24"/>
                <w:highlight w:val="none"/>
              </w:rPr>
              <w:t>分；</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（2）具有环境影响评价工程师证书，得2</w:t>
            </w:r>
            <w:r>
              <w:rPr>
                <w:rFonts w:ascii="宋体" w:hAnsi="宋体" w:eastAsia="宋体" w:cs="Times New Roman"/>
                <w:color w:val="auto"/>
                <w:kern w:val="0"/>
                <w:sz w:val="24"/>
                <w:szCs w:val="24"/>
                <w:highlight w:val="none"/>
              </w:rPr>
              <w:t>分；</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（3）具有政府部门颁发生态环境保护类科技成果</w:t>
            </w:r>
            <w:r>
              <w:rPr>
                <w:rFonts w:ascii="宋体" w:hAnsi="宋体" w:eastAsia="宋体" w:cs="Times New Roman"/>
                <w:color w:val="auto"/>
                <w:kern w:val="0"/>
                <w:sz w:val="24"/>
                <w:szCs w:val="24"/>
                <w:highlight w:val="none"/>
              </w:rPr>
              <w:t>，得</w:t>
            </w:r>
            <w:r>
              <w:rPr>
                <w:rFonts w:hint="eastAsia" w:ascii="宋体" w:hAnsi="宋体" w:eastAsia="宋体" w:cs="Times New Roman"/>
                <w:color w:val="auto"/>
                <w:kern w:val="0"/>
                <w:sz w:val="24"/>
                <w:szCs w:val="24"/>
                <w:highlight w:val="none"/>
              </w:rPr>
              <w:t>2</w:t>
            </w:r>
            <w:r>
              <w:rPr>
                <w:rFonts w:ascii="宋体" w:hAnsi="宋体" w:eastAsia="宋体" w:cs="Times New Roman"/>
                <w:color w:val="auto"/>
                <w:kern w:val="0"/>
                <w:sz w:val="24"/>
                <w:szCs w:val="24"/>
                <w:highlight w:val="none"/>
              </w:rPr>
              <w:t>分。</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w:t>
            </w:r>
            <w:r>
              <w:rPr>
                <w:rFonts w:ascii="宋体" w:hAnsi="宋体" w:eastAsia="宋体" w:cs="Times New Roman"/>
                <w:color w:val="auto"/>
                <w:kern w:val="0"/>
                <w:sz w:val="24"/>
                <w:szCs w:val="24"/>
                <w:highlight w:val="none"/>
              </w:rPr>
              <w:t>拟派本项目服务人员（项目负责人及</w:t>
            </w:r>
            <w:r>
              <w:rPr>
                <w:rFonts w:hint="eastAsia" w:ascii="宋体" w:hAnsi="宋体" w:eastAsia="宋体" w:cs="Times New Roman"/>
                <w:color w:val="auto"/>
                <w:kern w:val="0"/>
                <w:sz w:val="24"/>
                <w:szCs w:val="24"/>
                <w:highlight w:val="none"/>
              </w:rPr>
              <w:t>技术负责人</w:t>
            </w:r>
            <w:r>
              <w:rPr>
                <w:rFonts w:ascii="宋体" w:hAnsi="宋体" w:eastAsia="宋体" w:cs="Times New Roman"/>
                <w:color w:val="auto"/>
                <w:kern w:val="0"/>
                <w:sz w:val="24"/>
                <w:szCs w:val="24"/>
                <w:highlight w:val="none"/>
              </w:rPr>
              <w:t>除外）</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（1）项目</w:t>
            </w:r>
            <w:r>
              <w:rPr>
                <w:rFonts w:hint="eastAsia" w:ascii="宋体" w:hAnsi="宋体" w:eastAsia="宋体" w:cs="Times New Roman"/>
                <w:color w:val="auto"/>
                <w:kern w:val="0"/>
                <w:sz w:val="24"/>
                <w:szCs w:val="24"/>
                <w:highlight w:val="none"/>
                <w:lang w:val="en-US" w:eastAsia="zh-CN"/>
              </w:rPr>
              <w:t>编制组</w:t>
            </w:r>
            <w:r>
              <w:rPr>
                <w:rFonts w:hint="eastAsia" w:ascii="宋体" w:hAnsi="宋体" w:eastAsia="宋体" w:cs="Times New Roman"/>
                <w:color w:val="auto"/>
                <w:kern w:val="0"/>
                <w:sz w:val="24"/>
                <w:szCs w:val="24"/>
                <w:highlight w:val="none"/>
              </w:rPr>
              <w:t>3人：同时</w:t>
            </w:r>
            <w:r>
              <w:rPr>
                <w:rFonts w:ascii="宋体" w:hAnsi="宋体" w:eastAsia="宋体" w:cs="Times New Roman"/>
                <w:color w:val="auto"/>
                <w:kern w:val="0"/>
                <w:sz w:val="24"/>
                <w:szCs w:val="24"/>
                <w:highlight w:val="none"/>
              </w:rPr>
              <w:t>具有环境</w:t>
            </w:r>
            <w:r>
              <w:rPr>
                <w:rFonts w:hint="eastAsia" w:ascii="宋体" w:hAnsi="宋体" w:eastAsia="宋体" w:cs="Times New Roman"/>
                <w:color w:val="auto"/>
                <w:kern w:val="0"/>
                <w:sz w:val="24"/>
                <w:szCs w:val="24"/>
                <w:highlight w:val="none"/>
              </w:rPr>
              <w:t>工程</w:t>
            </w:r>
            <w:r>
              <w:rPr>
                <w:rFonts w:ascii="宋体" w:hAnsi="宋体" w:eastAsia="宋体" w:cs="Times New Roman"/>
                <w:color w:val="auto"/>
                <w:kern w:val="0"/>
                <w:sz w:val="24"/>
                <w:szCs w:val="24"/>
                <w:highlight w:val="none"/>
              </w:rPr>
              <w:t>专业高级及以上</w:t>
            </w:r>
            <w:r>
              <w:rPr>
                <w:rFonts w:hint="eastAsia" w:ascii="宋体" w:hAnsi="宋体" w:eastAsia="宋体" w:cs="Times New Roman"/>
                <w:color w:val="auto"/>
                <w:kern w:val="0"/>
                <w:sz w:val="24"/>
                <w:szCs w:val="24"/>
                <w:highlight w:val="none"/>
                <w:lang w:val="zh-TW" w:eastAsia="zh-TW"/>
              </w:rPr>
              <w:t>工程师证书</w:t>
            </w:r>
            <w:r>
              <w:rPr>
                <w:rFonts w:hint="eastAsia" w:ascii="宋体" w:hAnsi="宋体" w:eastAsia="宋体" w:cs="Times New Roman"/>
                <w:color w:val="auto"/>
                <w:kern w:val="0"/>
                <w:sz w:val="24"/>
                <w:szCs w:val="24"/>
                <w:highlight w:val="none"/>
              </w:rPr>
              <w:t>及环境影响评价工程师证书，</w:t>
            </w:r>
            <w:r>
              <w:rPr>
                <w:rFonts w:ascii="宋体" w:hAnsi="宋体" w:eastAsia="宋体" w:cs="Times New Roman"/>
                <w:color w:val="auto"/>
                <w:kern w:val="0"/>
                <w:sz w:val="24"/>
                <w:szCs w:val="24"/>
                <w:highlight w:val="none"/>
              </w:rPr>
              <w:t>每提供一人得</w:t>
            </w:r>
            <w:r>
              <w:rPr>
                <w:rFonts w:hint="eastAsia" w:ascii="宋体" w:hAnsi="宋体" w:eastAsia="宋体" w:cs="Times New Roman"/>
                <w:color w:val="auto"/>
                <w:kern w:val="0"/>
                <w:sz w:val="24"/>
                <w:szCs w:val="24"/>
                <w:highlight w:val="none"/>
              </w:rPr>
              <w:t>2</w:t>
            </w:r>
            <w:r>
              <w:rPr>
                <w:rFonts w:ascii="宋体" w:hAnsi="宋体" w:eastAsia="宋体" w:cs="Times New Roman"/>
                <w:color w:val="auto"/>
                <w:kern w:val="0"/>
                <w:sz w:val="24"/>
                <w:szCs w:val="24"/>
                <w:highlight w:val="none"/>
              </w:rPr>
              <w:t>分，本项最高得6分</w:t>
            </w:r>
            <w:r>
              <w:rPr>
                <w:rFonts w:hint="eastAsia" w:ascii="宋体" w:hAnsi="宋体" w:eastAsia="宋体" w:cs="Times New Roman"/>
                <w:color w:val="auto"/>
                <w:kern w:val="0"/>
                <w:sz w:val="24"/>
                <w:szCs w:val="24"/>
                <w:highlight w:val="none"/>
              </w:rPr>
              <w:t>。</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（2）项目其他服务人员：具有生态学、环境工程、化学工艺、农业环境保护本科及以上学历的，每配备一个专业得1分，满分4分（一个专业提供多人或一人提供多个专业，均不重复计分）</w:t>
            </w:r>
          </w:p>
          <w:p>
            <w:pPr>
              <w:spacing w:line="360" w:lineRule="auto"/>
              <w:ind w:firstLine="480" w:firstLineChars="200"/>
              <w:rPr>
                <w:rFonts w:ascii="宋体" w:hAnsi="宋体" w:eastAsia="宋体" w:cs="Times New Roman"/>
                <w:color w:val="auto"/>
                <w:kern w:val="0"/>
                <w:sz w:val="24"/>
                <w:szCs w:val="24"/>
                <w:highlight w:val="none"/>
                <w:lang w:val="zh-TW"/>
              </w:rPr>
            </w:pPr>
            <w:r>
              <w:rPr>
                <w:rFonts w:ascii="宋体" w:hAnsi="宋体" w:eastAsia="宋体" w:cs="Times New Roman"/>
                <w:color w:val="auto"/>
                <w:kern w:val="0"/>
                <w:sz w:val="24"/>
                <w:szCs w:val="24"/>
                <w:highlight w:val="none"/>
                <w:lang w:val="zh-TW" w:eastAsia="zh-TW"/>
              </w:rPr>
              <w:t>注</w:t>
            </w:r>
            <w:r>
              <w:rPr>
                <w:rFonts w:ascii="宋体" w:hAnsi="宋体" w:eastAsia="宋体" w:cs="Times New Roman"/>
                <w:color w:val="auto"/>
                <w:kern w:val="0"/>
                <w:sz w:val="24"/>
                <w:szCs w:val="24"/>
                <w:highlight w:val="none"/>
              </w:rPr>
              <w:t>:</w:t>
            </w:r>
            <w:r>
              <w:rPr>
                <w:rFonts w:hint="eastAsia" w:ascii="宋体" w:hAnsi="宋体" w:eastAsia="宋体" w:cs="Times New Roman"/>
                <w:color w:val="auto"/>
                <w:kern w:val="0"/>
                <w:sz w:val="24"/>
                <w:szCs w:val="24"/>
                <w:highlight w:val="none"/>
              </w:rPr>
              <w:t>上述人员须为在职人员，</w:t>
            </w:r>
            <w:r>
              <w:rPr>
                <w:rFonts w:ascii="宋体" w:hAnsi="宋体" w:eastAsia="宋体" w:cs="Times New Roman"/>
                <w:color w:val="auto"/>
                <w:kern w:val="0"/>
                <w:sz w:val="24"/>
                <w:szCs w:val="24"/>
                <w:highlight w:val="none"/>
                <w:lang w:val="zh-TW" w:eastAsia="zh-TW"/>
              </w:rPr>
              <w:t>提供</w:t>
            </w:r>
            <w:r>
              <w:rPr>
                <w:rFonts w:hint="eastAsia" w:ascii="宋体" w:hAnsi="宋体" w:eastAsia="宋体" w:cs="Times New Roman"/>
                <w:color w:val="auto"/>
                <w:kern w:val="0"/>
                <w:sz w:val="24"/>
                <w:szCs w:val="24"/>
                <w:highlight w:val="none"/>
                <w:lang w:val="zh-TW" w:eastAsia="zh-TW"/>
              </w:rPr>
              <w:t>自响应截止之日起近</w:t>
            </w:r>
            <w:r>
              <w:rPr>
                <w:rFonts w:hint="eastAsia" w:ascii="宋体" w:hAnsi="宋体" w:eastAsia="宋体" w:cs="Times New Roman"/>
                <w:color w:val="auto"/>
                <w:kern w:val="0"/>
                <w:sz w:val="24"/>
                <w:szCs w:val="24"/>
                <w:highlight w:val="none"/>
              </w:rPr>
              <w:t>半年</w:t>
            </w:r>
            <w:r>
              <w:rPr>
                <w:rFonts w:hint="eastAsia" w:ascii="宋体" w:hAnsi="宋体" w:eastAsia="宋体" w:cs="Times New Roman"/>
                <w:color w:val="auto"/>
                <w:kern w:val="0"/>
                <w:sz w:val="24"/>
                <w:szCs w:val="24"/>
                <w:highlight w:val="none"/>
                <w:lang w:val="zh-TW" w:eastAsia="zh-TW"/>
              </w:rPr>
              <w:t>内任意</w:t>
            </w:r>
            <w:r>
              <w:rPr>
                <w:rFonts w:hint="eastAsia" w:ascii="宋体" w:hAnsi="宋体" w:eastAsia="宋体" w:cs="Times New Roman"/>
                <w:color w:val="auto"/>
                <w:kern w:val="0"/>
                <w:sz w:val="24"/>
                <w:szCs w:val="24"/>
                <w:highlight w:val="none"/>
              </w:rPr>
              <w:t>连续三</w:t>
            </w:r>
            <w:r>
              <w:rPr>
                <w:rFonts w:hint="eastAsia" w:ascii="宋体" w:hAnsi="宋体" w:eastAsia="宋体" w:cs="Times New Roman"/>
                <w:color w:val="auto"/>
                <w:kern w:val="0"/>
                <w:sz w:val="24"/>
                <w:szCs w:val="24"/>
                <w:highlight w:val="none"/>
                <w:lang w:val="zh-TW" w:eastAsia="zh-TW"/>
              </w:rPr>
              <w:t>个月</w:t>
            </w:r>
            <w:r>
              <w:rPr>
                <w:rFonts w:hint="eastAsia" w:ascii="宋体" w:hAnsi="宋体" w:eastAsia="宋体" w:cs="Times New Roman"/>
                <w:color w:val="auto"/>
                <w:kern w:val="0"/>
                <w:sz w:val="24"/>
                <w:szCs w:val="24"/>
                <w:highlight w:val="none"/>
                <w:lang w:val="zh-TW" w:eastAsia="zh-CN"/>
              </w:rPr>
              <w:t>投标供应商</w:t>
            </w:r>
            <w:r>
              <w:rPr>
                <w:rFonts w:ascii="宋体" w:hAnsi="宋体" w:eastAsia="宋体" w:cs="Times New Roman"/>
                <w:color w:val="auto"/>
                <w:kern w:val="0"/>
                <w:sz w:val="24"/>
                <w:szCs w:val="24"/>
                <w:highlight w:val="none"/>
                <w:lang w:val="zh-TW" w:eastAsia="zh-TW"/>
              </w:rPr>
              <w:t>为其购买的社保证明，人员证书</w:t>
            </w:r>
            <w:r>
              <w:rPr>
                <w:rFonts w:hint="eastAsia" w:ascii="宋体" w:hAnsi="宋体" w:eastAsia="宋体" w:cs="Times New Roman"/>
                <w:color w:val="auto"/>
                <w:kern w:val="0"/>
                <w:sz w:val="24"/>
                <w:szCs w:val="24"/>
                <w:highlight w:val="none"/>
                <w:lang w:val="zh-TW"/>
              </w:rPr>
              <w:t>等相关证明材料复印件或扫描件上传入</w:t>
            </w:r>
            <w:r>
              <w:rPr>
                <w:rFonts w:hint="eastAsia" w:ascii="宋体" w:hAnsi="宋体" w:eastAsia="宋体" w:cs="Times New Roman"/>
                <w:color w:val="auto"/>
                <w:kern w:val="0"/>
                <w:sz w:val="24"/>
                <w:szCs w:val="24"/>
                <w:highlight w:val="none"/>
                <w:lang w:val="zh-TW" w:eastAsia="zh-CN"/>
              </w:rPr>
              <w:t>响应文件</w:t>
            </w:r>
            <w:r>
              <w:rPr>
                <w:rFonts w:hint="eastAsia" w:ascii="宋体" w:hAnsi="宋体" w:eastAsia="宋体" w:cs="Times New Roman"/>
                <w:color w:val="auto"/>
                <w:kern w:val="0"/>
                <w:sz w:val="24"/>
                <w:szCs w:val="24"/>
                <w:highlight w:val="none"/>
                <w:lang w:val="zh-TW"/>
              </w:rPr>
              <w:t>中</w:t>
            </w:r>
            <w:r>
              <w:rPr>
                <w:rFonts w:ascii="宋体" w:hAnsi="宋体" w:eastAsia="宋体" w:cs="Times New Roman"/>
                <w:color w:val="auto"/>
                <w:kern w:val="0"/>
                <w:sz w:val="24"/>
                <w:szCs w:val="24"/>
                <w:highlight w:val="none"/>
                <w:lang w:val="zh-TW" w:eastAsia="zh-TW"/>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c>
          <w:tcPr>
            <w:tcW w:w="1333" w:type="dxa"/>
            <w:vMerge w:val="continue"/>
            <w:tcBorders>
              <w:left w:val="single" w:color="auto" w:sz="4" w:space="0"/>
              <w:right w:val="single" w:color="000000" w:sz="4" w:space="0"/>
            </w:tcBorders>
            <w:shd w:val="clear" w:color="auto" w:fill="auto"/>
          </w:tcPr>
          <w:p>
            <w:pPr>
              <w:spacing w:line="360" w:lineRule="auto"/>
              <w:rPr>
                <w:rFonts w:ascii="宋体" w:hAnsi="宋体" w:eastAsia="宋体" w:cs="Times New Roman"/>
                <w:color w:val="auto"/>
                <w:kern w:val="0"/>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ascii="宋体" w:hAnsi="宋体" w:eastAsia="宋体" w:cs="Times New Roman"/>
                <w:b/>
                <w:bCs/>
                <w:color w:val="auto"/>
                <w:kern w:val="0"/>
                <w:sz w:val="24"/>
                <w:szCs w:val="24"/>
                <w:highlight w:val="none"/>
                <w:lang w:val="zh-TW" w:eastAsia="zh-TW"/>
              </w:rPr>
            </w:pPr>
            <w:r>
              <w:rPr>
                <w:rFonts w:ascii="宋体" w:hAnsi="宋体" w:eastAsia="宋体" w:cs="Times New Roman"/>
                <w:b/>
                <w:bCs/>
                <w:color w:val="auto"/>
                <w:kern w:val="0"/>
                <w:sz w:val="24"/>
                <w:szCs w:val="24"/>
                <w:highlight w:val="none"/>
                <w:lang w:val="zh-TW" w:eastAsia="zh-TW"/>
              </w:rPr>
              <w:t>体系认证</w:t>
            </w:r>
          </w:p>
          <w:p>
            <w:pPr>
              <w:spacing w:line="360" w:lineRule="auto"/>
              <w:jc w:val="center"/>
              <w:rPr>
                <w:rFonts w:ascii="宋体" w:hAnsi="宋体" w:eastAsia="宋体" w:cs="Times New Roman"/>
                <w:b/>
                <w:bCs/>
                <w:color w:val="auto"/>
                <w:kern w:val="0"/>
                <w:sz w:val="24"/>
                <w:szCs w:val="24"/>
                <w:highlight w:val="none"/>
              </w:rPr>
            </w:pPr>
            <w:r>
              <w:rPr>
                <w:rFonts w:ascii="宋体" w:hAnsi="宋体" w:eastAsia="宋体" w:cs="Times New Roman"/>
                <w:b/>
                <w:bCs/>
                <w:color w:val="auto"/>
                <w:kern w:val="0"/>
                <w:sz w:val="24"/>
                <w:szCs w:val="24"/>
                <w:highlight w:val="none"/>
                <w:lang w:val="zh-TW" w:eastAsia="zh-TW"/>
              </w:rPr>
              <w:t>（</w:t>
            </w:r>
            <w:r>
              <w:rPr>
                <w:rFonts w:hint="eastAsia" w:ascii="宋体" w:hAnsi="宋体" w:eastAsia="宋体" w:cs="Times New Roman"/>
                <w:b/>
                <w:bCs/>
                <w:color w:val="auto"/>
                <w:kern w:val="0"/>
                <w:sz w:val="24"/>
                <w:szCs w:val="24"/>
                <w:highlight w:val="none"/>
              </w:rPr>
              <w:t>4</w:t>
            </w:r>
            <w:r>
              <w:rPr>
                <w:rFonts w:ascii="宋体" w:hAnsi="宋体" w:eastAsia="宋体" w:cs="Times New Roman"/>
                <w:b/>
                <w:bCs/>
                <w:color w:val="auto"/>
                <w:kern w:val="0"/>
                <w:sz w:val="24"/>
                <w:szCs w:val="24"/>
                <w:highlight w:val="none"/>
                <w:lang w:val="zh-TW" w:eastAsia="zh-TW"/>
              </w:rPr>
              <w:t>分）</w:t>
            </w:r>
          </w:p>
        </w:tc>
        <w:tc>
          <w:tcPr>
            <w:tcW w:w="67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ind w:firstLine="480" w:firstLineChars="200"/>
              <w:jc w:val="left"/>
              <w:rPr>
                <w:rFonts w:ascii="宋体" w:hAnsi="宋体" w:eastAsia="宋体" w:cs="Times New Roman"/>
                <w:color w:val="auto"/>
                <w:kern w:val="0"/>
                <w:sz w:val="24"/>
                <w:szCs w:val="24"/>
                <w:highlight w:val="none"/>
                <w:lang w:val="zh-TW" w:eastAsia="zh-TW"/>
              </w:rPr>
            </w:pPr>
            <w:r>
              <w:rPr>
                <w:rFonts w:hint="eastAsia" w:ascii="宋体" w:hAnsi="宋体" w:eastAsia="宋体" w:cs="Times New Roman"/>
                <w:color w:val="auto"/>
                <w:kern w:val="0"/>
                <w:sz w:val="24"/>
                <w:szCs w:val="24"/>
                <w:highlight w:val="none"/>
              </w:rPr>
              <w:t>供应商</w:t>
            </w:r>
            <w:r>
              <w:rPr>
                <w:rFonts w:ascii="宋体" w:hAnsi="宋体" w:eastAsia="宋体" w:cs="Times New Roman"/>
                <w:color w:val="auto"/>
                <w:kern w:val="0"/>
                <w:sz w:val="24"/>
                <w:szCs w:val="24"/>
                <w:highlight w:val="none"/>
                <w:lang w:val="zh-TW" w:eastAsia="zh-TW"/>
              </w:rPr>
              <w:t>具有经中国国家认证认可监督管理委员会认证机构颁发的有效证书：</w:t>
            </w:r>
          </w:p>
          <w:p>
            <w:pPr>
              <w:numPr>
                <w:ilvl w:val="0"/>
                <w:numId w:val="4"/>
              </w:numPr>
              <w:spacing w:line="360" w:lineRule="auto"/>
              <w:ind w:firstLine="480" w:firstLineChars="200"/>
              <w:jc w:val="left"/>
              <w:rPr>
                <w:rFonts w:ascii="宋体" w:hAnsi="宋体" w:eastAsia="宋体" w:cs="Times New Roman"/>
                <w:color w:val="auto"/>
                <w:kern w:val="0"/>
                <w:sz w:val="24"/>
                <w:szCs w:val="24"/>
                <w:highlight w:val="none"/>
                <w:lang w:val="zh-TW" w:eastAsia="zh-TW"/>
              </w:rPr>
            </w:pPr>
            <w:r>
              <w:rPr>
                <w:rFonts w:ascii="宋体" w:hAnsi="宋体" w:eastAsia="宋体" w:cs="Times New Roman"/>
                <w:color w:val="auto"/>
                <w:kern w:val="0"/>
                <w:sz w:val="24"/>
                <w:szCs w:val="24"/>
                <w:highlight w:val="none"/>
                <w:lang w:val="zh-TW" w:eastAsia="zh-TW"/>
              </w:rPr>
              <w:t>具有质量管理体系认证证书；</w:t>
            </w:r>
          </w:p>
          <w:p>
            <w:pPr>
              <w:numPr>
                <w:ilvl w:val="0"/>
                <w:numId w:val="4"/>
              </w:num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lang w:val="zh-TW" w:eastAsia="zh-TW"/>
              </w:rPr>
              <w:t>具有环境管理体系认证证书；</w:t>
            </w:r>
          </w:p>
          <w:p>
            <w:pPr>
              <w:numPr>
                <w:ilvl w:val="0"/>
                <w:numId w:val="4"/>
              </w:num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lang w:val="zh-TW" w:eastAsia="zh-TW"/>
              </w:rPr>
              <w:t>具有</w:t>
            </w:r>
            <w:r>
              <w:rPr>
                <w:rFonts w:hint="eastAsia" w:ascii="宋体" w:hAnsi="宋体" w:eastAsia="宋体" w:cs="Times New Roman"/>
                <w:color w:val="auto"/>
                <w:kern w:val="0"/>
                <w:sz w:val="24"/>
                <w:szCs w:val="24"/>
                <w:highlight w:val="none"/>
                <w:lang w:val="zh-TW" w:eastAsia="zh-TW"/>
              </w:rPr>
              <w:t>数据存储安全管理体系评价证书</w:t>
            </w:r>
            <w:r>
              <w:rPr>
                <w:rFonts w:ascii="宋体" w:hAnsi="宋体" w:eastAsia="宋体" w:cs="Times New Roman"/>
                <w:color w:val="auto"/>
                <w:kern w:val="0"/>
                <w:sz w:val="24"/>
                <w:szCs w:val="24"/>
                <w:highlight w:val="none"/>
                <w:lang w:val="zh-TW" w:eastAsia="zh-TW"/>
              </w:rPr>
              <w:t>；</w:t>
            </w:r>
          </w:p>
          <w:p>
            <w:pPr>
              <w:numPr>
                <w:ilvl w:val="0"/>
                <w:numId w:val="4"/>
              </w:numPr>
              <w:spacing w:line="360" w:lineRule="auto"/>
              <w:ind w:firstLine="480" w:firstLineChars="20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val="en-US" w:eastAsia="zh-CN"/>
              </w:rPr>
              <w:t>具有诚信管理体系认证证书</w:t>
            </w:r>
            <w:r>
              <w:rPr>
                <w:rFonts w:hint="eastAsia" w:ascii="宋体" w:hAnsi="宋体" w:eastAsia="宋体" w:cs="Times New Roman"/>
                <w:color w:val="auto"/>
                <w:kern w:val="0"/>
                <w:sz w:val="24"/>
                <w:szCs w:val="24"/>
                <w:highlight w:val="none"/>
                <w:lang w:val="zh-TW"/>
              </w:rPr>
              <w:t>。</w:t>
            </w:r>
          </w:p>
          <w:p>
            <w:pPr>
              <w:spacing w:line="360" w:lineRule="auto"/>
              <w:ind w:firstLine="480" w:firstLineChars="200"/>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lang w:val="zh-TW" w:eastAsia="zh-TW"/>
              </w:rPr>
              <w:t>以上每提供</w:t>
            </w:r>
            <w:r>
              <w:rPr>
                <w:rFonts w:ascii="宋体" w:hAnsi="宋体" w:eastAsia="宋体" w:cs="Times New Roman"/>
                <w:color w:val="auto"/>
                <w:kern w:val="0"/>
                <w:sz w:val="24"/>
                <w:szCs w:val="24"/>
                <w:highlight w:val="none"/>
              </w:rPr>
              <w:t>1</w:t>
            </w:r>
            <w:r>
              <w:rPr>
                <w:rFonts w:ascii="宋体" w:hAnsi="宋体" w:eastAsia="宋体" w:cs="Times New Roman"/>
                <w:color w:val="auto"/>
                <w:kern w:val="0"/>
                <w:sz w:val="24"/>
                <w:szCs w:val="24"/>
                <w:highlight w:val="none"/>
                <w:lang w:val="zh-TW" w:eastAsia="zh-TW"/>
              </w:rPr>
              <w:t>个得</w:t>
            </w:r>
            <w:r>
              <w:rPr>
                <w:rFonts w:hint="eastAsia" w:ascii="宋体" w:hAnsi="宋体" w:eastAsia="宋体" w:cs="Times New Roman"/>
                <w:color w:val="auto"/>
                <w:kern w:val="0"/>
                <w:sz w:val="24"/>
                <w:szCs w:val="24"/>
                <w:highlight w:val="none"/>
              </w:rPr>
              <w:t>1</w:t>
            </w:r>
            <w:r>
              <w:rPr>
                <w:rFonts w:ascii="宋体" w:hAnsi="宋体" w:eastAsia="宋体" w:cs="Times New Roman"/>
                <w:color w:val="auto"/>
                <w:kern w:val="0"/>
                <w:sz w:val="24"/>
                <w:szCs w:val="24"/>
                <w:highlight w:val="none"/>
                <w:lang w:val="zh-TW" w:eastAsia="zh-TW"/>
              </w:rPr>
              <w:t>分，本项最高得</w:t>
            </w:r>
            <w:r>
              <w:rPr>
                <w:rFonts w:hint="eastAsia" w:ascii="宋体" w:hAnsi="宋体" w:eastAsia="宋体" w:cs="Times New Roman"/>
                <w:color w:val="auto"/>
                <w:kern w:val="0"/>
                <w:sz w:val="24"/>
                <w:szCs w:val="24"/>
                <w:highlight w:val="none"/>
              </w:rPr>
              <w:t>4</w:t>
            </w:r>
            <w:r>
              <w:rPr>
                <w:rFonts w:ascii="宋体" w:hAnsi="宋体" w:eastAsia="宋体" w:cs="Times New Roman"/>
                <w:color w:val="auto"/>
                <w:kern w:val="0"/>
                <w:sz w:val="24"/>
                <w:szCs w:val="24"/>
                <w:highlight w:val="none"/>
                <w:lang w:val="zh-TW" w:eastAsia="zh-TW"/>
              </w:rPr>
              <w:t>分。</w:t>
            </w:r>
          </w:p>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lang w:val="zh-TW" w:eastAsia="zh-TW"/>
              </w:rPr>
              <w:t>注：以</w:t>
            </w:r>
            <w:r>
              <w:rPr>
                <w:rFonts w:hint="eastAsia" w:ascii="宋体" w:hAnsi="宋体" w:eastAsia="宋体" w:cs="Times New Roman"/>
                <w:color w:val="auto"/>
                <w:kern w:val="0"/>
                <w:sz w:val="24"/>
                <w:szCs w:val="24"/>
                <w:highlight w:val="none"/>
                <w:lang w:val="zh-TW" w:eastAsia="zh-CN"/>
              </w:rPr>
              <w:t>响应文件</w:t>
            </w:r>
            <w:r>
              <w:rPr>
                <w:rFonts w:ascii="宋体" w:hAnsi="宋体" w:eastAsia="宋体" w:cs="Times New Roman"/>
                <w:color w:val="auto"/>
                <w:kern w:val="0"/>
                <w:sz w:val="24"/>
                <w:szCs w:val="24"/>
                <w:highlight w:val="none"/>
                <w:lang w:val="zh-TW" w:eastAsia="zh-TW"/>
              </w:rPr>
              <w:t>中提供的有效证书以及中国国家认证认可监督管理委员会官网查询截图为评审依据，未提供或提供不全的不得分。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c>
          <w:tcPr>
            <w:tcW w:w="1333" w:type="dxa"/>
            <w:vMerge w:val="continue"/>
            <w:tcBorders>
              <w:left w:val="single" w:color="auto" w:sz="4" w:space="0"/>
              <w:right w:val="single" w:color="000000" w:sz="4" w:space="0"/>
            </w:tcBorders>
            <w:shd w:val="clear" w:color="auto" w:fill="auto"/>
          </w:tcPr>
          <w:p>
            <w:pPr>
              <w:spacing w:line="360" w:lineRule="auto"/>
              <w:rPr>
                <w:rFonts w:ascii="宋体" w:hAnsi="宋体" w:eastAsia="宋体" w:cs="Times New Roman"/>
                <w:color w:val="auto"/>
                <w:kern w:val="0"/>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ascii="宋体" w:hAnsi="宋体" w:eastAsia="宋体" w:cs="Times New Roman"/>
                <w:b/>
                <w:bCs/>
                <w:color w:val="auto"/>
                <w:kern w:val="0"/>
                <w:sz w:val="24"/>
                <w:szCs w:val="24"/>
                <w:highlight w:val="none"/>
                <w:lang w:val="zh-TW" w:eastAsia="zh-TW"/>
              </w:rPr>
            </w:pPr>
            <w:r>
              <w:rPr>
                <w:rFonts w:hint="eastAsia" w:ascii="宋体" w:hAnsi="宋体" w:eastAsia="宋体" w:cs="Times New Roman"/>
                <w:b/>
                <w:bCs/>
                <w:color w:val="auto"/>
                <w:kern w:val="0"/>
                <w:sz w:val="24"/>
                <w:szCs w:val="24"/>
                <w:highlight w:val="none"/>
                <w:lang w:val="zh-TW" w:eastAsia="zh-TW"/>
              </w:rPr>
              <w:t>企业实力</w:t>
            </w:r>
          </w:p>
          <w:p>
            <w:pPr>
              <w:spacing w:line="360" w:lineRule="auto"/>
              <w:jc w:val="center"/>
              <w:rPr>
                <w:rFonts w:ascii="宋体" w:hAnsi="宋体" w:eastAsia="宋体" w:cs="Times New Roman"/>
                <w:b/>
                <w:bCs/>
                <w:color w:val="auto"/>
                <w:kern w:val="0"/>
                <w:sz w:val="24"/>
                <w:szCs w:val="24"/>
                <w:highlight w:val="none"/>
                <w:lang w:val="zh-TW" w:eastAsia="zh-TW"/>
              </w:rPr>
            </w:pPr>
            <w:r>
              <w:rPr>
                <w:rFonts w:hint="eastAsia" w:ascii="宋体" w:hAnsi="宋体" w:eastAsia="宋体" w:cs="Times New Roman"/>
                <w:b/>
                <w:bCs/>
                <w:color w:val="auto"/>
                <w:kern w:val="0"/>
                <w:sz w:val="24"/>
                <w:szCs w:val="24"/>
                <w:highlight w:val="none"/>
                <w:lang w:val="zh-TW" w:eastAsia="zh-TW"/>
              </w:rPr>
              <w:t>（</w:t>
            </w:r>
            <w:r>
              <w:rPr>
                <w:rFonts w:hint="eastAsia" w:ascii="宋体" w:hAnsi="宋体" w:eastAsia="宋体" w:cs="Times New Roman"/>
                <w:b/>
                <w:bCs/>
                <w:color w:val="auto"/>
                <w:kern w:val="0"/>
                <w:sz w:val="24"/>
                <w:szCs w:val="24"/>
                <w:highlight w:val="none"/>
              </w:rPr>
              <w:t>9</w:t>
            </w:r>
            <w:r>
              <w:rPr>
                <w:rFonts w:hint="eastAsia" w:ascii="宋体" w:hAnsi="宋体" w:eastAsia="宋体" w:cs="Times New Roman"/>
                <w:b/>
                <w:bCs/>
                <w:color w:val="auto"/>
                <w:kern w:val="0"/>
                <w:sz w:val="24"/>
                <w:szCs w:val="24"/>
                <w:highlight w:val="none"/>
                <w:lang w:val="zh-TW"/>
              </w:rPr>
              <w:t>分</w:t>
            </w:r>
            <w:r>
              <w:rPr>
                <w:rFonts w:hint="eastAsia" w:ascii="宋体" w:hAnsi="宋体" w:eastAsia="宋体" w:cs="Times New Roman"/>
                <w:b/>
                <w:bCs/>
                <w:color w:val="auto"/>
                <w:kern w:val="0"/>
                <w:sz w:val="24"/>
                <w:szCs w:val="24"/>
                <w:highlight w:val="none"/>
                <w:lang w:val="zh-TW" w:eastAsia="zh-TW"/>
              </w:rPr>
              <w:t>）</w:t>
            </w:r>
          </w:p>
        </w:tc>
        <w:tc>
          <w:tcPr>
            <w:tcW w:w="67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ind w:firstLine="480" w:firstLineChars="200"/>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t>1、</w:t>
            </w:r>
            <w:r>
              <w:rPr>
                <w:rFonts w:hint="eastAsia" w:ascii="宋体" w:hAnsi="宋体" w:eastAsia="宋体" w:cs="Times New Roman"/>
                <w:color w:val="auto"/>
                <w:kern w:val="0"/>
                <w:sz w:val="24"/>
                <w:szCs w:val="24"/>
                <w:highlight w:val="none"/>
              </w:rPr>
              <w:t>供应商</w:t>
            </w:r>
            <w:r>
              <w:rPr>
                <w:rFonts w:ascii="宋体" w:hAnsi="宋体" w:eastAsia="宋体" w:cs="Times New Roman"/>
                <w:color w:val="auto"/>
                <w:kern w:val="0"/>
                <w:sz w:val="24"/>
                <w:szCs w:val="24"/>
                <w:highlight w:val="none"/>
              </w:rPr>
              <w:t>具有有效期内市场监督管理</w:t>
            </w:r>
            <w:r>
              <w:rPr>
                <w:rFonts w:hint="eastAsia" w:ascii="宋体" w:hAnsi="宋体" w:eastAsia="宋体" w:cs="Times New Roman"/>
                <w:color w:val="auto"/>
                <w:kern w:val="0"/>
                <w:sz w:val="24"/>
                <w:szCs w:val="24"/>
                <w:highlight w:val="none"/>
              </w:rPr>
              <w:t>部门</w:t>
            </w:r>
            <w:r>
              <w:rPr>
                <w:rFonts w:ascii="宋体" w:hAnsi="宋体" w:eastAsia="宋体" w:cs="Times New Roman"/>
                <w:color w:val="auto"/>
                <w:kern w:val="0"/>
                <w:sz w:val="24"/>
                <w:szCs w:val="24"/>
                <w:highlight w:val="none"/>
              </w:rPr>
              <w:t>颁发的环境检测计量认证证书（CMA），得</w:t>
            </w:r>
            <w:r>
              <w:rPr>
                <w:rFonts w:hint="eastAsia" w:ascii="宋体" w:hAnsi="宋体" w:eastAsia="宋体" w:cs="Times New Roman"/>
                <w:color w:val="auto"/>
                <w:kern w:val="0"/>
                <w:sz w:val="24"/>
                <w:szCs w:val="24"/>
                <w:highlight w:val="none"/>
              </w:rPr>
              <w:t>2</w:t>
            </w:r>
            <w:r>
              <w:rPr>
                <w:rFonts w:ascii="宋体" w:hAnsi="宋体" w:eastAsia="宋体" w:cs="Times New Roman"/>
                <w:color w:val="auto"/>
                <w:kern w:val="0"/>
                <w:sz w:val="24"/>
                <w:szCs w:val="24"/>
                <w:highlight w:val="none"/>
              </w:rPr>
              <w:t>分</w:t>
            </w:r>
            <w:r>
              <w:rPr>
                <w:rFonts w:hint="eastAsia" w:ascii="宋体" w:hAnsi="宋体" w:eastAsia="宋体" w:cs="Times New Roman"/>
                <w:color w:val="auto"/>
                <w:kern w:val="0"/>
                <w:sz w:val="24"/>
                <w:szCs w:val="24"/>
                <w:highlight w:val="none"/>
              </w:rPr>
              <w:t>。</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2、供应商具有环境类软件著作权证书，每有一个得1</w:t>
            </w:r>
            <w:r>
              <w:rPr>
                <w:rFonts w:ascii="宋体" w:hAnsi="宋体" w:eastAsia="宋体" w:cs="Times New Roman"/>
                <w:color w:val="auto"/>
                <w:kern w:val="0"/>
                <w:sz w:val="24"/>
                <w:szCs w:val="24"/>
                <w:highlight w:val="none"/>
              </w:rPr>
              <w:t>分，满分</w:t>
            </w:r>
            <w:r>
              <w:rPr>
                <w:rFonts w:hint="eastAsia" w:ascii="宋体" w:hAnsi="宋体" w:eastAsia="宋体" w:cs="Times New Roman"/>
                <w:color w:val="auto"/>
                <w:kern w:val="0"/>
                <w:sz w:val="24"/>
                <w:szCs w:val="24"/>
                <w:highlight w:val="none"/>
              </w:rPr>
              <w:t>3</w:t>
            </w:r>
            <w:r>
              <w:rPr>
                <w:rFonts w:ascii="宋体" w:hAnsi="宋体" w:eastAsia="宋体" w:cs="Times New Roman"/>
                <w:color w:val="auto"/>
                <w:kern w:val="0"/>
                <w:sz w:val="24"/>
                <w:szCs w:val="24"/>
                <w:highlight w:val="none"/>
              </w:rPr>
              <w:t>分。</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3、供应商参与制定环境类国标的，得4</w:t>
            </w:r>
            <w:r>
              <w:rPr>
                <w:rFonts w:ascii="宋体" w:hAnsi="宋体" w:eastAsia="宋体" w:cs="Times New Roman"/>
                <w:color w:val="auto"/>
                <w:kern w:val="0"/>
                <w:sz w:val="24"/>
                <w:szCs w:val="24"/>
                <w:highlight w:val="none"/>
              </w:rPr>
              <w:t>分</w:t>
            </w:r>
            <w:r>
              <w:rPr>
                <w:rFonts w:hint="eastAsia" w:ascii="宋体" w:hAnsi="宋体" w:eastAsia="宋体" w:cs="Times New Roman"/>
                <w:color w:val="auto"/>
                <w:kern w:val="0"/>
                <w:sz w:val="24"/>
                <w:szCs w:val="24"/>
                <w:highlight w:val="none"/>
              </w:rPr>
              <w:t>；参与制定环境类地标的，得</w:t>
            </w:r>
            <w:r>
              <w:rPr>
                <w:rFonts w:hint="eastAsia" w:ascii="宋体" w:hAnsi="宋体" w:eastAsia="宋体" w:cs="Times New Roman"/>
                <w:color w:val="auto"/>
                <w:kern w:val="0"/>
                <w:sz w:val="24"/>
                <w:szCs w:val="24"/>
                <w:highlight w:val="none"/>
                <w:lang w:val="en-US" w:eastAsia="zh-CN"/>
              </w:rPr>
              <w:t>1</w:t>
            </w:r>
            <w:r>
              <w:rPr>
                <w:rFonts w:hint="eastAsia" w:ascii="宋体" w:hAnsi="宋体" w:eastAsia="宋体" w:cs="Times New Roman"/>
                <w:color w:val="auto"/>
                <w:kern w:val="0"/>
                <w:sz w:val="24"/>
                <w:szCs w:val="24"/>
                <w:highlight w:val="none"/>
              </w:rPr>
              <w:t>分，</w:t>
            </w:r>
            <w:r>
              <w:rPr>
                <w:rFonts w:ascii="宋体" w:hAnsi="宋体" w:eastAsia="宋体" w:cs="Times New Roman"/>
                <w:color w:val="auto"/>
                <w:kern w:val="0"/>
                <w:sz w:val="24"/>
                <w:szCs w:val="24"/>
                <w:highlight w:val="none"/>
              </w:rPr>
              <w:t>满分</w:t>
            </w:r>
            <w:r>
              <w:rPr>
                <w:rFonts w:hint="eastAsia" w:ascii="宋体" w:hAnsi="宋体" w:eastAsia="宋体" w:cs="Times New Roman"/>
                <w:color w:val="auto"/>
                <w:kern w:val="0"/>
                <w:sz w:val="24"/>
                <w:szCs w:val="24"/>
                <w:highlight w:val="none"/>
              </w:rPr>
              <w:t>4</w:t>
            </w:r>
            <w:r>
              <w:rPr>
                <w:rFonts w:ascii="宋体" w:hAnsi="宋体" w:eastAsia="宋体" w:cs="Times New Roman"/>
                <w:color w:val="auto"/>
                <w:kern w:val="0"/>
                <w:sz w:val="24"/>
                <w:szCs w:val="24"/>
                <w:highlight w:val="none"/>
              </w:rPr>
              <w:t>分</w:t>
            </w:r>
            <w:r>
              <w:rPr>
                <w:rFonts w:hint="eastAsia" w:ascii="宋体" w:hAnsi="宋体" w:eastAsia="宋体" w:cs="Times New Roman"/>
                <w:color w:val="auto"/>
                <w:kern w:val="0"/>
                <w:sz w:val="24"/>
                <w:szCs w:val="24"/>
                <w:highlight w:val="none"/>
              </w:rPr>
              <w:t>（不累计得分，按照单个最高得分计分）</w:t>
            </w:r>
            <w:r>
              <w:rPr>
                <w:rFonts w:ascii="宋体" w:hAnsi="宋体" w:eastAsia="宋体" w:cs="Times New Roman"/>
                <w:color w:val="auto"/>
                <w:kern w:val="0"/>
                <w:sz w:val="24"/>
                <w:szCs w:val="24"/>
                <w:highlight w:val="none"/>
              </w:rPr>
              <w:t>。</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注：以上均需在</w:t>
            </w:r>
            <w:r>
              <w:rPr>
                <w:rFonts w:hint="eastAsia" w:ascii="宋体" w:hAnsi="宋体" w:eastAsia="宋体" w:cs="Times New Roman"/>
                <w:color w:val="auto"/>
                <w:kern w:val="0"/>
                <w:sz w:val="24"/>
                <w:szCs w:val="24"/>
                <w:highlight w:val="none"/>
                <w:lang w:eastAsia="zh-CN"/>
              </w:rPr>
              <w:t>响应文件</w:t>
            </w:r>
            <w:r>
              <w:rPr>
                <w:rFonts w:hint="eastAsia" w:ascii="宋体" w:hAnsi="宋体" w:eastAsia="宋体" w:cs="Times New Roman"/>
                <w:color w:val="auto"/>
                <w:kern w:val="0"/>
                <w:sz w:val="24"/>
                <w:szCs w:val="24"/>
                <w:highlight w:val="none"/>
              </w:rPr>
              <w:t>中提供相关证明材料扫描件，</w:t>
            </w:r>
            <w:r>
              <w:rPr>
                <w:rFonts w:ascii="宋体" w:hAnsi="宋体" w:eastAsia="宋体" w:cs="Times New Roman"/>
                <w:color w:val="auto"/>
                <w:kern w:val="0"/>
                <w:sz w:val="24"/>
                <w:szCs w:val="24"/>
                <w:highlight w:val="none"/>
              </w:rPr>
              <w:t>未提供或提供不全的不得分。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c>
          <w:tcPr>
            <w:tcW w:w="1333" w:type="dxa"/>
            <w:vMerge w:val="continue"/>
            <w:tcBorders>
              <w:left w:val="single" w:color="auto" w:sz="4" w:space="0"/>
              <w:bottom w:val="single" w:color="000000" w:sz="4" w:space="0"/>
              <w:right w:val="single" w:color="000000" w:sz="4" w:space="0"/>
            </w:tcBorders>
            <w:shd w:val="clear" w:color="auto" w:fill="auto"/>
          </w:tcPr>
          <w:p>
            <w:pPr>
              <w:spacing w:line="360" w:lineRule="auto"/>
              <w:rPr>
                <w:rFonts w:ascii="宋体" w:hAnsi="宋体" w:eastAsia="宋体" w:cs="Times New Roman"/>
                <w:color w:val="auto"/>
                <w:kern w:val="0"/>
                <w:sz w:val="24"/>
                <w:szCs w:val="24"/>
                <w:highlight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spacing w:line="360" w:lineRule="auto"/>
              <w:jc w:val="center"/>
              <w:rPr>
                <w:rFonts w:ascii="宋体" w:hAnsi="宋体" w:eastAsia="宋体" w:cs="Times New Roman"/>
                <w:b/>
                <w:bCs/>
                <w:color w:val="auto"/>
                <w:kern w:val="0"/>
                <w:sz w:val="24"/>
                <w:szCs w:val="24"/>
                <w:highlight w:val="none"/>
                <w:lang w:val="zh-TW" w:eastAsia="zh-TW"/>
              </w:rPr>
            </w:pPr>
            <w:r>
              <w:rPr>
                <w:rFonts w:ascii="宋体" w:hAnsi="宋体" w:eastAsia="宋体" w:cs="Times New Roman"/>
                <w:b/>
                <w:bCs/>
                <w:color w:val="auto"/>
                <w:kern w:val="0"/>
                <w:sz w:val="24"/>
                <w:szCs w:val="24"/>
                <w:highlight w:val="none"/>
                <w:lang w:val="zh-TW" w:eastAsia="zh-TW"/>
              </w:rPr>
              <w:t>类似业绩</w:t>
            </w:r>
          </w:p>
          <w:p>
            <w:pPr>
              <w:spacing w:line="360" w:lineRule="auto"/>
              <w:jc w:val="center"/>
              <w:rPr>
                <w:rFonts w:ascii="宋体" w:hAnsi="宋体" w:eastAsia="宋体" w:cs="Times New Roman"/>
                <w:b/>
                <w:bCs/>
                <w:color w:val="auto"/>
                <w:kern w:val="0"/>
                <w:sz w:val="24"/>
                <w:szCs w:val="24"/>
                <w:highlight w:val="none"/>
              </w:rPr>
            </w:pPr>
            <w:r>
              <w:rPr>
                <w:rFonts w:ascii="宋体" w:hAnsi="宋体" w:eastAsia="宋体" w:cs="Times New Roman"/>
                <w:b/>
                <w:bCs/>
                <w:color w:val="auto"/>
                <w:kern w:val="0"/>
                <w:sz w:val="24"/>
                <w:szCs w:val="24"/>
                <w:highlight w:val="none"/>
                <w:lang w:val="zh-TW" w:eastAsia="zh-TW"/>
              </w:rPr>
              <w:t>（</w:t>
            </w:r>
            <w:r>
              <w:rPr>
                <w:rFonts w:hint="eastAsia" w:ascii="宋体" w:hAnsi="宋体" w:eastAsia="宋体" w:cs="Times New Roman"/>
                <w:b/>
                <w:bCs/>
                <w:color w:val="auto"/>
                <w:kern w:val="0"/>
                <w:sz w:val="24"/>
                <w:szCs w:val="24"/>
                <w:highlight w:val="none"/>
              </w:rPr>
              <w:t>10</w:t>
            </w:r>
            <w:r>
              <w:rPr>
                <w:rFonts w:ascii="宋体" w:hAnsi="宋体" w:eastAsia="宋体" w:cs="Times New Roman"/>
                <w:b/>
                <w:bCs/>
                <w:color w:val="auto"/>
                <w:kern w:val="0"/>
                <w:sz w:val="24"/>
                <w:szCs w:val="24"/>
                <w:highlight w:val="none"/>
                <w:lang w:val="zh-TW" w:eastAsia="zh-TW"/>
              </w:rPr>
              <w:t>分）</w:t>
            </w:r>
          </w:p>
        </w:tc>
        <w:tc>
          <w:tcPr>
            <w:tcW w:w="67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供应商</w:t>
            </w:r>
            <w:r>
              <w:rPr>
                <w:rFonts w:hint="eastAsia" w:ascii="宋体" w:hAnsi="宋体" w:eastAsia="宋体" w:cs="宋体"/>
                <w:color w:val="auto"/>
                <w:spacing w:val="-10"/>
                <w:sz w:val="24"/>
                <w:szCs w:val="24"/>
                <w:highlight w:val="none"/>
                <w:lang w:eastAsia="zh-CN"/>
              </w:rPr>
              <w:t>每具有一个类似业绩得</w:t>
            </w:r>
            <w:r>
              <w:rPr>
                <w:rFonts w:hint="eastAsia" w:ascii="宋体" w:hAnsi="宋体" w:eastAsia="宋体" w:cs="宋体"/>
                <w:color w:val="auto"/>
                <w:spacing w:val="-10"/>
                <w:sz w:val="24"/>
                <w:szCs w:val="24"/>
                <w:highlight w:val="none"/>
                <w:lang w:val="en-US" w:eastAsia="zh-CN"/>
              </w:rPr>
              <w:t>2分，本项最高得10分。</w:t>
            </w:r>
          </w:p>
          <w:p>
            <w:pPr>
              <w:keepNext w:val="0"/>
              <w:keepLines w:val="0"/>
              <w:pageBreakBefore w:val="0"/>
              <w:kinsoku/>
              <w:wordWrap/>
              <w:overflowPunct/>
              <w:topLinePunct w:val="0"/>
              <w:autoSpaceDE w:val="0"/>
              <w:autoSpaceDN w:val="0"/>
              <w:bidi w:val="0"/>
              <w:adjustRightInd w:val="0"/>
              <w:snapToGrid/>
              <w:spacing w:beforeAutospacing="0" w:afterAutospacing="0" w:line="360" w:lineRule="auto"/>
              <w:ind w:left="0" w:right="0" w:firstLine="0" w:firstLineChars="0"/>
              <w:jc w:val="left"/>
              <w:textAlignment w:val="auto"/>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4"/>
                <w:sz w:val="24"/>
                <w:szCs w:val="24"/>
                <w:highlight w:val="none"/>
              </w:rPr>
              <w:t>注：</w:t>
            </w: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lang w:eastAsia="zh-CN"/>
              </w:rPr>
              <w:t>类似业绩指</w:t>
            </w:r>
            <w:r>
              <w:rPr>
                <w:rFonts w:hint="eastAsia" w:ascii="宋体" w:hAnsi="Times New Roman" w:eastAsia="宋体" w:cs="Times New Roman"/>
                <w:color w:val="auto"/>
                <w:kern w:val="0"/>
                <w:sz w:val="24"/>
                <w:szCs w:val="24"/>
                <w:highlight w:val="none"/>
                <w:lang w:val="zh-TW" w:eastAsia="zh-TW"/>
              </w:rPr>
              <w:t>自202</w:t>
            </w:r>
            <w:r>
              <w:rPr>
                <w:rFonts w:hint="eastAsia" w:ascii="宋体" w:hAnsi="Times New Roman" w:eastAsia="宋体" w:cs="Times New Roman"/>
                <w:color w:val="auto"/>
                <w:kern w:val="0"/>
                <w:sz w:val="24"/>
                <w:szCs w:val="24"/>
                <w:highlight w:val="none"/>
              </w:rPr>
              <w:t>1</w:t>
            </w:r>
            <w:r>
              <w:rPr>
                <w:rFonts w:hint="eastAsia" w:ascii="宋体" w:hAnsi="Times New Roman" w:eastAsia="宋体" w:cs="Times New Roman"/>
                <w:color w:val="auto"/>
                <w:kern w:val="0"/>
                <w:sz w:val="24"/>
                <w:szCs w:val="24"/>
                <w:highlight w:val="none"/>
                <w:lang w:val="zh-TW" w:eastAsia="zh-TW"/>
              </w:rPr>
              <w:t>年1月1日以来</w:t>
            </w:r>
            <w:r>
              <w:rPr>
                <w:rFonts w:hint="eastAsia" w:ascii="宋体" w:hAnsi="Times New Roman" w:eastAsia="宋体" w:cs="Times New Roman"/>
                <w:color w:val="auto"/>
                <w:kern w:val="0"/>
                <w:sz w:val="24"/>
                <w:szCs w:val="24"/>
                <w:highlight w:val="none"/>
              </w:rPr>
              <w:t>承担过生态环境保护</w:t>
            </w:r>
            <w:r>
              <w:rPr>
                <w:rFonts w:hint="eastAsia" w:ascii="宋体" w:hAnsi="Times New Roman" w:eastAsia="宋体" w:cs="Times New Roman"/>
                <w:color w:val="auto"/>
                <w:kern w:val="0"/>
                <w:sz w:val="24"/>
                <w:szCs w:val="24"/>
                <w:highlight w:val="none"/>
                <w:lang w:val="en-US" w:eastAsia="zh-CN"/>
              </w:rPr>
              <w:t>相关</w:t>
            </w:r>
            <w:r>
              <w:rPr>
                <w:rFonts w:hint="eastAsia" w:ascii="宋体" w:hAnsi="Times New Roman" w:eastAsia="宋体" w:cs="Times New Roman"/>
                <w:color w:val="auto"/>
                <w:kern w:val="0"/>
                <w:sz w:val="24"/>
                <w:szCs w:val="24"/>
                <w:highlight w:val="none"/>
              </w:rPr>
              <w:t>规划项目</w:t>
            </w:r>
            <w:r>
              <w:rPr>
                <w:rFonts w:hint="eastAsia" w:ascii="宋体" w:hAnsi="Times New Roman" w:eastAsia="宋体" w:cs="Times New Roman"/>
                <w:color w:val="auto"/>
                <w:kern w:val="0"/>
                <w:sz w:val="24"/>
                <w:szCs w:val="24"/>
                <w:highlight w:val="none"/>
                <w:lang w:eastAsia="zh-CN"/>
              </w:rPr>
              <w:t>。</w:t>
            </w:r>
          </w:p>
          <w:p>
            <w:pPr>
              <w:autoSpaceDE w:val="0"/>
              <w:autoSpaceDN w:val="0"/>
              <w:adjustRightInd w:val="0"/>
              <w:spacing w:line="360" w:lineRule="auto"/>
              <w:ind w:firstLine="464" w:firstLineChars="200"/>
              <w:jc w:val="left"/>
              <w:rPr>
                <w:rFonts w:hint="eastAsia" w:ascii="宋体" w:hAnsi="Times New Roman" w:eastAsia="宋体" w:cs="Times New Roman"/>
                <w:color w:val="auto"/>
                <w:kern w:val="0"/>
                <w:sz w:val="24"/>
                <w:szCs w:val="24"/>
                <w:highlight w:val="none"/>
                <w:lang w:eastAsia="zh-CN"/>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提供合同扫描件，以合同签订时间为准。若提供的证明材料中无法体现签订时间、服务内容</w:t>
            </w:r>
            <w:r>
              <w:rPr>
                <w:rFonts w:hint="eastAsia" w:ascii="宋体" w:hAnsi="宋体" w:eastAsia="宋体" w:cs="宋体"/>
                <w:color w:val="auto"/>
                <w:spacing w:val="-10"/>
                <w:sz w:val="24"/>
                <w:szCs w:val="24"/>
                <w:highlight w:val="none"/>
              </w:rPr>
              <w:t>等关键评审因素的，须同时提供业主（合同甲方）</w:t>
            </w:r>
            <w:r>
              <w:rPr>
                <w:rFonts w:hint="eastAsia" w:ascii="宋体" w:hAnsi="宋体" w:eastAsia="宋体" w:cs="宋体"/>
                <w:color w:val="auto"/>
                <w:spacing w:val="-5"/>
                <w:sz w:val="24"/>
                <w:szCs w:val="24"/>
                <w:highlight w:val="none"/>
              </w:rPr>
              <w:t>证明材料，否则不得分</w:t>
            </w:r>
            <w:r>
              <w:rPr>
                <w:rFonts w:hint="eastAsia" w:ascii="宋体" w:hAnsi="宋体" w:eastAsia="宋体" w:cs="宋体"/>
                <w:color w:val="auto"/>
                <w:spacing w:val="-5"/>
                <w:sz w:val="24"/>
                <w:szCs w:val="24"/>
                <w:highlight w:val="none"/>
                <w:lang w:eastAsia="zh-CN"/>
              </w:rPr>
              <w:t>。</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Times New Roman"/>
                <w:color w:val="auto"/>
                <w:kern w:val="0"/>
                <w:sz w:val="24"/>
                <w:szCs w:val="24"/>
                <w:highlight w:val="none"/>
              </w:rPr>
            </w:pPr>
            <w:r>
              <w:rPr>
                <w:rFonts w:hint="eastAsia" w:ascii="宋体" w:hAnsi="宋体" w:eastAsia="宋体" w:cs="宋体"/>
                <w:bCs/>
                <w:color w:val="auto"/>
                <w:sz w:val="24"/>
                <w:szCs w:val="24"/>
                <w:highlight w:val="none"/>
              </w:rPr>
              <w:t>报价部分（</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宋体" w:hAnsi="宋体" w:eastAsia="宋体" w:cs="Times New Roman"/>
                <w:b/>
                <w:bCs/>
                <w:color w:val="auto"/>
                <w:kern w:val="0"/>
                <w:sz w:val="24"/>
                <w:szCs w:val="24"/>
                <w:highlight w:val="none"/>
                <w:lang w:val="zh-TW" w:eastAsia="zh-TW"/>
              </w:rPr>
            </w:pPr>
            <w:r>
              <w:rPr>
                <w:rFonts w:hint="eastAsia" w:ascii="宋体" w:hAnsi="宋体" w:eastAsia="宋体" w:cs="宋体"/>
                <w:b/>
                <w:bCs/>
                <w:color w:val="auto"/>
                <w:sz w:val="24"/>
                <w:szCs w:val="24"/>
                <w:highlight w:val="none"/>
              </w:rPr>
              <w:t>投标报价（10分）</w:t>
            </w:r>
          </w:p>
        </w:tc>
        <w:tc>
          <w:tcPr>
            <w:tcW w:w="67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满足磋商文件要求且最后报价最低的供应商的价格为磋商基准价，其价格分为满分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分。其他供应商的价格分统一按照下列公式计算：</w:t>
            </w:r>
          </w:p>
          <w:p>
            <w:pPr>
              <w:keepNext w:val="0"/>
              <w:keepLines w:val="0"/>
              <w:pageBreakBefore w:val="0"/>
              <w:kinsoku/>
              <w:wordWrap/>
              <w:overflowPunct/>
              <w:topLinePunct w:val="0"/>
              <w:bidi w:val="0"/>
              <w:snapToGrid/>
              <w:spacing w:beforeAutospacing="0" w:afterAutospacing="0" w:line="360" w:lineRule="auto"/>
              <w:ind w:left="0" w:right="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磋商报价得分=（磋商基准价/最后磋商报价）×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（四舍五入，精确到小数点后两位）。</w:t>
            </w:r>
          </w:p>
          <w:p>
            <w:pPr>
              <w:spacing w:line="360" w:lineRule="auto"/>
              <w:ind w:firstLine="480" w:firstLineChars="200"/>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zh-CN"/>
              </w:rPr>
              <w:t>因落实政府采购政策进行价格调整的，以调整后的价格计算</w:t>
            </w:r>
            <w:r>
              <w:rPr>
                <w:rFonts w:hint="eastAsia" w:ascii="宋体" w:hAnsi="宋体" w:eastAsia="宋体" w:cs="宋体"/>
                <w:color w:val="auto"/>
                <w:sz w:val="24"/>
                <w:szCs w:val="24"/>
                <w:highlight w:val="none"/>
              </w:rPr>
              <w:t>评审基准价</w:t>
            </w:r>
            <w:r>
              <w:rPr>
                <w:rFonts w:hint="eastAsia" w:ascii="宋体" w:hAnsi="宋体" w:eastAsia="宋体" w:cs="宋体"/>
                <w:color w:val="auto"/>
                <w:sz w:val="24"/>
                <w:szCs w:val="24"/>
                <w:highlight w:val="none"/>
                <w:lang w:val="zh-CN"/>
              </w:rPr>
              <w:t>和</w:t>
            </w: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val="zh-CN"/>
              </w:rPr>
              <w:t>。</w:t>
            </w:r>
          </w:p>
        </w:tc>
      </w:tr>
    </w:tbl>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磋商</w:t>
      </w:r>
      <w:r>
        <w:rPr>
          <w:rFonts w:asciiTheme="minorEastAsia" w:hAnsiTheme="minorEastAsia" w:eastAsiaTheme="minorEastAsia"/>
          <w:color w:val="auto"/>
          <w:sz w:val="24"/>
          <w:highlight w:val="none"/>
        </w:rPr>
        <w:t>小组各成员应当独立对每个有效响应的文件进行评价、打分，然后汇总每个供应商每项评分因素的得分，再取各位评委评分之平均值，四舍五入保留至小数点后两位数，得到该供应商的技术资信分。</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pPr>
        <w:widowControl/>
        <w:jc w:val="left"/>
        <w:rPr>
          <w:rFonts w:hint="eastAsia" w:asciiTheme="minorEastAsia" w:hAnsiTheme="minorEastAsia" w:eastAsiaTheme="minorEastAsia"/>
          <w:b/>
          <w:color w:val="auto"/>
          <w:sz w:val="28"/>
          <w:highlight w:val="none"/>
        </w:rPr>
      </w:pPr>
      <w:bookmarkStart w:id="62" w:name="_Toc15410"/>
      <w:bookmarkStart w:id="63" w:name="_Toc6738"/>
      <w:bookmarkStart w:id="64" w:name="_Toc35525217"/>
    </w:p>
    <w:p>
      <w:pPr>
        <w:jc w:val="cente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第五章  </w:t>
      </w:r>
      <w:bookmarkEnd w:id="62"/>
      <w:bookmarkEnd w:id="63"/>
      <w:bookmarkEnd w:id="64"/>
      <w:r>
        <w:rPr>
          <w:rFonts w:hint="eastAsia" w:asciiTheme="minorEastAsia" w:hAnsiTheme="minorEastAsia" w:eastAsiaTheme="minorEastAsia"/>
          <w:b/>
          <w:color w:val="auto"/>
          <w:sz w:val="28"/>
          <w:highlight w:val="none"/>
        </w:rPr>
        <w:t>采购合同</w:t>
      </w:r>
    </w:p>
    <w:p>
      <w:pPr>
        <w:keepNext w:val="0"/>
        <w:keepLines w:val="0"/>
        <w:pageBreakBefore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违约责任。除不可抗力外，如果乙方没有按照本合同约定的期限、地点和方式交付服务成果或者实施服务，那么甲方可要求乙方支付违约金，迟延履行违约金按每迟延履行一日的应提供而未提供服务价格的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eastAsia="宋体" w:cs="宋体"/>
          <w:color w:val="auto"/>
          <w:sz w:val="24"/>
          <w:szCs w:val="24"/>
          <w:highlight w:val="none"/>
          <w:u w:val="single"/>
          <w:lang w:val="en-US" w:eastAsia="zh-CN"/>
        </w:rPr>
        <w:t xml:space="preserve">  0.5  </w:t>
      </w:r>
      <w:r>
        <w:rPr>
          <w:rFonts w:hint="eastAsia" w:ascii="宋体" w:hAnsi="宋体" w:eastAsia="宋体" w:cs="宋体"/>
          <w:color w:val="auto"/>
          <w:sz w:val="24"/>
          <w:szCs w:val="24"/>
          <w:highlight w:val="none"/>
          <w:lang w:val="en-US" w:eastAsia="zh-CN"/>
        </w:rPr>
        <w:t>%计算，最高限额为本合同总价的</w:t>
      </w:r>
      <w:r>
        <w:rPr>
          <w:rFonts w:hint="eastAsia" w:ascii="宋体" w:hAnsi="宋体" w:eastAsia="宋体" w:cs="宋体"/>
          <w:color w:val="auto"/>
          <w:sz w:val="24"/>
          <w:szCs w:val="24"/>
          <w:highlight w:val="none"/>
          <w:u w:val="single"/>
          <w:lang w:val="en-US" w:eastAsia="zh-CN"/>
        </w:rPr>
        <w:t xml:space="preserve">  5  </w:t>
      </w:r>
      <w:r>
        <w:rPr>
          <w:rFonts w:hint="eastAsia" w:ascii="宋体" w:hAnsi="宋体" w:eastAsia="宋体" w:cs="宋体"/>
          <w:color w:val="auto"/>
          <w:sz w:val="24"/>
          <w:szCs w:val="24"/>
          <w:highlight w:val="none"/>
          <w:lang w:val="en-US" w:eastAsia="zh-CN"/>
        </w:rPr>
        <w:t>%；迟延履行的违约金计算数额达到前述最高限额之日起，甲方有权在要求乙方支付违约金的同时，书面通知乙方解除本合同。</w:t>
      </w:r>
    </w:p>
    <w:p>
      <w:pPr>
        <w:jc w:val="center"/>
        <w:rPr>
          <w:rFonts w:ascii="Times New Roman" w:hAnsi="Times New Roman" w:eastAsia="宋体" w:cs="Times New Roman"/>
          <w:color w:val="auto"/>
          <w:sz w:val="24"/>
          <w:szCs w:val="24"/>
          <w:highlight w:val="none"/>
        </w:rPr>
      </w:pPr>
      <w:r>
        <w:rPr>
          <w:rFonts w:hint="eastAsia" w:asciiTheme="minorEastAsia" w:hAnsiTheme="minorEastAsia" w:eastAsiaTheme="minorEastAsia"/>
          <w:b/>
          <w:color w:val="auto"/>
          <w:sz w:val="28"/>
          <w:highlight w:val="none"/>
        </w:rPr>
        <w:t>（</w:t>
      </w:r>
      <w:r>
        <w:rPr>
          <w:rFonts w:hint="eastAsia" w:asciiTheme="minorEastAsia" w:hAnsiTheme="minorEastAsia" w:eastAsiaTheme="minorEastAsia"/>
          <w:b/>
          <w:color w:val="auto"/>
          <w:sz w:val="28"/>
          <w:highlight w:val="none"/>
          <w:lang w:eastAsia="zh-CN"/>
        </w:rPr>
        <w:t>其余</w:t>
      </w:r>
      <w:r>
        <w:rPr>
          <w:rFonts w:hint="eastAsia" w:asciiTheme="minorEastAsia" w:hAnsiTheme="minorEastAsia" w:eastAsiaTheme="minorEastAsia"/>
          <w:b/>
          <w:color w:val="auto"/>
          <w:sz w:val="28"/>
          <w:highlight w:val="none"/>
          <w:lang w:val="en-US" w:eastAsia="zh-CN"/>
        </w:rPr>
        <w:t>合同条款由</w:t>
      </w:r>
      <w:r>
        <w:rPr>
          <w:rFonts w:hint="eastAsia" w:asciiTheme="minorEastAsia" w:hAnsiTheme="minorEastAsia" w:eastAsiaTheme="minorEastAsia"/>
          <w:b/>
          <w:color w:val="auto"/>
          <w:sz w:val="28"/>
          <w:highlight w:val="none"/>
        </w:rPr>
        <w:t>甲乙双方自行拟定）</w:t>
      </w:r>
    </w:p>
    <w:p>
      <w:pPr>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spacing w:line="360" w:lineRule="auto"/>
        <w:jc w:val="center"/>
        <w:outlineLvl w:val="0"/>
        <w:rPr>
          <w:rFonts w:asciiTheme="minorEastAsia" w:hAnsiTheme="minorEastAsia" w:eastAsiaTheme="minorEastAsia"/>
          <w:b/>
          <w:color w:val="auto"/>
          <w:sz w:val="28"/>
          <w:highlight w:val="none"/>
        </w:rPr>
      </w:pPr>
      <w:bookmarkStart w:id="65" w:name="_Toc10786"/>
      <w:r>
        <w:rPr>
          <w:rFonts w:hint="eastAsia" w:asciiTheme="minorEastAsia" w:hAnsiTheme="minorEastAsia" w:eastAsiaTheme="minorEastAsia"/>
          <w:b/>
          <w:color w:val="auto"/>
          <w:sz w:val="28"/>
          <w:highlight w:val="none"/>
        </w:rPr>
        <w:t>第六章  响应文件格式</w:t>
      </w:r>
      <w:bookmarkEnd w:id="65"/>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pPr>
        <w:spacing w:line="900" w:lineRule="exact"/>
        <w:jc w:val="center"/>
        <w:rPr>
          <w:rFonts w:asciiTheme="minorEastAsia" w:hAnsiTheme="minorEastAsia" w:eastAsiaTheme="minorEastAsia"/>
          <w:b/>
          <w:color w:val="auto"/>
          <w:sz w:val="72"/>
          <w:highlight w:val="none"/>
        </w:rPr>
      </w:pPr>
    </w:p>
    <w:p>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pPr>
        <w:spacing w:line="900" w:lineRule="exact"/>
        <w:jc w:val="center"/>
        <w:rPr>
          <w:rFonts w:asciiTheme="minorEastAsia" w:hAnsiTheme="minorEastAsia" w:eastAsiaTheme="minorEastAsia"/>
          <w:b/>
          <w:color w:val="auto"/>
          <w:sz w:val="72"/>
          <w:highlight w:val="none"/>
        </w:rPr>
      </w:pPr>
    </w:p>
    <w:p>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pPr>
        <w:pStyle w:val="28"/>
        <w:ind w:left="0" w:leftChars="0" w:firstLine="0" w:firstLineChars="0"/>
        <w:rPr>
          <w:rFonts w:asciiTheme="minorEastAsia" w:hAnsiTheme="minorEastAsia" w:eastAsiaTheme="minorEastAsia"/>
          <w:b/>
          <w:color w:val="auto"/>
          <w:sz w:val="28"/>
          <w:szCs w:val="28"/>
          <w:highlight w:val="none"/>
        </w:rPr>
      </w:pPr>
    </w:p>
    <w:p>
      <w:pPr>
        <w:pStyle w:val="28"/>
        <w:rPr>
          <w:rFonts w:asciiTheme="minorEastAsia" w:hAnsiTheme="minorEastAsia" w:eastAsiaTheme="minorEastAsia"/>
          <w:b/>
          <w:color w:val="auto"/>
          <w:sz w:val="28"/>
          <w:szCs w:val="28"/>
          <w:highlight w:val="none"/>
        </w:rPr>
      </w:pPr>
    </w:p>
    <w:p>
      <w:pPr>
        <w:tabs>
          <w:tab w:val="left" w:pos="2410"/>
        </w:tabs>
        <w:autoSpaceDE w:val="0"/>
        <w:autoSpaceDN w:val="0"/>
        <w:adjustRightInd w:val="0"/>
        <w:snapToGrid w:val="0"/>
        <w:spacing w:line="360" w:lineRule="auto"/>
        <w:ind w:firstLine="642"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pPr>
        <w:tabs>
          <w:tab w:val="left" w:pos="2410"/>
        </w:tabs>
        <w:autoSpaceDE w:val="0"/>
        <w:autoSpaceDN w:val="0"/>
        <w:adjustRightInd w:val="0"/>
        <w:snapToGrid w:val="0"/>
        <w:spacing w:line="360" w:lineRule="auto"/>
        <w:ind w:firstLine="642"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pPr>
        <w:spacing w:after="156" w:afterLines="50" w:line="500" w:lineRule="exact"/>
        <w:ind w:firstLine="642"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应</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商：</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66" w:name="_Toc13530"/>
      <w:bookmarkStart w:id="67" w:name="_Toc215"/>
      <w:bookmarkStart w:id="68" w:name="_Toc14382"/>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66"/>
      <w:bookmarkEnd w:id="67"/>
      <w:bookmarkEnd w:id="68"/>
    </w:p>
    <w:p>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pPr>
        <w:spacing w:line="360" w:lineRule="auto"/>
        <w:jc w:val="center"/>
        <w:outlineLvl w:val="1"/>
        <w:rPr>
          <w:rFonts w:hint="eastAsia" w:asciiTheme="minorEastAsia" w:hAnsiTheme="minorEastAsia" w:eastAsiaTheme="minorEastAsia"/>
          <w:b/>
          <w:color w:val="auto"/>
          <w:sz w:val="24"/>
          <w:highlight w:val="none"/>
        </w:rPr>
      </w:pPr>
      <w:bookmarkStart w:id="69" w:name="_Toc19577"/>
      <w:bookmarkStart w:id="70" w:name="_Toc14197"/>
      <w:bookmarkStart w:id="71" w:name="_Toc11521"/>
      <w:bookmarkStart w:id="72" w:name="_Hlk23205287"/>
    </w:p>
    <w:p>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一、报价表</w:t>
      </w:r>
      <w:bookmarkEnd w:id="69"/>
      <w:bookmarkEnd w:id="70"/>
      <w:bookmarkEnd w:id="71"/>
    </w:p>
    <w:p>
      <w:pPr>
        <w:ind w:firstLine="480" w:firstLineChars="200"/>
        <w:rPr>
          <w:rFonts w:hint="eastAsia" w:ascii="宋体" w:hAnsi="宋体" w:eastAsia="宋体" w:cs="宋体"/>
          <w:color w:val="auto"/>
          <w:sz w:val="24"/>
          <w:szCs w:val="24"/>
          <w:highlight w:val="none"/>
        </w:rPr>
      </w:pPr>
    </w:p>
    <w:p>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p>
    <w:p>
      <w:pPr>
        <w:snapToGrid w:val="0"/>
        <w:spacing w:after="120"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6"/>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pPr>
              <w:spacing w:line="360" w:lineRule="auto"/>
              <w:rPr>
                <w:rFonts w:ascii="宋体" w:hAnsi="宋体"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lang w:eastAsia="zh-CN"/>
              </w:rPr>
              <w:t>服务</w:t>
            </w:r>
            <w:r>
              <w:rPr>
                <w:rFonts w:hint="eastAsia" w:ascii="宋体" w:hAnsi="宋体" w:eastAsia="宋体"/>
                <w:b/>
                <w:color w:val="auto"/>
                <w:sz w:val="24"/>
                <w:highlight w:val="none"/>
              </w:rPr>
              <w:t>范围</w:t>
            </w:r>
          </w:p>
        </w:tc>
        <w:tc>
          <w:tcPr>
            <w:tcW w:w="3557" w:type="pct"/>
            <w:tcBorders>
              <w:left w:val="single" w:color="auto" w:sz="4" w:space="0"/>
            </w:tcBorders>
            <w:vAlign w:val="center"/>
          </w:tcPr>
          <w:p>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lang w:eastAsia="zh-CN"/>
              </w:rPr>
              <w:t>磋商文件中要求的全部服务</w:t>
            </w:r>
            <w:r>
              <w:rPr>
                <w:rFonts w:hint="eastAsia" w:asciiTheme="minorEastAsia" w:hAnsiTheme="minorEastAsia" w:eastAsiaTheme="minorEastAsia"/>
                <w:color w:val="auto"/>
                <w:sz w:val="24"/>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pPr>
              <w:snapToGrid w:val="0"/>
              <w:spacing w:line="360" w:lineRule="auto"/>
              <w:rPr>
                <w:rFonts w:ascii="宋体" w:hAnsi="宋体" w:eastAsia="宋体"/>
                <w:color w:val="auto"/>
                <w:sz w:val="24"/>
                <w:szCs w:val="28"/>
                <w:highlight w:val="none"/>
              </w:rPr>
            </w:pPr>
          </w:p>
          <w:p>
            <w:pPr>
              <w:snapToGrid w:val="0"/>
              <w:spacing w:line="360" w:lineRule="auto"/>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pPr>
              <w:spacing w:line="360" w:lineRule="auto"/>
              <w:ind w:right="-670"/>
              <w:rPr>
                <w:rFonts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pPr>
              <w:snapToGrid w:val="0"/>
              <w:spacing w:line="360" w:lineRule="auto"/>
              <w:rPr>
                <w:rFonts w:ascii="宋体" w:hAnsi="宋体"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pPr>
              <w:spacing w:line="360" w:lineRule="auto"/>
              <w:rPr>
                <w:rFonts w:ascii="宋体" w:hAnsi="宋体" w:eastAsia="宋体"/>
                <w:b/>
                <w:color w:val="auto"/>
                <w:sz w:val="24"/>
                <w:highlight w:val="none"/>
              </w:rPr>
            </w:pPr>
          </w:p>
        </w:tc>
      </w:tr>
    </w:tbl>
    <w:p>
      <w:pPr>
        <w:spacing w:line="440" w:lineRule="exact"/>
        <w:rPr>
          <w:rFonts w:hint="eastAsia" w:ascii="宋体" w:hAnsi="宋体" w:eastAsia="宋体"/>
          <w:color w:val="auto"/>
          <w:sz w:val="24"/>
          <w:szCs w:val="24"/>
          <w:highlight w:val="none"/>
        </w:rPr>
      </w:pPr>
    </w:p>
    <w:p>
      <w:pPr>
        <w:spacing w:line="440" w:lineRule="exact"/>
        <w:ind w:firstLine="4800" w:firstLineChars="2000"/>
        <w:rPr>
          <w:rFonts w:hint="eastAsia" w:ascii="宋体" w:hAnsi="宋体" w:eastAsia="宋体"/>
          <w:color w:val="auto"/>
          <w:sz w:val="24"/>
          <w:szCs w:val="24"/>
          <w:highlight w:val="none"/>
        </w:rPr>
      </w:pPr>
    </w:p>
    <w:p>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eastAsia="zh-CN"/>
        </w:rPr>
        <w:t>公章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pPr>
        <w:adjustRightInd w:val="0"/>
        <w:snapToGrid w:val="0"/>
        <w:spacing w:line="360" w:lineRule="auto"/>
        <w:rPr>
          <w:rFonts w:hint="eastAsia" w:ascii="宋体" w:hAnsi="宋体" w:eastAsia="宋体"/>
          <w:b/>
          <w:bCs/>
          <w:color w:val="auto"/>
          <w:sz w:val="24"/>
          <w:szCs w:val="28"/>
          <w:highlight w:val="none"/>
        </w:rPr>
      </w:pPr>
      <w:bookmarkStart w:id="73" w:name="_Toc17882"/>
      <w:bookmarkStart w:id="74" w:name="_Toc26924"/>
    </w:p>
    <w:p>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pPr>
        <w:adjustRightInd w:val="0"/>
        <w:snapToGrid w:val="0"/>
        <w:spacing w:line="360" w:lineRule="auto"/>
        <w:ind w:firstLine="481"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1.本表内容根据磋商文件要求包括了服务</w:t>
      </w:r>
      <w:r>
        <w:rPr>
          <w:rFonts w:hint="eastAsia" w:ascii="宋体" w:hAnsi="宋体" w:eastAsia="宋体"/>
          <w:b/>
          <w:bCs/>
          <w:color w:val="auto"/>
          <w:sz w:val="24"/>
          <w:szCs w:val="28"/>
          <w:highlight w:val="none"/>
          <w:lang w:val="en-US" w:eastAsia="zh-CN"/>
        </w:rPr>
        <w:t>内容</w:t>
      </w:r>
      <w:r>
        <w:rPr>
          <w:rFonts w:hint="eastAsia" w:ascii="宋体" w:hAnsi="宋体" w:eastAsia="宋体"/>
          <w:b/>
          <w:bCs/>
          <w:color w:val="auto"/>
          <w:sz w:val="24"/>
          <w:szCs w:val="28"/>
          <w:highlight w:val="none"/>
        </w:rPr>
        <w:t>等所有费用。</w:t>
      </w:r>
    </w:p>
    <w:p>
      <w:pPr>
        <w:adjustRightInd w:val="0"/>
        <w:snapToGrid w:val="0"/>
        <w:spacing w:line="360" w:lineRule="auto"/>
        <w:ind w:firstLine="481"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pPr>
        <w:adjustRightInd w:val="0"/>
        <w:snapToGrid w:val="0"/>
        <w:spacing w:line="360" w:lineRule="auto"/>
        <w:ind w:firstLine="481"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3.表中大写金额与小写金额不一致的，以大写金额为准。</w:t>
      </w:r>
    </w:p>
    <w:p>
      <w:pPr>
        <w:spacing w:line="360" w:lineRule="auto"/>
        <w:jc w:val="both"/>
        <w:outlineLvl w:val="1"/>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 xml:space="preserve"> </w:t>
      </w:r>
    </w:p>
    <w:p>
      <w:pPr>
        <w:spacing w:line="360" w:lineRule="auto"/>
        <w:jc w:val="center"/>
        <w:outlineLvl w:val="1"/>
        <w:rPr>
          <w:rFonts w:hint="eastAsia" w:asciiTheme="minorEastAsia" w:hAnsiTheme="minorEastAsia" w:eastAsiaTheme="minorEastAsia"/>
          <w:color w:val="auto"/>
          <w:sz w:val="24"/>
          <w:highlight w:val="none"/>
          <w:lang w:val="en-US" w:eastAsia="zh-CN"/>
        </w:rPr>
      </w:pPr>
    </w:p>
    <w:p>
      <w:pPr>
        <w:spacing w:line="360" w:lineRule="auto"/>
        <w:jc w:val="center"/>
        <w:outlineLvl w:val="1"/>
        <w:rPr>
          <w:rFonts w:hint="eastAsia" w:asciiTheme="minorEastAsia" w:hAnsiTheme="minorEastAsia" w:eastAsiaTheme="minorEastAsia"/>
          <w:color w:val="auto"/>
          <w:sz w:val="24"/>
          <w:highlight w:val="none"/>
          <w:lang w:val="en-US" w:eastAsia="zh-CN"/>
        </w:rPr>
      </w:pPr>
    </w:p>
    <w:p>
      <w:pPr>
        <w:spacing w:line="360" w:lineRule="auto"/>
        <w:jc w:val="both"/>
        <w:outlineLvl w:val="1"/>
        <w:rPr>
          <w:rFonts w:hint="eastAsia" w:asciiTheme="minorEastAsia" w:hAnsiTheme="minorEastAsia" w:eastAsiaTheme="minorEastAsia"/>
          <w:b/>
          <w:color w:val="auto"/>
          <w:sz w:val="24"/>
          <w:highlight w:val="none"/>
        </w:rPr>
      </w:pPr>
      <w:bookmarkStart w:id="75" w:name="_Toc23169"/>
    </w:p>
    <w:p>
      <w:pPr>
        <w:spacing w:line="360" w:lineRule="auto"/>
        <w:jc w:val="center"/>
        <w:outlineLvl w:val="1"/>
        <w:rPr>
          <w:rFonts w:hint="eastAsia" w:asciiTheme="minorEastAsia" w:hAnsiTheme="minorEastAsia" w:eastAsiaTheme="minorEastAsia"/>
          <w:b/>
          <w:color w:val="auto"/>
          <w:sz w:val="24"/>
          <w:highlight w:val="none"/>
        </w:rPr>
      </w:pPr>
    </w:p>
    <w:p>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w:t>
      </w:r>
      <w:r>
        <w:rPr>
          <w:rFonts w:hint="eastAsia" w:asciiTheme="minorEastAsia" w:hAnsiTheme="minorEastAsia" w:eastAsiaTheme="minorEastAsia"/>
          <w:b/>
          <w:color w:val="auto"/>
          <w:sz w:val="24"/>
          <w:highlight w:val="none"/>
          <w:lang w:val="en-US" w:eastAsia="zh-CN"/>
        </w:rPr>
        <w:t>磋商</w:t>
      </w:r>
      <w:r>
        <w:rPr>
          <w:rFonts w:hint="eastAsia" w:asciiTheme="minorEastAsia" w:hAnsiTheme="minorEastAsia" w:eastAsiaTheme="minorEastAsia"/>
          <w:b/>
          <w:color w:val="auto"/>
          <w:sz w:val="24"/>
          <w:highlight w:val="none"/>
        </w:rPr>
        <w:t>响应函</w:t>
      </w:r>
      <w:bookmarkEnd w:id="73"/>
      <w:bookmarkEnd w:id="74"/>
      <w:bookmarkEnd w:id="75"/>
    </w:p>
    <w:p>
      <w:pPr>
        <w:pStyle w:val="8"/>
        <w:spacing w:line="360" w:lineRule="auto"/>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u w:val="none"/>
          <w:lang w:val="en-US" w:eastAsia="zh-CN"/>
        </w:rPr>
        <w:t>（采购人）</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公告，我方兹宣布同意如下：</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.我方根据</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lang w:val="en-US" w:eastAsia="zh-CN"/>
        </w:rPr>
        <w:t>文件</w:t>
      </w:r>
      <w:r>
        <w:rPr>
          <w:rFonts w:hint="eastAsia" w:asciiTheme="minorEastAsia" w:hAnsiTheme="minorEastAsia" w:eastAsiaTheme="minorEastAsia"/>
          <w:color w:val="auto"/>
          <w:sz w:val="24"/>
          <w:highlight w:val="none"/>
        </w:rPr>
        <w:t>的规定，严格履行合同的责任和义务,并保证于买方要求的日期内完成，并通过买方验收。</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lang w:val="en-US" w:eastAsia="zh-CN"/>
        </w:rPr>
        <w:t>文件</w:t>
      </w:r>
      <w:r>
        <w:rPr>
          <w:rFonts w:hint="eastAsia" w:asciiTheme="minorEastAsia" w:hAnsiTheme="minorEastAsia" w:eastAsiaTheme="minorEastAsia"/>
          <w:color w:val="auto"/>
          <w:sz w:val="24"/>
          <w:highlight w:val="none"/>
        </w:rPr>
        <w:t>，包括</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lang w:val="en-US" w:eastAsia="zh-CN"/>
        </w:rPr>
        <w:t>文件</w:t>
      </w:r>
      <w:r>
        <w:rPr>
          <w:rFonts w:hint="eastAsia" w:asciiTheme="minorEastAsia" w:hAnsiTheme="minorEastAsia" w:eastAsiaTheme="minorEastAsia"/>
          <w:color w:val="auto"/>
          <w:sz w:val="24"/>
          <w:highlight w:val="none"/>
        </w:rPr>
        <w:t>的澄清或修改（如有），参考资料及有关附件，我方正式认可并遵守本次</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lang w:val="en-US" w:eastAsia="zh-CN"/>
        </w:rPr>
        <w:t>文件</w:t>
      </w:r>
      <w:r>
        <w:rPr>
          <w:rFonts w:hint="eastAsia" w:asciiTheme="minorEastAsia" w:hAnsiTheme="minorEastAsia" w:eastAsiaTheme="minorEastAsia"/>
          <w:color w:val="auto"/>
          <w:sz w:val="24"/>
          <w:highlight w:val="none"/>
        </w:rPr>
        <w:t>，并对</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lang w:val="en-US" w:eastAsia="zh-CN"/>
        </w:rPr>
        <w:t>文件</w:t>
      </w:r>
      <w:r>
        <w:rPr>
          <w:rFonts w:hint="eastAsia" w:asciiTheme="minorEastAsia" w:hAnsiTheme="minorEastAsia" w:eastAsiaTheme="minorEastAsia"/>
          <w:color w:val="auto"/>
          <w:sz w:val="24"/>
          <w:highlight w:val="none"/>
        </w:rPr>
        <w:t>各项条款、规定及要求均无异议。</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lang w:val="en-US" w:eastAsia="zh-CN"/>
        </w:rPr>
        <w:t>文件</w:t>
      </w:r>
      <w:r>
        <w:rPr>
          <w:rFonts w:hint="eastAsia" w:asciiTheme="minorEastAsia" w:hAnsiTheme="minorEastAsia" w:eastAsiaTheme="minorEastAsia"/>
          <w:color w:val="auto"/>
          <w:sz w:val="24"/>
          <w:highlight w:val="none"/>
        </w:rPr>
        <w:t>规定的响应文件提交截止日期起遵循本</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lang w:val="en-US" w:eastAsia="zh-CN"/>
        </w:rPr>
        <w:t>文件</w:t>
      </w:r>
      <w:r>
        <w:rPr>
          <w:rFonts w:hint="eastAsia" w:asciiTheme="minorEastAsia" w:hAnsiTheme="minorEastAsia" w:eastAsiaTheme="minorEastAsia"/>
          <w:color w:val="auto"/>
          <w:sz w:val="24"/>
          <w:highlight w:val="none"/>
        </w:rPr>
        <w:t>，并在</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lang w:val="en-US" w:eastAsia="zh-CN"/>
        </w:rPr>
        <w:t>文件</w:t>
      </w:r>
      <w:r>
        <w:rPr>
          <w:rFonts w:hint="eastAsia"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有效期之前均具有约束力。</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pPr>
        <w:spacing w:line="360" w:lineRule="auto"/>
        <w:ind w:firstLine="435"/>
        <w:rPr>
          <w:rFonts w:asciiTheme="minorEastAsia" w:hAnsiTheme="minorEastAsia" w:eastAsiaTheme="minorEastAsia"/>
          <w:color w:val="auto"/>
          <w:sz w:val="24"/>
          <w:highlight w:val="none"/>
        </w:rPr>
      </w:pPr>
    </w:p>
    <w:p>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eastAsia="zh-CN"/>
        </w:rPr>
        <w:t>公章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76" w:name="_Toc31265"/>
      <w:bookmarkStart w:id="77" w:name="_Toc963"/>
      <w:bookmarkStart w:id="78" w:name="_Toc27880"/>
    </w:p>
    <w:p>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三．供应商资格声明书</w:t>
      </w:r>
      <w:bookmarkEnd w:id="76"/>
      <w:bookmarkEnd w:id="77"/>
      <w:r>
        <w:rPr>
          <w:rFonts w:hint="eastAsia" w:asciiTheme="minorEastAsia" w:hAnsiTheme="minorEastAsia" w:eastAsiaTheme="minorEastAsia"/>
          <w:b/>
          <w:color w:val="auto"/>
          <w:sz w:val="24"/>
          <w:highlight w:val="none"/>
          <w:lang w:val="en-US" w:eastAsia="zh-CN"/>
        </w:rPr>
        <w:t xml:space="preserve"> </w:t>
      </w:r>
    </w:p>
    <w:p>
      <w:pPr>
        <w:pStyle w:val="8"/>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none"/>
          <w:lang w:eastAsia="zh-CN"/>
        </w:rPr>
        <w:t>采购人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在参与本次项目磋商中，我单位承诺：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3095"/>
        <w:gridCol w:w="3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3095" w:type="dxa"/>
            <w:vAlign w:val="center"/>
          </w:tcPr>
          <w:p>
            <w:pPr>
              <w:pStyle w:val="4"/>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3500" w:type="dxa"/>
            <w:vAlign w:val="center"/>
          </w:tcPr>
          <w:p>
            <w:pPr>
              <w:pStyle w:val="4"/>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pPr>
              <w:pStyle w:val="4"/>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3095" w:type="dxa"/>
            <w:vAlign w:val="center"/>
          </w:tcPr>
          <w:p>
            <w:pPr>
              <w:pStyle w:val="4"/>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3500" w:type="dxa"/>
            <w:vAlign w:val="center"/>
          </w:tcPr>
          <w:p>
            <w:pPr>
              <w:pStyle w:val="4"/>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pPr>
              <w:pStyle w:val="4"/>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3095" w:type="dxa"/>
            <w:vAlign w:val="center"/>
          </w:tcPr>
          <w:p>
            <w:pPr>
              <w:pStyle w:val="4"/>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3500" w:type="dxa"/>
            <w:vAlign w:val="center"/>
          </w:tcPr>
          <w:p>
            <w:pPr>
              <w:pStyle w:val="4"/>
              <w:keepNext w:val="0"/>
              <w:keepLines w:val="0"/>
              <w:pageBreakBefore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eastAsia="zh-CN"/>
        </w:rPr>
        <w:t>供应商公章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pPr>
        <w:pStyle w:val="4"/>
        <w:rPr>
          <w:rFonts w:hint="eastAsia" w:asciiTheme="minorEastAsia" w:hAnsiTheme="minorEastAsia" w:eastAsiaTheme="minorEastAsia" w:cstheme="minorEastAsia"/>
          <w:color w:val="auto"/>
          <w:kern w:val="0"/>
          <w:sz w:val="24"/>
          <w:szCs w:val="24"/>
          <w:highlight w:val="none"/>
          <w:lang w:val="en-US" w:eastAsia="zh-CN" w:bidi="ar"/>
        </w:rPr>
      </w:pPr>
    </w:p>
    <w:p>
      <w:pPr>
        <w:pStyle w:val="4"/>
        <w:rPr>
          <w:rFonts w:hint="eastAsia" w:asciiTheme="minorEastAsia" w:hAnsiTheme="minorEastAsia" w:eastAsiaTheme="minorEastAsia" w:cstheme="minorEastAsia"/>
          <w:color w:val="auto"/>
          <w:kern w:val="0"/>
          <w:sz w:val="24"/>
          <w:szCs w:val="24"/>
          <w:highlight w:val="none"/>
          <w:lang w:val="en-US" w:eastAsia="zh-CN" w:bidi="ar"/>
        </w:rPr>
      </w:pPr>
    </w:p>
    <w:p>
      <w:pPr>
        <w:pStyle w:val="4"/>
        <w:rPr>
          <w:rFonts w:hint="eastAsia" w:asciiTheme="minorEastAsia" w:hAnsiTheme="minorEastAsia" w:eastAsiaTheme="minorEastAsia" w:cstheme="minorEastAsia"/>
          <w:color w:val="auto"/>
          <w:kern w:val="0"/>
          <w:sz w:val="24"/>
          <w:szCs w:val="24"/>
          <w:highlight w:val="none"/>
          <w:lang w:val="en-US" w:eastAsia="zh-CN" w:bidi="ar"/>
        </w:rPr>
      </w:pPr>
    </w:p>
    <w:p>
      <w:pPr>
        <w:pStyle w:val="16"/>
        <w:numPr>
          <w:ilvl w:val="0"/>
          <w:numId w:val="5"/>
        </w:numPr>
        <w:spacing w:line="400" w:lineRule="atLeast"/>
        <w:ind w:left="0" w:leftChars="0" w:firstLine="0" w:firstLineChars="0"/>
        <w:jc w:val="cente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rPr>
        <w:br w:type="page"/>
      </w:r>
      <w:r>
        <w:rPr>
          <w:rFonts w:hint="eastAsia" w:asciiTheme="minorEastAsia" w:hAnsiTheme="minorEastAsia" w:eastAsiaTheme="minorEastAsia"/>
          <w:b/>
          <w:color w:val="auto"/>
          <w:sz w:val="24"/>
          <w:highlight w:val="none"/>
          <w:lang w:val="en-US" w:eastAsia="zh-CN"/>
        </w:rPr>
        <w:t>无重大违法记录声明函</w:t>
      </w:r>
    </w:p>
    <w:p>
      <w:pPr>
        <w:pStyle w:val="16"/>
        <w:numPr>
          <w:ilvl w:val="0"/>
          <w:numId w:val="5"/>
        </w:numPr>
        <w:spacing w:line="400" w:lineRule="atLeast"/>
        <w:ind w:left="0" w:leftChars="0" w:firstLine="0" w:firstLineChars="0"/>
        <w:jc w:val="center"/>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无不良信用记录承诺函</w:t>
      </w:r>
    </w:p>
    <w:p>
      <w:pPr>
        <w:pStyle w:val="16"/>
        <w:spacing w:line="400" w:lineRule="atLeast"/>
        <w:ind w:firstLine="2891" w:firstLineChars="1200"/>
        <w:rPr>
          <w:rFonts w:hint="eastAsia" w:ascii="宋体" w:hAnsi="宋体" w:eastAsia="宋体" w:cs="宋体"/>
          <w:b/>
          <w:color w:val="auto"/>
          <w:sz w:val="24"/>
          <w:szCs w:val="24"/>
          <w:highlight w:val="none"/>
          <w:lang w:val="zh-CN"/>
        </w:rPr>
      </w:pPr>
    </w:p>
    <w:p>
      <w:pPr>
        <w:pStyle w:val="16"/>
        <w:spacing w:line="400" w:lineRule="atLeast"/>
        <w:ind w:firstLine="2891" w:firstLineChars="120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无重大违法记录声明函</w:t>
      </w:r>
    </w:p>
    <w:p>
      <w:pPr>
        <w:widowControl w:val="0"/>
        <w:spacing w:after="120" w:line="400" w:lineRule="atLeast"/>
        <w:ind w:firstLine="480" w:firstLineChars="200"/>
        <w:jc w:val="both"/>
        <w:rPr>
          <w:rFonts w:ascii="宋体" w:hAnsi="宋体" w:eastAsia="宋体" w:cs="Times New Roman"/>
          <w:color w:val="auto"/>
          <w:kern w:val="2"/>
          <w:sz w:val="24"/>
          <w:szCs w:val="24"/>
          <w:highlight w:val="none"/>
          <w:lang w:val="en-US" w:eastAsia="zh-CN" w:bidi="ar-SA"/>
        </w:rPr>
      </w:pPr>
      <w:bookmarkStart w:id="79" w:name="_Hlk77793969"/>
      <w:r>
        <w:rPr>
          <w:rFonts w:hint="eastAsia" w:ascii="宋体" w:hAnsi="宋体" w:eastAsia="宋体" w:cs="Times New Roman"/>
          <w:color w:val="auto"/>
          <w:kern w:val="2"/>
          <w:sz w:val="24"/>
          <w:szCs w:val="24"/>
          <w:highlight w:val="none"/>
          <w:lang w:val="en-US" w:eastAsia="zh-CN" w:bidi="ar-SA"/>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本公司对上述声明的真实性负责。如有虚假，将依法承担相应责任。</w:t>
      </w:r>
    </w:p>
    <w:p>
      <w:pPr>
        <w:spacing w:line="360" w:lineRule="auto"/>
        <w:ind w:firstLine="435"/>
        <w:rPr>
          <w:rFonts w:ascii="宋体" w:hAnsi="宋体" w:eastAsia="宋体" w:cs="Times New Roman"/>
          <w:color w:val="auto"/>
          <w:sz w:val="24"/>
          <w:szCs w:val="24"/>
          <w:highlight w:val="none"/>
        </w:rPr>
      </w:pPr>
    </w:p>
    <w:p>
      <w:pPr>
        <w:spacing w:line="360" w:lineRule="auto"/>
        <w:ind w:firstLine="5428" w:firstLineChars="2262"/>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rPr>
        <w:t>供应商</w:t>
      </w:r>
      <w:r>
        <w:rPr>
          <w:rFonts w:hint="eastAsia" w:ascii="宋体" w:hAnsi="宋体" w:eastAsia="宋体" w:cs="Times New Roman"/>
          <w:bCs/>
          <w:color w:val="auto"/>
          <w:sz w:val="24"/>
          <w:szCs w:val="24"/>
          <w:highlight w:val="none"/>
          <w:lang w:eastAsia="zh-CN"/>
        </w:rPr>
        <w:t>公章</w:t>
      </w:r>
      <w:r>
        <w:rPr>
          <w:rFonts w:hint="eastAsia" w:ascii="宋体" w:hAnsi="宋体" w:eastAsia="宋体" w:cs="Times New Roman"/>
          <w:bCs/>
          <w:color w:val="auto"/>
          <w:sz w:val="24"/>
          <w:szCs w:val="24"/>
          <w:highlight w:val="none"/>
        </w:rPr>
        <w:t>：</w:t>
      </w:r>
    </w:p>
    <w:p>
      <w:pPr>
        <w:tabs>
          <w:tab w:val="left" w:pos="630"/>
        </w:tabs>
        <w:spacing w:line="360" w:lineRule="auto"/>
        <w:ind w:firstLine="5428" w:firstLineChars="2262"/>
        <w:rPr>
          <w:rFonts w:ascii="宋体" w:hAnsi="宋体" w:eastAsia="宋体" w:cs="Times New Roman"/>
          <w:bCs/>
          <w:color w:val="auto"/>
          <w:sz w:val="24"/>
          <w:szCs w:val="24"/>
          <w:highlight w:val="none"/>
          <w:lang w:val="zh-CN"/>
        </w:rPr>
      </w:pPr>
      <w:r>
        <w:rPr>
          <w:rFonts w:hint="eastAsia" w:ascii="宋体" w:hAnsi="宋体" w:eastAsia="宋体" w:cs="Times New Roman"/>
          <w:bCs/>
          <w:color w:val="auto"/>
          <w:sz w:val="24"/>
          <w:szCs w:val="24"/>
          <w:highlight w:val="none"/>
        </w:rPr>
        <w:t>日期：</w:t>
      </w:r>
    </w:p>
    <w:bookmarkEnd w:id="79"/>
    <w:p>
      <w:pPr>
        <w:widowControl w:val="0"/>
        <w:spacing w:after="120" w:line="400" w:lineRule="atLeast"/>
        <w:ind w:firstLine="210"/>
        <w:jc w:val="both"/>
        <w:rPr>
          <w:rFonts w:ascii="Times New Roman" w:hAnsi="Times New Roman" w:eastAsia="宋体" w:cs="Times New Roman"/>
          <w:color w:val="auto"/>
          <w:kern w:val="2"/>
          <w:sz w:val="24"/>
          <w:szCs w:val="20"/>
          <w:highlight w:val="none"/>
          <w:lang w:val="en-US" w:eastAsia="zh-CN" w:bidi="ar-SA"/>
        </w:rPr>
      </w:pPr>
    </w:p>
    <w:p>
      <w:pPr>
        <w:widowControl w:val="0"/>
        <w:spacing w:after="120" w:line="400" w:lineRule="atLeast"/>
        <w:ind w:firstLine="210"/>
        <w:jc w:val="both"/>
        <w:rPr>
          <w:rFonts w:ascii="Times New Roman" w:hAnsi="Times New Roman" w:eastAsia="宋体" w:cs="Times New Roman"/>
          <w:color w:val="auto"/>
          <w:kern w:val="2"/>
          <w:sz w:val="24"/>
          <w:szCs w:val="20"/>
          <w:highlight w:val="none"/>
          <w:lang w:val="en-US" w:eastAsia="zh-CN" w:bidi="ar-SA"/>
        </w:rPr>
      </w:pPr>
    </w:p>
    <w:p>
      <w:pPr>
        <w:tabs>
          <w:tab w:val="left" w:pos="630"/>
        </w:tabs>
        <w:spacing w:after="156" w:afterLines="50" w:line="360" w:lineRule="auto"/>
        <w:ind w:firstLine="3187" w:firstLineChars="1323"/>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lang w:val="zh-CN"/>
        </w:rPr>
        <w:t>无不良信用记录承诺函</w:t>
      </w:r>
    </w:p>
    <w:p>
      <w:pPr>
        <w:spacing w:line="360" w:lineRule="auto"/>
        <w:ind w:firstLine="435"/>
        <w:rPr>
          <w:rFonts w:ascii="宋体" w:hAnsi="宋体" w:eastAsia="宋体" w:cs="Times New Roman"/>
          <w:color w:val="auto"/>
          <w:sz w:val="24"/>
          <w:szCs w:val="24"/>
          <w:highlight w:val="none"/>
        </w:rPr>
      </w:pPr>
      <w:bookmarkStart w:id="80" w:name="_Hlk77794010"/>
      <w:r>
        <w:rPr>
          <w:rFonts w:hint="eastAsia" w:ascii="宋体" w:hAnsi="宋体" w:eastAsia="宋体" w:cs="Times New Roman"/>
          <w:color w:val="auto"/>
          <w:sz w:val="24"/>
          <w:szCs w:val="24"/>
          <w:highlight w:val="none"/>
        </w:rPr>
        <w:t>本公司郑重承诺，我公司无以下不良信用记录情形：</w:t>
      </w:r>
    </w:p>
    <w:p>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1、公司被人民法院列入失信被执行人；</w:t>
      </w:r>
    </w:p>
    <w:p>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2、公司被市场监督管理部门列入</w:t>
      </w:r>
      <w:r>
        <w:rPr>
          <w:rFonts w:hint="eastAsia" w:ascii="宋体" w:hAnsi="宋体" w:eastAsia="宋体" w:cs="Times New Roman"/>
          <w:color w:val="auto"/>
          <w:sz w:val="24"/>
          <w:szCs w:val="24"/>
          <w:highlight w:val="none"/>
          <w:lang w:eastAsia="zh-CN"/>
        </w:rPr>
        <w:t>严重违法失信企业</w:t>
      </w:r>
      <w:r>
        <w:rPr>
          <w:rFonts w:hint="eastAsia" w:ascii="宋体" w:hAnsi="宋体" w:eastAsia="宋体" w:cs="Times New Roman"/>
          <w:color w:val="auto"/>
          <w:sz w:val="24"/>
          <w:szCs w:val="24"/>
          <w:highlight w:val="none"/>
        </w:rPr>
        <w:t>名录；</w:t>
      </w:r>
    </w:p>
    <w:p>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3、公司被税务部门列入重大税收违法案件当事人名单的；</w:t>
      </w:r>
    </w:p>
    <w:p>
      <w:pPr>
        <w:spacing w:line="360" w:lineRule="auto"/>
        <w:ind w:firstLine="435"/>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4、公司被政府采购监管部门列入政府采购严重违法失信行为记录名单。</w:t>
      </w:r>
    </w:p>
    <w:p>
      <w:pPr>
        <w:tabs>
          <w:tab w:val="left" w:pos="630"/>
        </w:tabs>
        <w:spacing w:line="360" w:lineRule="auto"/>
        <w:ind w:firstLine="63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本公司对上述声明的真实性负责。如有虚假，将依法承担相应责任。</w:t>
      </w:r>
    </w:p>
    <w:p>
      <w:pPr>
        <w:pStyle w:val="4"/>
        <w:rPr>
          <w:color w:val="auto"/>
          <w:highlight w:val="none"/>
        </w:rPr>
      </w:pPr>
    </w:p>
    <w:p>
      <w:pPr>
        <w:spacing w:line="360" w:lineRule="auto"/>
        <w:ind w:firstLine="5428" w:firstLineChars="2262"/>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rPr>
        <w:t>供应商</w:t>
      </w:r>
      <w:r>
        <w:rPr>
          <w:rFonts w:hint="eastAsia" w:ascii="宋体" w:hAnsi="宋体" w:eastAsia="宋体" w:cs="Times New Roman"/>
          <w:bCs/>
          <w:color w:val="auto"/>
          <w:sz w:val="24"/>
          <w:szCs w:val="24"/>
          <w:highlight w:val="none"/>
          <w:lang w:eastAsia="zh-CN"/>
        </w:rPr>
        <w:t>公章</w:t>
      </w:r>
      <w:r>
        <w:rPr>
          <w:rFonts w:hint="eastAsia" w:ascii="宋体" w:hAnsi="宋体" w:eastAsia="宋体" w:cs="Times New Roman"/>
          <w:bCs/>
          <w:color w:val="auto"/>
          <w:sz w:val="24"/>
          <w:szCs w:val="24"/>
          <w:highlight w:val="none"/>
        </w:rPr>
        <w:t>：</w:t>
      </w:r>
    </w:p>
    <w:p>
      <w:pPr>
        <w:tabs>
          <w:tab w:val="left" w:pos="630"/>
        </w:tabs>
        <w:spacing w:line="360" w:lineRule="auto"/>
        <w:ind w:firstLine="5428" w:firstLineChars="2262"/>
        <w:rPr>
          <w:rFonts w:ascii="宋体" w:hAnsi="宋体" w:eastAsia="宋体" w:cs="Times New Roman"/>
          <w:bCs/>
          <w:color w:val="auto"/>
          <w:sz w:val="24"/>
          <w:szCs w:val="24"/>
          <w:highlight w:val="none"/>
          <w:u w:val="single"/>
        </w:rPr>
      </w:pPr>
      <w:r>
        <w:rPr>
          <w:rFonts w:hint="eastAsia" w:ascii="宋体" w:hAnsi="宋体" w:eastAsia="宋体" w:cs="Times New Roman"/>
          <w:bCs/>
          <w:color w:val="auto"/>
          <w:sz w:val="24"/>
          <w:szCs w:val="24"/>
          <w:highlight w:val="none"/>
        </w:rPr>
        <w:t>日          期：</w:t>
      </w:r>
    </w:p>
    <w:bookmarkEnd w:id="80"/>
    <w:p>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pPr>
        <w:pStyle w:val="4"/>
        <w:rPr>
          <w:rFonts w:hint="eastAsia"/>
          <w:color w:val="auto"/>
          <w:highlight w:val="none"/>
        </w:rPr>
      </w:pPr>
    </w:p>
    <w:p>
      <w:pPr>
        <w:spacing w:line="360" w:lineRule="auto"/>
        <w:jc w:val="center"/>
        <w:outlineLvl w:val="1"/>
        <w:rPr>
          <w:rFonts w:asciiTheme="minorEastAsia" w:hAnsiTheme="minorEastAsia" w:eastAsiaTheme="minorEastAsia"/>
          <w:b/>
          <w:color w:val="auto"/>
          <w:sz w:val="24"/>
          <w:highlight w:val="none"/>
        </w:rPr>
      </w:pPr>
      <w:bookmarkStart w:id="81" w:name="_Toc32457"/>
      <w:bookmarkStart w:id="82" w:name="_Toc21371"/>
      <w:r>
        <w:rPr>
          <w:rFonts w:hint="eastAsia" w:asciiTheme="minorEastAsia" w:hAnsiTheme="minorEastAsia" w:eastAsiaTheme="minorEastAsia"/>
          <w:b/>
          <w:color w:val="auto"/>
          <w:sz w:val="24"/>
          <w:highlight w:val="none"/>
          <w:lang w:val="en-US" w:eastAsia="zh-CN"/>
        </w:rPr>
        <w:t>五</w:t>
      </w:r>
      <w:r>
        <w:rPr>
          <w:rFonts w:hint="eastAsia" w:asciiTheme="minorEastAsia" w:hAnsiTheme="minorEastAsia" w:eastAsiaTheme="minorEastAsia"/>
          <w:b/>
          <w:color w:val="auto"/>
          <w:sz w:val="24"/>
          <w:highlight w:val="none"/>
        </w:rPr>
        <w:t>、授权书</w:t>
      </w:r>
      <w:bookmarkEnd w:id="78"/>
      <w:bookmarkEnd w:id="81"/>
      <w:bookmarkEnd w:id="82"/>
    </w:p>
    <w:p>
      <w:pPr>
        <w:pStyle w:val="7"/>
        <w:snapToGrid w:val="0"/>
        <w:spacing w:line="360" w:lineRule="auto"/>
        <w:ind w:firstLine="480" w:firstLineChars="200"/>
        <w:jc w:val="left"/>
        <w:rPr>
          <w:rFonts w:asciiTheme="minorEastAsia" w:hAnsiTheme="minorEastAsia"/>
          <w:color w:val="auto"/>
          <w:sz w:val="24"/>
          <w:szCs w:val="28"/>
          <w:highlight w:val="none"/>
        </w:rPr>
      </w:pPr>
    </w:p>
    <w:p>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asciiTheme="minorEastAsia" w:hAnsiTheme="minorEastAsia" w:eastAsiaTheme="minorEastAsia"/>
          <w:color w:val="auto"/>
          <w:sz w:val="24"/>
          <w:szCs w:val="28"/>
          <w:highlight w:val="none"/>
        </w:rPr>
        <w:t>书声明：</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（供应商名称）授权</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（供应商授权代表姓名）代表我方参加本项目</w:t>
      </w:r>
      <w:r>
        <w:rPr>
          <w:rFonts w:hint="eastAsia" w:asciiTheme="minorEastAsia" w:hAnsiTheme="minorEastAsia" w:eastAsiaTheme="minorEastAsia"/>
          <w:bCs/>
          <w:color w:val="auto"/>
          <w:sz w:val="24"/>
          <w:szCs w:val="28"/>
          <w:highlight w:val="none"/>
        </w:rPr>
        <w:t>采购活动</w:t>
      </w:r>
      <w:r>
        <w:rPr>
          <w:rFonts w:hint="eastAsia" w:asciiTheme="minorEastAsia" w:hAnsiTheme="minorEastAsia" w:eastAsiaTheme="minorEastAsia"/>
          <w:color w:val="auto"/>
          <w:sz w:val="24"/>
          <w:szCs w:val="28"/>
          <w:highlight w:val="none"/>
        </w:rPr>
        <w:t>，全权代表我方处理</w:t>
      </w:r>
      <w:r>
        <w:rPr>
          <w:rFonts w:hint="eastAsia" w:asciiTheme="minorEastAsia" w:hAnsiTheme="minorEastAsia" w:eastAsiaTheme="minorEastAsia"/>
          <w:color w:val="auto"/>
          <w:sz w:val="24"/>
          <w:szCs w:val="28"/>
          <w:highlight w:val="none"/>
          <w:lang w:eastAsia="zh-CN"/>
        </w:rPr>
        <w:t>磋商</w:t>
      </w:r>
      <w:r>
        <w:rPr>
          <w:rFonts w:hint="eastAsia" w:asciiTheme="minorEastAsia" w:hAnsiTheme="minorEastAsia" w:eastAsiaTheme="minorEastAsia"/>
          <w:color w:val="auto"/>
          <w:sz w:val="24"/>
          <w:szCs w:val="28"/>
          <w:highlight w:val="none"/>
        </w:rPr>
        <w:t>过程的一切事宜，包括但不限于：提交响应文件、谈判、签约等。供应商授权代表在</w:t>
      </w:r>
      <w:r>
        <w:rPr>
          <w:rFonts w:hint="eastAsia" w:asciiTheme="minorEastAsia" w:hAnsiTheme="minorEastAsia" w:eastAsiaTheme="minorEastAsia"/>
          <w:color w:val="auto"/>
          <w:sz w:val="24"/>
          <w:szCs w:val="28"/>
          <w:highlight w:val="none"/>
          <w:lang w:eastAsia="zh-CN"/>
        </w:rPr>
        <w:t>磋商</w:t>
      </w:r>
      <w:r>
        <w:rPr>
          <w:rFonts w:hint="eastAsia" w:asciiTheme="minorEastAsia" w:hAnsiTheme="minorEastAsia" w:eastAsiaTheme="minorEastAsia"/>
          <w:color w:val="auto"/>
          <w:sz w:val="24"/>
          <w:szCs w:val="28"/>
          <w:highlight w:val="none"/>
        </w:rPr>
        <w:t>过程中所签署的一切文件和处理与之有关的一切事务，我方均予以认可并对此承担责任。供应商授权代表无转委托权。特此授权。</w:t>
      </w:r>
    </w:p>
    <w:p>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本授权书自出具之日起生效。</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代表身份证明扫描件：</w:t>
      </w:r>
    </w:p>
    <w:p>
      <w:pPr>
        <w:spacing w:line="360" w:lineRule="auto"/>
        <w:ind w:firstLine="435"/>
        <w:rPr>
          <w:rFonts w:asciiTheme="minorEastAsia" w:hAnsiTheme="minorEastAsia" w:eastAsiaTheme="minorEastAsia"/>
          <w:color w:val="auto"/>
          <w:sz w:val="24"/>
          <w:highlight w:val="none"/>
        </w:rPr>
      </w:pPr>
    </w:p>
    <w:p>
      <w:pPr>
        <w:spacing w:line="360" w:lineRule="auto"/>
        <w:ind w:firstLine="435"/>
        <w:rPr>
          <w:rFonts w:asciiTheme="minorEastAsia" w:hAnsiTheme="minorEastAsia" w:eastAsiaTheme="minorEastAsia"/>
          <w:color w:val="auto"/>
          <w:sz w:val="24"/>
          <w:highlight w:val="none"/>
        </w:rPr>
      </w:pPr>
    </w:p>
    <w:p>
      <w:pPr>
        <w:spacing w:line="360" w:lineRule="auto"/>
        <w:rPr>
          <w:rFonts w:asciiTheme="minorEastAsia" w:hAnsiTheme="minorEastAsia" w:eastAsiaTheme="minorEastAsia"/>
          <w:color w:val="auto"/>
          <w:sz w:val="24"/>
          <w:highlight w:val="none"/>
        </w:rPr>
      </w:pPr>
    </w:p>
    <w:p>
      <w:pPr>
        <w:spacing w:line="360" w:lineRule="auto"/>
        <w:ind w:firstLine="435"/>
        <w:rPr>
          <w:rFonts w:asciiTheme="minorEastAsia" w:hAnsiTheme="minorEastAsia" w:eastAsiaTheme="minorEastAsia"/>
          <w:color w:val="auto"/>
          <w:sz w:val="24"/>
          <w:highlight w:val="none"/>
        </w:rPr>
      </w:pPr>
    </w:p>
    <w:p>
      <w:pPr>
        <w:spacing w:line="360" w:lineRule="auto"/>
        <w:ind w:firstLine="435"/>
        <w:rPr>
          <w:rFonts w:asciiTheme="minorEastAsia" w:hAnsiTheme="minorEastAsia" w:eastAsiaTheme="minorEastAsia"/>
          <w:color w:val="auto"/>
          <w:sz w:val="24"/>
          <w:highlight w:val="none"/>
        </w:rPr>
      </w:pPr>
    </w:p>
    <w:p>
      <w:pPr>
        <w:spacing w:line="360" w:lineRule="auto"/>
        <w:ind w:firstLine="435"/>
        <w:rPr>
          <w:rFonts w:asciiTheme="minorEastAsia" w:hAnsiTheme="minorEastAsia" w:eastAsiaTheme="minorEastAsia"/>
          <w:color w:val="auto"/>
          <w:sz w:val="24"/>
          <w:highlight w:val="none"/>
        </w:rPr>
      </w:pPr>
    </w:p>
    <w:p>
      <w:pPr>
        <w:spacing w:line="360" w:lineRule="auto"/>
        <w:ind w:firstLine="435"/>
        <w:rPr>
          <w:rFonts w:asciiTheme="minorEastAsia" w:hAnsiTheme="minorEastAsia" w:eastAsiaTheme="minorEastAsia"/>
          <w:color w:val="auto"/>
          <w:sz w:val="24"/>
          <w:highlight w:val="none"/>
        </w:rPr>
      </w:pPr>
    </w:p>
    <w:p>
      <w:pPr>
        <w:spacing w:line="360" w:lineRule="auto"/>
        <w:rPr>
          <w:rFonts w:asciiTheme="minorEastAsia" w:hAnsiTheme="minorEastAsia" w:eastAsiaTheme="minorEastAsia"/>
          <w:color w:val="auto"/>
          <w:sz w:val="24"/>
          <w:highlight w:val="none"/>
        </w:rPr>
      </w:pPr>
    </w:p>
    <w:p>
      <w:pPr>
        <w:spacing w:line="360" w:lineRule="auto"/>
        <w:ind w:firstLine="435"/>
        <w:rPr>
          <w:rFonts w:asciiTheme="minorEastAsia" w:hAnsiTheme="minorEastAsia" w:eastAsiaTheme="minorEastAsia"/>
          <w:color w:val="auto"/>
          <w:sz w:val="24"/>
          <w:szCs w:val="28"/>
          <w:highlight w:val="none"/>
          <w:u w:val="singl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pPr>
        <w:spacing w:line="360" w:lineRule="auto"/>
        <w:ind w:firstLine="435"/>
        <w:rPr>
          <w:rFonts w:asciiTheme="minorEastAsia" w:hAnsiTheme="minorEastAsia" w:eastAsiaTheme="minorEastAsia"/>
          <w:color w:val="auto"/>
          <w:sz w:val="24"/>
          <w:szCs w:val="28"/>
          <w:highlight w:val="none"/>
          <w:lang w:val="zh-CN"/>
        </w:rPr>
      </w:pPr>
    </w:p>
    <w:p>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pPr>
        <w:spacing w:line="360" w:lineRule="auto"/>
        <w:rPr>
          <w:rFonts w:asciiTheme="minorEastAsia" w:hAnsiTheme="minorEastAsia" w:eastAsiaTheme="minorEastAsia"/>
          <w:color w:val="auto"/>
          <w:sz w:val="24"/>
          <w:szCs w:val="28"/>
          <w:highlight w:val="none"/>
        </w:rPr>
      </w:pPr>
    </w:p>
    <w:p>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eastAsia="zh-CN"/>
        </w:rPr>
        <w:t>公章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pPr>
        <w:spacing w:line="360" w:lineRule="auto"/>
        <w:rPr>
          <w:rFonts w:asciiTheme="minorEastAsia" w:hAnsiTheme="minorEastAsia" w:eastAsiaTheme="minorEastAsia"/>
          <w:color w:val="auto"/>
          <w:sz w:val="24"/>
          <w:highlight w:val="none"/>
        </w:rPr>
      </w:pPr>
    </w:p>
    <w:p>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1.本项目只允许有唯一的供应商授权代表，提供身份证明扫描件；</w:t>
      </w:r>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rPr>
        <w:t>的无需提供授权书，提供身份证明扫描件。</w:t>
      </w:r>
    </w:p>
    <w:p>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83" w:name="_Toc14799"/>
      <w:bookmarkStart w:id="84" w:name="_Toc24321"/>
      <w:bookmarkStart w:id="85" w:name="_Toc17451"/>
    </w:p>
    <w:p>
      <w:pPr>
        <w:spacing w:line="360" w:lineRule="auto"/>
        <w:jc w:val="center"/>
        <w:outlineLvl w:val="1"/>
        <w:rPr>
          <w:rFonts w:hint="eastAsia" w:asciiTheme="minorEastAsia" w:hAnsiTheme="minorEastAsia" w:eastAsiaTheme="minorEastAsia"/>
          <w:b/>
          <w:color w:val="auto"/>
          <w:sz w:val="24"/>
          <w:highlight w:val="none"/>
          <w:lang w:val="en-US" w:eastAsia="zh-CN"/>
        </w:rPr>
      </w:pPr>
    </w:p>
    <w:p>
      <w:pPr>
        <w:numPr>
          <w:ilvl w:val="0"/>
          <w:numId w:val="6"/>
        </w:num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响应表</w:t>
      </w:r>
      <w:bookmarkEnd w:id="83"/>
      <w:bookmarkEnd w:id="84"/>
      <w:bookmarkEnd w:id="85"/>
    </w:p>
    <w:p>
      <w:pPr>
        <w:pStyle w:val="28"/>
        <w:numPr>
          <w:ilvl w:val="0"/>
          <w:numId w:val="0"/>
        </w:numPr>
        <w:ind w:leftChars="200"/>
        <w:rPr>
          <w:color w:val="auto"/>
          <w:highlight w:val="none"/>
        </w:rPr>
      </w:pP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991"/>
        <w:gridCol w:w="2595"/>
        <w:gridCol w:w="2676"/>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pPr>
              <w:pStyle w:val="7"/>
              <w:jc w:val="both"/>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pPr>
              <w:pStyle w:val="7"/>
              <w:jc w:val="center"/>
              <w:rPr>
                <w:rFonts w:hint="default" w:cs="Wingdings" w:asciiTheme="minorEastAsia" w:hAnsiTheme="minorEastAsia" w:eastAsiaTheme="minorEastAsia"/>
                <w:b/>
                <w:color w:val="auto"/>
                <w:sz w:val="24"/>
                <w:highlight w:val="none"/>
                <w:lang w:val="en-US" w:eastAsia="zh-CN"/>
              </w:rPr>
            </w:pPr>
            <w:r>
              <w:rPr>
                <w:rFonts w:hint="eastAsia" w:cs="Wingdings" w:asciiTheme="minorEastAsia" w:hAnsiTheme="minorEastAsia"/>
                <w:b/>
                <w:color w:val="auto"/>
                <w:sz w:val="24"/>
                <w:highlight w:val="none"/>
                <w:lang w:val="en-US" w:eastAsia="zh-CN"/>
              </w:rPr>
              <w:t>内容</w:t>
            </w:r>
          </w:p>
        </w:tc>
        <w:tc>
          <w:tcPr>
            <w:tcW w:w="1465" w:type="pct"/>
            <w:vAlign w:val="center"/>
          </w:tcPr>
          <w:p>
            <w:pPr>
              <w:pStyle w:val="7"/>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eastAsia="zh-CN"/>
              </w:rPr>
              <w:t>磋商</w:t>
            </w:r>
            <w:r>
              <w:rPr>
                <w:rFonts w:hint="eastAsia" w:cs="Wingdings" w:asciiTheme="minorEastAsia" w:hAnsiTheme="minorEastAsia"/>
                <w:b/>
                <w:color w:val="auto"/>
                <w:sz w:val="24"/>
                <w:highlight w:val="none"/>
                <w:lang w:val="en-US" w:eastAsia="zh-CN"/>
              </w:rPr>
              <w:t>文件</w:t>
            </w:r>
            <w:r>
              <w:rPr>
                <w:rFonts w:hint="eastAsia" w:cs="Wingdings" w:asciiTheme="minorEastAsia" w:hAnsiTheme="minorEastAsia"/>
                <w:b/>
                <w:color w:val="auto"/>
                <w:sz w:val="24"/>
                <w:highlight w:val="none"/>
              </w:rPr>
              <w:t>要求</w:t>
            </w:r>
          </w:p>
        </w:tc>
        <w:tc>
          <w:tcPr>
            <w:tcW w:w="1511" w:type="pct"/>
            <w:vAlign w:val="center"/>
          </w:tcPr>
          <w:p>
            <w:pPr>
              <w:pStyle w:val="7"/>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pPr>
              <w:pStyle w:val="7"/>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pPr>
              <w:jc w:val="center"/>
              <w:rPr>
                <w:rFonts w:asciiTheme="minorEastAsia" w:hAnsiTheme="minorEastAsia" w:eastAsiaTheme="minorEastAsia"/>
                <w:color w:val="auto"/>
                <w:sz w:val="24"/>
                <w:highlight w:val="none"/>
              </w:rPr>
            </w:pPr>
          </w:p>
        </w:tc>
        <w:tc>
          <w:tcPr>
            <w:tcW w:w="1511" w:type="pct"/>
            <w:vAlign w:val="center"/>
          </w:tcPr>
          <w:p>
            <w:pPr>
              <w:jc w:val="center"/>
              <w:rPr>
                <w:rFonts w:asciiTheme="minorEastAsia" w:hAnsiTheme="minorEastAsia" w:eastAsiaTheme="minorEastAsia"/>
                <w:color w:val="auto"/>
                <w:sz w:val="24"/>
                <w:highlight w:val="none"/>
              </w:rPr>
            </w:pPr>
          </w:p>
        </w:tc>
        <w:tc>
          <w:tcPr>
            <w:tcW w:w="475"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采购需求</w:t>
            </w:r>
          </w:p>
        </w:tc>
        <w:tc>
          <w:tcPr>
            <w:tcW w:w="1465" w:type="pct"/>
            <w:vAlign w:val="center"/>
          </w:tcPr>
          <w:p>
            <w:pPr>
              <w:jc w:val="center"/>
              <w:rPr>
                <w:rFonts w:asciiTheme="minorEastAsia" w:hAnsiTheme="minorEastAsia" w:eastAsiaTheme="minorEastAsia"/>
                <w:color w:val="auto"/>
                <w:sz w:val="24"/>
                <w:highlight w:val="none"/>
              </w:rPr>
            </w:pPr>
          </w:p>
        </w:tc>
        <w:tc>
          <w:tcPr>
            <w:tcW w:w="1511" w:type="pct"/>
            <w:vAlign w:val="center"/>
          </w:tcPr>
          <w:p>
            <w:pPr>
              <w:jc w:val="center"/>
              <w:rPr>
                <w:rFonts w:asciiTheme="minorEastAsia" w:hAnsiTheme="minorEastAsia" w:eastAsiaTheme="minorEastAsia"/>
                <w:color w:val="auto"/>
                <w:sz w:val="24"/>
                <w:highlight w:val="none"/>
              </w:rPr>
            </w:pPr>
          </w:p>
        </w:tc>
        <w:tc>
          <w:tcPr>
            <w:tcW w:w="475"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pPr>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合同期限</w:t>
            </w:r>
          </w:p>
        </w:tc>
        <w:tc>
          <w:tcPr>
            <w:tcW w:w="1465" w:type="pct"/>
            <w:vAlign w:val="center"/>
          </w:tcPr>
          <w:p>
            <w:pPr>
              <w:jc w:val="center"/>
              <w:rPr>
                <w:rFonts w:asciiTheme="minorEastAsia" w:hAnsiTheme="minorEastAsia" w:eastAsiaTheme="minorEastAsia"/>
                <w:color w:val="auto"/>
                <w:sz w:val="24"/>
                <w:highlight w:val="none"/>
              </w:rPr>
            </w:pPr>
          </w:p>
        </w:tc>
        <w:tc>
          <w:tcPr>
            <w:tcW w:w="1511" w:type="pct"/>
            <w:vAlign w:val="center"/>
          </w:tcPr>
          <w:p>
            <w:pPr>
              <w:pStyle w:val="26"/>
              <w:jc w:val="center"/>
              <w:rPr>
                <w:rFonts w:asciiTheme="minorEastAsia" w:hAnsiTheme="minorEastAsia" w:eastAsiaTheme="minorEastAsia"/>
                <w:color w:val="auto"/>
                <w:highlight w:val="none"/>
              </w:rPr>
            </w:pPr>
          </w:p>
        </w:tc>
        <w:tc>
          <w:tcPr>
            <w:tcW w:w="475"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pPr>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其他</w:t>
            </w:r>
          </w:p>
        </w:tc>
        <w:tc>
          <w:tcPr>
            <w:tcW w:w="1465" w:type="pct"/>
            <w:vAlign w:val="center"/>
          </w:tcPr>
          <w:p>
            <w:pPr>
              <w:jc w:val="center"/>
              <w:rPr>
                <w:rFonts w:asciiTheme="minorEastAsia" w:hAnsiTheme="minorEastAsia" w:eastAsiaTheme="minorEastAsia"/>
                <w:color w:val="auto"/>
                <w:sz w:val="24"/>
                <w:highlight w:val="none"/>
              </w:rPr>
            </w:pPr>
          </w:p>
        </w:tc>
        <w:tc>
          <w:tcPr>
            <w:tcW w:w="1511" w:type="pct"/>
            <w:vAlign w:val="center"/>
          </w:tcPr>
          <w:p>
            <w:pPr>
              <w:jc w:val="center"/>
              <w:rPr>
                <w:rFonts w:asciiTheme="minorEastAsia" w:hAnsiTheme="minorEastAsia" w:eastAsiaTheme="minorEastAsia"/>
                <w:color w:val="auto"/>
                <w:sz w:val="24"/>
                <w:highlight w:val="none"/>
              </w:rPr>
            </w:pPr>
          </w:p>
        </w:tc>
        <w:tc>
          <w:tcPr>
            <w:tcW w:w="475" w:type="pct"/>
            <w:vAlign w:val="center"/>
          </w:tcPr>
          <w:p>
            <w:pPr>
              <w:jc w:val="center"/>
              <w:rPr>
                <w:rFonts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pPr>
              <w:jc w:val="center"/>
              <w:rPr>
                <w:rFonts w:asciiTheme="minorEastAsia" w:hAnsiTheme="minorEastAsia" w:eastAsiaTheme="minorEastAsia"/>
                <w:color w:val="auto"/>
                <w:sz w:val="24"/>
                <w:highlight w:val="none"/>
              </w:rPr>
            </w:pPr>
          </w:p>
        </w:tc>
        <w:tc>
          <w:tcPr>
            <w:tcW w:w="1465" w:type="pct"/>
            <w:vAlign w:val="center"/>
          </w:tcPr>
          <w:p>
            <w:pPr>
              <w:jc w:val="center"/>
              <w:rPr>
                <w:rFonts w:asciiTheme="minorEastAsia" w:hAnsiTheme="minorEastAsia" w:eastAsiaTheme="minorEastAsia"/>
                <w:color w:val="auto"/>
                <w:sz w:val="24"/>
                <w:highlight w:val="none"/>
              </w:rPr>
            </w:pPr>
          </w:p>
        </w:tc>
        <w:tc>
          <w:tcPr>
            <w:tcW w:w="1511" w:type="pct"/>
            <w:vAlign w:val="center"/>
          </w:tcPr>
          <w:p>
            <w:pPr>
              <w:jc w:val="center"/>
              <w:rPr>
                <w:rFonts w:asciiTheme="minorEastAsia" w:hAnsiTheme="minorEastAsia" w:eastAsiaTheme="minorEastAsia"/>
                <w:color w:val="auto"/>
                <w:sz w:val="24"/>
                <w:highlight w:val="none"/>
              </w:rPr>
            </w:pPr>
          </w:p>
        </w:tc>
        <w:tc>
          <w:tcPr>
            <w:tcW w:w="475" w:type="pct"/>
            <w:vAlign w:val="center"/>
          </w:tcPr>
          <w:p>
            <w:pPr>
              <w:jc w:val="center"/>
              <w:rPr>
                <w:rFonts w:asciiTheme="minorEastAsia" w:hAnsiTheme="minorEastAsia" w:eastAsiaTheme="minorEastAsia"/>
                <w:color w:val="auto"/>
                <w:sz w:val="24"/>
                <w:highlight w:val="none"/>
              </w:rPr>
            </w:pPr>
          </w:p>
        </w:tc>
      </w:tr>
    </w:tbl>
    <w:p>
      <w:pPr>
        <w:spacing w:line="440" w:lineRule="exact"/>
        <w:ind w:firstLine="4800" w:firstLineChars="2000"/>
        <w:rPr>
          <w:rFonts w:hint="eastAsia" w:ascii="宋体" w:hAnsi="宋体" w:eastAsia="宋体"/>
          <w:color w:val="auto"/>
          <w:sz w:val="24"/>
          <w:szCs w:val="24"/>
          <w:highlight w:val="none"/>
        </w:rPr>
      </w:pPr>
    </w:p>
    <w:p>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eastAsia="zh-CN"/>
        </w:rPr>
        <w:t>公章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期：</w:t>
      </w:r>
      <w:r>
        <w:rPr>
          <w:rFonts w:hint="eastAsia" w:ascii="宋体" w:hAnsi="宋体" w:eastAsia="宋体"/>
          <w:color w:val="auto"/>
          <w:sz w:val="24"/>
          <w:szCs w:val="24"/>
          <w:highlight w:val="none"/>
          <w:u w:val="single"/>
        </w:rPr>
        <w:t xml:space="preserve">             </w:t>
      </w:r>
    </w:p>
    <w:p>
      <w:pPr>
        <w:pStyle w:val="8"/>
        <w:spacing w:line="360" w:lineRule="auto"/>
        <w:rPr>
          <w:rFonts w:asciiTheme="minorEastAsia" w:hAnsiTheme="minorEastAsia" w:eastAsiaTheme="minorEastAsia"/>
          <w:b w:val="0"/>
          <w:color w:val="auto"/>
          <w:sz w:val="24"/>
          <w:highlight w:val="none"/>
        </w:rPr>
      </w:pPr>
    </w:p>
    <w:p>
      <w:pPr>
        <w:pStyle w:val="8"/>
        <w:spacing w:line="360" w:lineRule="auto"/>
        <w:rPr>
          <w:rFonts w:asciiTheme="minorEastAsia" w:hAnsiTheme="minorEastAsia" w:eastAsiaTheme="minorEastAsia"/>
          <w:b w:val="0"/>
          <w:bCs w:val="0"/>
          <w:color w:val="auto"/>
          <w:sz w:val="24"/>
          <w:highlight w:val="none"/>
        </w:rPr>
      </w:pPr>
    </w:p>
    <w:p>
      <w:pPr>
        <w:rPr>
          <w:rFonts w:hint="eastAsia" w:asciiTheme="minorEastAsia" w:hAnsiTheme="minorEastAsia" w:eastAsiaTheme="minorEastAsia"/>
          <w:b/>
          <w:color w:val="auto"/>
          <w:sz w:val="24"/>
          <w:highlight w:val="none"/>
          <w:lang w:eastAsia="zh-CN"/>
        </w:rPr>
      </w:pPr>
      <w:bookmarkStart w:id="86" w:name="_Toc5390"/>
      <w:bookmarkStart w:id="87" w:name="_Toc10896"/>
      <w:r>
        <w:rPr>
          <w:rFonts w:hint="eastAsia" w:asciiTheme="minorEastAsia" w:hAnsiTheme="minorEastAsia" w:eastAsiaTheme="minorEastAsia"/>
          <w:b w:val="0"/>
          <w:bCs w:val="0"/>
          <w:color w:val="auto"/>
          <w:sz w:val="24"/>
          <w:highlight w:val="none"/>
          <w:lang w:eastAsia="zh-CN"/>
        </w:rPr>
        <w:t>注：提供的服务满足采购需求；付款及服务期等均应响应磋商文件要求。</w:t>
      </w:r>
      <w:r>
        <w:rPr>
          <w:rFonts w:hint="eastAsia" w:asciiTheme="minorEastAsia" w:hAnsiTheme="minorEastAsia" w:eastAsiaTheme="minorEastAsia"/>
          <w:b/>
          <w:color w:val="auto"/>
          <w:sz w:val="24"/>
          <w:highlight w:val="none"/>
          <w:lang w:eastAsia="zh-CN"/>
        </w:rPr>
        <w:br w:type="page"/>
      </w:r>
    </w:p>
    <w:bookmarkEnd w:id="86"/>
    <w:bookmarkEnd w:id="87"/>
    <w:p>
      <w:pPr>
        <w:widowControl/>
        <w:jc w:val="center"/>
        <w:rPr>
          <w:rFonts w:asciiTheme="minorEastAsia" w:hAnsiTheme="minorEastAsia" w:eastAsiaTheme="minorEastAsia"/>
          <w:b/>
          <w:color w:val="auto"/>
          <w:sz w:val="24"/>
          <w:highlight w:val="none"/>
        </w:rPr>
      </w:pPr>
      <w:bookmarkStart w:id="88" w:name="_Toc29137"/>
      <w:bookmarkStart w:id="89" w:name="_Hlk60606117"/>
      <w:bookmarkStart w:id="90" w:name="_Toc2147"/>
      <w:bookmarkStart w:id="91" w:name="_Toc24473"/>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w:t>
      </w:r>
      <w:bookmarkEnd w:id="88"/>
      <w:bookmarkEnd w:id="89"/>
      <w:bookmarkEnd w:id="90"/>
      <w:bookmarkEnd w:id="91"/>
      <w:bookmarkStart w:id="92" w:name="_Toc1350"/>
      <w:bookmarkStart w:id="93" w:name="_Toc237"/>
      <w:bookmarkStart w:id="94" w:name="_Toc23417"/>
      <w:r>
        <w:rPr>
          <w:rFonts w:hint="eastAsia" w:asciiTheme="minorEastAsia" w:hAnsiTheme="minorEastAsia" w:eastAsiaTheme="minorEastAsia"/>
          <w:b/>
          <w:color w:val="auto"/>
          <w:sz w:val="24"/>
          <w:highlight w:val="none"/>
        </w:rPr>
        <w:t>诚信履约承诺函</w:t>
      </w:r>
      <w:bookmarkEnd w:id="92"/>
      <w:bookmarkEnd w:id="93"/>
      <w:bookmarkEnd w:id="94"/>
    </w:p>
    <w:p>
      <w:pPr>
        <w:spacing w:line="360" w:lineRule="auto"/>
        <w:rPr>
          <w:rFonts w:asciiTheme="minorEastAsia" w:hAnsiTheme="minorEastAsia" w:eastAsiaTheme="minorEastAsia"/>
          <w:b/>
          <w:bCs/>
          <w:color w:val="auto"/>
          <w:sz w:val="24"/>
          <w:highlight w:val="none"/>
        </w:rPr>
      </w:pPr>
    </w:p>
    <w:p>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rPr>
          <w:rFonts w:asciiTheme="minorEastAsia" w:hAnsiTheme="minorEastAsia" w:eastAsiaTheme="minorEastAsia"/>
          <w:bCs/>
          <w:color w:val="auto"/>
          <w:sz w:val="24"/>
          <w:highlight w:val="none"/>
        </w:rPr>
      </w:pPr>
    </w:p>
    <w:p>
      <w:pPr>
        <w:spacing w:line="360" w:lineRule="auto"/>
        <w:rPr>
          <w:rFonts w:asciiTheme="minorEastAsia" w:hAnsiTheme="minorEastAsia" w:eastAsiaTheme="minorEastAsia"/>
          <w:bCs/>
          <w:color w:val="auto"/>
          <w:sz w:val="24"/>
          <w:highlight w:val="none"/>
        </w:rPr>
      </w:pPr>
    </w:p>
    <w:p>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w:t>
      </w:r>
      <w:r>
        <w:rPr>
          <w:rFonts w:hint="eastAsia" w:asciiTheme="minorEastAsia" w:hAnsiTheme="minorEastAsia" w:eastAsiaTheme="minorEastAsia"/>
          <w:bCs/>
          <w:color w:val="auto"/>
          <w:sz w:val="24"/>
          <w:highlight w:val="none"/>
          <w:lang w:eastAsia="zh-CN"/>
        </w:rPr>
        <w:t>公章</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pPr>
        <w:widowControl/>
        <w:jc w:val="left"/>
        <w:rPr>
          <w:rFonts w:asciiTheme="minorEastAsia" w:hAnsiTheme="minorEastAsia" w:eastAsiaTheme="minorEastAsia"/>
          <w:color w:val="auto"/>
          <w:sz w:val="24"/>
          <w:highlight w:val="none"/>
        </w:rPr>
      </w:pPr>
    </w:p>
    <w:p>
      <w:pPr>
        <w:spacing w:line="360" w:lineRule="auto"/>
        <w:jc w:val="center"/>
        <w:outlineLvl w:val="1"/>
        <w:rPr>
          <w:rFonts w:asciiTheme="minorEastAsia" w:hAnsiTheme="minorEastAsia" w:eastAsiaTheme="minorEastAsia"/>
          <w:b/>
          <w:color w:val="auto"/>
          <w:sz w:val="24"/>
          <w:highlight w:val="none"/>
        </w:rPr>
      </w:pPr>
      <w:bookmarkStart w:id="95" w:name="_Toc19513"/>
      <w:bookmarkStart w:id="96" w:name="_Toc12602"/>
      <w:bookmarkStart w:id="97" w:name="_Toc32762"/>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、其他相关证明材料</w:t>
      </w:r>
      <w:bookmarkEnd w:id="95"/>
      <w:bookmarkEnd w:id="96"/>
      <w:bookmarkEnd w:id="97"/>
    </w:p>
    <w:p>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lang w:val="en-US" w:eastAsia="zh-CN"/>
        </w:rPr>
        <w:t>文件</w:t>
      </w:r>
      <w:r>
        <w:rPr>
          <w:rFonts w:hint="eastAsia" w:asciiTheme="minorEastAsia" w:hAnsiTheme="minorEastAsia" w:eastAsiaTheme="minorEastAsia"/>
          <w:color w:val="auto"/>
          <w:sz w:val="24"/>
          <w:highlight w:val="none"/>
        </w:rPr>
        <w:t>、采购需求及评审方法规定的相关证明文件。</w:t>
      </w:r>
    </w:p>
    <w:p>
      <w:pPr>
        <w:spacing w:line="360" w:lineRule="auto"/>
        <w:rPr>
          <w:rFonts w:hint="eastAsia" w:asciiTheme="minorEastAsia" w:hAnsiTheme="minorEastAsia" w:eastAsiaTheme="minorEastAsia"/>
          <w:b/>
          <w:color w:val="auto"/>
          <w:sz w:val="24"/>
          <w:highlight w:val="none"/>
        </w:rPr>
      </w:pP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供应商在响应文件制作时</w:t>
      </w:r>
      <w:r>
        <w:rPr>
          <w:rFonts w:hint="eastAsia" w:asciiTheme="minorEastAsia" w:hAnsiTheme="minorEastAsia" w:eastAsiaTheme="minorEastAsia"/>
          <w:color w:val="auto"/>
          <w:sz w:val="24"/>
          <w:highlight w:val="none"/>
          <w:lang w:val="en-US" w:eastAsia="zh-CN"/>
        </w:rPr>
        <w:t>按</w:t>
      </w:r>
      <w:r>
        <w:rPr>
          <w:rFonts w:hint="eastAsia" w:asciiTheme="minorEastAsia" w:hAnsiTheme="minorEastAsia" w:eastAsiaTheme="minorEastAsia"/>
          <w:color w:val="auto"/>
          <w:sz w:val="24"/>
          <w:highlight w:val="none"/>
          <w:lang w:eastAsia="zh-CN"/>
        </w:rPr>
        <w:t>磋商</w:t>
      </w:r>
      <w:r>
        <w:rPr>
          <w:rFonts w:hint="eastAsia" w:asciiTheme="minorEastAsia" w:hAnsiTheme="minorEastAsia" w:eastAsiaTheme="minorEastAsia"/>
          <w:color w:val="auto"/>
          <w:sz w:val="24"/>
          <w:highlight w:val="none"/>
          <w:lang w:val="en-US" w:eastAsia="zh-CN"/>
        </w:rPr>
        <w:t>文件</w:t>
      </w:r>
      <w:r>
        <w:rPr>
          <w:rFonts w:asciiTheme="minorEastAsia" w:hAnsiTheme="minorEastAsia" w:eastAsiaTheme="minorEastAsia"/>
          <w:color w:val="auto"/>
          <w:sz w:val="24"/>
          <w:highlight w:val="none"/>
        </w:rPr>
        <w:t>要求</w:t>
      </w:r>
      <w:r>
        <w:rPr>
          <w:rFonts w:hint="eastAsia" w:asciiTheme="minorEastAsia" w:hAnsiTheme="minorEastAsia" w:eastAsiaTheme="minorEastAsia"/>
          <w:color w:val="auto"/>
          <w:sz w:val="24"/>
          <w:highlight w:val="none"/>
          <w:lang w:val="en-US" w:eastAsia="zh-CN"/>
        </w:rPr>
        <w:t>提供</w:t>
      </w:r>
      <w:r>
        <w:rPr>
          <w:rFonts w:asciiTheme="minorEastAsia" w:hAnsiTheme="minorEastAsia" w:eastAsiaTheme="minorEastAsia"/>
          <w:color w:val="auto"/>
          <w:sz w:val="24"/>
          <w:highlight w:val="none"/>
        </w:rPr>
        <w:t>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w:t>
      </w:r>
      <w:r>
        <w:rPr>
          <w:rFonts w:hint="eastAsia" w:asciiTheme="minorEastAsia" w:hAnsiTheme="minorEastAsia" w:eastAsiaTheme="minorEastAsia"/>
          <w:color w:val="auto"/>
          <w:sz w:val="24"/>
          <w:highlight w:val="none"/>
          <w:lang w:eastAsia="zh-CN"/>
        </w:rPr>
        <w:t>。</w:t>
      </w:r>
      <w:bookmarkEnd w:id="72"/>
    </w:p>
    <w:p>
      <w:pPr>
        <w:pStyle w:val="17"/>
        <w:rPr>
          <w:rFonts w:hint="eastAsia"/>
          <w:color w:val="auto"/>
          <w:highlight w:val="none"/>
          <w:lang w:val="en-US" w:eastAsia="zh-CN"/>
        </w:rPr>
      </w:pPr>
    </w:p>
    <w:p>
      <w:pPr>
        <w:pStyle w:val="17"/>
        <w:rPr>
          <w:rFonts w:hint="eastAsia"/>
          <w:color w:val="auto"/>
          <w:highlight w:val="none"/>
          <w:lang w:val="en-US" w:eastAsia="zh-CN"/>
        </w:rPr>
      </w:pPr>
    </w:p>
    <w:p>
      <w:pPr>
        <w:pStyle w:val="7"/>
        <w:bidi w:val="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color w:val="auto"/>
          <w:kern w:val="36"/>
          <w:sz w:val="28"/>
          <w:szCs w:val="28"/>
          <w:highlight w:val="none"/>
        </w:rPr>
      </w:pPr>
      <w:r>
        <w:rPr>
          <w:rFonts w:hint="eastAsia" w:ascii="宋体" w:hAnsi="宋体" w:eastAsia="宋体" w:cs="宋体"/>
          <w:b/>
          <w:bCs/>
          <w:color w:val="auto"/>
          <w:kern w:val="36"/>
          <w:sz w:val="36"/>
          <w:szCs w:val="36"/>
          <w:highlight w:val="none"/>
          <w:u w:val="single"/>
          <w:lang w:val="en-US" w:eastAsia="zh-CN"/>
        </w:rPr>
        <w:t xml:space="preserve">    （项目名称）      </w:t>
      </w:r>
      <w:r>
        <w:rPr>
          <w:rFonts w:hint="eastAsia" w:ascii="宋体" w:hAnsi="宋体" w:eastAsia="宋体" w:cs="宋体"/>
          <w:b/>
          <w:bCs/>
          <w:color w:val="auto"/>
          <w:kern w:val="36"/>
          <w:sz w:val="36"/>
          <w:szCs w:val="36"/>
          <w:highlight w:val="none"/>
          <w:u w:val="none"/>
          <w:lang w:val="en-US" w:eastAsia="zh-CN"/>
        </w:rPr>
        <w:t xml:space="preserve"> </w:t>
      </w:r>
      <w:r>
        <w:rPr>
          <w:rFonts w:hint="eastAsia" w:ascii="宋体" w:hAnsi="宋体" w:eastAsia="宋体" w:cs="宋体"/>
          <w:b/>
          <w:bCs/>
          <w:color w:val="auto"/>
          <w:kern w:val="36"/>
          <w:sz w:val="36"/>
          <w:szCs w:val="36"/>
          <w:highlight w:val="none"/>
        </w:rPr>
        <w:t>二轮报价表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采购人、采购代理机构名称)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1、我方愿在响应性文件报价的基础上再次让利，</w:t>
      </w:r>
      <w:r>
        <w:rPr>
          <w:rFonts w:hint="eastAsia" w:ascii="宋体" w:hAnsi="宋体" w:eastAsia="宋体" w:cs="宋体"/>
          <w:color w:val="auto"/>
          <w:sz w:val="28"/>
          <w:szCs w:val="28"/>
          <w:highlight w:val="none"/>
          <w:lang w:val="en-US" w:eastAsia="zh-CN"/>
        </w:rPr>
        <w:t>让利后响应报价</w:t>
      </w:r>
      <w:r>
        <w:rPr>
          <w:rFonts w:hint="eastAsia" w:ascii="宋体" w:hAnsi="宋体" w:eastAsia="宋体" w:cs="宋体"/>
          <w:color w:val="auto"/>
          <w:sz w:val="28"/>
          <w:szCs w:val="28"/>
          <w:highlight w:val="none"/>
        </w:rPr>
        <w:t>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。如果我方有幸成为成交</w:t>
      </w: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，上述最终报价为我方完成所委托服务项目范围内全部工作的全部费用，该费用后期服务过程中不再调整。</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2、其他部分与响应性文件内容一致。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2800" w:firstLineChars="10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供应商：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eastAsia="zh-CN"/>
        </w:rPr>
        <w:t>公章</w:t>
      </w:r>
      <w:r>
        <w:rPr>
          <w:rFonts w:hint="eastAsia" w:ascii="宋体" w:hAnsi="宋体" w:eastAsia="宋体" w:cs="宋体"/>
          <w:color w:val="auto"/>
          <w:sz w:val="28"/>
          <w:szCs w:val="28"/>
          <w:highlight w:val="none"/>
          <w:u w:val="single"/>
        </w:rPr>
        <w:t>）</w:t>
      </w:r>
    </w:p>
    <w:p>
      <w:pPr>
        <w:keepNext w:val="0"/>
        <w:keepLines w:val="0"/>
        <w:pageBreakBefore w:val="0"/>
        <w:widowControl w:val="0"/>
        <w:kinsoku/>
        <w:wordWrap/>
        <w:overflowPunct/>
        <w:topLinePunct w:val="0"/>
        <w:autoSpaceDE/>
        <w:autoSpaceDN/>
        <w:bidi w:val="0"/>
        <w:adjustRightInd/>
        <w:snapToGrid/>
        <w:spacing w:line="500" w:lineRule="exact"/>
        <w:ind w:firstLine="2800" w:firstLineChars="10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（签字或</w:t>
      </w:r>
      <w:r>
        <w:rPr>
          <w:rFonts w:hint="eastAsia" w:ascii="宋体" w:hAnsi="宋体" w:eastAsia="宋体" w:cs="宋体"/>
          <w:color w:val="auto"/>
          <w:sz w:val="28"/>
          <w:szCs w:val="28"/>
          <w:highlight w:val="none"/>
          <w:u w:val="single"/>
          <w:lang w:eastAsia="zh-CN"/>
        </w:rPr>
        <w:t>公章</w:t>
      </w:r>
      <w:r>
        <w:rPr>
          <w:rFonts w:hint="eastAsia" w:ascii="宋体" w:hAnsi="宋体" w:eastAsia="宋体" w:cs="宋体"/>
          <w:color w:val="auto"/>
          <w:sz w:val="28"/>
          <w:szCs w:val="28"/>
          <w:highlight w:val="none"/>
          <w:u w:val="single"/>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rPr>
          <w:rFonts w:ascii="宋体" w:cs="宋体"/>
          <w:b/>
          <w:color w:val="auto"/>
          <w:sz w:val="28"/>
          <w:szCs w:val="28"/>
          <w:highlight w:val="none"/>
        </w:rPr>
      </w:pPr>
    </w:p>
    <w:p>
      <w:pPr>
        <w:pStyle w:val="17"/>
        <w:keepNext w:val="0"/>
        <w:keepLines w:val="0"/>
        <w:pageBreakBefore w:val="0"/>
        <w:widowControl w:val="0"/>
        <w:tabs>
          <w:tab w:val="left" w:pos="-180"/>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（注：本表无需附在响应文件中，</w:t>
      </w:r>
      <w:r>
        <w:rPr>
          <w:rFonts w:hint="eastAsia" w:ascii="宋体" w:hAnsi="宋体" w:eastAsia="宋体" w:cs="宋体"/>
          <w:b/>
          <w:bCs/>
          <w:color w:val="auto"/>
          <w:sz w:val="24"/>
          <w:szCs w:val="24"/>
          <w:highlight w:val="none"/>
          <w:lang w:val="en-US" w:eastAsia="zh-CN"/>
        </w:rPr>
        <w:t>报价时精确到小数点后两位。</w:t>
      </w:r>
      <w:r>
        <w:rPr>
          <w:rFonts w:hint="eastAsia" w:ascii="宋体" w:hAnsi="宋体" w:eastAsia="宋体" w:cs="宋体"/>
          <w:b/>
          <w:bCs/>
          <w:color w:val="auto"/>
          <w:sz w:val="24"/>
          <w:szCs w:val="24"/>
          <w:highlight w:val="none"/>
        </w:rPr>
        <w:t>各供应商单独备足空白“二轮报价表”并加盖单位公章，用于第二次报价时填写）。</w:t>
      </w:r>
    </w:p>
    <w:p>
      <w:pPr>
        <w:spacing w:line="360" w:lineRule="auto"/>
        <w:rPr>
          <w:rFonts w:hint="default" w:ascii="宋体" w:hAnsi="宋体" w:eastAsia="宋体" w:cs="宋体"/>
          <w:b/>
          <w:bCs/>
          <w:color w:val="auto"/>
          <w:sz w:val="24"/>
          <w:szCs w:val="24"/>
          <w:highlight w:val="none"/>
          <w:lang w:val="en-US" w:eastAsia="zh-CN"/>
        </w:rPr>
      </w:pPr>
    </w:p>
    <w:sectPr>
      <w:headerReference r:id="rId5" w:type="default"/>
      <w:footerReference r:id="rId6" w:type="default"/>
      <w:pgSz w:w="11906" w:h="16838"/>
      <w:pgMar w:top="1270" w:right="1633" w:bottom="1270" w:left="163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仿宋_GB2312">
    <w:panose1 w:val="020B0500000000000000"/>
    <w:charset w:val="86"/>
    <w:family w:val="modern"/>
    <w:pitch w:val="default"/>
    <w:sig w:usb0="30000083" w:usb1="2BDF3C10" w:usb2="00000016" w:usb3="00000000" w:csb0="602E0107" w:csb1="00000000"/>
  </w:font>
  <w:font w:name="@微软简标宋">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MingLiUfalt">
    <w:altName w:val="Droid Sans Fallback"/>
    <w:panose1 w:val="00000000000000000000"/>
    <w:charset w:val="00"/>
    <w:family w:val="auto"/>
    <w:pitch w:val="default"/>
    <w:sig w:usb0="00000000" w:usb1="00000000" w:usb2="00000000" w:usb3="00000000" w:csb0="00040001" w:csb1="00000000"/>
  </w:font>
  <w:font w:name="Droid Sans Fallback">
    <w:panose1 w:val="020B0502000000000001"/>
    <w:charset w:val="86"/>
    <w:family w:val="auto"/>
    <w:pitch w:val="default"/>
    <w:sig w:usb0="910002FF" w:usb1="2BDFFCFB" w:usb2="00000036" w:usb3="00000000" w:csb0="203F01FF" w:csb1="D7FF0000"/>
  </w:font>
  <w:font w:name="PMingLiU">
    <w:altName w:val="Droid Sans Fallback"/>
    <w:panose1 w:val="02020500000000000000"/>
    <w:charset w:val="88"/>
    <w:family w:val="auto"/>
    <w:pitch w:val="default"/>
    <w:sig w:usb0="00000000" w:usb1="00000000" w:usb2="00000016" w:usb3="00000000" w:csb0="0010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Theme="minorEastAsia" w:hAnsiTheme="minorEastAsia"/>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left"/>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6FA36"/>
    <w:multiLevelType w:val="singleLevel"/>
    <w:tmpl w:val="8656FA36"/>
    <w:lvl w:ilvl="0" w:tentative="0">
      <w:start w:val="1"/>
      <w:numFmt w:val="decimal"/>
      <w:suff w:val="nothing"/>
      <w:lvlText w:val="（%1）"/>
      <w:lvlJc w:val="left"/>
    </w:lvl>
  </w:abstractNum>
  <w:abstractNum w:abstractNumId="1">
    <w:nsid w:val="95B9A9B1"/>
    <w:multiLevelType w:val="singleLevel"/>
    <w:tmpl w:val="95B9A9B1"/>
    <w:lvl w:ilvl="0" w:tentative="0">
      <w:start w:val="1"/>
      <w:numFmt w:val="chineseCounting"/>
      <w:suff w:val="space"/>
      <w:lvlText w:val="第%1章"/>
      <w:lvlJc w:val="left"/>
      <w:rPr>
        <w:rFonts w:hint="eastAsia"/>
      </w:rPr>
    </w:lvl>
  </w:abstractNum>
  <w:abstractNum w:abstractNumId="2">
    <w:nsid w:val="BC06760D"/>
    <w:multiLevelType w:val="singleLevel"/>
    <w:tmpl w:val="BC06760D"/>
    <w:lvl w:ilvl="0" w:tentative="0">
      <w:start w:val="1"/>
      <w:numFmt w:val="decimal"/>
      <w:lvlText w:val="%1."/>
      <w:lvlJc w:val="left"/>
      <w:pPr>
        <w:tabs>
          <w:tab w:val="left" w:pos="312"/>
        </w:tabs>
      </w:pPr>
    </w:lvl>
  </w:abstractNum>
  <w:abstractNum w:abstractNumId="3">
    <w:nsid w:val="FC68554F"/>
    <w:multiLevelType w:val="singleLevel"/>
    <w:tmpl w:val="FC68554F"/>
    <w:lvl w:ilvl="0" w:tentative="0">
      <w:start w:val="1"/>
      <w:numFmt w:val="decimal"/>
      <w:suff w:val="nothing"/>
      <w:lvlText w:val="（%1）"/>
      <w:lvlJc w:val="left"/>
    </w:lvl>
  </w:abstractNum>
  <w:abstractNum w:abstractNumId="4">
    <w:nsid w:val="3226B7F6"/>
    <w:multiLevelType w:val="singleLevel"/>
    <w:tmpl w:val="3226B7F6"/>
    <w:lvl w:ilvl="0" w:tentative="0">
      <w:start w:val="4"/>
      <w:numFmt w:val="chineseCounting"/>
      <w:suff w:val="nothing"/>
      <w:lvlText w:val="%1、"/>
      <w:lvlJc w:val="left"/>
      <w:rPr>
        <w:rFonts w:hint="eastAsia"/>
      </w:rPr>
    </w:lvl>
  </w:abstractNum>
  <w:abstractNum w:abstractNumId="5">
    <w:nsid w:val="4A6AE833"/>
    <w:multiLevelType w:val="singleLevel"/>
    <w:tmpl w:val="4A6AE833"/>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OWM5N2ZjMTg2NWNiNDhmNGQ5NGRhYzAyN2RlZDMifQ=="/>
    <w:docVar w:name="KSO_WPS_MARK_KEY" w:val="4faa1f87-2976-412e-bf00-f2e8d3a4dcb9"/>
  </w:docVars>
  <w:rsids>
    <w:rsidRoot w:val="00000000"/>
    <w:rsid w:val="00724552"/>
    <w:rsid w:val="00BA7CA7"/>
    <w:rsid w:val="011B1301"/>
    <w:rsid w:val="01211AD4"/>
    <w:rsid w:val="012F41F1"/>
    <w:rsid w:val="01437C9C"/>
    <w:rsid w:val="015B4FE6"/>
    <w:rsid w:val="01791910"/>
    <w:rsid w:val="02021905"/>
    <w:rsid w:val="023575E5"/>
    <w:rsid w:val="02766859"/>
    <w:rsid w:val="0284056C"/>
    <w:rsid w:val="02A67B6F"/>
    <w:rsid w:val="02C170CB"/>
    <w:rsid w:val="02D212D8"/>
    <w:rsid w:val="02E66B31"/>
    <w:rsid w:val="02F0175E"/>
    <w:rsid w:val="030376E3"/>
    <w:rsid w:val="03372BDE"/>
    <w:rsid w:val="035148F2"/>
    <w:rsid w:val="03724869"/>
    <w:rsid w:val="040E27E3"/>
    <w:rsid w:val="041D2A27"/>
    <w:rsid w:val="04275653"/>
    <w:rsid w:val="04806B11"/>
    <w:rsid w:val="049251C3"/>
    <w:rsid w:val="04C66C1A"/>
    <w:rsid w:val="04DB409D"/>
    <w:rsid w:val="050122BE"/>
    <w:rsid w:val="05171224"/>
    <w:rsid w:val="051D0478"/>
    <w:rsid w:val="05237BC9"/>
    <w:rsid w:val="054B35C3"/>
    <w:rsid w:val="054E36A4"/>
    <w:rsid w:val="059565ED"/>
    <w:rsid w:val="05BD626F"/>
    <w:rsid w:val="05F72E03"/>
    <w:rsid w:val="064F49ED"/>
    <w:rsid w:val="066E07B8"/>
    <w:rsid w:val="0684690D"/>
    <w:rsid w:val="06FF4665"/>
    <w:rsid w:val="077E37DC"/>
    <w:rsid w:val="077E558A"/>
    <w:rsid w:val="07A07BF6"/>
    <w:rsid w:val="07DB0C2F"/>
    <w:rsid w:val="07E3007B"/>
    <w:rsid w:val="07ED05C6"/>
    <w:rsid w:val="082F4AD6"/>
    <w:rsid w:val="086E55FF"/>
    <w:rsid w:val="089112ED"/>
    <w:rsid w:val="08941CC3"/>
    <w:rsid w:val="08D00067"/>
    <w:rsid w:val="08EC5921"/>
    <w:rsid w:val="08F57ACE"/>
    <w:rsid w:val="096E162E"/>
    <w:rsid w:val="09A312BC"/>
    <w:rsid w:val="09B30627"/>
    <w:rsid w:val="09C86F91"/>
    <w:rsid w:val="09E71B0D"/>
    <w:rsid w:val="0A0855DF"/>
    <w:rsid w:val="0A3B59B5"/>
    <w:rsid w:val="0A40121D"/>
    <w:rsid w:val="0A4A209B"/>
    <w:rsid w:val="0A9A5312"/>
    <w:rsid w:val="0AD6796A"/>
    <w:rsid w:val="0ADF0A36"/>
    <w:rsid w:val="0B266665"/>
    <w:rsid w:val="0B4557D5"/>
    <w:rsid w:val="0B602F7F"/>
    <w:rsid w:val="0B693DD3"/>
    <w:rsid w:val="0BA53A2D"/>
    <w:rsid w:val="0BCF0AAA"/>
    <w:rsid w:val="0CB13789"/>
    <w:rsid w:val="0D1A3FA7"/>
    <w:rsid w:val="0D6276FC"/>
    <w:rsid w:val="0DAD13D3"/>
    <w:rsid w:val="0DB461AA"/>
    <w:rsid w:val="0E122ED0"/>
    <w:rsid w:val="0E1409F6"/>
    <w:rsid w:val="0E364E11"/>
    <w:rsid w:val="0E37750E"/>
    <w:rsid w:val="0E7E0566"/>
    <w:rsid w:val="0F317386"/>
    <w:rsid w:val="0F3D3F7D"/>
    <w:rsid w:val="0F4470B9"/>
    <w:rsid w:val="0F4E618A"/>
    <w:rsid w:val="10613C9B"/>
    <w:rsid w:val="108B2BF5"/>
    <w:rsid w:val="10AA3894"/>
    <w:rsid w:val="11186A50"/>
    <w:rsid w:val="113E5D8A"/>
    <w:rsid w:val="121216F1"/>
    <w:rsid w:val="123E55CD"/>
    <w:rsid w:val="123F1DBA"/>
    <w:rsid w:val="12635AA8"/>
    <w:rsid w:val="12704669"/>
    <w:rsid w:val="12C329EB"/>
    <w:rsid w:val="12CA5B28"/>
    <w:rsid w:val="12DA1AE3"/>
    <w:rsid w:val="12EA441C"/>
    <w:rsid w:val="130A686C"/>
    <w:rsid w:val="13225964"/>
    <w:rsid w:val="132316DC"/>
    <w:rsid w:val="13545D39"/>
    <w:rsid w:val="136917E4"/>
    <w:rsid w:val="13A02D2C"/>
    <w:rsid w:val="13A7550E"/>
    <w:rsid w:val="13BA2040"/>
    <w:rsid w:val="14171240"/>
    <w:rsid w:val="142F2398"/>
    <w:rsid w:val="1437543F"/>
    <w:rsid w:val="145A112D"/>
    <w:rsid w:val="147D1D8F"/>
    <w:rsid w:val="147E306D"/>
    <w:rsid w:val="14C64A14"/>
    <w:rsid w:val="14E153AA"/>
    <w:rsid w:val="15033573"/>
    <w:rsid w:val="151E03AD"/>
    <w:rsid w:val="15A5287C"/>
    <w:rsid w:val="16113D92"/>
    <w:rsid w:val="16273291"/>
    <w:rsid w:val="16D23900"/>
    <w:rsid w:val="175063E5"/>
    <w:rsid w:val="17571954"/>
    <w:rsid w:val="17680005"/>
    <w:rsid w:val="179D1A5D"/>
    <w:rsid w:val="17CF598E"/>
    <w:rsid w:val="180A4C18"/>
    <w:rsid w:val="182C3EAB"/>
    <w:rsid w:val="183103F7"/>
    <w:rsid w:val="187622AE"/>
    <w:rsid w:val="18842C1C"/>
    <w:rsid w:val="18B34914"/>
    <w:rsid w:val="18CE334D"/>
    <w:rsid w:val="18D221E4"/>
    <w:rsid w:val="19314B52"/>
    <w:rsid w:val="198D3D53"/>
    <w:rsid w:val="19E73463"/>
    <w:rsid w:val="19F810A1"/>
    <w:rsid w:val="1A6920CA"/>
    <w:rsid w:val="1A9133CF"/>
    <w:rsid w:val="1A951111"/>
    <w:rsid w:val="1ABC48F0"/>
    <w:rsid w:val="1AE85300"/>
    <w:rsid w:val="1B285AE1"/>
    <w:rsid w:val="1B7C7BDB"/>
    <w:rsid w:val="1B8E7B5D"/>
    <w:rsid w:val="1BA809D0"/>
    <w:rsid w:val="1BB13D28"/>
    <w:rsid w:val="1BD143CB"/>
    <w:rsid w:val="1BF446B2"/>
    <w:rsid w:val="1BF65BDF"/>
    <w:rsid w:val="1C2022D8"/>
    <w:rsid w:val="1C2C7853"/>
    <w:rsid w:val="1C347B1E"/>
    <w:rsid w:val="1C511068"/>
    <w:rsid w:val="1C84143D"/>
    <w:rsid w:val="1C880DC7"/>
    <w:rsid w:val="1CAC44F0"/>
    <w:rsid w:val="1CCA3FD1"/>
    <w:rsid w:val="1CED2403"/>
    <w:rsid w:val="1D183933"/>
    <w:rsid w:val="1D234B0A"/>
    <w:rsid w:val="1D2642A2"/>
    <w:rsid w:val="1D69418F"/>
    <w:rsid w:val="1DD71A40"/>
    <w:rsid w:val="1DE32317"/>
    <w:rsid w:val="1E0040DD"/>
    <w:rsid w:val="1E026ABD"/>
    <w:rsid w:val="1E327A14"/>
    <w:rsid w:val="1EB15DEE"/>
    <w:rsid w:val="1F010B23"/>
    <w:rsid w:val="1F282554"/>
    <w:rsid w:val="1F343068"/>
    <w:rsid w:val="1F4E7AE0"/>
    <w:rsid w:val="1F7237CF"/>
    <w:rsid w:val="1FBF453A"/>
    <w:rsid w:val="1FDC333E"/>
    <w:rsid w:val="1FE55B1B"/>
    <w:rsid w:val="1FED00B6"/>
    <w:rsid w:val="2012618B"/>
    <w:rsid w:val="201B0981"/>
    <w:rsid w:val="20230F6D"/>
    <w:rsid w:val="214967B1"/>
    <w:rsid w:val="216655B5"/>
    <w:rsid w:val="216B2BCB"/>
    <w:rsid w:val="219043E0"/>
    <w:rsid w:val="222133BE"/>
    <w:rsid w:val="22753D1E"/>
    <w:rsid w:val="22813D29"/>
    <w:rsid w:val="229E2B2D"/>
    <w:rsid w:val="22AD2D70"/>
    <w:rsid w:val="23046E34"/>
    <w:rsid w:val="233314C7"/>
    <w:rsid w:val="23512450"/>
    <w:rsid w:val="23C10881"/>
    <w:rsid w:val="23D74548"/>
    <w:rsid w:val="24431BDE"/>
    <w:rsid w:val="24523BCF"/>
    <w:rsid w:val="245E07C6"/>
    <w:rsid w:val="246A407D"/>
    <w:rsid w:val="247B3126"/>
    <w:rsid w:val="249F23BE"/>
    <w:rsid w:val="24A361D8"/>
    <w:rsid w:val="24C745BD"/>
    <w:rsid w:val="24DC16EA"/>
    <w:rsid w:val="24E567F1"/>
    <w:rsid w:val="251D6422"/>
    <w:rsid w:val="2547125A"/>
    <w:rsid w:val="257B7155"/>
    <w:rsid w:val="25FD5DBC"/>
    <w:rsid w:val="272C0707"/>
    <w:rsid w:val="27532138"/>
    <w:rsid w:val="27734588"/>
    <w:rsid w:val="27925796"/>
    <w:rsid w:val="27A75FE0"/>
    <w:rsid w:val="27B01338"/>
    <w:rsid w:val="27D13164"/>
    <w:rsid w:val="27E234BC"/>
    <w:rsid w:val="27F54F9D"/>
    <w:rsid w:val="27F76F67"/>
    <w:rsid w:val="28237D5C"/>
    <w:rsid w:val="28846321"/>
    <w:rsid w:val="289E3886"/>
    <w:rsid w:val="28A8200F"/>
    <w:rsid w:val="28DE1ED5"/>
    <w:rsid w:val="28EF57E2"/>
    <w:rsid w:val="290148BC"/>
    <w:rsid w:val="291476A5"/>
    <w:rsid w:val="291C5607"/>
    <w:rsid w:val="293B10D5"/>
    <w:rsid w:val="296F49A4"/>
    <w:rsid w:val="29934A6D"/>
    <w:rsid w:val="29A529F3"/>
    <w:rsid w:val="29FD45DD"/>
    <w:rsid w:val="2A285A35"/>
    <w:rsid w:val="2A2B739C"/>
    <w:rsid w:val="2A3D0E7D"/>
    <w:rsid w:val="2A587A65"/>
    <w:rsid w:val="2A924D25"/>
    <w:rsid w:val="2ABC4498"/>
    <w:rsid w:val="2ACA2711"/>
    <w:rsid w:val="2ACA308F"/>
    <w:rsid w:val="2B21546A"/>
    <w:rsid w:val="2B4D6E9E"/>
    <w:rsid w:val="2B5E72FD"/>
    <w:rsid w:val="2B6D12EE"/>
    <w:rsid w:val="2B7E174D"/>
    <w:rsid w:val="2C1874AC"/>
    <w:rsid w:val="2C9A4365"/>
    <w:rsid w:val="2CA43435"/>
    <w:rsid w:val="2D0B5263"/>
    <w:rsid w:val="2D1A61DB"/>
    <w:rsid w:val="2DB256DE"/>
    <w:rsid w:val="2DF16206"/>
    <w:rsid w:val="2E262354"/>
    <w:rsid w:val="2E4E5407"/>
    <w:rsid w:val="2E4F2F2D"/>
    <w:rsid w:val="2E764C99"/>
    <w:rsid w:val="2E81259C"/>
    <w:rsid w:val="2E8928E3"/>
    <w:rsid w:val="2EDF0755"/>
    <w:rsid w:val="2F0E58D1"/>
    <w:rsid w:val="2F2D14C0"/>
    <w:rsid w:val="2F656EAC"/>
    <w:rsid w:val="2F9257C7"/>
    <w:rsid w:val="2FA219ED"/>
    <w:rsid w:val="30032221"/>
    <w:rsid w:val="30442F65"/>
    <w:rsid w:val="31556AAC"/>
    <w:rsid w:val="31B23EFF"/>
    <w:rsid w:val="3220355E"/>
    <w:rsid w:val="322C1F03"/>
    <w:rsid w:val="32AA5B8A"/>
    <w:rsid w:val="32BD551B"/>
    <w:rsid w:val="32C40510"/>
    <w:rsid w:val="32CB34CA"/>
    <w:rsid w:val="330E1609"/>
    <w:rsid w:val="33122EA7"/>
    <w:rsid w:val="331F7372"/>
    <w:rsid w:val="33305A23"/>
    <w:rsid w:val="334B63B9"/>
    <w:rsid w:val="338F274A"/>
    <w:rsid w:val="33F702EF"/>
    <w:rsid w:val="341744ED"/>
    <w:rsid w:val="344D6161"/>
    <w:rsid w:val="346F60D7"/>
    <w:rsid w:val="350607E9"/>
    <w:rsid w:val="353F5AA9"/>
    <w:rsid w:val="3569521C"/>
    <w:rsid w:val="35887450"/>
    <w:rsid w:val="361E2E89"/>
    <w:rsid w:val="361E6007"/>
    <w:rsid w:val="3643781B"/>
    <w:rsid w:val="36603F29"/>
    <w:rsid w:val="366B16F7"/>
    <w:rsid w:val="367774C5"/>
    <w:rsid w:val="36A54032"/>
    <w:rsid w:val="36AA5AEC"/>
    <w:rsid w:val="36BE50F4"/>
    <w:rsid w:val="36DB5CA6"/>
    <w:rsid w:val="36FE3EA5"/>
    <w:rsid w:val="373C4A6C"/>
    <w:rsid w:val="37490E61"/>
    <w:rsid w:val="37667C65"/>
    <w:rsid w:val="37AA05F5"/>
    <w:rsid w:val="37B3452D"/>
    <w:rsid w:val="37B704C1"/>
    <w:rsid w:val="382F0057"/>
    <w:rsid w:val="383E64EC"/>
    <w:rsid w:val="38D34E86"/>
    <w:rsid w:val="38E2331B"/>
    <w:rsid w:val="39047736"/>
    <w:rsid w:val="393D1448"/>
    <w:rsid w:val="39674D20"/>
    <w:rsid w:val="39A47FE0"/>
    <w:rsid w:val="39CB0253"/>
    <w:rsid w:val="39D37108"/>
    <w:rsid w:val="3A775CE5"/>
    <w:rsid w:val="3A974937"/>
    <w:rsid w:val="3AA60379"/>
    <w:rsid w:val="3AAA60BB"/>
    <w:rsid w:val="3AC31F2B"/>
    <w:rsid w:val="3ACC55F3"/>
    <w:rsid w:val="3AF10CCC"/>
    <w:rsid w:val="3AF15A98"/>
    <w:rsid w:val="3B286FE0"/>
    <w:rsid w:val="3B7566C9"/>
    <w:rsid w:val="3BC767F9"/>
    <w:rsid w:val="3BD50F16"/>
    <w:rsid w:val="3C1A00EB"/>
    <w:rsid w:val="3C1E28BD"/>
    <w:rsid w:val="3C221C81"/>
    <w:rsid w:val="3C3E4D0D"/>
    <w:rsid w:val="3C4A3234"/>
    <w:rsid w:val="3C502C92"/>
    <w:rsid w:val="3C7050E2"/>
    <w:rsid w:val="3CB8353D"/>
    <w:rsid w:val="3CC01BC6"/>
    <w:rsid w:val="3CDB255C"/>
    <w:rsid w:val="3DF338D5"/>
    <w:rsid w:val="3E003377"/>
    <w:rsid w:val="3E175815"/>
    <w:rsid w:val="3E42660A"/>
    <w:rsid w:val="3EC86B10"/>
    <w:rsid w:val="401F18AB"/>
    <w:rsid w:val="405014B2"/>
    <w:rsid w:val="40512B35"/>
    <w:rsid w:val="405C7E57"/>
    <w:rsid w:val="40AA0BC3"/>
    <w:rsid w:val="40BB2DD0"/>
    <w:rsid w:val="41427A76"/>
    <w:rsid w:val="41523008"/>
    <w:rsid w:val="418268A4"/>
    <w:rsid w:val="41F23C58"/>
    <w:rsid w:val="42054F71"/>
    <w:rsid w:val="422A57D8"/>
    <w:rsid w:val="42884F34"/>
    <w:rsid w:val="42B53B52"/>
    <w:rsid w:val="42BA611F"/>
    <w:rsid w:val="431E31A2"/>
    <w:rsid w:val="433E3844"/>
    <w:rsid w:val="4379487C"/>
    <w:rsid w:val="43963680"/>
    <w:rsid w:val="43B43B06"/>
    <w:rsid w:val="444C3D3F"/>
    <w:rsid w:val="44567E06"/>
    <w:rsid w:val="446077EA"/>
    <w:rsid w:val="446612A5"/>
    <w:rsid w:val="44D07205"/>
    <w:rsid w:val="45561319"/>
    <w:rsid w:val="45774DEB"/>
    <w:rsid w:val="45B222C8"/>
    <w:rsid w:val="45E42DDE"/>
    <w:rsid w:val="45EA7CB3"/>
    <w:rsid w:val="4662784A"/>
    <w:rsid w:val="46D87B0C"/>
    <w:rsid w:val="46E44703"/>
    <w:rsid w:val="475A2C17"/>
    <w:rsid w:val="47971775"/>
    <w:rsid w:val="47975C19"/>
    <w:rsid w:val="47AD2D46"/>
    <w:rsid w:val="480A63EB"/>
    <w:rsid w:val="484C07B1"/>
    <w:rsid w:val="488E0DCA"/>
    <w:rsid w:val="48927AA7"/>
    <w:rsid w:val="489839F7"/>
    <w:rsid w:val="489B34E7"/>
    <w:rsid w:val="48F30C2D"/>
    <w:rsid w:val="49235A14"/>
    <w:rsid w:val="49411200"/>
    <w:rsid w:val="494B1FCC"/>
    <w:rsid w:val="495A6EFE"/>
    <w:rsid w:val="495F2766"/>
    <w:rsid w:val="49843F7B"/>
    <w:rsid w:val="49956188"/>
    <w:rsid w:val="49BD484D"/>
    <w:rsid w:val="49CA4084"/>
    <w:rsid w:val="49DE18DD"/>
    <w:rsid w:val="4A315EB1"/>
    <w:rsid w:val="4A3634C7"/>
    <w:rsid w:val="4A954692"/>
    <w:rsid w:val="4B3C5F5F"/>
    <w:rsid w:val="4B7342A7"/>
    <w:rsid w:val="4B982FED"/>
    <w:rsid w:val="4BEA4569"/>
    <w:rsid w:val="4BF47196"/>
    <w:rsid w:val="4C1710D6"/>
    <w:rsid w:val="4C4C3BA6"/>
    <w:rsid w:val="4CB84667"/>
    <w:rsid w:val="4CCF19B1"/>
    <w:rsid w:val="4DA150FB"/>
    <w:rsid w:val="4E133D67"/>
    <w:rsid w:val="4E265601"/>
    <w:rsid w:val="4E797E26"/>
    <w:rsid w:val="4E9C58C3"/>
    <w:rsid w:val="4EBE7F2F"/>
    <w:rsid w:val="4ED84B4D"/>
    <w:rsid w:val="4EF83441"/>
    <w:rsid w:val="4EFD2805"/>
    <w:rsid w:val="4F512B51"/>
    <w:rsid w:val="4F585C8E"/>
    <w:rsid w:val="4F5D14F6"/>
    <w:rsid w:val="4F730D1A"/>
    <w:rsid w:val="4F9670C1"/>
    <w:rsid w:val="4FBE09E0"/>
    <w:rsid w:val="4FC43323"/>
    <w:rsid w:val="4FCB6460"/>
    <w:rsid w:val="4FCC3F86"/>
    <w:rsid w:val="4FD03A76"/>
    <w:rsid w:val="4FD337AC"/>
    <w:rsid w:val="4FF260E2"/>
    <w:rsid w:val="50096F88"/>
    <w:rsid w:val="501A2F43"/>
    <w:rsid w:val="501B72A6"/>
    <w:rsid w:val="50670EAF"/>
    <w:rsid w:val="50882E50"/>
    <w:rsid w:val="50D06A8C"/>
    <w:rsid w:val="50E03FBC"/>
    <w:rsid w:val="50F8186B"/>
    <w:rsid w:val="51736DAF"/>
    <w:rsid w:val="51852020"/>
    <w:rsid w:val="51D87B8B"/>
    <w:rsid w:val="52043EAB"/>
    <w:rsid w:val="523227C6"/>
    <w:rsid w:val="52715AE3"/>
    <w:rsid w:val="52880638"/>
    <w:rsid w:val="52F61A46"/>
    <w:rsid w:val="535350EA"/>
    <w:rsid w:val="537A31C2"/>
    <w:rsid w:val="539354E6"/>
    <w:rsid w:val="53C90F08"/>
    <w:rsid w:val="53F8359B"/>
    <w:rsid w:val="540168F4"/>
    <w:rsid w:val="54696BD8"/>
    <w:rsid w:val="548412D3"/>
    <w:rsid w:val="54AB6860"/>
    <w:rsid w:val="54C31DFB"/>
    <w:rsid w:val="54E104D3"/>
    <w:rsid w:val="54F40207"/>
    <w:rsid w:val="55055F70"/>
    <w:rsid w:val="55677622"/>
    <w:rsid w:val="55C37BD9"/>
    <w:rsid w:val="5640122A"/>
    <w:rsid w:val="56574EF1"/>
    <w:rsid w:val="56AD2D63"/>
    <w:rsid w:val="56BE0ACC"/>
    <w:rsid w:val="56D37B0F"/>
    <w:rsid w:val="56EB388B"/>
    <w:rsid w:val="56EF6ED8"/>
    <w:rsid w:val="574F3E1A"/>
    <w:rsid w:val="578F5A75"/>
    <w:rsid w:val="57A2219C"/>
    <w:rsid w:val="57B123DF"/>
    <w:rsid w:val="584F1E0D"/>
    <w:rsid w:val="586D09FC"/>
    <w:rsid w:val="58882214"/>
    <w:rsid w:val="588875E4"/>
    <w:rsid w:val="5903310E"/>
    <w:rsid w:val="59DF76D7"/>
    <w:rsid w:val="59E22D24"/>
    <w:rsid w:val="59EA607C"/>
    <w:rsid w:val="5A2570B4"/>
    <w:rsid w:val="5A731BCE"/>
    <w:rsid w:val="5ADD34EB"/>
    <w:rsid w:val="5AF952E9"/>
    <w:rsid w:val="5B231846"/>
    <w:rsid w:val="5B370E4D"/>
    <w:rsid w:val="5B541936"/>
    <w:rsid w:val="5B5F04BE"/>
    <w:rsid w:val="5BC60204"/>
    <w:rsid w:val="5BDB7A2A"/>
    <w:rsid w:val="5BDC19F5"/>
    <w:rsid w:val="5BDD7C46"/>
    <w:rsid w:val="5C9D73D6"/>
    <w:rsid w:val="5CDA2A6F"/>
    <w:rsid w:val="5D1D38E5"/>
    <w:rsid w:val="5D3A69D3"/>
    <w:rsid w:val="5D681792"/>
    <w:rsid w:val="5DE66B5A"/>
    <w:rsid w:val="5E0F7E5F"/>
    <w:rsid w:val="5E162F9C"/>
    <w:rsid w:val="5E677C9B"/>
    <w:rsid w:val="5EB32EE1"/>
    <w:rsid w:val="5FA647F3"/>
    <w:rsid w:val="5FB40CBE"/>
    <w:rsid w:val="5FB94527"/>
    <w:rsid w:val="5FF23595"/>
    <w:rsid w:val="60ED529F"/>
    <w:rsid w:val="60EE6452"/>
    <w:rsid w:val="612754C0"/>
    <w:rsid w:val="6166423A"/>
    <w:rsid w:val="61B87144"/>
    <w:rsid w:val="61C471B3"/>
    <w:rsid w:val="61C96577"/>
    <w:rsid w:val="62AE40EB"/>
    <w:rsid w:val="62E01DCA"/>
    <w:rsid w:val="636C365E"/>
    <w:rsid w:val="63BC6393"/>
    <w:rsid w:val="63D27965"/>
    <w:rsid w:val="63E141E0"/>
    <w:rsid w:val="641551D1"/>
    <w:rsid w:val="64524F4A"/>
    <w:rsid w:val="64630E22"/>
    <w:rsid w:val="64A137DB"/>
    <w:rsid w:val="64AD3F2E"/>
    <w:rsid w:val="64E57B6C"/>
    <w:rsid w:val="65516FAF"/>
    <w:rsid w:val="657F58CB"/>
    <w:rsid w:val="65B85280"/>
    <w:rsid w:val="65C92FEA"/>
    <w:rsid w:val="65E816C2"/>
    <w:rsid w:val="66240220"/>
    <w:rsid w:val="663F32AC"/>
    <w:rsid w:val="66666A8A"/>
    <w:rsid w:val="668D4017"/>
    <w:rsid w:val="669E7FD2"/>
    <w:rsid w:val="66C33EDD"/>
    <w:rsid w:val="66E16111"/>
    <w:rsid w:val="672A7AB8"/>
    <w:rsid w:val="6739419F"/>
    <w:rsid w:val="67BB72E2"/>
    <w:rsid w:val="67EC1A42"/>
    <w:rsid w:val="68012F0F"/>
    <w:rsid w:val="681C1AF7"/>
    <w:rsid w:val="684B23DC"/>
    <w:rsid w:val="6861575B"/>
    <w:rsid w:val="68BE495C"/>
    <w:rsid w:val="69286279"/>
    <w:rsid w:val="69313380"/>
    <w:rsid w:val="693D7F76"/>
    <w:rsid w:val="694A2693"/>
    <w:rsid w:val="694D7A8E"/>
    <w:rsid w:val="69DB269F"/>
    <w:rsid w:val="69DF4B8A"/>
    <w:rsid w:val="6A002D52"/>
    <w:rsid w:val="6A072332"/>
    <w:rsid w:val="6A10568B"/>
    <w:rsid w:val="6A1A3E14"/>
    <w:rsid w:val="6A1C5DDE"/>
    <w:rsid w:val="6A270FAB"/>
    <w:rsid w:val="6A707ED8"/>
    <w:rsid w:val="6A7774B8"/>
    <w:rsid w:val="6A8B4D12"/>
    <w:rsid w:val="6A94006A"/>
    <w:rsid w:val="6AAD6A36"/>
    <w:rsid w:val="6AD55F8D"/>
    <w:rsid w:val="6B0B19AE"/>
    <w:rsid w:val="6B116F8F"/>
    <w:rsid w:val="6B2F1B41"/>
    <w:rsid w:val="6B560E70"/>
    <w:rsid w:val="6BD149A6"/>
    <w:rsid w:val="6C2C42D2"/>
    <w:rsid w:val="6C661592"/>
    <w:rsid w:val="6C726189"/>
    <w:rsid w:val="6CBC7404"/>
    <w:rsid w:val="6CE40709"/>
    <w:rsid w:val="6D1C7EA3"/>
    <w:rsid w:val="6D4F64CA"/>
    <w:rsid w:val="6D777590"/>
    <w:rsid w:val="6DB628AC"/>
    <w:rsid w:val="6DDC6119"/>
    <w:rsid w:val="6DEE7A91"/>
    <w:rsid w:val="6E0252EB"/>
    <w:rsid w:val="6E13574A"/>
    <w:rsid w:val="6E301E58"/>
    <w:rsid w:val="6E6D5751"/>
    <w:rsid w:val="6E8B52E0"/>
    <w:rsid w:val="6EBE56B6"/>
    <w:rsid w:val="6ECA3402"/>
    <w:rsid w:val="6ECF78C3"/>
    <w:rsid w:val="6F2319BD"/>
    <w:rsid w:val="6F241291"/>
    <w:rsid w:val="6F2D283B"/>
    <w:rsid w:val="6F8C7562"/>
    <w:rsid w:val="6FBD3BBF"/>
    <w:rsid w:val="6FF13869"/>
    <w:rsid w:val="70664CBA"/>
    <w:rsid w:val="7073362D"/>
    <w:rsid w:val="70744007"/>
    <w:rsid w:val="70E36668"/>
    <w:rsid w:val="71265794"/>
    <w:rsid w:val="71522E54"/>
    <w:rsid w:val="715B0960"/>
    <w:rsid w:val="71B5420B"/>
    <w:rsid w:val="71F633B8"/>
    <w:rsid w:val="722021E3"/>
    <w:rsid w:val="722515A8"/>
    <w:rsid w:val="724C122A"/>
    <w:rsid w:val="726076B7"/>
    <w:rsid w:val="727D3192"/>
    <w:rsid w:val="72897D89"/>
    <w:rsid w:val="72DF209E"/>
    <w:rsid w:val="731A30D6"/>
    <w:rsid w:val="734E2D80"/>
    <w:rsid w:val="73D94D40"/>
    <w:rsid w:val="7400407A"/>
    <w:rsid w:val="746960C4"/>
    <w:rsid w:val="749173C8"/>
    <w:rsid w:val="74AC4202"/>
    <w:rsid w:val="74EC45FF"/>
    <w:rsid w:val="74F10F88"/>
    <w:rsid w:val="751678CE"/>
    <w:rsid w:val="75241FEA"/>
    <w:rsid w:val="75614FED"/>
    <w:rsid w:val="75895243"/>
    <w:rsid w:val="759A405B"/>
    <w:rsid w:val="761738FD"/>
    <w:rsid w:val="76524935"/>
    <w:rsid w:val="76596794"/>
    <w:rsid w:val="766905FD"/>
    <w:rsid w:val="768A2321"/>
    <w:rsid w:val="76A50F09"/>
    <w:rsid w:val="76B13D52"/>
    <w:rsid w:val="76C63351"/>
    <w:rsid w:val="772B7660"/>
    <w:rsid w:val="78743289"/>
    <w:rsid w:val="78770683"/>
    <w:rsid w:val="792720A9"/>
    <w:rsid w:val="79352A18"/>
    <w:rsid w:val="794B223C"/>
    <w:rsid w:val="796E5F2A"/>
    <w:rsid w:val="79975481"/>
    <w:rsid w:val="79DD14FF"/>
    <w:rsid w:val="79E02896"/>
    <w:rsid w:val="79E93803"/>
    <w:rsid w:val="79F6415B"/>
    <w:rsid w:val="7A0A5C53"/>
    <w:rsid w:val="7A320D06"/>
    <w:rsid w:val="7AE04C06"/>
    <w:rsid w:val="7B024B7C"/>
    <w:rsid w:val="7B30793B"/>
    <w:rsid w:val="7B3A4316"/>
    <w:rsid w:val="7B890DF9"/>
    <w:rsid w:val="7C5C2206"/>
    <w:rsid w:val="7C6A0C2B"/>
    <w:rsid w:val="7CBB76D8"/>
    <w:rsid w:val="7CE54C4D"/>
    <w:rsid w:val="7CE7227B"/>
    <w:rsid w:val="7CEB0AB6"/>
    <w:rsid w:val="7D080444"/>
    <w:rsid w:val="7E3BF860"/>
    <w:rsid w:val="7E492AC2"/>
    <w:rsid w:val="7E88183C"/>
    <w:rsid w:val="7EF95DA4"/>
    <w:rsid w:val="7F121106"/>
    <w:rsid w:val="7F89761A"/>
    <w:rsid w:val="7F97ED9D"/>
    <w:rsid w:val="7FC05006"/>
    <w:rsid w:val="7FFD3B64"/>
    <w:rsid w:val="A7EDE992"/>
    <w:rsid w:val="CEF939C9"/>
    <w:rsid w:val="DAFF14F3"/>
    <w:rsid w:val="EFBFCA2B"/>
    <w:rsid w:val="F9EBE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2"/>
    <w:basedOn w:val="1"/>
    <w:next w:val="1"/>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style>
  <w:style w:type="paragraph" w:styleId="4">
    <w:name w:val="Body Text"/>
    <w:basedOn w:val="1"/>
    <w:qFormat/>
    <w:uiPriority w:val="0"/>
    <w:pPr>
      <w:spacing w:after="120"/>
    </w:pPr>
    <w:rPr>
      <w:rFonts w:ascii="@微软简标宋" w:hAnsi="@微软简标宋" w:eastAsia="@微软简标宋" w:cs="@微软简标宋"/>
      <w:szCs w:val="24"/>
      <w:lang w:val="zh-CN"/>
    </w:rPr>
  </w:style>
  <w:style w:type="paragraph" w:styleId="5">
    <w:name w:val="Body Text Indent"/>
    <w:basedOn w:val="1"/>
    <w:next w:val="6"/>
    <w:qFormat/>
    <w:uiPriority w:val="99"/>
    <w:pPr>
      <w:ind w:firstLine="540"/>
    </w:pPr>
    <w:rPr>
      <w:rFonts w:eastAsia="仿宋_GB2312"/>
      <w:sz w:val="28"/>
    </w:rPr>
  </w:style>
  <w:style w:type="paragraph" w:styleId="6">
    <w:name w:val="envelope return"/>
    <w:basedOn w:val="1"/>
    <w:qFormat/>
    <w:uiPriority w:val="0"/>
    <w:pPr>
      <w:snapToGrid w:val="0"/>
    </w:pPr>
    <w:rPr>
      <w:rFonts w:ascii="Arial" w:hAnsi="Arial"/>
    </w:rPr>
  </w:style>
  <w:style w:type="paragraph" w:styleId="7">
    <w:name w:val="Plain Text"/>
    <w:basedOn w:val="1"/>
    <w:qFormat/>
    <w:uiPriority w:val="99"/>
    <w:rPr>
      <w:rFonts w:ascii="宋体" w:hAnsi="Courier New" w:eastAsiaTheme="minorEastAsia" w:cstheme="minorBidi"/>
      <w:szCs w:val="22"/>
    </w:rPr>
  </w:style>
  <w:style w:type="paragraph" w:styleId="8">
    <w:name w:val="Date"/>
    <w:basedOn w:val="1"/>
    <w:next w:val="1"/>
    <w:qFormat/>
    <w:uiPriority w:val="0"/>
    <w:rPr>
      <w:rFonts w:ascii="Arial" w:hAnsi="Arial" w:eastAsia="宋体" w:cs="Arial"/>
      <w:b/>
      <w:sz w:val="28"/>
    </w:rPr>
  </w:style>
  <w:style w:type="paragraph" w:styleId="9">
    <w:name w:val="Body Text Indent 2"/>
    <w:basedOn w:val="1"/>
    <w:qFormat/>
    <w:uiPriority w:val="0"/>
    <w:pPr>
      <w:spacing w:after="120" w:afterLines="0" w:afterAutospacing="0" w:line="480" w:lineRule="auto"/>
      <w:ind w:left="420" w:leftChars="200"/>
    </w:p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jc w:val="left"/>
    </w:pPr>
    <w:rPr>
      <w:rFonts w:cs="Times New Roman"/>
      <w:kern w:val="0"/>
      <w:sz w:val="24"/>
    </w:rPr>
  </w:style>
  <w:style w:type="paragraph" w:styleId="15">
    <w:name w:val="index 1"/>
    <w:basedOn w:val="1"/>
    <w:next w:val="1"/>
    <w:qFormat/>
    <w:uiPriority w:val="0"/>
    <w:pPr>
      <w:jc w:val="center"/>
    </w:pPr>
    <w:rPr>
      <w:rFonts w:ascii="Arial" w:hAnsi="Arial" w:eastAsia="Arial" w:cs="Arial"/>
      <w:b/>
      <w:bCs/>
      <w:sz w:val="28"/>
    </w:rPr>
  </w:style>
  <w:style w:type="paragraph" w:styleId="16">
    <w:name w:val="Body Text First Indent"/>
    <w:basedOn w:val="4"/>
    <w:next w:val="17"/>
    <w:unhideWhenUsed/>
    <w:qFormat/>
    <w:uiPriority w:val="99"/>
    <w:pPr>
      <w:ind w:firstLine="420" w:firstLineChars="100"/>
    </w:pPr>
  </w:style>
  <w:style w:type="paragraph" w:styleId="17">
    <w:name w:val="Body Text First Indent 2"/>
    <w:basedOn w:val="5"/>
    <w:qFormat/>
    <w:uiPriority w:val="99"/>
    <w:pPr>
      <w:ind w:firstLine="420" w:firstLineChars="200"/>
    </w:pPr>
    <w:rPr>
      <w:rFonts w:ascii="楷体_GB2312" w:eastAsia="楷体_GB2312"/>
    </w:rPr>
  </w:style>
  <w:style w:type="table" w:styleId="19">
    <w:name w:val="Table Grid"/>
    <w:basedOn w:val="1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paragraph" w:customStyle="1" w:styleId="22">
    <w:name w:val="样式1"/>
    <w:basedOn w:val="1"/>
    <w:qFormat/>
    <w:uiPriority w:val="0"/>
    <w:pPr>
      <w:spacing w:before="75" w:line="277" w:lineRule="auto"/>
      <w:ind w:left="130" w:right="-9" w:firstLine="478"/>
    </w:pPr>
    <w:rPr>
      <w:rFonts w:ascii="宋体" w:hAnsi="宋体" w:eastAsia="宋体" w:cs="宋体"/>
      <w:snapToGrid w:val="0"/>
      <w:color w:val="000000"/>
      <w:spacing w:val="-1"/>
      <w:kern w:val="0"/>
      <w:sz w:val="24"/>
      <w:szCs w:val="24"/>
    </w:rPr>
  </w:style>
  <w:style w:type="paragraph" w:customStyle="1" w:styleId="23">
    <w:name w:val="xl31"/>
    <w:basedOn w:val="1"/>
    <w:qFormat/>
    <w:uiPriority w:val="0"/>
    <w:pPr>
      <w:widowControl/>
      <w:spacing w:before="100" w:beforeAutospacing="1" w:after="100" w:afterAutospacing="1"/>
      <w:jc w:val="center"/>
    </w:pPr>
    <w:rPr>
      <w:b/>
      <w:bCs/>
      <w:kern w:val="0"/>
      <w:sz w:val="28"/>
      <w:szCs w:val="28"/>
    </w:rPr>
  </w:style>
  <w:style w:type="paragraph" w:customStyle="1" w:styleId="24">
    <w:name w:val="D&amp;L"/>
    <w:basedOn w:val="11"/>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Char Char Char Char Char Char Char1 Char"/>
    <w:basedOn w:val="1"/>
    <w:qFormat/>
    <w:uiPriority w:val="0"/>
    <w:rPr>
      <w:rFonts w:ascii="Arial" w:hAnsi="Arial" w:eastAsia="宋体" w:cs="Arial"/>
      <w:sz w:val="24"/>
    </w:rPr>
  </w:style>
  <w:style w:type="paragraph" w:customStyle="1" w:styleId="27">
    <w:name w:val="Table Text"/>
    <w:basedOn w:val="1"/>
    <w:semiHidden/>
    <w:qFormat/>
    <w:uiPriority w:val="0"/>
    <w:rPr>
      <w:rFonts w:ascii="Arial" w:hAnsi="Arial" w:eastAsia="Arial" w:cs="Arial"/>
      <w:sz w:val="21"/>
      <w:szCs w:val="21"/>
      <w:lang w:val="en-US" w:eastAsia="en-US" w:bidi="ar-SA"/>
    </w:rPr>
  </w:style>
  <w:style w:type="paragraph" w:customStyle="1" w:styleId="28">
    <w:name w:val="样式 样式 左侧:  2 字符 + 左侧:  0.85 厘米 首行缩进:  2 字符1"/>
    <w:basedOn w:val="1"/>
    <w:qFormat/>
    <w:uiPriority w:val="0"/>
    <w:pPr>
      <w:ind w:left="482" w:firstLine="200" w:firstLineChars="200"/>
    </w:pPr>
    <w:rPr>
      <w:szCs w:val="20"/>
    </w:rPr>
  </w:style>
  <w:style w:type="paragraph" w:customStyle="1" w:styleId="29">
    <w:name w:val="目录 71"/>
    <w:basedOn w:val="1"/>
    <w:next w:val="1"/>
    <w:qFormat/>
    <w:uiPriority w:val="0"/>
    <w:pPr>
      <w:ind w:left="2520"/>
    </w:pPr>
    <w:rPr>
      <w:rFonts w:ascii="Calibri"/>
    </w:rPr>
  </w:style>
  <w:style w:type="paragraph" w:customStyle="1" w:styleId="30">
    <w:name w:val="正文文本6"/>
    <w:basedOn w:val="1"/>
    <w:qFormat/>
    <w:uiPriority w:val="0"/>
    <w:pPr>
      <w:shd w:val="clear" w:color="auto" w:fill="FFFFFF"/>
      <w:spacing w:before="480" w:after="100" w:afterAutospacing="1" w:line="470" w:lineRule="exact"/>
      <w:ind w:left="1200" w:hanging="1200"/>
      <w:jc w:val="distribute"/>
    </w:pPr>
    <w:rPr>
      <w:rFonts w:ascii="MingLiUfalt" w:hAnsi="MingLiUfalt"/>
      <w:kern w:val="0"/>
      <w:sz w:val="20"/>
    </w:rPr>
  </w:style>
  <w:style w:type="character" w:customStyle="1" w:styleId="31">
    <w:name w:val="15"/>
    <w:qFormat/>
    <w:uiPriority w:val="0"/>
    <w:rPr>
      <w:rFonts w:hint="default" w:ascii="Times New Roman" w:hAnsi="Times New Roman" w:cs="Times New Roman"/>
    </w:rPr>
  </w:style>
  <w:style w:type="character" w:customStyle="1" w:styleId="32">
    <w:name w:val="17"/>
    <w:qFormat/>
    <w:uiPriority w:val="0"/>
    <w:rPr>
      <w:rFonts w:hint="default" w:ascii="MingLiUfalt" w:hAnsi="MingLiUfalt"/>
      <w:color w:val="000000"/>
      <w:spacing w:val="30"/>
      <w:sz w:val="20"/>
      <w:szCs w:val="20"/>
      <w:shd w:val="clear" w:color="auto" w:fill="FFFFFF"/>
    </w:rPr>
  </w:style>
  <w:style w:type="character" w:customStyle="1" w:styleId="33">
    <w:name w:val="16"/>
    <w:basedOn w:val="20"/>
    <w:qFormat/>
    <w:uiPriority w:val="0"/>
  </w:style>
  <w:style w:type="paragraph" w:customStyle="1" w:styleId="34">
    <w:name w:val="正文文字缩进"/>
    <w:qFormat/>
    <w:uiPriority w:val="0"/>
    <w:pPr>
      <w:spacing w:line="351" w:lineRule="atLeast"/>
      <w:ind w:firstLine="555"/>
      <w:textAlignment w:val="baseline"/>
    </w:pPr>
    <w:rPr>
      <w:rFonts w:ascii="Times New Roman" w:hAnsi="Times New Roman" w:eastAsia="宋体" w:cs="Times New Roman"/>
      <w:color w:val="000000"/>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15237</Words>
  <Characters>15955</Characters>
  <Lines>0</Lines>
  <Paragraphs>0</Paragraphs>
  <TotalTime>22</TotalTime>
  <ScaleCrop>false</ScaleCrop>
  <LinksUpToDate>false</LinksUpToDate>
  <CharactersWithSpaces>16609</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2023-12-21T12:08:00Z</dcterms:created>
  <dc:creator>Administrator</dc:creator>
  <cp:lastModifiedBy>administrator</cp:lastModifiedBy>
  <cp:lastPrinted>2025-07-08T02:34:00Z</cp:lastPrinted>
  <dcterms:modified xsi:type="dcterms:W3CDTF">2025-07-22T10:44:19Z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5E74320A2FA44FD49624F87123CB7BD2_13</vt:lpwstr>
  </property>
  <property fmtid="{D5CDD505-2E9C-101B-9397-08002B2CF9AE}" pid="4" name="KSOTemplateDocerSaveRecord">
    <vt:lpwstr>eyJoZGlkIjoiNWI4MTBjNjY1YzE2MDE1MGI4MGYxNWQzZGI5NmVkZjEiLCJ1c2VySWQiOiI4NTYyOTkyMjkifQ==</vt:lpwstr>
  </property>
</Properties>
</file>