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insoku w:val="0"/>
        <w:overflowPunct w:val="0"/>
        <w:autoSpaceDE w:val="0"/>
        <w:autoSpaceDN w:val="0"/>
        <w:adjustRightInd w:val="0"/>
        <w:spacing w:line="360" w:lineRule="auto"/>
        <w:jc w:val="both"/>
        <w:rPr>
          <w:b/>
          <w:bCs/>
          <w:color w:val="auto"/>
          <w:kern w:val="0"/>
          <w:sz w:val="44"/>
          <w:szCs w:val="44"/>
          <w:highlight w:val="none"/>
        </w:rPr>
      </w:pPr>
      <w:bookmarkStart w:id="51" w:name="_GoBack"/>
      <w:bookmarkEnd w:id="51"/>
    </w:p>
    <w:p>
      <w:pPr>
        <w:kinsoku w:val="0"/>
        <w:overflowPunct w:val="0"/>
        <w:autoSpaceDE w:val="0"/>
        <w:autoSpaceDN w:val="0"/>
        <w:adjustRightInd w:val="0"/>
        <w:spacing w:line="360" w:lineRule="auto"/>
        <w:jc w:val="center"/>
        <w:rPr>
          <w:b/>
          <w:bCs/>
          <w:color w:val="auto"/>
          <w:kern w:val="0"/>
          <w:sz w:val="44"/>
          <w:szCs w:val="44"/>
          <w:highlight w:val="none"/>
        </w:rPr>
      </w:pPr>
    </w:p>
    <w:p>
      <w:pPr>
        <w:kinsoku w:val="0"/>
        <w:overflowPunct w:val="0"/>
        <w:autoSpaceDE w:val="0"/>
        <w:autoSpaceDN w:val="0"/>
        <w:adjustRightInd w:val="0"/>
        <w:spacing w:line="360" w:lineRule="auto"/>
        <w:jc w:val="center"/>
        <w:rPr>
          <w:b/>
          <w:bCs/>
          <w:color w:val="auto"/>
          <w:kern w:val="0"/>
          <w:sz w:val="36"/>
          <w:szCs w:val="36"/>
          <w:highlight w:val="none"/>
        </w:rPr>
      </w:pPr>
      <w:r>
        <w:rPr>
          <w:b/>
          <w:bCs/>
          <w:color w:val="auto"/>
          <w:kern w:val="0"/>
          <w:sz w:val="36"/>
          <w:szCs w:val="36"/>
          <w:highlight w:val="none"/>
        </w:rPr>
        <w:t>核技术利用建设项目</w:t>
      </w:r>
    </w:p>
    <w:p>
      <w:pPr>
        <w:kinsoku w:val="0"/>
        <w:overflowPunct w:val="0"/>
        <w:autoSpaceDE w:val="0"/>
        <w:autoSpaceDN w:val="0"/>
        <w:adjustRightInd w:val="0"/>
        <w:spacing w:line="360" w:lineRule="auto"/>
        <w:jc w:val="center"/>
        <w:rPr>
          <w:b/>
          <w:bCs/>
          <w:color w:val="auto"/>
          <w:kern w:val="0"/>
          <w:sz w:val="30"/>
          <w:szCs w:val="30"/>
          <w:highlight w:val="none"/>
        </w:rPr>
      </w:pPr>
    </w:p>
    <w:p>
      <w:pPr>
        <w:kinsoku w:val="0"/>
        <w:overflowPunct w:val="0"/>
        <w:autoSpaceDE w:val="0"/>
        <w:autoSpaceDN w:val="0"/>
        <w:adjustRightInd w:val="0"/>
        <w:spacing w:line="360" w:lineRule="auto"/>
        <w:jc w:val="center"/>
        <w:rPr>
          <w:b/>
          <w:bCs/>
          <w:color w:val="auto"/>
          <w:kern w:val="0"/>
          <w:sz w:val="30"/>
          <w:szCs w:val="30"/>
          <w:highlight w:val="none"/>
        </w:rPr>
      </w:pPr>
    </w:p>
    <w:p>
      <w:pPr>
        <w:kinsoku w:val="0"/>
        <w:overflowPunct w:val="0"/>
        <w:autoSpaceDE w:val="0"/>
        <w:autoSpaceDN w:val="0"/>
        <w:adjustRightInd w:val="0"/>
        <w:spacing w:line="360" w:lineRule="auto"/>
        <w:jc w:val="center"/>
        <w:rPr>
          <w:color w:val="auto"/>
          <w:kern w:val="0"/>
          <w:sz w:val="36"/>
          <w:szCs w:val="36"/>
          <w:highlight w:val="none"/>
        </w:rPr>
      </w:pPr>
    </w:p>
    <w:p>
      <w:pPr>
        <w:kinsoku w:val="0"/>
        <w:overflowPunct w:val="0"/>
        <w:autoSpaceDE w:val="0"/>
        <w:autoSpaceDN w:val="0"/>
        <w:adjustRightInd w:val="0"/>
        <w:snapToGrid w:val="0"/>
        <w:spacing w:line="360" w:lineRule="auto"/>
        <w:jc w:val="center"/>
        <w:rPr>
          <w:rFonts w:hint="eastAsia"/>
          <w:b/>
          <w:bCs/>
          <w:color w:val="auto"/>
          <w:spacing w:val="1"/>
          <w:w w:val="95"/>
          <w:kern w:val="0"/>
          <w:sz w:val="44"/>
          <w:szCs w:val="44"/>
          <w:highlight w:val="none"/>
          <w:lang w:val="en-US" w:eastAsia="zh-CN"/>
        </w:rPr>
      </w:pPr>
      <w:r>
        <w:rPr>
          <w:rFonts w:hint="eastAsia"/>
          <w:b/>
          <w:bCs/>
          <w:color w:val="auto"/>
          <w:spacing w:val="1"/>
          <w:w w:val="95"/>
          <w:kern w:val="0"/>
          <w:sz w:val="44"/>
          <w:szCs w:val="44"/>
          <w:highlight w:val="none"/>
          <w:lang w:val="en-US" w:eastAsia="zh-CN"/>
        </w:rPr>
        <w:t>六安市人民医院内科楼北侧</w:t>
      </w:r>
    </w:p>
    <w:p>
      <w:pPr>
        <w:kinsoku w:val="0"/>
        <w:overflowPunct w:val="0"/>
        <w:autoSpaceDE w:val="0"/>
        <w:autoSpaceDN w:val="0"/>
        <w:adjustRightInd w:val="0"/>
        <w:snapToGrid w:val="0"/>
        <w:spacing w:line="360" w:lineRule="auto"/>
        <w:jc w:val="center"/>
        <w:rPr>
          <w:b/>
          <w:bCs/>
          <w:color w:val="auto"/>
          <w:spacing w:val="1"/>
          <w:w w:val="95"/>
          <w:kern w:val="0"/>
          <w:sz w:val="44"/>
          <w:szCs w:val="44"/>
          <w:highlight w:val="none"/>
        </w:rPr>
      </w:pPr>
      <w:r>
        <w:rPr>
          <w:rFonts w:hint="eastAsia"/>
          <w:b/>
          <w:bCs/>
          <w:color w:val="auto"/>
          <w:spacing w:val="1"/>
          <w:w w:val="95"/>
          <w:kern w:val="0"/>
          <w:sz w:val="44"/>
          <w:szCs w:val="44"/>
          <w:highlight w:val="none"/>
          <w:lang w:val="en-US" w:eastAsia="zh-CN"/>
        </w:rPr>
        <w:t>扩建用房项目</w:t>
      </w:r>
    </w:p>
    <w:p>
      <w:pPr>
        <w:kinsoku w:val="0"/>
        <w:overflowPunct w:val="0"/>
        <w:autoSpaceDE w:val="0"/>
        <w:autoSpaceDN w:val="0"/>
        <w:adjustRightInd w:val="0"/>
        <w:snapToGrid w:val="0"/>
        <w:spacing w:line="360" w:lineRule="auto"/>
        <w:jc w:val="center"/>
        <w:rPr>
          <w:b/>
          <w:bCs/>
          <w:color w:val="auto"/>
          <w:spacing w:val="1"/>
          <w:w w:val="95"/>
          <w:kern w:val="0"/>
          <w:sz w:val="44"/>
          <w:szCs w:val="44"/>
          <w:highlight w:val="none"/>
        </w:rPr>
      </w:pPr>
      <w:r>
        <w:rPr>
          <w:b/>
          <w:bCs/>
          <w:color w:val="auto"/>
          <w:spacing w:val="1"/>
          <w:w w:val="95"/>
          <w:kern w:val="0"/>
          <w:sz w:val="44"/>
          <w:szCs w:val="44"/>
          <w:highlight w:val="none"/>
        </w:rPr>
        <w:t>环境影响报告表</w:t>
      </w:r>
    </w:p>
    <w:p>
      <w:pPr>
        <w:kinsoku w:val="0"/>
        <w:overflowPunct w:val="0"/>
        <w:autoSpaceDE w:val="0"/>
        <w:autoSpaceDN w:val="0"/>
        <w:adjustRightInd w:val="0"/>
        <w:spacing w:line="360" w:lineRule="auto"/>
        <w:jc w:val="center"/>
        <w:rPr>
          <w:b/>
          <w:bCs/>
          <w:color w:val="auto"/>
          <w:kern w:val="0"/>
          <w:sz w:val="36"/>
          <w:szCs w:val="36"/>
          <w:highlight w:val="none"/>
        </w:rPr>
      </w:pPr>
    </w:p>
    <w:p>
      <w:pPr>
        <w:kinsoku w:val="0"/>
        <w:overflowPunct w:val="0"/>
        <w:autoSpaceDE w:val="0"/>
        <w:autoSpaceDN w:val="0"/>
        <w:adjustRightInd w:val="0"/>
        <w:spacing w:line="360" w:lineRule="auto"/>
        <w:jc w:val="center"/>
        <w:rPr>
          <w:b/>
          <w:bCs/>
          <w:color w:val="auto"/>
          <w:kern w:val="0"/>
          <w:sz w:val="30"/>
          <w:szCs w:val="30"/>
          <w:highlight w:val="none"/>
        </w:rPr>
      </w:pPr>
    </w:p>
    <w:p>
      <w:pPr>
        <w:kinsoku w:val="0"/>
        <w:overflowPunct w:val="0"/>
        <w:autoSpaceDE w:val="0"/>
        <w:autoSpaceDN w:val="0"/>
        <w:adjustRightInd w:val="0"/>
        <w:spacing w:line="360" w:lineRule="auto"/>
        <w:jc w:val="center"/>
        <w:rPr>
          <w:b/>
          <w:bCs/>
          <w:color w:val="auto"/>
          <w:kern w:val="0"/>
          <w:sz w:val="30"/>
          <w:szCs w:val="30"/>
          <w:highlight w:val="none"/>
        </w:rPr>
      </w:pPr>
    </w:p>
    <w:p>
      <w:pPr>
        <w:kinsoku w:val="0"/>
        <w:overflowPunct w:val="0"/>
        <w:autoSpaceDE w:val="0"/>
        <w:autoSpaceDN w:val="0"/>
        <w:adjustRightInd w:val="0"/>
        <w:spacing w:line="360" w:lineRule="auto"/>
        <w:jc w:val="center"/>
        <w:rPr>
          <w:b/>
          <w:bCs/>
          <w:color w:val="auto"/>
          <w:kern w:val="0"/>
          <w:sz w:val="30"/>
          <w:szCs w:val="30"/>
          <w:highlight w:val="none"/>
        </w:rPr>
      </w:pPr>
    </w:p>
    <w:p>
      <w:pPr>
        <w:kinsoku w:val="0"/>
        <w:overflowPunct w:val="0"/>
        <w:autoSpaceDE w:val="0"/>
        <w:autoSpaceDN w:val="0"/>
        <w:adjustRightInd w:val="0"/>
        <w:spacing w:line="360" w:lineRule="auto"/>
        <w:jc w:val="center"/>
        <w:rPr>
          <w:b/>
          <w:bCs/>
          <w:color w:val="auto"/>
          <w:kern w:val="0"/>
          <w:sz w:val="30"/>
          <w:szCs w:val="30"/>
          <w:highlight w:val="none"/>
        </w:rPr>
      </w:pPr>
    </w:p>
    <w:p>
      <w:pPr>
        <w:kinsoku w:val="0"/>
        <w:overflowPunct w:val="0"/>
        <w:autoSpaceDE w:val="0"/>
        <w:autoSpaceDN w:val="0"/>
        <w:adjustRightInd w:val="0"/>
        <w:spacing w:line="360" w:lineRule="auto"/>
        <w:jc w:val="center"/>
        <w:rPr>
          <w:b/>
          <w:bCs/>
          <w:color w:val="auto"/>
          <w:kern w:val="0"/>
          <w:sz w:val="30"/>
          <w:szCs w:val="30"/>
          <w:highlight w:val="none"/>
        </w:rPr>
      </w:pPr>
    </w:p>
    <w:p>
      <w:pPr>
        <w:kinsoku w:val="0"/>
        <w:overflowPunct w:val="0"/>
        <w:autoSpaceDE w:val="0"/>
        <w:autoSpaceDN w:val="0"/>
        <w:adjustRightInd w:val="0"/>
        <w:spacing w:line="360" w:lineRule="auto"/>
        <w:jc w:val="center"/>
        <w:rPr>
          <w:b/>
          <w:bCs/>
          <w:color w:val="auto"/>
          <w:kern w:val="0"/>
          <w:sz w:val="30"/>
          <w:szCs w:val="30"/>
          <w:highlight w:val="none"/>
        </w:rPr>
      </w:pPr>
    </w:p>
    <w:p>
      <w:pPr>
        <w:tabs>
          <w:tab w:val="left" w:pos="3950"/>
        </w:tabs>
        <w:kinsoku w:val="0"/>
        <w:overflowPunct w:val="0"/>
        <w:autoSpaceDE w:val="0"/>
        <w:autoSpaceDN w:val="0"/>
        <w:adjustRightInd w:val="0"/>
        <w:spacing w:line="360" w:lineRule="auto"/>
        <w:jc w:val="center"/>
        <w:rPr>
          <w:rFonts w:hint="eastAsia"/>
          <w:b/>
          <w:bCs/>
          <w:color w:val="auto"/>
          <w:kern w:val="0"/>
          <w:sz w:val="30"/>
          <w:szCs w:val="30"/>
          <w:highlight w:val="none"/>
          <w:lang w:val="en-US" w:eastAsia="zh-CN"/>
        </w:rPr>
      </w:pPr>
    </w:p>
    <w:p>
      <w:pPr>
        <w:tabs>
          <w:tab w:val="left" w:pos="3950"/>
        </w:tabs>
        <w:kinsoku w:val="0"/>
        <w:overflowPunct w:val="0"/>
        <w:autoSpaceDE w:val="0"/>
        <w:autoSpaceDN w:val="0"/>
        <w:adjustRightInd w:val="0"/>
        <w:spacing w:line="360" w:lineRule="auto"/>
        <w:jc w:val="center"/>
        <w:rPr>
          <w:rFonts w:hint="eastAsia"/>
          <w:b/>
          <w:bCs/>
          <w:color w:val="auto"/>
          <w:kern w:val="0"/>
          <w:sz w:val="30"/>
          <w:szCs w:val="30"/>
          <w:highlight w:val="none"/>
          <w:lang w:val="en-US" w:eastAsia="zh-CN"/>
        </w:rPr>
      </w:pPr>
    </w:p>
    <w:p>
      <w:pPr>
        <w:tabs>
          <w:tab w:val="left" w:pos="3950"/>
        </w:tabs>
        <w:kinsoku w:val="0"/>
        <w:overflowPunct w:val="0"/>
        <w:autoSpaceDE w:val="0"/>
        <w:autoSpaceDN w:val="0"/>
        <w:adjustRightInd w:val="0"/>
        <w:spacing w:line="360" w:lineRule="auto"/>
        <w:jc w:val="center"/>
        <w:rPr>
          <w:b/>
          <w:bCs/>
          <w:color w:val="auto"/>
          <w:kern w:val="0"/>
          <w:sz w:val="30"/>
          <w:szCs w:val="30"/>
          <w:highlight w:val="none"/>
        </w:rPr>
      </w:pPr>
      <w:r>
        <w:rPr>
          <w:rFonts w:hint="eastAsia"/>
          <w:b/>
          <w:bCs/>
          <w:color w:val="auto"/>
          <w:kern w:val="0"/>
          <w:sz w:val="30"/>
          <w:szCs w:val="30"/>
          <w:highlight w:val="none"/>
          <w:lang w:val="en-US" w:eastAsia="zh-CN"/>
        </w:rPr>
        <w:t>六安市人民医院</w:t>
      </w:r>
    </w:p>
    <w:p>
      <w:pPr>
        <w:tabs>
          <w:tab w:val="left" w:pos="3950"/>
        </w:tabs>
        <w:kinsoku w:val="0"/>
        <w:overflowPunct w:val="0"/>
        <w:autoSpaceDE w:val="0"/>
        <w:autoSpaceDN w:val="0"/>
        <w:adjustRightInd w:val="0"/>
        <w:spacing w:line="360" w:lineRule="auto"/>
        <w:jc w:val="center"/>
        <w:rPr>
          <w:color w:val="auto"/>
          <w:kern w:val="0"/>
          <w:sz w:val="30"/>
          <w:szCs w:val="30"/>
          <w:highlight w:val="none"/>
        </w:rPr>
      </w:pPr>
      <w:r>
        <w:rPr>
          <w:b/>
          <w:bCs/>
          <w:color w:val="auto"/>
          <w:kern w:val="0"/>
          <w:sz w:val="30"/>
          <w:szCs w:val="30"/>
          <w:highlight w:val="none"/>
        </w:rPr>
        <w:t>20</w:t>
      </w:r>
      <w:r>
        <w:rPr>
          <w:rFonts w:hint="eastAsia"/>
          <w:b/>
          <w:bCs/>
          <w:color w:val="auto"/>
          <w:kern w:val="0"/>
          <w:sz w:val="30"/>
          <w:szCs w:val="30"/>
          <w:highlight w:val="none"/>
        </w:rPr>
        <w:t>2</w:t>
      </w:r>
      <w:r>
        <w:rPr>
          <w:rFonts w:hint="eastAsia"/>
          <w:b/>
          <w:bCs/>
          <w:color w:val="auto"/>
          <w:kern w:val="0"/>
          <w:sz w:val="30"/>
          <w:szCs w:val="30"/>
          <w:highlight w:val="none"/>
          <w:lang w:val="en-US" w:eastAsia="zh-CN"/>
        </w:rPr>
        <w:t>4</w:t>
      </w:r>
      <w:r>
        <w:rPr>
          <w:b/>
          <w:bCs/>
          <w:color w:val="auto"/>
          <w:kern w:val="0"/>
          <w:sz w:val="30"/>
          <w:szCs w:val="30"/>
          <w:highlight w:val="none"/>
        </w:rPr>
        <w:t>年</w:t>
      </w:r>
      <w:r>
        <w:rPr>
          <w:rFonts w:hint="eastAsia"/>
          <w:b/>
          <w:bCs/>
          <w:color w:val="auto"/>
          <w:kern w:val="0"/>
          <w:sz w:val="30"/>
          <w:szCs w:val="30"/>
          <w:highlight w:val="none"/>
          <w:lang w:val="en-US" w:eastAsia="zh-CN"/>
        </w:rPr>
        <w:t>7</w:t>
      </w:r>
      <w:r>
        <w:rPr>
          <w:b/>
          <w:bCs/>
          <w:color w:val="auto"/>
          <w:kern w:val="0"/>
          <w:sz w:val="30"/>
          <w:szCs w:val="30"/>
          <w:highlight w:val="none"/>
        </w:rPr>
        <w:t>月</w:t>
      </w:r>
    </w:p>
    <w:p>
      <w:pPr>
        <w:kinsoku w:val="0"/>
        <w:overflowPunct w:val="0"/>
        <w:autoSpaceDE w:val="0"/>
        <w:autoSpaceDN w:val="0"/>
        <w:adjustRightInd w:val="0"/>
        <w:spacing w:before="1" w:line="360" w:lineRule="auto"/>
        <w:jc w:val="center"/>
        <w:rPr>
          <w:b/>
          <w:bCs/>
          <w:color w:val="auto"/>
          <w:kern w:val="0"/>
          <w:sz w:val="30"/>
          <w:szCs w:val="30"/>
          <w:highlight w:val="none"/>
        </w:rPr>
      </w:pPr>
    </w:p>
    <w:p>
      <w:pPr>
        <w:tabs>
          <w:tab w:val="left" w:pos="3950"/>
        </w:tabs>
        <w:kinsoku w:val="0"/>
        <w:overflowPunct w:val="0"/>
        <w:autoSpaceDE w:val="0"/>
        <w:autoSpaceDN w:val="0"/>
        <w:adjustRightInd w:val="0"/>
        <w:spacing w:line="360" w:lineRule="auto"/>
        <w:jc w:val="center"/>
        <w:rPr>
          <w:b/>
          <w:bCs/>
          <w:color w:val="auto"/>
          <w:kern w:val="0"/>
          <w:sz w:val="30"/>
          <w:szCs w:val="30"/>
          <w:highlight w:val="none"/>
        </w:rPr>
      </w:pPr>
      <w:r>
        <w:rPr>
          <w:rFonts w:hint="eastAsia"/>
          <w:b/>
          <w:bCs/>
          <w:color w:val="auto"/>
          <w:kern w:val="0"/>
          <w:sz w:val="30"/>
          <w:szCs w:val="30"/>
          <w:highlight w:val="none"/>
        </w:rPr>
        <w:t>生态环境</w:t>
      </w:r>
      <w:r>
        <w:rPr>
          <w:b/>
          <w:bCs/>
          <w:color w:val="auto"/>
          <w:kern w:val="0"/>
          <w:sz w:val="30"/>
          <w:szCs w:val="30"/>
          <w:highlight w:val="none"/>
        </w:rPr>
        <w:t>部监制</w:t>
      </w:r>
    </w:p>
    <w:p>
      <w:pPr>
        <w:tabs>
          <w:tab w:val="left" w:pos="3950"/>
        </w:tabs>
        <w:kinsoku w:val="0"/>
        <w:overflowPunct w:val="0"/>
        <w:autoSpaceDE w:val="0"/>
        <w:autoSpaceDN w:val="0"/>
        <w:adjustRightInd w:val="0"/>
        <w:spacing w:line="360" w:lineRule="auto"/>
        <w:jc w:val="center"/>
        <w:rPr>
          <w:b/>
          <w:bCs/>
          <w:color w:val="auto"/>
          <w:kern w:val="0"/>
          <w:sz w:val="30"/>
          <w:szCs w:val="30"/>
          <w:highlight w:val="none"/>
        </w:rPr>
      </w:pPr>
    </w:p>
    <w:p>
      <w:pPr>
        <w:tabs>
          <w:tab w:val="left" w:pos="3950"/>
        </w:tabs>
        <w:kinsoku w:val="0"/>
        <w:overflowPunct w:val="0"/>
        <w:autoSpaceDE w:val="0"/>
        <w:autoSpaceDN w:val="0"/>
        <w:adjustRightInd w:val="0"/>
        <w:spacing w:line="360" w:lineRule="auto"/>
        <w:jc w:val="center"/>
        <w:rPr>
          <w:b/>
          <w:bCs/>
          <w:color w:val="auto"/>
          <w:kern w:val="0"/>
          <w:sz w:val="30"/>
          <w:szCs w:val="30"/>
          <w:highlight w:val="none"/>
        </w:rPr>
      </w:pPr>
    </w:p>
    <w:p>
      <w:pPr>
        <w:kinsoku w:val="0"/>
        <w:overflowPunct w:val="0"/>
        <w:autoSpaceDE w:val="0"/>
        <w:autoSpaceDN w:val="0"/>
        <w:adjustRightInd w:val="0"/>
        <w:spacing w:line="360" w:lineRule="auto"/>
        <w:ind w:right="2664"/>
        <w:rPr>
          <w:color w:val="auto"/>
          <w:kern w:val="0"/>
          <w:sz w:val="32"/>
          <w:szCs w:val="32"/>
          <w:highlight w:val="none"/>
        </w:rPr>
        <w:sectPr>
          <w:headerReference r:id="rId3" w:type="default"/>
          <w:pgSz w:w="11910" w:h="16840"/>
          <w:pgMar w:top="1474" w:right="1587" w:bottom="1474" w:left="1587" w:header="850" w:footer="1190" w:gutter="0"/>
          <w:pgBorders>
            <w:top w:val="none" w:sz="0" w:space="0"/>
            <w:left w:val="none" w:sz="0" w:space="0"/>
            <w:bottom w:val="none" w:sz="0" w:space="0"/>
            <w:right w:val="none" w:sz="0" w:space="0"/>
          </w:pgBorders>
          <w:pgNumType w:fmt="decimal"/>
          <w:cols w:space="720" w:num="1"/>
        </w:sectPr>
      </w:pPr>
    </w:p>
    <w:p>
      <w:pPr>
        <w:spacing w:before="117" w:line="220" w:lineRule="auto"/>
        <w:ind w:left="2565"/>
        <w:rPr>
          <w:rFonts w:ascii="宋体" w:hAnsi="宋体" w:eastAsia="宋体" w:cs="宋体"/>
          <w:sz w:val="36"/>
          <w:szCs w:val="36"/>
          <w:highlight w:val="none"/>
        </w:rPr>
      </w:pPr>
      <w:r>
        <w:rPr>
          <w:rFonts w:ascii="宋体" w:hAnsi="宋体" w:eastAsia="宋体" w:cs="宋体"/>
          <w:spacing w:val="-1"/>
          <w:sz w:val="36"/>
          <w:szCs w:val="36"/>
          <w:highlight w:val="none"/>
        </w:rPr>
        <w:t>核技术利用建设项目</w:t>
      </w:r>
    </w:p>
    <w:p>
      <w:pPr>
        <w:pStyle w:val="19"/>
        <w:spacing w:line="311" w:lineRule="auto"/>
        <w:rPr>
          <w:highlight w:val="none"/>
        </w:rPr>
      </w:pPr>
    </w:p>
    <w:p>
      <w:pPr>
        <w:pStyle w:val="19"/>
        <w:spacing w:line="312" w:lineRule="auto"/>
        <w:rPr>
          <w:highlight w:val="none"/>
        </w:rPr>
      </w:pPr>
    </w:p>
    <w:p>
      <w:pPr>
        <w:pStyle w:val="19"/>
        <w:spacing w:line="312" w:lineRule="auto"/>
        <w:rPr>
          <w:highlight w:val="none"/>
        </w:rPr>
      </w:pPr>
    </w:p>
    <w:p>
      <w:pPr>
        <w:kinsoku w:val="0"/>
        <w:overflowPunct w:val="0"/>
        <w:autoSpaceDE w:val="0"/>
        <w:autoSpaceDN w:val="0"/>
        <w:adjustRightInd w:val="0"/>
        <w:snapToGrid w:val="0"/>
        <w:spacing w:line="360" w:lineRule="auto"/>
        <w:jc w:val="center"/>
        <w:rPr>
          <w:rFonts w:hint="eastAsia"/>
          <w:b/>
          <w:bCs/>
          <w:color w:val="auto"/>
          <w:spacing w:val="1"/>
          <w:w w:val="95"/>
          <w:kern w:val="0"/>
          <w:sz w:val="44"/>
          <w:szCs w:val="44"/>
          <w:highlight w:val="none"/>
          <w:lang w:val="en-US" w:eastAsia="zh-CN"/>
        </w:rPr>
      </w:pPr>
      <w:r>
        <w:rPr>
          <w:rFonts w:hint="eastAsia"/>
          <w:b/>
          <w:bCs/>
          <w:color w:val="auto"/>
          <w:spacing w:val="1"/>
          <w:w w:val="95"/>
          <w:kern w:val="0"/>
          <w:sz w:val="44"/>
          <w:szCs w:val="44"/>
          <w:highlight w:val="none"/>
          <w:lang w:val="en-US" w:eastAsia="zh-CN"/>
        </w:rPr>
        <w:t>六安市人民医院内科楼北侧</w:t>
      </w:r>
    </w:p>
    <w:p>
      <w:pPr>
        <w:kinsoku w:val="0"/>
        <w:overflowPunct w:val="0"/>
        <w:autoSpaceDE w:val="0"/>
        <w:autoSpaceDN w:val="0"/>
        <w:adjustRightInd w:val="0"/>
        <w:snapToGrid w:val="0"/>
        <w:spacing w:line="360" w:lineRule="auto"/>
        <w:jc w:val="center"/>
        <w:rPr>
          <w:b/>
          <w:bCs/>
          <w:color w:val="auto"/>
          <w:spacing w:val="1"/>
          <w:w w:val="95"/>
          <w:kern w:val="0"/>
          <w:sz w:val="44"/>
          <w:szCs w:val="44"/>
          <w:highlight w:val="none"/>
        </w:rPr>
      </w:pPr>
      <w:r>
        <w:rPr>
          <w:rFonts w:hint="eastAsia"/>
          <w:b/>
          <w:bCs/>
          <w:color w:val="auto"/>
          <w:spacing w:val="1"/>
          <w:w w:val="95"/>
          <w:kern w:val="0"/>
          <w:sz w:val="44"/>
          <w:szCs w:val="44"/>
          <w:highlight w:val="none"/>
          <w:lang w:val="en-US" w:eastAsia="zh-CN"/>
        </w:rPr>
        <w:t>扩建用房项目</w:t>
      </w:r>
    </w:p>
    <w:p>
      <w:pPr>
        <w:kinsoku w:val="0"/>
        <w:overflowPunct w:val="0"/>
        <w:autoSpaceDE w:val="0"/>
        <w:autoSpaceDN w:val="0"/>
        <w:adjustRightInd w:val="0"/>
        <w:snapToGrid w:val="0"/>
        <w:spacing w:line="360" w:lineRule="auto"/>
        <w:jc w:val="center"/>
        <w:rPr>
          <w:b/>
          <w:bCs/>
          <w:color w:val="auto"/>
          <w:spacing w:val="1"/>
          <w:w w:val="95"/>
          <w:kern w:val="0"/>
          <w:sz w:val="44"/>
          <w:szCs w:val="44"/>
          <w:highlight w:val="none"/>
        </w:rPr>
      </w:pPr>
      <w:r>
        <w:rPr>
          <w:b/>
          <w:bCs/>
          <w:color w:val="auto"/>
          <w:spacing w:val="1"/>
          <w:w w:val="95"/>
          <w:kern w:val="0"/>
          <w:sz w:val="44"/>
          <w:szCs w:val="44"/>
          <w:highlight w:val="none"/>
        </w:rPr>
        <w:t>环境影响报告表</w:t>
      </w: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1" w:lineRule="auto"/>
        <w:rPr>
          <w:highlight w:val="none"/>
        </w:rPr>
      </w:pPr>
    </w:p>
    <w:p>
      <w:pPr>
        <w:pStyle w:val="19"/>
        <w:spacing w:line="242" w:lineRule="auto"/>
        <w:rPr>
          <w:highlight w:val="none"/>
        </w:rPr>
      </w:pPr>
    </w:p>
    <w:p>
      <w:pPr>
        <w:pStyle w:val="19"/>
        <w:spacing w:line="242" w:lineRule="auto"/>
        <w:rPr>
          <w:highlight w:val="none"/>
        </w:rPr>
      </w:pPr>
    </w:p>
    <w:p>
      <w:pPr>
        <w:pStyle w:val="19"/>
        <w:spacing w:line="242" w:lineRule="auto"/>
        <w:rPr>
          <w:highlight w:val="none"/>
        </w:rPr>
      </w:pPr>
    </w:p>
    <w:p>
      <w:pPr>
        <w:spacing w:before="91" w:line="730" w:lineRule="exact"/>
        <w:rPr>
          <w:rFonts w:hint="default" w:ascii="宋体" w:hAnsi="宋体" w:eastAsia="宋体" w:cs="宋体"/>
          <w:sz w:val="28"/>
          <w:szCs w:val="28"/>
          <w:highlight w:val="none"/>
          <w:lang w:val="en-US" w:eastAsia="zh-CN"/>
        </w:rPr>
      </w:pPr>
      <w:r>
        <w:rPr>
          <w:rFonts w:ascii="宋体" w:hAnsi="宋体" w:eastAsia="宋体" w:cs="宋体"/>
          <w:spacing w:val="-10"/>
          <w:position w:val="34"/>
          <w:sz w:val="28"/>
          <w:szCs w:val="28"/>
          <w:highlight w:val="none"/>
        </w:rPr>
        <w:t>建设单位名称：</w:t>
      </w:r>
      <w:r>
        <w:rPr>
          <w:rFonts w:ascii="宋体" w:hAnsi="宋体" w:eastAsia="宋体" w:cs="宋体"/>
          <w:spacing w:val="46"/>
          <w:position w:val="34"/>
          <w:sz w:val="28"/>
          <w:szCs w:val="28"/>
          <w:highlight w:val="none"/>
        </w:rPr>
        <w:t xml:space="preserve"> </w:t>
      </w:r>
      <w:r>
        <w:rPr>
          <w:rFonts w:hint="eastAsia" w:ascii="宋体" w:hAnsi="宋体" w:eastAsia="宋体" w:cs="宋体"/>
          <w:spacing w:val="-10"/>
          <w:position w:val="34"/>
          <w:sz w:val="28"/>
          <w:szCs w:val="28"/>
          <w:highlight w:val="none"/>
          <w:lang w:val="en-US" w:eastAsia="zh-CN"/>
        </w:rPr>
        <w:t>六安市人民医院</w:t>
      </w:r>
    </w:p>
    <w:p>
      <w:pPr>
        <w:spacing w:before="1" w:line="218" w:lineRule="auto"/>
        <w:rPr>
          <w:rFonts w:ascii="宋体" w:hAnsi="宋体" w:eastAsia="宋体" w:cs="宋体"/>
          <w:sz w:val="28"/>
          <w:szCs w:val="28"/>
          <w:highlight w:val="none"/>
        </w:rPr>
      </w:pPr>
      <w:r>
        <w:rPr>
          <w:rFonts w:ascii="宋体" w:hAnsi="宋体" w:eastAsia="宋体" w:cs="宋体"/>
          <w:spacing w:val="-2"/>
          <w:sz w:val="28"/>
          <w:szCs w:val="28"/>
          <w:highlight w:val="none"/>
        </w:rPr>
        <w:t>建设单位法人代表（签名或签章</w:t>
      </w:r>
      <w:r>
        <w:rPr>
          <w:rFonts w:ascii="宋体" w:hAnsi="宋体" w:eastAsia="宋体" w:cs="宋体"/>
          <w:spacing w:val="-7"/>
          <w:sz w:val="28"/>
          <w:szCs w:val="28"/>
          <w:highlight w:val="none"/>
        </w:rPr>
        <w:t>）：</w:t>
      </w:r>
    </w:p>
    <w:p>
      <w:pPr>
        <w:pStyle w:val="19"/>
        <w:spacing w:line="304" w:lineRule="auto"/>
        <w:rPr>
          <w:highlight w:val="none"/>
        </w:rPr>
      </w:pPr>
    </w:p>
    <w:p>
      <w:pPr>
        <w:spacing w:before="92" w:line="220" w:lineRule="auto"/>
        <w:rPr>
          <w:rFonts w:hint="eastAsia" w:ascii="宋体" w:hAnsi="宋体" w:eastAsia="宋体" w:cs="宋体"/>
          <w:spacing w:val="-1"/>
          <w:sz w:val="28"/>
          <w:szCs w:val="28"/>
          <w:highlight w:val="none"/>
          <w:lang w:eastAsia="zh-CN"/>
        </w:rPr>
      </w:pPr>
      <w:r>
        <w:rPr>
          <w:rFonts w:ascii="宋体" w:hAnsi="宋体" w:eastAsia="宋体" w:cs="宋体"/>
          <w:spacing w:val="-1"/>
          <w:sz w:val="28"/>
          <w:szCs w:val="28"/>
          <w:highlight w:val="none"/>
        </w:rPr>
        <w:t>通讯地址：</w:t>
      </w:r>
      <w:r>
        <w:rPr>
          <w:rFonts w:hint="eastAsia" w:ascii="宋体" w:hAnsi="宋体" w:eastAsia="宋体" w:cs="宋体"/>
          <w:spacing w:val="-1"/>
          <w:sz w:val="28"/>
          <w:szCs w:val="28"/>
          <w:highlight w:val="none"/>
          <w:lang w:val="en-US" w:eastAsia="zh-CN"/>
        </w:rPr>
        <w:t>安徽省六安市皖西西路 21 号</w:t>
      </w:r>
    </w:p>
    <w:p>
      <w:pPr>
        <w:pStyle w:val="19"/>
        <w:spacing w:line="294" w:lineRule="auto"/>
        <w:rPr>
          <w:rFonts w:hint="eastAsia" w:eastAsia="宋体"/>
          <w:highlight w:val="none"/>
          <w:lang w:val="en-US" w:eastAsia="zh-CN"/>
        </w:rPr>
      </w:pPr>
      <w:r>
        <w:rPr>
          <w:rFonts w:hint="eastAsia"/>
          <w:highlight w:val="none"/>
          <w:lang w:val="en-US" w:eastAsia="zh-CN"/>
        </w:rPr>
        <w:t xml:space="preserve"> </w:t>
      </w:r>
    </w:p>
    <w:p>
      <w:pPr>
        <w:spacing w:before="91" w:line="220" w:lineRule="auto"/>
        <w:rPr>
          <w:rFonts w:hint="eastAsia" w:ascii="宋体" w:hAnsi="宋体" w:eastAsia="宋体" w:cs="宋体"/>
          <w:sz w:val="28"/>
          <w:szCs w:val="28"/>
          <w:highlight w:val="none"/>
          <w:lang w:eastAsia="zh-CN"/>
        </w:rPr>
      </w:pPr>
      <w:r>
        <w:rPr>
          <w:rFonts w:ascii="宋体" w:hAnsi="宋体" w:eastAsia="宋体" w:cs="宋体"/>
          <w:spacing w:val="-5"/>
          <w:sz w:val="28"/>
          <w:szCs w:val="28"/>
          <w:highlight w:val="none"/>
        </w:rPr>
        <w:t>邮政编码：</w:t>
      </w:r>
      <w:r>
        <w:rPr>
          <w:rFonts w:hint="eastAsia" w:ascii="Times New Roman" w:hAnsi="Times New Roman" w:eastAsia="Times New Roman" w:cs="Times New Roman"/>
          <w:b/>
          <w:bCs/>
          <w:spacing w:val="-3"/>
          <w:sz w:val="28"/>
          <w:szCs w:val="28"/>
          <w:highlight w:val="none"/>
          <w:lang w:val="en-US" w:eastAsia="zh-CN"/>
        </w:rPr>
        <w:t>237008</w:t>
      </w:r>
      <w:r>
        <w:rPr>
          <w:rFonts w:ascii="Times New Roman" w:hAnsi="Times New Roman" w:eastAsia="Times New Roman" w:cs="Times New Roman"/>
          <w:b/>
          <w:bCs/>
          <w:spacing w:val="-5"/>
          <w:sz w:val="28"/>
          <w:szCs w:val="28"/>
          <w:highlight w:val="none"/>
        </w:rPr>
        <w:t xml:space="preserve">       </w:t>
      </w:r>
      <w:r>
        <w:rPr>
          <w:rFonts w:hint="eastAsia" w:ascii="Times New Roman" w:hAnsi="Times New Roman" w:eastAsia="宋体" w:cs="Times New Roman"/>
          <w:b/>
          <w:bCs/>
          <w:spacing w:val="-5"/>
          <w:sz w:val="28"/>
          <w:szCs w:val="28"/>
          <w:highlight w:val="none"/>
          <w:lang w:val="en-US" w:eastAsia="zh-CN"/>
        </w:rPr>
        <w:t xml:space="preserve"> </w:t>
      </w:r>
      <w:r>
        <w:rPr>
          <w:rFonts w:ascii="Times New Roman" w:hAnsi="Times New Roman" w:eastAsia="Times New Roman" w:cs="Times New Roman"/>
          <w:b/>
          <w:bCs/>
          <w:spacing w:val="-5"/>
          <w:sz w:val="28"/>
          <w:szCs w:val="28"/>
          <w:highlight w:val="none"/>
        </w:rPr>
        <w:t xml:space="preserve">          </w:t>
      </w:r>
      <w:r>
        <w:rPr>
          <w:rFonts w:hint="eastAsia" w:ascii="Times New Roman" w:hAnsi="Times New Roman" w:eastAsia="宋体" w:cs="Times New Roman"/>
          <w:b/>
          <w:bCs/>
          <w:spacing w:val="-5"/>
          <w:sz w:val="28"/>
          <w:szCs w:val="28"/>
          <w:highlight w:val="none"/>
          <w:lang w:val="en-US" w:eastAsia="zh-CN"/>
        </w:rPr>
        <w:t xml:space="preserve"> </w:t>
      </w:r>
      <w:r>
        <w:rPr>
          <w:rFonts w:ascii="Times New Roman" w:hAnsi="Times New Roman" w:eastAsia="Times New Roman" w:cs="Times New Roman"/>
          <w:b/>
          <w:bCs/>
          <w:spacing w:val="-5"/>
          <w:sz w:val="28"/>
          <w:szCs w:val="28"/>
          <w:highlight w:val="none"/>
        </w:rPr>
        <w:t xml:space="preserve">      </w:t>
      </w:r>
      <w:r>
        <w:rPr>
          <w:rFonts w:ascii="宋体" w:hAnsi="宋体" w:eastAsia="宋体" w:cs="宋体"/>
          <w:spacing w:val="-5"/>
          <w:sz w:val="28"/>
          <w:szCs w:val="28"/>
          <w:highlight w:val="none"/>
        </w:rPr>
        <w:t>联系人：</w:t>
      </w:r>
      <w:r>
        <w:rPr>
          <w:rFonts w:hint="eastAsia" w:ascii="宋体" w:hAnsi="宋体" w:eastAsia="宋体" w:cs="宋体"/>
          <w:spacing w:val="-5"/>
          <w:sz w:val="28"/>
          <w:szCs w:val="28"/>
          <w:highlight w:val="none"/>
          <w:lang w:val="en-US" w:eastAsia="zh-CN"/>
        </w:rPr>
        <w:t>余 克 祥</w:t>
      </w:r>
    </w:p>
    <w:p>
      <w:pPr>
        <w:pStyle w:val="19"/>
        <w:spacing w:line="304" w:lineRule="auto"/>
        <w:rPr>
          <w:highlight w:val="none"/>
        </w:rPr>
      </w:pPr>
    </w:p>
    <w:p>
      <w:pPr>
        <w:widowControl/>
        <w:jc w:val="left"/>
        <w:rPr>
          <w:color w:val="auto"/>
          <w:highlight w:val="none"/>
        </w:rPr>
      </w:pPr>
      <w:r>
        <w:rPr>
          <w:rFonts w:ascii="宋体" w:hAnsi="宋体" w:eastAsia="宋体" w:cs="宋体"/>
          <w:spacing w:val="-3"/>
          <w:sz w:val="28"/>
          <w:szCs w:val="28"/>
          <w:highlight w:val="none"/>
        </w:rPr>
        <w:t>电子邮箱：</w:t>
      </w:r>
      <w:r>
        <w:rPr>
          <w:rFonts w:hint="eastAsia" w:ascii="Times New Roman" w:hAnsi="Times New Roman" w:eastAsia="Times New Roman" w:cs="Times New Roman"/>
          <w:b/>
          <w:bCs/>
          <w:spacing w:val="-3"/>
          <w:sz w:val="28"/>
          <w:szCs w:val="28"/>
          <w:highlight w:val="none"/>
          <w:lang w:val="en-US" w:eastAsia="zh-CN"/>
        </w:rPr>
        <w:t>3410915731@qq.com</w:t>
      </w:r>
      <w:r>
        <w:rPr>
          <w:rFonts w:ascii="Times New Roman" w:hAnsi="Times New Roman" w:eastAsia="Times New Roman" w:cs="Times New Roman"/>
          <w:b/>
          <w:bCs/>
          <w:spacing w:val="-3"/>
          <w:sz w:val="28"/>
          <w:szCs w:val="28"/>
          <w:highlight w:val="none"/>
        </w:rPr>
        <w:t xml:space="preserve">            </w:t>
      </w:r>
      <w:r>
        <w:rPr>
          <w:rFonts w:ascii="宋体" w:hAnsi="宋体" w:eastAsia="宋体" w:cs="宋体"/>
          <w:spacing w:val="-3"/>
          <w:sz w:val="28"/>
          <w:szCs w:val="28"/>
          <w:highlight w:val="none"/>
        </w:rPr>
        <w:t>联系电话：</w:t>
      </w:r>
      <w:r>
        <w:rPr>
          <w:rFonts w:hint="eastAsia" w:ascii="宋体" w:hAnsi="宋体" w:eastAsia="宋体" w:cs="宋体"/>
          <w:spacing w:val="-3"/>
          <w:sz w:val="28"/>
          <w:szCs w:val="28"/>
          <w:highlight w:val="none"/>
          <w:lang w:val="en-US" w:eastAsia="zh-CN"/>
        </w:rPr>
        <w:t>13170143988</w:t>
      </w:r>
    </w:p>
    <w:p>
      <w:pPr>
        <w:widowControl/>
        <w:jc w:val="center"/>
        <w:rPr>
          <w:rFonts w:hint="eastAsia"/>
          <w:b/>
          <w:color w:val="auto"/>
          <w:sz w:val="32"/>
          <w:szCs w:val="32"/>
          <w:highlight w:val="none"/>
        </w:rPr>
      </w:pPr>
    </w:p>
    <w:p>
      <w:pPr>
        <w:widowControl/>
        <w:jc w:val="center"/>
        <w:rPr>
          <w:rFonts w:hint="eastAsia"/>
          <w:b/>
          <w:color w:val="auto"/>
          <w:sz w:val="32"/>
          <w:szCs w:val="32"/>
          <w:highlight w:val="none"/>
        </w:rPr>
      </w:pPr>
    </w:p>
    <w:p>
      <w:pPr>
        <w:widowControl/>
        <w:jc w:val="center"/>
        <w:rPr>
          <w:rFonts w:hint="eastAsia"/>
          <w:b/>
          <w:color w:val="auto"/>
          <w:sz w:val="32"/>
          <w:szCs w:val="32"/>
          <w:highlight w:val="none"/>
        </w:rPr>
      </w:pPr>
    </w:p>
    <w:p>
      <w:pPr>
        <w:widowControl/>
        <w:jc w:val="center"/>
        <w:rPr>
          <w:rFonts w:hint="eastAsia"/>
          <w:b/>
          <w:color w:val="auto"/>
          <w:sz w:val="32"/>
          <w:szCs w:val="32"/>
          <w:highlight w:val="none"/>
        </w:rPr>
      </w:pPr>
    </w:p>
    <w:p>
      <w:pPr>
        <w:widowControl/>
        <w:jc w:val="center"/>
        <w:rPr>
          <w:rFonts w:hint="eastAsia"/>
          <w:b/>
          <w:color w:val="auto"/>
          <w:sz w:val="32"/>
          <w:szCs w:val="32"/>
          <w:highlight w:val="none"/>
        </w:rPr>
      </w:pPr>
    </w:p>
    <w:p>
      <w:pPr>
        <w:widowControl/>
        <w:jc w:val="center"/>
        <w:rPr>
          <w:rFonts w:hint="eastAsia"/>
          <w:b/>
          <w:color w:val="auto"/>
          <w:sz w:val="32"/>
          <w:szCs w:val="32"/>
          <w:highlight w:val="none"/>
        </w:rPr>
      </w:pPr>
    </w:p>
    <w:p>
      <w:pPr>
        <w:widowControl/>
        <w:jc w:val="center"/>
        <w:rPr>
          <w:rFonts w:hint="eastAsia"/>
          <w:b/>
          <w:color w:val="auto"/>
          <w:sz w:val="32"/>
          <w:szCs w:val="32"/>
          <w:highlight w:val="none"/>
        </w:rPr>
      </w:pPr>
    </w:p>
    <w:p>
      <w:pPr>
        <w:widowControl/>
        <w:jc w:val="center"/>
        <w:rPr>
          <w:rFonts w:hint="eastAsia"/>
          <w:b/>
          <w:color w:val="auto"/>
          <w:sz w:val="32"/>
          <w:szCs w:val="32"/>
          <w:highlight w:val="none"/>
        </w:rPr>
      </w:pPr>
    </w:p>
    <w:p>
      <w:pPr>
        <w:widowControl/>
        <w:jc w:val="center"/>
        <w:rPr>
          <w:rFonts w:hint="eastAsia"/>
          <w:b/>
          <w:color w:val="auto"/>
          <w:sz w:val="32"/>
          <w:szCs w:val="32"/>
          <w:highlight w:val="none"/>
        </w:rPr>
      </w:pPr>
    </w:p>
    <w:p>
      <w:pPr>
        <w:widowControl/>
        <w:jc w:val="center"/>
        <w:rPr>
          <w:rFonts w:hint="eastAsia"/>
          <w:b/>
          <w:color w:val="auto"/>
          <w:sz w:val="32"/>
          <w:szCs w:val="32"/>
          <w:highlight w:val="none"/>
        </w:rPr>
      </w:pPr>
    </w:p>
    <w:p>
      <w:pPr>
        <w:widowControl/>
        <w:jc w:val="center"/>
        <w:rPr>
          <w:rFonts w:hint="eastAsia" w:eastAsia="宋体"/>
          <w:b/>
          <w:color w:val="auto"/>
          <w:sz w:val="32"/>
          <w:szCs w:val="32"/>
          <w:highlight w:val="none"/>
          <w:lang w:eastAsia="zh-CN"/>
        </w:rPr>
      </w:pPr>
      <w:r>
        <w:rPr>
          <w:rFonts w:hint="eastAsia" w:eastAsia="宋体"/>
          <w:b/>
          <w:color w:val="auto"/>
          <w:sz w:val="32"/>
          <w:szCs w:val="32"/>
          <w:highlight w:val="none"/>
          <w:lang w:eastAsia="zh-CN"/>
        </w:rPr>
        <w:drawing>
          <wp:inline distT="0" distB="0" distL="114300" distR="114300">
            <wp:extent cx="5542280" cy="7837805"/>
            <wp:effectExtent l="0" t="0" r="5080" b="10795"/>
            <wp:docPr id="4" name="图片 4" descr="E:/360MoveData/Users/JHF/Desktop/六安市人民医院环评评审/20240813162617136/20240813162617136_00.jpg20240813162617136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E:/360MoveData/Users/JHF/Desktop/六安市人民医院环评评审/20240813162617136/20240813162617136_00.jpg20240813162617136_00"/>
                    <pic:cNvPicPr>
                      <a:picLocks noChangeAspect="true"/>
                    </pic:cNvPicPr>
                  </pic:nvPicPr>
                  <pic:blipFill>
                    <a:blip r:embed="rId11"/>
                    <a:srcRect t="6" b="6"/>
                    <a:stretch>
                      <a:fillRect/>
                    </a:stretch>
                  </pic:blipFill>
                  <pic:spPr>
                    <a:xfrm>
                      <a:off x="0" y="0"/>
                      <a:ext cx="5542280" cy="7837805"/>
                    </a:xfrm>
                    <a:prstGeom prst="rect">
                      <a:avLst/>
                    </a:prstGeom>
                  </pic:spPr>
                </pic:pic>
              </a:graphicData>
            </a:graphic>
          </wp:inline>
        </w:drawing>
      </w:r>
    </w:p>
    <w:p>
      <w:pPr>
        <w:widowControl/>
        <w:jc w:val="center"/>
        <w:rPr>
          <w:rFonts w:hint="eastAsia" w:eastAsia="宋体"/>
          <w:b/>
          <w:color w:val="auto"/>
          <w:sz w:val="32"/>
          <w:szCs w:val="32"/>
          <w:highlight w:val="none"/>
          <w:lang w:eastAsia="zh-CN"/>
        </w:rPr>
      </w:pPr>
    </w:p>
    <w:p>
      <w:pPr>
        <w:widowControl/>
        <w:jc w:val="center"/>
        <w:rPr>
          <w:rFonts w:hint="eastAsia" w:eastAsia="宋体"/>
          <w:b/>
          <w:color w:val="auto"/>
          <w:sz w:val="32"/>
          <w:szCs w:val="32"/>
          <w:highlight w:val="none"/>
          <w:lang w:eastAsia="zh-CN"/>
        </w:rPr>
      </w:pPr>
    </w:p>
    <w:p>
      <w:pPr>
        <w:widowControl/>
        <w:jc w:val="center"/>
        <w:rPr>
          <w:rFonts w:hint="eastAsia" w:eastAsia="宋体"/>
          <w:b/>
          <w:color w:val="auto"/>
          <w:sz w:val="32"/>
          <w:szCs w:val="32"/>
          <w:highlight w:val="none"/>
          <w:lang w:eastAsia="zh-CN"/>
        </w:rPr>
      </w:pPr>
    </w:p>
    <w:p>
      <w:pPr>
        <w:widowControl/>
        <w:jc w:val="center"/>
        <w:rPr>
          <w:rFonts w:hint="eastAsia"/>
          <w:b/>
          <w:color w:val="auto"/>
          <w:sz w:val="32"/>
          <w:szCs w:val="32"/>
          <w:highlight w:val="none"/>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sectPr>
          <w:footerReference r:id="rId4" w:type="default"/>
          <w:pgSz w:w="11906" w:h="16838"/>
          <w:pgMar w:top="1474" w:right="1587" w:bottom="1474" w:left="1587" w:header="850" w:footer="850" w:gutter="0"/>
          <w:pgBorders>
            <w:top w:val="none" w:sz="0" w:space="0"/>
            <w:left w:val="none" w:sz="0" w:space="0"/>
            <w:bottom w:val="none" w:sz="0" w:space="0"/>
            <w:right w:val="none" w:sz="0" w:space="0"/>
          </w:pgBorders>
          <w:pgNumType w:fmt="decimal" w:start="1"/>
          <w:cols w:space="720" w:num="1"/>
          <w:docGrid w:linePitch="312" w:charSpace="0"/>
        </w:sectPr>
      </w:pPr>
    </w:p>
    <w:p>
      <w:pPr>
        <w:widowControl/>
        <w:jc w:val="center"/>
        <w:rPr>
          <w:b/>
          <w:color w:val="auto"/>
          <w:sz w:val="32"/>
          <w:szCs w:val="32"/>
          <w:highlight w:val="none"/>
        </w:rPr>
      </w:pPr>
      <w:r>
        <w:rPr>
          <w:rFonts w:hint="eastAsia"/>
          <w:b/>
          <w:color w:val="auto"/>
          <w:sz w:val="32"/>
          <w:szCs w:val="32"/>
          <w:highlight w:val="none"/>
        </w:rPr>
        <w:t>编制主持人职业资格证书</w:t>
      </w:r>
    </w:p>
    <w:p>
      <w:pPr>
        <w:adjustRightInd w:val="0"/>
        <w:snapToGrid w:val="0"/>
        <w:spacing w:line="360" w:lineRule="auto"/>
        <w:jc w:val="center"/>
        <w:rPr>
          <w:rFonts w:hint="eastAsia" w:eastAsia="宋体"/>
          <w:color w:val="auto"/>
          <w:szCs w:val="21"/>
          <w:highlight w:val="none"/>
          <w:lang w:eastAsia="zh-CN"/>
        </w:rPr>
      </w:pPr>
      <w:r>
        <w:rPr>
          <w:rFonts w:hint="eastAsia" w:eastAsia="宋体"/>
          <w:color w:val="auto"/>
          <w:szCs w:val="21"/>
          <w:highlight w:val="none"/>
          <w:lang w:eastAsia="zh-CN"/>
        </w:rPr>
        <w:drawing>
          <wp:inline distT="0" distB="0" distL="114300" distR="114300">
            <wp:extent cx="6023610" cy="8505825"/>
            <wp:effectExtent l="0" t="0" r="11430" b="13335"/>
            <wp:docPr id="23" name="图片 23" descr="杨法杰 证书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descr="杨法杰 证书_00"/>
                    <pic:cNvPicPr>
                      <a:picLocks noChangeAspect="true"/>
                    </pic:cNvPicPr>
                  </pic:nvPicPr>
                  <pic:blipFill>
                    <a:blip r:embed="rId12"/>
                    <a:stretch>
                      <a:fillRect/>
                    </a:stretch>
                  </pic:blipFill>
                  <pic:spPr>
                    <a:xfrm rot="10800000">
                      <a:off x="0" y="0"/>
                      <a:ext cx="6023610" cy="8505825"/>
                    </a:xfrm>
                    <a:prstGeom prst="rect">
                      <a:avLst/>
                    </a:prstGeom>
                  </pic:spPr>
                </pic:pic>
              </a:graphicData>
            </a:graphic>
          </wp:inline>
        </w:drawing>
      </w: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sectPr>
          <w:footerReference r:id="rId5" w:type="default"/>
          <w:pgSz w:w="11906" w:h="16838"/>
          <w:pgMar w:top="1474" w:right="1587" w:bottom="1474" w:left="1587" w:header="850" w:footer="850" w:gutter="0"/>
          <w:pgBorders>
            <w:top w:val="none" w:sz="0" w:space="0"/>
            <w:left w:val="none" w:sz="0" w:space="0"/>
            <w:bottom w:val="none" w:sz="0" w:space="0"/>
            <w:right w:val="none" w:sz="0" w:space="0"/>
          </w:pgBorders>
          <w:pgNumType w:fmt="decimal" w:start="1"/>
          <w:cols w:space="720" w:num="1"/>
          <w:docGrid w:linePitch="312" w:charSpace="0"/>
        </w:sectPr>
      </w:pPr>
    </w:p>
    <w:p>
      <w:pPr>
        <w:spacing w:after="156" w:afterLines="50" w:line="360" w:lineRule="auto"/>
        <w:jc w:val="center"/>
        <w:rPr>
          <w:b/>
          <w:color w:val="auto"/>
          <w:sz w:val="32"/>
          <w:szCs w:val="32"/>
          <w:highlight w:val="none"/>
        </w:rPr>
      </w:pPr>
      <w:r>
        <w:rPr>
          <w:b/>
          <w:color w:val="auto"/>
          <w:sz w:val="32"/>
          <w:szCs w:val="32"/>
          <w:highlight w:val="none"/>
        </w:rPr>
        <w:drawing>
          <wp:inline distT="0" distB="0" distL="114300" distR="114300">
            <wp:extent cx="5269230" cy="4929505"/>
            <wp:effectExtent l="0" t="0" r="3810" b="8255"/>
            <wp:docPr id="8" name="图片 8" descr="1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descr="1_00"/>
                    <pic:cNvPicPr>
                      <a:picLocks noChangeAspect="true"/>
                    </pic:cNvPicPr>
                  </pic:nvPicPr>
                  <pic:blipFill>
                    <a:blip r:embed="rId13"/>
                    <a:stretch>
                      <a:fillRect/>
                    </a:stretch>
                  </pic:blipFill>
                  <pic:spPr>
                    <a:xfrm>
                      <a:off x="0" y="0"/>
                      <a:ext cx="5269230" cy="4929505"/>
                    </a:xfrm>
                    <a:prstGeom prst="rect">
                      <a:avLst/>
                    </a:prstGeom>
                  </pic:spPr>
                </pic:pic>
              </a:graphicData>
            </a:graphic>
          </wp:inline>
        </w:drawing>
      </w: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pPr>
    </w:p>
    <w:p>
      <w:pPr>
        <w:adjustRightInd w:val="0"/>
        <w:snapToGrid w:val="0"/>
        <w:spacing w:line="360" w:lineRule="auto"/>
        <w:jc w:val="center"/>
        <w:rPr>
          <w:rFonts w:hint="eastAsia" w:eastAsia="宋体"/>
          <w:color w:val="auto"/>
          <w:szCs w:val="21"/>
          <w:highlight w:val="none"/>
          <w:lang w:eastAsia="zh-CN"/>
        </w:rPr>
        <w:sectPr>
          <w:pgSz w:w="11906" w:h="16838"/>
          <w:pgMar w:top="1474" w:right="1587" w:bottom="1474" w:left="1587" w:header="850" w:footer="850" w:gutter="0"/>
          <w:pgBorders>
            <w:top w:val="none" w:sz="0" w:space="0"/>
            <w:left w:val="none" w:sz="0" w:space="0"/>
            <w:bottom w:val="none" w:sz="0" w:space="0"/>
            <w:right w:val="none" w:sz="0" w:space="0"/>
          </w:pgBorders>
          <w:pgNumType w:fmt="decimal" w:start="1"/>
          <w:cols w:space="720" w:num="1"/>
          <w:docGrid w:linePitch="312" w:charSpace="0"/>
        </w:sectPr>
      </w:pPr>
    </w:p>
    <w:p>
      <w:pPr>
        <w:spacing w:after="156" w:afterLines="50" w:line="360" w:lineRule="auto"/>
        <w:jc w:val="center"/>
        <w:rPr>
          <w:b/>
          <w:color w:val="auto"/>
          <w:sz w:val="32"/>
          <w:szCs w:val="32"/>
          <w:highlight w:val="none"/>
        </w:rPr>
      </w:pPr>
      <w:r>
        <w:rPr>
          <w:b/>
          <w:color w:val="auto"/>
          <w:sz w:val="32"/>
          <w:szCs w:val="32"/>
          <w:highlight w:val="none"/>
        </w:rPr>
        <w:t>填表说明</w:t>
      </w:r>
    </w:p>
    <w:p>
      <w:pPr>
        <w:spacing w:line="360" w:lineRule="auto"/>
        <w:ind w:firstLine="560" w:firstLineChars="20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1.此环境影响报告表按照《辐射环境保护管理导则 核技术利用建设项目环境影响评价文件的内容和格式》（HJ10.1-2016）的要求进行编制；</w:t>
      </w:r>
    </w:p>
    <w:p>
      <w:pPr>
        <w:spacing w:line="360" w:lineRule="auto"/>
        <w:ind w:firstLine="560" w:firstLineChars="20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2.以下核技术利用建设项目需填报此环境影响报告表：</w:t>
      </w:r>
    </w:p>
    <w:p>
      <w:pPr>
        <w:spacing w:line="360" w:lineRule="auto"/>
        <w:ind w:firstLine="560" w:firstLineChars="200"/>
        <w:rPr>
          <w:rFonts w:hint="default" w:ascii="Times New Roman" w:hAnsi="Times New Roman" w:eastAsia="宋体" w:cs="Times New Roman"/>
          <w:color w:val="auto"/>
          <w:sz w:val="28"/>
          <w:szCs w:val="28"/>
          <w:highlight w:val="none"/>
        </w:rPr>
      </w:pPr>
      <w:bookmarkStart w:id="0" w:name="_Toc749"/>
      <w:bookmarkStart w:id="1" w:name="_Toc7262"/>
      <w:r>
        <w:rPr>
          <w:rFonts w:hint="default" w:ascii="Times New Roman" w:hAnsi="Times New Roman" w:eastAsia="宋体" w:cs="Times New Roman"/>
          <w:color w:val="auto"/>
          <w:sz w:val="28"/>
          <w:szCs w:val="28"/>
          <w:highlight w:val="none"/>
        </w:rPr>
        <w:t>1）制备PET用放射性药物的；</w:t>
      </w:r>
      <w:bookmarkEnd w:id="0"/>
      <w:bookmarkEnd w:id="1"/>
    </w:p>
    <w:p>
      <w:pPr>
        <w:spacing w:line="360" w:lineRule="auto"/>
        <w:ind w:firstLine="560" w:firstLineChars="20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2）医疗使用Ⅰ类放射源的；</w:t>
      </w:r>
    </w:p>
    <w:p>
      <w:pPr>
        <w:spacing w:line="360" w:lineRule="auto"/>
        <w:ind w:firstLine="560" w:firstLineChars="20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3）使用Ⅱ类、Ⅲ类放射源的；</w:t>
      </w:r>
    </w:p>
    <w:p>
      <w:pPr>
        <w:spacing w:line="360" w:lineRule="auto"/>
        <w:ind w:firstLine="560" w:firstLineChars="20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4）生产、使用Ⅱ类射线装置的；</w:t>
      </w:r>
    </w:p>
    <w:p>
      <w:pPr>
        <w:spacing w:line="360" w:lineRule="auto"/>
        <w:ind w:firstLine="560" w:firstLineChars="20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5）乙、丙级非密封放射性物质工作场所</w:t>
      </w:r>
      <w:r>
        <w:rPr>
          <w:rFonts w:hint="default" w:ascii="Times New Roman" w:hAnsi="Times New Roman" w:eastAsia="宋体" w:cs="Times New Roman"/>
          <w:color w:val="auto"/>
          <w:sz w:val="28"/>
          <w:szCs w:val="28"/>
          <w:highlight w:val="none"/>
          <w:lang w:eastAsia="zh-CN"/>
        </w:rPr>
        <w:t>（医疗机构使用植入治疗用放射性粒子源的除外）</w:t>
      </w:r>
      <w:r>
        <w:rPr>
          <w:rFonts w:hint="default" w:ascii="Times New Roman" w:hAnsi="Times New Roman" w:eastAsia="宋体" w:cs="Times New Roman"/>
          <w:color w:val="auto"/>
          <w:sz w:val="28"/>
          <w:szCs w:val="28"/>
          <w:highlight w:val="none"/>
        </w:rPr>
        <w:t>；</w:t>
      </w:r>
    </w:p>
    <w:p>
      <w:pPr>
        <w:spacing w:line="360" w:lineRule="auto"/>
        <w:ind w:firstLine="560" w:firstLineChars="20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6）在野外进行放射性同位素示踪试验的。</w:t>
      </w:r>
    </w:p>
    <w:p>
      <w:pPr>
        <w:spacing w:line="360" w:lineRule="auto"/>
        <w:ind w:firstLine="560" w:firstLineChars="200"/>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放射源分类见《关于发布放射源分类办法的公告》（国家环境保护总局公告2005年第62号），射线装置的分类见《关于发布射线装置分类的公告》（环境保护部和国家卫生和计划生育委员会公告2017年第66号）。</w:t>
      </w:r>
    </w:p>
    <w:p>
      <w:pPr>
        <w:spacing w:line="360" w:lineRule="auto"/>
        <w:ind w:firstLine="560" w:firstLineChars="200"/>
        <w:rPr>
          <w:rFonts w:hint="default" w:ascii="Times New Roman" w:hAnsi="Times New Roman" w:eastAsia="宋体" w:cs="Times New Roman"/>
          <w:color w:val="auto"/>
          <w:sz w:val="28"/>
          <w:szCs w:val="28"/>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auto"/>
          <w:sz w:val="28"/>
          <w:szCs w:val="28"/>
          <w:highlight w:val="none"/>
        </w:rPr>
        <w:t>3.此环境影响报告表中当量剂量与有效剂量等效使用。</w:t>
      </w:r>
    </w:p>
    <w:p>
      <w:pPr>
        <w:adjustRightInd w:val="0"/>
        <w:snapToGrid w:val="0"/>
        <w:spacing w:line="360" w:lineRule="auto"/>
        <w:jc w:val="center"/>
        <w:rPr>
          <w:rFonts w:hint="eastAsia" w:eastAsia="宋体"/>
          <w:color w:val="auto"/>
          <w:szCs w:val="21"/>
          <w:highlight w:val="none"/>
          <w:lang w:eastAsia="zh-CN"/>
        </w:rPr>
        <w:sectPr>
          <w:pgSz w:w="11906" w:h="16838"/>
          <w:pgMar w:top="1474" w:right="1587" w:bottom="1474" w:left="1587" w:header="850" w:footer="850" w:gutter="0"/>
          <w:pgBorders>
            <w:top w:val="none" w:sz="0" w:space="0"/>
            <w:left w:val="none" w:sz="0" w:space="0"/>
            <w:bottom w:val="none" w:sz="0" w:space="0"/>
            <w:right w:val="none" w:sz="0" w:space="0"/>
          </w:pgBorders>
          <w:pgNumType w:fmt="decimal" w:start="1"/>
          <w:cols w:space="720" w:num="1"/>
          <w:docGrid w:linePitch="312" w:charSpace="0"/>
        </w:sectPr>
      </w:pPr>
    </w:p>
    <w:p>
      <w:pPr>
        <w:spacing w:line="360" w:lineRule="auto"/>
        <w:jc w:val="center"/>
        <w:rPr>
          <w:rFonts w:hint="eastAsia" w:ascii="宋体" w:hAnsi="宋体" w:eastAsia="宋体" w:cs="宋体"/>
          <w:b w:val="0"/>
          <w:bCs w:val="0"/>
          <w:color w:val="auto"/>
          <w:sz w:val="28"/>
          <w:szCs w:val="28"/>
          <w:highlight w:val="none"/>
        </w:rPr>
      </w:pPr>
      <w:r>
        <w:rPr>
          <w:rFonts w:hint="eastAsia" w:ascii="宋体" w:hAnsi="宋体" w:eastAsia="宋体" w:cs="宋体"/>
          <w:b w:val="0"/>
          <w:bCs w:val="0"/>
          <w:color w:val="auto"/>
          <w:sz w:val="28"/>
          <w:szCs w:val="28"/>
          <w:highlight w:val="none"/>
          <w:lang w:val="en-US" w:eastAsia="zh-CN"/>
        </w:rPr>
        <w:t>正文</w:t>
      </w:r>
      <w:r>
        <w:rPr>
          <w:rFonts w:hint="eastAsia" w:ascii="宋体" w:hAnsi="宋体" w:eastAsia="宋体" w:cs="宋体"/>
          <w:b w:val="0"/>
          <w:bCs w:val="0"/>
          <w:color w:val="auto"/>
          <w:sz w:val="28"/>
          <w:szCs w:val="28"/>
          <w:highlight w:val="none"/>
        </w:rPr>
        <w:t>目录</w:t>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color w:val="auto"/>
          <w:sz w:val="28"/>
          <w:szCs w:val="28"/>
          <w:highlight w:val="none"/>
        </w:rPr>
        <w:instrText xml:space="preserve">TOC \o "1-1" \h \u </w:instrText>
      </w:r>
      <w:r>
        <w:rPr>
          <w:rFonts w:hint="eastAsia" w:ascii="宋体" w:hAnsi="宋体" w:eastAsia="宋体" w:cs="宋体"/>
          <w:b w:val="0"/>
          <w:bCs w:val="0"/>
          <w:color w:val="auto"/>
          <w:sz w:val="28"/>
          <w:szCs w:val="28"/>
          <w:highlight w:val="none"/>
        </w:rPr>
        <w:fldChar w:fldCharType="separate"/>
      </w: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_Toc30844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表1 项目基本情况</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_Toc30844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1</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_Toc20182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表2</w:t>
      </w:r>
      <w:r>
        <w:rPr>
          <w:rFonts w:hint="eastAsia" w:ascii="宋体" w:hAnsi="宋体" w:eastAsia="宋体" w:cs="宋体"/>
          <w:b w:val="0"/>
          <w:bCs w:val="0"/>
          <w:snapToGrid/>
          <w:sz w:val="28"/>
          <w:szCs w:val="28"/>
          <w:highlight w:val="none"/>
          <w:lang w:val="en-US" w:eastAsia="zh-CN"/>
        </w:rPr>
        <w:t xml:space="preserve"> </w:t>
      </w:r>
      <w:r>
        <w:rPr>
          <w:rFonts w:hint="eastAsia" w:ascii="宋体" w:hAnsi="宋体" w:eastAsia="宋体" w:cs="宋体"/>
          <w:b w:val="0"/>
          <w:bCs w:val="0"/>
          <w:snapToGrid/>
          <w:sz w:val="28"/>
          <w:szCs w:val="28"/>
          <w:highlight w:val="none"/>
        </w:rPr>
        <w:t>放射源</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_Toc20182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42</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_Toc18646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表3</w:t>
      </w:r>
      <w:r>
        <w:rPr>
          <w:rFonts w:hint="eastAsia" w:ascii="宋体" w:hAnsi="宋体" w:eastAsia="宋体" w:cs="宋体"/>
          <w:b w:val="0"/>
          <w:bCs w:val="0"/>
          <w:snapToGrid/>
          <w:sz w:val="28"/>
          <w:szCs w:val="28"/>
          <w:highlight w:val="none"/>
          <w:lang w:val="en-US" w:eastAsia="zh-CN"/>
        </w:rPr>
        <w:t xml:space="preserve"> </w:t>
      </w:r>
      <w:r>
        <w:rPr>
          <w:rFonts w:hint="eastAsia" w:ascii="宋体" w:hAnsi="宋体" w:eastAsia="宋体" w:cs="宋体"/>
          <w:b w:val="0"/>
          <w:bCs w:val="0"/>
          <w:snapToGrid/>
          <w:sz w:val="28"/>
          <w:szCs w:val="28"/>
          <w:highlight w:val="none"/>
        </w:rPr>
        <w:t>非密封放射性物质</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_Toc18646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42</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_Toc4382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表4 射线装置</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_Toc4382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43</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_Toc19737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表5 废弃物（重点是放射性废弃物）</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_Toc19737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44</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_Toc29605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表6 评价依据</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_Toc29605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45</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_Toc26045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表7 保护目标与评价标准</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_Toc26045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48</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_Toc16043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表8 环境质量和辐射现状</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_Toc16043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57</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_Toc17642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表9 项目工程分析与源项</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_Toc17642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64</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_Toc25349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表10 辐射安全与防护</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_Toc25349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74</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_Toc2655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表11 环境影响分析</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_Toc2655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82</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_Toc4803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表12 辐射安全管理</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_Toc4803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95</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_Toc13297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表13 结论与建议</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_Toc13297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101</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pStyle w:val="31"/>
        <w:tabs>
          <w:tab w:val="right" w:leader="dot" w:pos="9026"/>
          <w:tab w:val="clear" w:pos="9004"/>
        </w:tabs>
        <w:spacing w:line="360" w:lineRule="auto"/>
        <w:rPr>
          <w:rFonts w:hint="eastAsia" w:ascii="宋体" w:hAnsi="宋体" w:eastAsia="宋体" w:cs="宋体"/>
          <w:b w:val="0"/>
          <w:bCs w:val="0"/>
          <w:sz w:val="28"/>
          <w:szCs w:val="28"/>
          <w:highlight w:val="none"/>
        </w:rPr>
      </w:pPr>
      <w:r>
        <w:rPr>
          <w:rFonts w:hint="eastAsia" w:ascii="宋体" w:hAnsi="宋体" w:eastAsia="宋体" w:cs="宋体"/>
          <w:b w:val="0"/>
          <w:bCs w:val="0"/>
          <w:color w:val="auto"/>
          <w:sz w:val="28"/>
          <w:szCs w:val="28"/>
          <w:highlight w:val="none"/>
        </w:rPr>
        <w:fldChar w:fldCharType="begin"/>
      </w:r>
      <w:r>
        <w:rPr>
          <w:rFonts w:hint="eastAsia" w:ascii="宋体" w:hAnsi="宋体" w:eastAsia="宋体" w:cs="宋体"/>
          <w:b w:val="0"/>
          <w:bCs w:val="0"/>
          <w:sz w:val="28"/>
          <w:szCs w:val="28"/>
          <w:highlight w:val="none"/>
        </w:rPr>
        <w:instrText xml:space="preserve"> HYPERLINK \l _Toc16455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napToGrid/>
          <w:sz w:val="28"/>
          <w:szCs w:val="28"/>
          <w:highlight w:val="none"/>
        </w:rPr>
        <w:t>表14 审批</w:t>
      </w:r>
      <w:r>
        <w:rPr>
          <w:rFonts w:hint="eastAsia" w:ascii="宋体" w:hAnsi="宋体" w:eastAsia="宋体" w:cs="宋体"/>
          <w:b w:val="0"/>
          <w:bCs w:val="0"/>
          <w:sz w:val="28"/>
          <w:szCs w:val="28"/>
          <w:highlight w:val="none"/>
        </w:rPr>
        <w:tab/>
      </w:r>
      <w:r>
        <w:rPr>
          <w:rFonts w:hint="eastAsia" w:ascii="宋体" w:hAnsi="宋体" w:eastAsia="宋体" w:cs="宋体"/>
          <w:b w:val="0"/>
          <w:bCs w:val="0"/>
          <w:sz w:val="28"/>
          <w:szCs w:val="28"/>
          <w:highlight w:val="none"/>
        </w:rPr>
        <w:fldChar w:fldCharType="begin"/>
      </w:r>
      <w:r>
        <w:rPr>
          <w:rFonts w:hint="eastAsia" w:ascii="宋体" w:hAnsi="宋体" w:eastAsia="宋体" w:cs="宋体"/>
          <w:b w:val="0"/>
          <w:bCs w:val="0"/>
          <w:sz w:val="28"/>
          <w:szCs w:val="28"/>
          <w:highlight w:val="none"/>
        </w:rPr>
        <w:instrText xml:space="preserve"> PAGEREF _Toc16455 \h </w:instrText>
      </w:r>
      <w:r>
        <w:rPr>
          <w:rFonts w:hint="eastAsia" w:ascii="宋体" w:hAnsi="宋体" w:eastAsia="宋体" w:cs="宋体"/>
          <w:b w:val="0"/>
          <w:bCs w:val="0"/>
          <w:sz w:val="28"/>
          <w:szCs w:val="28"/>
          <w:highlight w:val="none"/>
        </w:rPr>
        <w:fldChar w:fldCharType="separate"/>
      </w:r>
      <w:r>
        <w:rPr>
          <w:rFonts w:hint="eastAsia" w:ascii="宋体" w:hAnsi="宋体" w:eastAsia="宋体" w:cs="宋体"/>
          <w:b w:val="0"/>
          <w:bCs w:val="0"/>
          <w:sz w:val="28"/>
          <w:szCs w:val="28"/>
          <w:highlight w:val="none"/>
        </w:rPr>
        <w:t>105</w:t>
      </w:r>
      <w:r>
        <w:rPr>
          <w:rFonts w:hint="eastAsia" w:ascii="宋体" w:hAnsi="宋体" w:eastAsia="宋体" w:cs="宋体"/>
          <w:b w:val="0"/>
          <w:bCs w:val="0"/>
          <w:sz w:val="28"/>
          <w:szCs w:val="28"/>
          <w:highlight w:val="none"/>
        </w:rPr>
        <w:fldChar w:fldCharType="end"/>
      </w:r>
      <w:r>
        <w:rPr>
          <w:rFonts w:hint="eastAsia" w:ascii="宋体" w:hAnsi="宋体" w:eastAsia="宋体" w:cs="宋体"/>
          <w:b w:val="0"/>
          <w:bCs w:val="0"/>
          <w:color w:val="auto"/>
          <w:sz w:val="28"/>
          <w:szCs w:val="28"/>
          <w:highlight w:val="none"/>
        </w:rPr>
        <w:fldChar w:fldCharType="end"/>
      </w:r>
    </w:p>
    <w:p>
      <w:pPr>
        <w:keepNext w:val="0"/>
        <w:keepLines w:val="0"/>
        <w:pageBreakBefore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highlight w:val="none"/>
        </w:rPr>
      </w:pPr>
      <w:r>
        <w:rPr>
          <w:rFonts w:hint="eastAsia" w:ascii="宋体" w:hAnsi="宋体" w:eastAsia="宋体" w:cs="宋体"/>
          <w:b w:val="0"/>
          <w:bCs w:val="0"/>
          <w:color w:val="auto"/>
          <w:sz w:val="28"/>
          <w:szCs w:val="28"/>
          <w:highlight w:val="none"/>
        </w:rPr>
        <w:fldChar w:fldCharType="end"/>
      </w:r>
    </w:p>
    <w:p>
      <w:pPr>
        <w:snapToGrid w:val="0"/>
        <w:spacing w:line="360" w:lineRule="auto"/>
        <w:contextualSpacing/>
        <w:jc w:val="center"/>
        <w:outlineLvl w:val="9"/>
        <w:rPr>
          <w:rFonts w:cs="Times New Roman"/>
          <w:b/>
          <w:snapToGrid/>
          <w:color w:val="auto"/>
          <w:sz w:val="32"/>
          <w:szCs w:val="32"/>
          <w:highlight w:val="none"/>
        </w:rPr>
      </w:pPr>
      <w:bookmarkStart w:id="2" w:name="_Toc30819"/>
      <w:bookmarkStart w:id="3" w:name="_Toc511982827"/>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sectPr>
          <w:footerReference r:id="rId6" w:type="default"/>
          <w:pgSz w:w="11906" w:h="16838"/>
          <w:pgMar w:top="1440" w:right="1440" w:bottom="1440" w:left="1440" w:header="851" w:footer="992" w:gutter="0"/>
          <w:pgBorders>
            <w:top w:val="none" w:sz="0" w:space="0"/>
            <w:left w:val="none" w:sz="0" w:space="0"/>
            <w:bottom w:val="none" w:sz="0" w:space="0"/>
            <w:right w:val="none" w:sz="0" w:space="0"/>
          </w:pgBorders>
          <w:pgNumType w:fmt="upperRoman" w:start="1"/>
          <w:cols w:space="425" w:num="1"/>
          <w:docGrid w:linePitch="312" w:charSpace="0"/>
        </w:sect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9"/>
        <w:rPr>
          <w:rFonts w:cs="Times New Roman"/>
          <w:b/>
          <w:snapToGrid/>
          <w:color w:val="auto"/>
          <w:sz w:val="32"/>
          <w:szCs w:val="32"/>
          <w:highlight w:val="none"/>
        </w:rPr>
      </w:pPr>
    </w:p>
    <w:p>
      <w:pPr>
        <w:snapToGrid w:val="0"/>
        <w:spacing w:line="360" w:lineRule="auto"/>
        <w:contextualSpacing/>
        <w:jc w:val="center"/>
        <w:outlineLvl w:val="0"/>
        <w:rPr>
          <w:rFonts w:cs="Times New Roman"/>
          <w:b/>
          <w:snapToGrid/>
          <w:color w:val="auto"/>
          <w:sz w:val="32"/>
          <w:szCs w:val="32"/>
          <w:highlight w:val="none"/>
        </w:rPr>
        <w:sectPr>
          <w:footerReference r:id="rId7" w:type="default"/>
          <w:pgSz w:w="11906" w:h="16838"/>
          <w:pgMar w:top="1440" w:right="1440" w:bottom="1440" w:left="1440" w:header="851" w:footer="992" w:gutter="0"/>
          <w:pgBorders>
            <w:top w:val="none" w:sz="0" w:space="0"/>
            <w:left w:val="none" w:sz="0" w:space="0"/>
            <w:bottom w:val="none" w:sz="0" w:space="0"/>
            <w:right w:val="none" w:sz="0" w:space="0"/>
          </w:pgBorders>
          <w:pgNumType w:fmt="upperRoman" w:start="1"/>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4" w:name="_Toc30844"/>
      <w:r>
        <w:rPr>
          <w:rFonts w:cs="Times New Roman"/>
          <w:b/>
          <w:snapToGrid/>
          <w:color w:val="auto"/>
          <w:sz w:val="32"/>
          <w:szCs w:val="32"/>
          <w:highlight w:val="none"/>
        </w:rPr>
        <w:t>表1 项目基本情况</w:t>
      </w:r>
      <w:bookmarkEnd w:id="2"/>
      <w:bookmarkEnd w:id="3"/>
      <w:bookmarkEnd w:id="4"/>
    </w:p>
    <w:tbl>
      <w:tblPr>
        <w:tblStyle w:val="42"/>
        <w:tblW w:w="9260" w:type="dxa"/>
        <w:tblInd w:w="9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1336"/>
        <w:gridCol w:w="1133"/>
        <w:gridCol w:w="130"/>
        <w:gridCol w:w="1191"/>
        <w:gridCol w:w="1249"/>
        <w:gridCol w:w="1400"/>
        <w:gridCol w:w="226"/>
        <w:gridCol w:w="1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2578"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建设项目名称</w:t>
            </w:r>
          </w:p>
        </w:tc>
        <w:tc>
          <w:tcPr>
            <w:tcW w:w="6682" w:type="dxa"/>
            <w:gridSpan w:val="7"/>
            <w:vAlign w:val="center"/>
          </w:tcPr>
          <w:p>
            <w:pPr>
              <w:keepNext w:val="0"/>
              <w:keepLines w:val="0"/>
              <w:suppressLineNumbers w:val="0"/>
              <w:spacing w:before="0" w:beforeAutospacing="0" w:after="0" w:afterAutospacing="0" w:line="252" w:lineRule="auto"/>
              <w:ind w:left="0" w:right="0"/>
              <w:jc w:val="center"/>
              <w:rPr>
                <w:rFonts w:hint="default" w:cs="Times New Roman"/>
                <w:snapToGrid/>
                <w:color w:val="auto"/>
                <w:sz w:val="24"/>
                <w:szCs w:val="20"/>
                <w:highlight w:val="none"/>
              </w:rPr>
            </w:pPr>
            <w:r>
              <w:rPr>
                <w:rFonts w:hint="eastAsia" w:cs="Times New Roman"/>
                <w:color w:val="auto"/>
                <w:sz w:val="24"/>
                <w:highlight w:val="none"/>
                <w:lang w:val="en-US" w:eastAsia="zh-CN"/>
              </w:rPr>
              <w:t>六安市人民医院内科楼北侧扩建用房项目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2578"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建设单位</w:t>
            </w:r>
          </w:p>
        </w:tc>
        <w:tc>
          <w:tcPr>
            <w:tcW w:w="6682" w:type="dxa"/>
            <w:gridSpan w:val="7"/>
            <w:vAlign w:val="center"/>
          </w:tcPr>
          <w:p>
            <w:pPr>
              <w:keepNext w:val="0"/>
              <w:keepLines w:val="0"/>
              <w:suppressLineNumbers w:val="0"/>
              <w:spacing w:before="0" w:beforeAutospacing="0" w:after="0" w:afterAutospacing="0" w:line="252" w:lineRule="auto"/>
              <w:ind w:left="0" w:right="0"/>
              <w:jc w:val="center"/>
              <w:rPr>
                <w:rFonts w:hint="eastAsia" w:eastAsia="宋体" w:cs="Times New Roman"/>
                <w:snapToGrid/>
                <w:color w:val="auto"/>
                <w:sz w:val="24"/>
                <w:szCs w:val="20"/>
                <w:highlight w:val="none"/>
                <w:lang w:eastAsia="zh-CN"/>
              </w:rPr>
            </w:pPr>
            <w:r>
              <w:rPr>
                <w:rFonts w:hint="eastAsia" w:cs="Times New Roman"/>
                <w:color w:val="auto"/>
                <w:sz w:val="24"/>
                <w:highlight w:val="none"/>
                <w:lang w:val="en-US" w:eastAsia="zh-CN"/>
              </w:rPr>
              <w:t>六安市人民医院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78"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法人代表</w:t>
            </w:r>
          </w:p>
        </w:tc>
        <w:tc>
          <w:tcPr>
            <w:tcW w:w="1133" w:type="dxa"/>
            <w:vAlign w:val="center"/>
          </w:tcPr>
          <w:p>
            <w:pPr>
              <w:keepNext w:val="0"/>
              <w:keepLines w:val="0"/>
              <w:suppressLineNumbers w:val="0"/>
              <w:spacing w:before="0" w:beforeAutospacing="0" w:after="0" w:afterAutospacing="0" w:line="252" w:lineRule="auto"/>
              <w:ind w:left="0" w:right="0"/>
              <w:jc w:val="center"/>
              <w:rPr>
                <w:rFonts w:hint="eastAsia" w:eastAsia="宋体" w:cs="Times New Roman"/>
                <w:snapToGrid/>
                <w:color w:val="auto"/>
                <w:sz w:val="24"/>
                <w:szCs w:val="20"/>
                <w:highlight w:val="none"/>
                <w:lang w:val="en-US" w:eastAsia="zh-CN"/>
              </w:rPr>
            </w:pPr>
            <w:r>
              <w:rPr>
                <w:rFonts w:hint="eastAsia" w:cs="Times New Roman"/>
                <w:color w:val="auto"/>
                <w:sz w:val="24"/>
                <w:highlight w:val="none"/>
                <w:lang w:val="en-US" w:eastAsia="zh-CN"/>
              </w:rPr>
              <w:t>王启伟</w:t>
            </w:r>
          </w:p>
        </w:tc>
        <w:tc>
          <w:tcPr>
            <w:tcW w:w="1321" w:type="dxa"/>
            <w:gridSpan w:val="2"/>
            <w:vAlign w:val="center"/>
          </w:tcPr>
          <w:p>
            <w:pPr>
              <w:keepNext w:val="0"/>
              <w:keepLines w:val="0"/>
              <w:suppressLineNumbers w:val="0"/>
              <w:spacing w:before="0" w:beforeAutospacing="0" w:after="0" w:afterAutospacing="0" w:line="252" w:lineRule="auto"/>
              <w:ind w:left="0" w:right="0"/>
              <w:jc w:val="center"/>
              <w:rPr>
                <w:rFonts w:hint="default" w:cs="Times New Roman"/>
                <w:snapToGrid/>
                <w:color w:val="auto"/>
                <w:sz w:val="24"/>
                <w:szCs w:val="20"/>
                <w:highlight w:val="none"/>
              </w:rPr>
            </w:pPr>
            <w:r>
              <w:rPr>
                <w:rFonts w:hint="default" w:ascii="Times New Roman" w:hAnsi="Times New Roman" w:cs="Times New Roman"/>
                <w:color w:val="auto"/>
                <w:sz w:val="24"/>
                <w:highlight w:val="none"/>
              </w:rPr>
              <w:t>联系人</w:t>
            </w:r>
          </w:p>
        </w:tc>
        <w:tc>
          <w:tcPr>
            <w:tcW w:w="1249" w:type="dxa"/>
            <w:vAlign w:val="center"/>
          </w:tcPr>
          <w:p>
            <w:pPr>
              <w:keepNext w:val="0"/>
              <w:keepLines w:val="0"/>
              <w:suppressLineNumbers w:val="0"/>
              <w:spacing w:before="0" w:beforeAutospacing="0" w:after="0" w:afterAutospacing="0" w:line="252" w:lineRule="auto"/>
              <w:ind w:left="0" w:right="0"/>
              <w:jc w:val="center"/>
              <w:rPr>
                <w:rFonts w:hint="default" w:eastAsia="宋体" w:cs="Times New Roman"/>
                <w:snapToGrid/>
                <w:color w:val="auto"/>
                <w:sz w:val="24"/>
                <w:szCs w:val="20"/>
                <w:highlight w:val="none"/>
                <w:lang w:val="en-US" w:eastAsia="zh-CN"/>
              </w:rPr>
            </w:pPr>
            <w:r>
              <w:rPr>
                <w:rFonts w:hint="eastAsia" w:cs="Times New Roman"/>
                <w:color w:val="auto"/>
                <w:sz w:val="24"/>
                <w:highlight w:val="none"/>
                <w:lang w:val="en-US" w:eastAsia="zh-CN"/>
              </w:rPr>
              <w:t>余克祥</w:t>
            </w:r>
          </w:p>
        </w:tc>
        <w:tc>
          <w:tcPr>
            <w:tcW w:w="1400" w:type="dxa"/>
            <w:vAlign w:val="center"/>
          </w:tcPr>
          <w:p>
            <w:pPr>
              <w:keepNext w:val="0"/>
              <w:keepLines w:val="0"/>
              <w:suppressLineNumbers w:val="0"/>
              <w:spacing w:before="0" w:beforeAutospacing="0" w:after="0" w:afterAutospacing="0" w:line="252" w:lineRule="auto"/>
              <w:ind w:left="0" w:right="0"/>
              <w:jc w:val="center"/>
              <w:rPr>
                <w:rFonts w:hint="default" w:cs="Times New Roman"/>
                <w:snapToGrid/>
                <w:color w:val="auto"/>
                <w:sz w:val="24"/>
                <w:szCs w:val="20"/>
                <w:highlight w:val="none"/>
              </w:rPr>
            </w:pPr>
            <w:r>
              <w:rPr>
                <w:rFonts w:hint="default" w:ascii="Times New Roman" w:hAnsi="Times New Roman" w:cs="Times New Roman"/>
                <w:color w:val="auto"/>
                <w:sz w:val="24"/>
                <w:highlight w:val="none"/>
              </w:rPr>
              <w:t>联系电话</w:t>
            </w:r>
          </w:p>
        </w:tc>
        <w:tc>
          <w:tcPr>
            <w:tcW w:w="1579" w:type="dxa"/>
            <w:gridSpan w:val="2"/>
            <w:vAlign w:val="center"/>
          </w:tcPr>
          <w:p>
            <w:pPr>
              <w:keepNext w:val="0"/>
              <w:keepLines w:val="0"/>
              <w:suppressLineNumbers w:val="0"/>
              <w:spacing w:before="0" w:beforeAutospacing="0" w:after="0" w:afterAutospacing="0" w:line="252" w:lineRule="auto"/>
              <w:ind w:left="0" w:right="0"/>
              <w:jc w:val="center"/>
              <w:rPr>
                <w:rFonts w:hint="default"/>
                <w:color w:val="auto"/>
                <w:sz w:val="24"/>
                <w:highlight w:val="none"/>
                <w:lang w:val="en-US"/>
              </w:rPr>
            </w:pPr>
            <w:r>
              <w:rPr>
                <w:rFonts w:hint="eastAsia" w:cs="Times New Roman"/>
                <w:color w:val="auto"/>
                <w:sz w:val="24"/>
                <w:highlight w:val="none"/>
                <w:lang w:val="en-US" w:eastAsia="zh-CN"/>
              </w:rPr>
              <w:t>13170143988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2578"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注册地址</w:t>
            </w:r>
          </w:p>
        </w:tc>
        <w:tc>
          <w:tcPr>
            <w:tcW w:w="6682" w:type="dxa"/>
            <w:gridSpan w:val="7"/>
            <w:vAlign w:val="center"/>
          </w:tcPr>
          <w:p>
            <w:pPr>
              <w:keepNext w:val="0"/>
              <w:keepLines w:val="0"/>
              <w:widowControl/>
              <w:suppressLineNumbers w:val="0"/>
              <w:spacing w:before="0" w:beforeAutospacing="0" w:after="0" w:afterAutospacing="0"/>
              <w:ind w:left="0" w:right="0"/>
              <w:jc w:val="center"/>
              <w:rPr>
                <w:rFonts w:hint="default" w:eastAsia="宋体" w:cs="Times New Roman"/>
                <w:snapToGrid/>
                <w:color w:val="auto"/>
                <w:sz w:val="24"/>
                <w:szCs w:val="20"/>
                <w:highlight w:val="none"/>
                <w:lang w:val="en-US" w:eastAsia="zh-CN"/>
              </w:rPr>
            </w:pPr>
            <w:r>
              <w:rPr>
                <w:rFonts w:hint="eastAsia" w:ascii="宋体" w:hAnsi="宋体" w:cs="宋体"/>
                <w:snapToGrid w:val="0"/>
                <w:color w:val="000000"/>
                <w:kern w:val="0"/>
                <w:sz w:val="24"/>
                <w:szCs w:val="24"/>
                <w:highlight w:val="none"/>
                <w:lang w:val="en-US" w:eastAsia="zh-CN" w:bidi="ar"/>
              </w:rPr>
              <w:t>安徽省</w:t>
            </w:r>
            <w:r>
              <w:rPr>
                <w:rFonts w:hint="eastAsia" w:ascii="宋体" w:hAnsi="宋体" w:eastAsia="宋体" w:cs="宋体"/>
                <w:snapToGrid w:val="0"/>
                <w:color w:val="000000"/>
                <w:kern w:val="0"/>
                <w:sz w:val="24"/>
                <w:szCs w:val="24"/>
                <w:highlight w:val="none"/>
                <w:lang w:val="en-US" w:eastAsia="zh-CN" w:bidi="ar"/>
              </w:rPr>
              <w:t xml:space="preserve">六安市皖西西路 </w:t>
            </w:r>
            <w:r>
              <w:rPr>
                <w:rFonts w:hint="default" w:ascii="Times New Roman" w:hAnsi="Times New Roman" w:eastAsia="宋体" w:cs="Times New Roman"/>
                <w:snapToGrid w:val="0"/>
                <w:color w:val="000000"/>
                <w:kern w:val="0"/>
                <w:sz w:val="24"/>
                <w:szCs w:val="24"/>
                <w:highlight w:val="none"/>
                <w:lang w:val="en-US" w:eastAsia="zh-CN" w:bidi="ar"/>
              </w:rPr>
              <w:t xml:space="preserve">21 </w:t>
            </w:r>
            <w:r>
              <w:rPr>
                <w:rFonts w:hint="eastAsia" w:ascii="宋体" w:hAnsi="宋体" w:eastAsia="宋体" w:cs="宋体"/>
                <w:snapToGrid w:val="0"/>
                <w:color w:val="000000"/>
                <w:kern w:val="0"/>
                <w:sz w:val="24"/>
                <w:szCs w:val="24"/>
                <w:highlight w:val="none"/>
                <w:lang w:val="en-US" w:eastAsia="zh-CN" w:bidi="ar"/>
              </w:rPr>
              <w:t>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2578"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项目建设地点</w:t>
            </w:r>
          </w:p>
        </w:tc>
        <w:tc>
          <w:tcPr>
            <w:tcW w:w="6682" w:type="dxa"/>
            <w:gridSpan w:val="7"/>
            <w:vAlign w:val="center"/>
          </w:tcPr>
          <w:p>
            <w:pPr>
              <w:keepNext w:val="0"/>
              <w:keepLines w:val="0"/>
              <w:suppressLineNumbers w:val="0"/>
              <w:spacing w:before="0" w:beforeAutospacing="0" w:after="0" w:afterAutospacing="0" w:line="252" w:lineRule="auto"/>
              <w:ind w:left="0" w:right="0"/>
              <w:jc w:val="center"/>
              <w:rPr>
                <w:rFonts w:hint="default" w:eastAsia="宋体" w:cs="Times New Roman"/>
                <w:snapToGrid/>
                <w:color w:val="auto"/>
                <w:sz w:val="24"/>
                <w:szCs w:val="20"/>
                <w:highlight w:val="none"/>
                <w:lang w:val="en-US" w:eastAsia="zh-CN"/>
              </w:rPr>
            </w:pPr>
            <w:r>
              <w:rPr>
                <w:rFonts w:hint="eastAsia" w:ascii="宋体" w:hAnsi="宋体" w:cs="宋体"/>
                <w:snapToGrid w:val="0"/>
                <w:color w:val="000000"/>
                <w:kern w:val="0"/>
                <w:sz w:val="24"/>
                <w:szCs w:val="24"/>
                <w:highlight w:val="none"/>
                <w:lang w:val="en-US" w:eastAsia="zh-CN" w:bidi="ar"/>
              </w:rPr>
              <w:t>安徽省</w:t>
            </w:r>
            <w:r>
              <w:rPr>
                <w:rFonts w:hint="eastAsia" w:ascii="宋体" w:hAnsi="宋体" w:eastAsia="宋体" w:cs="宋体"/>
                <w:snapToGrid w:val="0"/>
                <w:color w:val="000000"/>
                <w:kern w:val="0"/>
                <w:sz w:val="24"/>
                <w:szCs w:val="24"/>
                <w:highlight w:val="none"/>
                <w:lang w:val="en-US" w:eastAsia="zh-CN" w:bidi="ar"/>
              </w:rPr>
              <w:t xml:space="preserve">六安市皖西西路 </w:t>
            </w:r>
            <w:r>
              <w:rPr>
                <w:rFonts w:hint="default" w:ascii="Times New Roman" w:hAnsi="Times New Roman" w:eastAsia="宋体" w:cs="Times New Roman"/>
                <w:snapToGrid w:val="0"/>
                <w:color w:val="000000"/>
                <w:kern w:val="0"/>
                <w:sz w:val="24"/>
                <w:szCs w:val="24"/>
                <w:highlight w:val="none"/>
                <w:lang w:val="en-US" w:eastAsia="zh-CN" w:bidi="ar"/>
              </w:rPr>
              <w:t xml:space="preserve">21 </w:t>
            </w:r>
            <w:r>
              <w:rPr>
                <w:rFonts w:hint="eastAsia" w:ascii="宋体" w:hAnsi="宋体" w:eastAsia="宋体" w:cs="宋体"/>
                <w:snapToGrid w:val="0"/>
                <w:color w:val="000000"/>
                <w:kern w:val="0"/>
                <w:sz w:val="24"/>
                <w:szCs w:val="24"/>
                <w:highlight w:val="none"/>
                <w:lang w:val="en-US" w:eastAsia="zh-CN" w:bidi="ar"/>
              </w:rPr>
              <w:t>号</w:t>
            </w:r>
            <w:r>
              <w:rPr>
                <w:rFonts w:hint="eastAsia" w:ascii="宋体" w:hAnsi="宋体" w:cs="宋体"/>
                <w:snapToGrid w:val="0"/>
                <w:color w:val="000000"/>
                <w:kern w:val="0"/>
                <w:sz w:val="24"/>
                <w:szCs w:val="24"/>
                <w:highlight w:val="none"/>
                <w:lang w:val="en-US" w:eastAsia="zh-CN" w:bidi="ar"/>
              </w:rPr>
              <w:t>（本部院区）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2578"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立项审批部门</w:t>
            </w:r>
          </w:p>
        </w:tc>
        <w:tc>
          <w:tcPr>
            <w:tcW w:w="2454" w:type="dxa"/>
            <w:gridSpan w:val="3"/>
            <w:vAlign w:val="center"/>
          </w:tcPr>
          <w:p>
            <w:pPr>
              <w:keepNext w:val="0"/>
              <w:keepLines w:val="0"/>
              <w:suppressLineNumbers w:val="0"/>
              <w:snapToGrid w:val="0"/>
              <w:spacing w:before="0" w:beforeAutospacing="0" w:after="0" w:afterAutospacing="0"/>
              <w:ind w:left="0" w:right="0"/>
              <w:contextualSpacing/>
              <w:jc w:val="center"/>
              <w:rPr>
                <w:rFonts w:hint="default" w:eastAsia="宋体" w:cs="Times New Roman"/>
                <w:snapToGrid/>
                <w:color w:val="auto"/>
                <w:sz w:val="24"/>
                <w:szCs w:val="20"/>
                <w:highlight w:val="none"/>
                <w:lang w:val="en-US" w:eastAsia="zh-CN"/>
              </w:rPr>
            </w:pPr>
            <w:r>
              <w:rPr>
                <w:rFonts w:hint="eastAsia" w:cs="Times New Roman"/>
                <w:bCs/>
                <w:color w:val="000000" w:themeColor="text1"/>
                <w:sz w:val="24"/>
                <w:highlight w:val="none"/>
                <w:lang w:val="en-US" w:eastAsia="zh-CN"/>
              </w:rPr>
              <w:t>六安市发展和改革委员会</w:t>
            </w:r>
          </w:p>
        </w:tc>
        <w:tc>
          <w:tcPr>
            <w:tcW w:w="1249"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批准文号</w:t>
            </w:r>
          </w:p>
        </w:tc>
        <w:tc>
          <w:tcPr>
            <w:tcW w:w="2979" w:type="dxa"/>
            <w:gridSpan w:val="3"/>
            <w:vAlign w:val="center"/>
          </w:tcPr>
          <w:p>
            <w:pPr>
              <w:keepNext w:val="0"/>
              <w:keepLines w:val="0"/>
              <w:suppressLineNumbers w:val="0"/>
              <w:snapToGrid w:val="0"/>
              <w:spacing w:before="0" w:beforeAutospacing="0" w:after="0" w:afterAutospacing="0"/>
              <w:ind w:left="0" w:right="0"/>
              <w:contextualSpacing/>
              <w:jc w:val="center"/>
              <w:rPr>
                <w:rFonts w:hint="default" w:eastAsia="宋体" w:cs="Times New Roman"/>
                <w:snapToGrid/>
                <w:color w:val="auto"/>
                <w:sz w:val="24"/>
                <w:szCs w:val="20"/>
                <w:highlight w:val="none"/>
                <w:lang w:val="en-US" w:eastAsia="zh-CN"/>
              </w:rPr>
            </w:pPr>
            <w:r>
              <w:rPr>
                <w:rFonts w:hint="eastAsia" w:cs="Times New Roman"/>
                <w:snapToGrid/>
                <w:color w:val="auto"/>
                <w:sz w:val="24"/>
                <w:szCs w:val="20"/>
                <w:highlight w:val="none"/>
                <w:lang w:val="en-US" w:eastAsia="zh-CN"/>
              </w:rPr>
              <w:t>2310-341500-04-01-362382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78"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建设项目总投资</w:t>
            </w:r>
          </w:p>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（万元）</w:t>
            </w:r>
          </w:p>
        </w:tc>
        <w:tc>
          <w:tcPr>
            <w:tcW w:w="1263"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lang w:val="en-US"/>
              </w:rPr>
            </w:pPr>
            <w:r>
              <w:rPr>
                <w:rFonts w:hint="eastAsia" w:cs="Times New Roman"/>
                <w:snapToGrid/>
                <w:color w:val="auto"/>
                <w:sz w:val="24"/>
                <w:szCs w:val="20"/>
                <w:highlight w:val="none"/>
                <w:lang w:val="en-US" w:eastAsia="zh-CN"/>
              </w:rPr>
              <w:t>1000</w:t>
            </w:r>
          </w:p>
        </w:tc>
        <w:tc>
          <w:tcPr>
            <w:tcW w:w="1191"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项目环保投资（万元）</w:t>
            </w:r>
          </w:p>
        </w:tc>
        <w:tc>
          <w:tcPr>
            <w:tcW w:w="1249" w:type="dxa"/>
            <w:vAlign w:val="center"/>
          </w:tcPr>
          <w:p>
            <w:pPr>
              <w:keepNext w:val="0"/>
              <w:keepLines w:val="0"/>
              <w:suppressLineNumbers w:val="0"/>
              <w:snapToGrid w:val="0"/>
              <w:spacing w:before="0" w:beforeAutospacing="0" w:after="0" w:afterAutospacing="0"/>
              <w:ind w:left="0" w:right="0"/>
              <w:contextualSpacing/>
              <w:jc w:val="center"/>
              <w:rPr>
                <w:rFonts w:hint="default" w:eastAsia="宋体" w:cs="Times New Roman"/>
                <w:snapToGrid/>
                <w:color w:val="auto"/>
                <w:sz w:val="24"/>
                <w:szCs w:val="20"/>
                <w:highlight w:val="none"/>
                <w:lang w:val="en-US" w:eastAsia="zh-CN"/>
              </w:rPr>
            </w:pPr>
            <w:r>
              <w:rPr>
                <w:rFonts w:hint="eastAsia" w:cs="Times New Roman"/>
                <w:snapToGrid/>
                <w:color w:val="auto"/>
                <w:sz w:val="24"/>
                <w:szCs w:val="20"/>
                <w:highlight w:val="none"/>
                <w:lang w:val="en-US" w:eastAsia="zh-CN"/>
              </w:rPr>
              <w:t>190</w:t>
            </w:r>
          </w:p>
        </w:tc>
        <w:tc>
          <w:tcPr>
            <w:tcW w:w="1626"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投资比例（环保投资/总投资）</w:t>
            </w:r>
          </w:p>
        </w:tc>
        <w:tc>
          <w:tcPr>
            <w:tcW w:w="1353"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eastAsia" w:cs="Times New Roman"/>
                <w:snapToGrid/>
                <w:color w:val="auto"/>
                <w:sz w:val="24"/>
                <w:szCs w:val="20"/>
                <w:highlight w:val="none"/>
                <w:lang w:val="en-US" w:eastAsia="zh-CN"/>
              </w:rPr>
              <w:t>19</w:t>
            </w:r>
            <w:r>
              <w:rPr>
                <w:rFonts w:hint="eastAsia" w:cs="Times New Roman"/>
                <w:snapToGrid/>
                <w:color w:val="auto"/>
                <w:sz w:val="24"/>
                <w:szCs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578"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项目性质</w:t>
            </w:r>
          </w:p>
        </w:tc>
        <w:tc>
          <w:tcPr>
            <w:tcW w:w="3703" w:type="dxa"/>
            <w:gridSpan w:val="4"/>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 xml:space="preserve"> </w:t>
            </w:r>
            <w:r>
              <w:rPr>
                <w:rFonts w:hint="eastAsia" w:cs="Times New Roman"/>
                <w:snapToGrid/>
                <w:color w:val="auto"/>
                <w:sz w:val="24"/>
                <w:szCs w:val="20"/>
                <w:highlight w:val="none"/>
                <w:lang w:eastAsia="zh-CN"/>
              </w:rPr>
              <w:t>□</w:t>
            </w:r>
            <w:r>
              <w:rPr>
                <w:rFonts w:hint="default" w:cs="Times New Roman"/>
                <w:snapToGrid/>
                <w:color w:val="auto"/>
                <w:sz w:val="24"/>
                <w:szCs w:val="20"/>
                <w:highlight w:val="none"/>
              </w:rPr>
              <w:t xml:space="preserve">新建 </w:t>
            </w:r>
            <w:r>
              <w:rPr>
                <w:rFonts w:hint="eastAsia" w:cs="Times New Roman"/>
                <w:snapToGrid/>
                <w:color w:val="auto"/>
                <w:sz w:val="24"/>
                <w:szCs w:val="20"/>
                <w:highlight w:val="none"/>
              </w:rPr>
              <w:sym w:font="Wingdings 2" w:char="0052"/>
            </w:r>
            <w:r>
              <w:rPr>
                <w:rFonts w:hint="default" w:cs="Times New Roman"/>
                <w:snapToGrid/>
                <w:color w:val="auto"/>
                <w:sz w:val="24"/>
                <w:szCs w:val="20"/>
                <w:highlight w:val="none"/>
              </w:rPr>
              <w:t xml:space="preserve">改建 </w:t>
            </w:r>
            <w:r>
              <w:rPr>
                <w:rFonts w:hint="eastAsia" w:cs="Times New Roman"/>
                <w:snapToGrid/>
                <w:color w:val="auto"/>
                <w:sz w:val="24"/>
                <w:szCs w:val="20"/>
                <w:highlight w:val="none"/>
              </w:rPr>
              <w:sym w:font="Wingdings 2" w:char="0052"/>
            </w:r>
            <w:r>
              <w:rPr>
                <w:rFonts w:hint="default" w:cs="Times New Roman"/>
                <w:snapToGrid/>
                <w:color w:val="auto"/>
                <w:sz w:val="24"/>
                <w:szCs w:val="20"/>
                <w:highlight w:val="none"/>
              </w:rPr>
              <w:t xml:space="preserve">扩建 </w:t>
            </w:r>
            <w:r>
              <w:rPr>
                <w:rFonts w:hint="eastAsia" w:cs="Times New Roman"/>
                <w:snapToGrid/>
                <w:color w:val="auto"/>
                <w:sz w:val="24"/>
                <w:szCs w:val="20"/>
                <w:highlight w:val="none"/>
              </w:rPr>
              <w:t>□</w:t>
            </w:r>
            <w:r>
              <w:rPr>
                <w:rFonts w:hint="default" w:cs="Times New Roman"/>
                <w:snapToGrid/>
                <w:color w:val="auto"/>
                <w:sz w:val="24"/>
                <w:szCs w:val="20"/>
                <w:highlight w:val="none"/>
              </w:rPr>
              <w:t>其它</w:t>
            </w:r>
          </w:p>
        </w:tc>
        <w:tc>
          <w:tcPr>
            <w:tcW w:w="1626" w:type="dxa"/>
            <w:gridSpan w:val="2"/>
            <w:vAlign w:val="center"/>
          </w:tcPr>
          <w:p>
            <w:pPr>
              <w:keepNext w:val="0"/>
              <w:keepLines w:val="0"/>
              <w:suppressLineNumbers w:val="0"/>
              <w:snapToGrid w:val="0"/>
              <w:spacing w:before="0" w:beforeAutospacing="0" w:after="0" w:afterAutospacing="0"/>
              <w:ind w:left="0" w:right="0"/>
              <w:contextualSpacing/>
              <w:jc w:val="center"/>
              <w:rPr>
                <w:rFonts w:hint="default" w:cs="Times New Roman"/>
                <w:snapToGrid/>
                <w:color w:val="auto"/>
                <w:sz w:val="24"/>
                <w:szCs w:val="20"/>
                <w:highlight w:val="none"/>
              </w:rPr>
            </w:pPr>
            <w:r>
              <w:rPr>
                <w:rFonts w:hint="default" w:cs="Times New Roman"/>
                <w:snapToGrid/>
                <w:color w:val="auto"/>
                <w:sz w:val="24"/>
                <w:szCs w:val="20"/>
                <w:highlight w:val="none"/>
              </w:rPr>
              <w:t>占地面积</w:t>
            </w:r>
            <w:r>
              <w:rPr>
                <w:rFonts w:hint="eastAsia" w:cs="Times New Roman"/>
                <w:snapToGrid/>
                <w:color w:val="auto"/>
                <w:sz w:val="24"/>
                <w:szCs w:val="20"/>
                <w:highlight w:val="none"/>
              </w:rPr>
              <w:t>（</w:t>
            </w:r>
            <w:r>
              <w:rPr>
                <w:rFonts w:hint="default" w:cs="Times New Roman"/>
                <w:snapToGrid/>
                <w:color w:val="auto"/>
                <w:sz w:val="24"/>
                <w:szCs w:val="20"/>
                <w:highlight w:val="none"/>
              </w:rPr>
              <w:t>m</w:t>
            </w:r>
            <w:r>
              <w:rPr>
                <w:rFonts w:hint="default" w:cs="Times New Roman"/>
                <w:snapToGrid/>
                <w:color w:val="auto"/>
                <w:sz w:val="24"/>
                <w:szCs w:val="20"/>
                <w:highlight w:val="none"/>
                <w:vertAlign w:val="superscript"/>
              </w:rPr>
              <w:t>2</w:t>
            </w:r>
            <w:r>
              <w:rPr>
                <w:rFonts w:hint="eastAsia" w:cs="Times New Roman"/>
                <w:snapToGrid/>
                <w:color w:val="auto"/>
                <w:sz w:val="24"/>
                <w:szCs w:val="20"/>
                <w:highlight w:val="none"/>
              </w:rPr>
              <w:t>）</w:t>
            </w:r>
          </w:p>
        </w:tc>
        <w:tc>
          <w:tcPr>
            <w:tcW w:w="1353" w:type="dxa"/>
            <w:vAlign w:val="center"/>
          </w:tcPr>
          <w:p>
            <w:pPr>
              <w:keepNext w:val="0"/>
              <w:keepLines w:val="0"/>
              <w:suppressLineNumbers w:val="0"/>
              <w:snapToGrid w:val="0"/>
              <w:spacing w:before="0" w:beforeAutospacing="0" w:after="0" w:afterAutospacing="0"/>
              <w:ind w:left="0" w:right="0"/>
              <w:contextualSpacing/>
              <w:jc w:val="center"/>
              <w:rPr>
                <w:rFonts w:hint="default" w:eastAsia="宋体" w:cs="Times New Roman"/>
                <w:snapToGrid/>
                <w:color w:val="auto"/>
                <w:sz w:val="24"/>
                <w:szCs w:val="20"/>
                <w:highlight w:val="none"/>
                <w:lang w:val="en-US" w:eastAsia="zh-CN"/>
              </w:rPr>
            </w:pPr>
            <w:r>
              <w:rPr>
                <w:rFonts w:hint="eastAsia" w:cs="Times New Roman"/>
                <w:snapToGrid/>
                <w:color w:val="auto"/>
                <w:sz w:val="24"/>
                <w:szCs w:val="20"/>
                <w:highlight w:val="none"/>
                <w:lang w:val="en-US" w:eastAsia="zh-CN"/>
              </w:rPr>
              <w:t>2335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restart"/>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r>
              <w:rPr>
                <w:rFonts w:hint="default" w:cs="Times New Roman"/>
                <w:color w:val="auto"/>
                <w:sz w:val="24"/>
                <w:highlight w:val="none"/>
              </w:rPr>
              <w:t>应用类型</w:t>
            </w:r>
          </w:p>
        </w:tc>
        <w:tc>
          <w:tcPr>
            <w:tcW w:w="1336" w:type="dxa"/>
            <w:vMerge w:val="restart"/>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r>
              <w:rPr>
                <w:rFonts w:hint="default" w:cs="Times New Roman"/>
                <w:color w:val="auto"/>
                <w:sz w:val="24"/>
                <w:highlight w:val="none"/>
              </w:rPr>
              <w:t>放射源</w:t>
            </w:r>
          </w:p>
        </w:tc>
        <w:tc>
          <w:tcPr>
            <w:tcW w:w="1263" w:type="dxa"/>
            <w:gridSpan w:val="2"/>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销售</w:t>
            </w:r>
          </w:p>
        </w:tc>
        <w:tc>
          <w:tcPr>
            <w:tcW w:w="5419" w:type="dxa"/>
            <w:gridSpan w:val="5"/>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 xml:space="preserve">Ⅰ类 </w:t>
            </w:r>
            <w:r>
              <w:rPr>
                <w:rFonts w:hint="eastAsia" w:ascii="宋体" w:hAnsi="宋体" w:cs="宋体"/>
                <w:color w:val="auto"/>
                <w:sz w:val="24"/>
                <w:highlight w:val="none"/>
              </w:rPr>
              <w:t>□</w:t>
            </w:r>
            <w:r>
              <w:rPr>
                <w:rFonts w:hint="default" w:cs="Times New Roman" w:eastAsiaTheme="minorEastAsia"/>
                <w:color w:val="auto"/>
                <w:sz w:val="24"/>
                <w:highlight w:val="none"/>
              </w:rPr>
              <w:t xml:space="preserve">Ⅱ类 </w:t>
            </w:r>
            <w:r>
              <w:rPr>
                <w:rFonts w:hint="eastAsia" w:ascii="宋体" w:hAnsi="宋体" w:cs="宋体"/>
                <w:color w:val="auto"/>
                <w:sz w:val="24"/>
                <w:highlight w:val="none"/>
              </w:rPr>
              <w:t>□</w:t>
            </w:r>
            <w:r>
              <w:rPr>
                <w:rFonts w:hint="default" w:cs="Times New Roman" w:eastAsiaTheme="minorEastAsia"/>
                <w:color w:val="auto"/>
                <w:sz w:val="24"/>
                <w:highlight w:val="none"/>
              </w:rPr>
              <w:t xml:space="preserve">Ⅲ类 </w:t>
            </w:r>
            <w:r>
              <w:rPr>
                <w:rFonts w:hint="eastAsia" w:ascii="宋体" w:hAnsi="宋体" w:cs="宋体"/>
                <w:color w:val="auto"/>
                <w:sz w:val="24"/>
                <w:highlight w:val="none"/>
              </w:rPr>
              <w:t>□</w:t>
            </w:r>
            <w:r>
              <w:rPr>
                <w:rFonts w:hint="default" w:cs="Times New Roman" w:eastAsiaTheme="minorEastAsia"/>
                <w:color w:val="auto"/>
                <w:sz w:val="24"/>
                <w:highlight w:val="none"/>
              </w:rPr>
              <w:t xml:space="preserve">Ⅳ类 </w:t>
            </w:r>
            <w:r>
              <w:rPr>
                <w:rFonts w:hint="eastAsia" w:ascii="宋体" w:hAnsi="宋体" w:cs="宋体"/>
                <w:color w:val="auto"/>
                <w:sz w:val="24"/>
                <w:highlight w:val="none"/>
              </w:rPr>
              <w:t>□</w:t>
            </w:r>
            <w:r>
              <w:rPr>
                <w:rFonts w:hint="default" w:cs="Times New Roman" w:eastAsiaTheme="minorEastAsia"/>
                <w:color w:val="auto"/>
                <w:sz w:val="24"/>
                <w:highlight w:val="none"/>
              </w:rPr>
              <w:t>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42"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336"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263" w:type="dxa"/>
            <w:gridSpan w:val="2"/>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cs="Times New Roman"/>
                <w:snapToGrid/>
                <w:color w:val="auto"/>
                <w:sz w:val="24"/>
                <w:szCs w:val="20"/>
                <w:highlight w:val="none"/>
              </w:rPr>
              <w:sym w:font="Wingdings 2" w:char="00A3"/>
            </w:r>
            <w:r>
              <w:rPr>
                <w:rFonts w:hint="default" w:cs="Times New Roman" w:eastAsiaTheme="minorEastAsia"/>
                <w:color w:val="auto"/>
                <w:sz w:val="24"/>
                <w:highlight w:val="none"/>
              </w:rPr>
              <w:t>使用</w:t>
            </w:r>
          </w:p>
        </w:tc>
        <w:tc>
          <w:tcPr>
            <w:tcW w:w="5419" w:type="dxa"/>
            <w:gridSpan w:val="5"/>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 xml:space="preserve">Ⅰ类（医疗使用） </w:t>
            </w:r>
            <w:r>
              <w:rPr>
                <w:rFonts w:hint="eastAsia" w:ascii="宋体" w:hAnsi="宋体" w:cs="宋体"/>
                <w:color w:val="auto"/>
                <w:sz w:val="24"/>
                <w:highlight w:val="none"/>
              </w:rPr>
              <w:t>□</w:t>
            </w:r>
            <w:r>
              <w:rPr>
                <w:rFonts w:hint="default" w:cs="Times New Roman" w:eastAsiaTheme="minorEastAsia"/>
                <w:color w:val="auto"/>
                <w:sz w:val="24"/>
                <w:highlight w:val="none"/>
              </w:rPr>
              <w:t xml:space="preserve">Ⅱ类 </w:t>
            </w:r>
            <w:r>
              <w:rPr>
                <w:rFonts w:hint="eastAsia" w:cs="Times New Roman"/>
                <w:snapToGrid/>
                <w:color w:val="auto"/>
                <w:sz w:val="24"/>
                <w:szCs w:val="20"/>
                <w:highlight w:val="none"/>
              </w:rPr>
              <w:sym w:font="Wingdings 2" w:char="00A3"/>
            </w:r>
            <w:r>
              <w:rPr>
                <w:rFonts w:hint="default" w:cs="Times New Roman" w:eastAsiaTheme="minorEastAsia"/>
                <w:color w:val="auto"/>
                <w:sz w:val="24"/>
                <w:highlight w:val="none"/>
              </w:rPr>
              <w:t xml:space="preserve">Ⅲ类 </w:t>
            </w:r>
            <w:r>
              <w:rPr>
                <w:rFonts w:hint="eastAsia" w:ascii="宋体" w:hAnsi="宋体" w:cs="宋体"/>
                <w:color w:val="auto"/>
                <w:sz w:val="24"/>
                <w:highlight w:val="none"/>
              </w:rPr>
              <w:t>□</w:t>
            </w:r>
            <w:r>
              <w:rPr>
                <w:rFonts w:hint="default" w:cs="Times New Roman" w:eastAsiaTheme="minorEastAsia"/>
                <w:color w:val="auto"/>
                <w:sz w:val="24"/>
                <w:highlight w:val="none"/>
              </w:rPr>
              <w:t xml:space="preserve">Ⅳ类 </w:t>
            </w:r>
            <w:r>
              <w:rPr>
                <w:rFonts w:hint="eastAsia" w:ascii="宋体" w:hAnsi="宋体" w:cs="宋体"/>
                <w:color w:val="auto"/>
                <w:sz w:val="24"/>
                <w:highlight w:val="none"/>
              </w:rPr>
              <w:t>□</w:t>
            </w:r>
            <w:r>
              <w:rPr>
                <w:rFonts w:hint="default" w:cs="Times New Roman" w:eastAsiaTheme="minorEastAsia"/>
                <w:color w:val="auto"/>
                <w:sz w:val="24"/>
                <w:highlight w:val="none"/>
              </w:rPr>
              <w:t>Ⅴ类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336" w:type="dxa"/>
            <w:vMerge w:val="restart"/>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r>
              <w:rPr>
                <w:rFonts w:hint="default" w:cs="Times New Roman"/>
                <w:color w:val="auto"/>
                <w:sz w:val="24"/>
                <w:highlight w:val="none"/>
              </w:rPr>
              <w:t>非密封放射性物质</w:t>
            </w:r>
          </w:p>
        </w:tc>
        <w:tc>
          <w:tcPr>
            <w:tcW w:w="1263" w:type="dxa"/>
            <w:gridSpan w:val="2"/>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cs="Times New Roman"/>
                <w:snapToGrid/>
                <w:color w:val="auto"/>
                <w:sz w:val="24"/>
                <w:szCs w:val="20"/>
                <w:highlight w:val="none"/>
              </w:rPr>
              <w:sym w:font="Wingdings 2" w:char="00A3"/>
            </w:r>
            <w:r>
              <w:rPr>
                <w:rFonts w:hint="default" w:cs="Times New Roman" w:eastAsiaTheme="minorEastAsia"/>
                <w:color w:val="auto"/>
                <w:sz w:val="24"/>
                <w:highlight w:val="none"/>
              </w:rPr>
              <w:t>生产</w:t>
            </w:r>
          </w:p>
        </w:tc>
        <w:tc>
          <w:tcPr>
            <w:tcW w:w="5419" w:type="dxa"/>
            <w:gridSpan w:val="5"/>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制备PET用放射性药物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336"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263" w:type="dxa"/>
            <w:gridSpan w:val="2"/>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ascii="宋体" w:hAnsi="宋体" w:cs="宋体"/>
                <w:color w:val="auto"/>
                <w:sz w:val="24"/>
                <w:highlight w:val="none"/>
              </w:rPr>
              <w:sym w:font="Wingdings 2" w:char="00A3"/>
            </w:r>
            <w:r>
              <w:rPr>
                <w:rFonts w:hint="default" w:cs="Times New Roman" w:eastAsiaTheme="minorEastAsia"/>
                <w:color w:val="auto"/>
                <w:sz w:val="24"/>
                <w:highlight w:val="none"/>
              </w:rPr>
              <w:t>销售</w:t>
            </w:r>
          </w:p>
        </w:tc>
        <w:tc>
          <w:tcPr>
            <w:tcW w:w="5419" w:type="dxa"/>
            <w:gridSpan w:val="5"/>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default" w:cs="Times New Roman" w:eastAsiaTheme="minorEastAsia"/>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336"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263" w:type="dxa"/>
            <w:gridSpan w:val="2"/>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使用</w:t>
            </w:r>
          </w:p>
        </w:tc>
        <w:tc>
          <w:tcPr>
            <w:tcW w:w="5419" w:type="dxa"/>
            <w:gridSpan w:val="5"/>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 xml:space="preserve">乙 </w:t>
            </w:r>
            <w:r>
              <w:rPr>
                <w:rFonts w:hint="eastAsia" w:ascii="宋体" w:hAnsi="宋体" w:cs="宋体"/>
                <w:color w:val="auto"/>
                <w:sz w:val="24"/>
                <w:highlight w:val="none"/>
              </w:rPr>
              <w:t>□</w:t>
            </w:r>
            <w:r>
              <w:rPr>
                <w:rFonts w:hint="default" w:cs="Times New Roman" w:eastAsiaTheme="minorEastAsia"/>
                <w:color w:val="auto"/>
                <w:sz w:val="24"/>
                <w:highlight w:val="none"/>
              </w:rPr>
              <w:t>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336" w:type="dxa"/>
            <w:vMerge w:val="restart"/>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r>
              <w:rPr>
                <w:rFonts w:hint="default" w:cs="Times New Roman"/>
                <w:color w:val="auto"/>
                <w:sz w:val="24"/>
                <w:highlight w:val="none"/>
              </w:rPr>
              <w:t>射线装置</w:t>
            </w:r>
          </w:p>
        </w:tc>
        <w:tc>
          <w:tcPr>
            <w:tcW w:w="1263" w:type="dxa"/>
            <w:gridSpan w:val="2"/>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生产</w:t>
            </w:r>
          </w:p>
        </w:tc>
        <w:tc>
          <w:tcPr>
            <w:tcW w:w="5419" w:type="dxa"/>
            <w:gridSpan w:val="5"/>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 xml:space="preserve">Ⅱ类 </w:t>
            </w:r>
            <w:r>
              <w:rPr>
                <w:rFonts w:hint="eastAsia" w:ascii="宋体" w:hAnsi="宋体" w:cs="宋体"/>
                <w:color w:val="auto"/>
                <w:sz w:val="24"/>
                <w:highlight w:val="none"/>
              </w:rPr>
              <w:t>□</w:t>
            </w:r>
            <w:r>
              <w:rPr>
                <w:rFonts w:hint="default" w:cs="Times New Roman" w:eastAsiaTheme="minorEastAsia"/>
                <w:color w:val="auto"/>
                <w:sz w:val="24"/>
                <w:highlight w:val="none"/>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336"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263" w:type="dxa"/>
            <w:gridSpan w:val="2"/>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sz w:val="24"/>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销售</w:t>
            </w:r>
          </w:p>
        </w:tc>
        <w:tc>
          <w:tcPr>
            <w:tcW w:w="5419" w:type="dxa"/>
            <w:gridSpan w:val="5"/>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sz w:val="24"/>
                <w:highlight w:val="none"/>
              </w:rPr>
            </w:pPr>
            <w:r>
              <w:rPr>
                <w:rFonts w:hint="eastAsia" w:ascii="宋体" w:hAnsi="宋体" w:cs="宋体"/>
                <w:color w:val="auto"/>
                <w:sz w:val="24"/>
                <w:highlight w:val="none"/>
              </w:rPr>
              <w:t>□</w:t>
            </w:r>
            <w:r>
              <w:rPr>
                <w:rFonts w:hint="default" w:cs="Times New Roman" w:eastAsiaTheme="minorEastAsia"/>
                <w:color w:val="auto"/>
                <w:sz w:val="24"/>
                <w:highlight w:val="none"/>
              </w:rPr>
              <w:t xml:space="preserve">Ⅱ类 </w:t>
            </w:r>
            <w:r>
              <w:rPr>
                <w:rFonts w:hint="eastAsia" w:ascii="宋体" w:hAnsi="宋体" w:cs="宋体"/>
                <w:color w:val="auto"/>
                <w:sz w:val="24"/>
                <w:highlight w:val="none"/>
              </w:rPr>
              <w:t>□</w:t>
            </w:r>
            <w:r>
              <w:rPr>
                <w:rFonts w:hint="default" w:cs="Times New Roman" w:eastAsiaTheme="minorEastAsia"/>
                <w:color w:val="auto"/>
                <w:sz w:val="24"/>
                <w:highlight w:val="none"/>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336" w:type="dxa"/>
            <w:vMerge w:val="continue"/>
            <w:vAlign w:val="center"/>
          </w:tcPr>
          <w:p>
            <w:pPr>
              <w:keepNext w:val="0"/>
              <w:keepLines w:val="0"/>
              <w:suppressLineNumbers w:val="0"/>
              <w:topLinePunct/>
              <w:spacing w:before="0" w:beforeAutospacing="0" w:after="0" w:afterAutospacing="0" w:line="400" w:lineRule="atLeast"/>
              <w:ind w:left="0" w:right="0"/>
              <w:jc w:val="center"/>
              <w:rPr>
                <w:rFonts w:hint="default" w:cs="Times New Roman"/>
                <w:color w:val="auto"/>
                <w:highlight w:val="none"/>
              </w:rPr>
            </w:pPr>
          </w:p>
        </w:tc>
        <w:tc>
          <w:tcPr>
            <w:tcW w:w="1263" w:type="dxa"/>
            <w:gridSpan w:val="2"/>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sz w:val="24"/>
                <w:highlight w:val="none"/>
              </w:rPr>
            </w:pPr>
            <w:r>
              <w:rPr>
                <w:rFonts w:hint="eastAsia" w:cs="Times New Roman"/>
                <w:snapToGrid/>
                <w:color w:val="auto"/>
                <w:sz w:val="24"/>
                <w:szCs w:val="20"/>
                <w:highlight w:val="none"/>
              </w:rPr>
              <w:sym w:font="Wingdings 2" w:char="0052"/>
            </w:r>
            <w:r>
              <w:rPr>
                <w:rFonts w:hint="default" w:cs="Times New Roman" w:eastAsiaTheme="minorEastAsia"/>
                <w:color w:val="auto"/>
                <w:sz w:val="24"/>
                <w:highlight w:val="none"/>
              </w:rPr>
              <w:t>使用</w:t>
            </w:r>
          </w:p>
        </w:tc>
        <w:tc>
          <w:tcPr>
            <w:tcW w:w="5419" w:type="dxa"/>
            <w:gridSpan w:val="5"/>
            <w:vAlign w:val="center"/>
          </w:tcPr>
          <w:p>
            <w:pPr>
              <w:keepNext w:val="0"/>
              <w:keepLines w:val="0"/>
              <w:suppressLineNumbers w:val="0"/>
              <w:spacing w:before="0" w:beforeAutospacing="0" w:after="0" w:afterAutospacing="0" w:line="400" w:lineRule="atLeast"/>
              <w:ind w:left="0" w:right="0"/>
              <w:jc w:val="center"/>
              <w:rPr>
                <w:rFonts w:hint="default" w:cs="Times New Roman" w:eastAsiaTheme="minorEastAsia"/>
                <w:color w:val="auto"/>
                <w:sz w:val="24"/>
                <w:highlight w:val="none"/>
              </w:rPr>
            </w:pPr>
            <w:r>
              <w:rPr>
                <w:rFonts w:hint="eastAsia" w:cs="Times New Roman"/>
                <w:snapToGrid/>
                <w:color w:val="auto"/>
                <w:sz w:val="24"/>
                <w:szCs w:val="20"/>
                <w:highlight w:val="none"/>
              </w:rPr>
              <w:sym w:font="Wingdings 2" w:char="0052"/>
            </w:r>
            <w:r>
              <w:rPr>
                <w:rFonts w:hint="default" w:cs="Times New Roman" w:eastAsiaTheme="minorEastAsia"/>
                <w:color w:val="auto"/>
                <w:sz w:val="24"/>
                <w:highlight w:val="none"/>
              </w:rPr>
              <w:t xml:space="preserve">Ⅱ类 </w:t>
            </w:r>
            <w:r>
              <w:rPr>
                <w:rFonts w:hint="eastAsia" w:cs="Times New Roman"/>
                <w:snapToGrid/>
                <w:color w:val="auto"/>
                <w:sz w:val="24"/>
                <w:szCs w:val="20"/>
                <w:highlight w:val="none"/>
              </w:rPr>
              <w:sym w:font="Wingdings 2" w:char="00A3"/>
            </w:r>
            <w:r>
              <w:rPr>
                <w:rFonts w:hint="default" w:cs="Times New Roman" w:eastAsiaTheme="minorEastAsia"/>
                <w:color w:val="auto"/>
                <w:sz w:val="24"/>
                <w:highlight w:val="none"/>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vAlign w:val="center"/>
          </w:tcPr>
          <w:p>
            <w:pPr>
              <w:keepNext w:val="0"/>
              <w:keepLines w:val="0"/>
              <w:suppressLineNumbers w:val="0"/>
              <w:spacing w:before="0" w:beforeAutospacing="0" w:after="0" w:afterAutospacing="0" w:line="400" w:lineRule="atLeast"/>
              <w:ind w:left="0" w:right="0"/>
              <w:jc w:val="center"/>
              <w:rPr>
                <w:rFonts w:hint="default" w:cs="Times New Roman"/>
                <w:color w:val="auto"/>
                <w:highlight w:val="none"/>
              </w:rPr>
            </w:pPr>
          </w:p>
        </w:tc>
        <w:tc>
          <w:tcPr>
            <w:tcW w:w="1336" w:type="dxa"/>
            <w:vAlign w:val="center"/>
          </w:tcPr>
          <w:p>
            <w:pPr>
              <w:keepNext w:val="0"/>
              <w:keepLines w:val="0"/>
              <w:suppressLineNumbers w:val="0"/>
              <w:spacing w:before="0" w:beforeAutospacing="0" w:after="0" w:afterAutospacing="0" w:line="400" w:lineRule="atLeast"/>
              <w:ind w:left="0" w:right="0"/>
              <w:jc w:val="center"/>
              <w:rPr>
                <w:rFonts w:hint="default" w:cs="Times New Roman"/>
                <w:color w:val="auto"/>
                <w:highlight w:val="none"/>
              </w:rPr>
            </w:pPr>
            <w:r>
              <w:rPr>
                <w:rFonts w:hint="default" w:cs="Times New Roman"/>
                <w:color w:val="auto"/>
                <w:sz w:val="24"/>
                <w:highlight w:val="none"/>
              </w:rPr>
              <w:t>其他</w:t>
            </w:r>
          </w:p>
        </w:tc>
        <w:tc>
          <w:tcPr>
            <w:tcW w:w="6682" w:type="dxa"/>
            <w:gridSpan w:val="7"/>
            <w:vAlign w:val="center"/>
          </w:tcPr>
          <w:p>
            <w:pPr>
              <w:keepNext w:val="0"/>
              <w:keepLines w:val="0"/>
              <w:suppressLineNumbers w:val="0"/>
              <w:spacing w:before="0" w:beforeAutospacing="0" w:after="0" w:afterAutospacing="0" w:line="400" w:lineRule="atLeast"/>
              <w:ind w:left="0" w:right="0"/>
              <w:jc w:val="center"/>
              <w:rPr>
                <w:rFonts w:hint="default" w:cs="Times New Roman"/>
                <w:color w:val="auto"/>
                <w:highlight w:val="none"/>
              </w:rPr>
            </w:pPr>
            <w:r>
              <w:rPr>
                <w:rFonts w:hint="default" w:cs="Times New Roman"/>
                <w:color w:val="auto"/>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6" w:hRule="atLeast"/>
        </w:trPr>
        <w:tc>
          <w:tcPr>
            <w:tcW w:w="9260" w:type="dxa"/>
            <w:gridSpan w:val="9"/>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hAnsi="宋体"/>
                <w:b/>
                <w:color w:val="auto"/>
                <w:kern w:val="0"/>
                <w:sz w:val="28"/>
                <w:szCs w:val="28"/>
                <w:highlight w:val="none"/>
              </w:rPr>
            </w:pPr>
            <w:r>
              <w:rPr>
                <w:rFonts w:hint="default" w:ascii="Times New Roman" w:hAnsi="Times New Roman" w:cs="Times New Roman"/>
                <w:b/>
                <w:color w:val="auto"/>
                <w:kern w:val="0"/>
                <w:sz w:val="28"/>
                <w:szCs w:val="28"/>
                <w:highlight w:val="none"/>
                <w:lang w:val="en-US" w:eastAsia="zh-CN"/>
              </w:rPr>
              <w:t>1</w:t>
            </w:r>
            <w:r>
              <w:rPr>
                <w:rFonts w:hint="eastAsia" w:ascii="Times New Roman" w:hAnsi="Times New Roman" w:cs="Times New Roman"/>
                <w:b/>
                <w:color w:val="auto"/>
                <w:kern w:val="0"/>
                <w:sz w:val="28"/>
                <w:szCs w:val="28"/>
                <w:highlight w:val="none"/>
                <w:lang w:val="en-US" w:eastAsia="zh-CN"/>
              </w:rPr>
              <w:t xml:space="preserve">.1 </w:t>
            </w:r>
            <w:r>
              <w:rPr>
                <w:rFonts w:hint="eastAsia" w:hAnsi="宋体"/>
                <w:b/>
                <w:color w:val="auto"/>
                <w:kern w:val="0"/>
                <w:sz w:val="28"/>
                <w:szCs w:val="28"/>
                <w:highlight w:val="none"/>
              </w:rPr>
              <w:t>建设单位</w:t>
            </w:r>
            <w:r>
              <w:rPr>
                <w:rFonts w:hint="eastAsia" w:hAnsi="宋体"/>
                <w:b/>
                <w:color w:val="auto"/>
                <w:kern w:val="0"/>
                <w:sz w:val="28"/>
                <w:szCs w:val="28"/>
                <w:highlight w:val="none"/>
                <w:lang w:eastAsia="zh-CN"/>
              </w:rPr>
              <w:t>情况</w:t>
            </w:r>
            <w:r>
              <w:rPr>
                <w:rFonts w:hint="eastAsia" w:hAnsi="宋体"/>
                <w:b/>
                <w:color w:val="auto"/>
                <w:kern w:val="0"/>
                <w:sz w:val="28"/>
                <w:szCs w:val="28"/>
                <w:highlight w:val="none"/>
              </w:rPr>
              <w:t>、项目建设规模、目的和任务由来</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textAlignment w:val="auto"/>
              <w:rPr>
                <w:rFonts w:hint="default" w:cs="Times New Roman"/>
                <w:b/>
                <w:bCs/>
                <w:snapToGrid/>
                <w:color w:val="auto"/>
                <w:sz w:val="24"/>
                <w:szCs w:val="24"/>
                <w:highlight w:val="none"/>
              </w:rPr>
            </w:pPr>
            <w:r>
              <w:rPr>
                <w:rFonts w:hint="default" w:cs="Times New Roman"/>
                <w:b/>
                <w:bCs/>
                <w:snapToGrid/>
                <w:color w:val="auto"/>
                <w:sz w:val="24"/>
                <w:szCs w:val="24"/>
                <w:highlight w:val="none"/>
              </w:rPr>
              <w:t>1.</w:t>
            </w:r>
            <w:r>
              <w:rPr>
                <w:rFonts w:hint="eastAsia" w:cs="Times New Roman"/>
                <w:b/>
                <w:bCs/>
                <w:snapToGrid/>
                <w:color w:val="auto"/>
                <w:sz w:val="24"/>
                <w:szCs w:val="24"/>
                <w:highlight w:val="none"/>
                <w:lang w:val="en-US" w:eastAsia="zh-CN"/>
              </w:rPr>
              <w:t>1.</w:t>
            </w:r>
            <w:r>
              <w:rPr>
                <w:rFonts w:hint="default" w:cs="Times New Roman"/>
                <w:b/>
                <w:bCs/>
                <w:snapToGrid/>
                <w:color w:val="auto"/>
                <w:sz w:val="24"/>
                <w:szCs w:val="24"/>
                <w:highlight w:val="none"/>
              </w:rPr>
              <w:t>1</w:t>
            </w:r>
            <w:r>
              <w:rPr>
                <w:rFonts w:hint="eastAsia" w:cs="Times New Roman"/>
                <w:b/>
                <w:bCs/>
                <w:snapToGrid/>
                <w:color w:val="auto"/>
                <w:sz w:val="24"/>
                <w:szCs w:val="24"/>
                <w:highlight w:val="none"/>
              </w:rPr>
              <w:t xml:space="preserve"> </w:t>
            </w:r>
            <w:r>
              <w:rPr>
                <w:rFonts w:hint="default" w:cs="Times New Roman"/>
                <w:b/>
                <w:bCs/>
                <w:snapToGrid/>
                <w:color w:val="auto"/>
                <w:sz w:val="24"/>
                <w:szCs w:val="24"/>
                <w:highlight w:val="none"/>
              </w:rPr>
              <w:t>建设单位概况</w:t>
            </w:r>
          </w:p>
          <w:p>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bCs/>
                <w:color w:val="000000" w:themeColor="text1"/>
                <w:sz w:val="24"/>
                <w:highlight w:val="none"/>
                <w:lang w:val="en-US" w:eastAsia="zh-CN"/>
              </w:rPr>
            </w:pPr>
            <w:r>
              <w:rPr>
                <w:rFonts w:hint="eastAsia" w:cs="Times New Roman"/>
                <w:color w:val="auto"/>
                <w:sz w:val="24"/>
                <w:highlight w:val="none"/>
                <w:lang w:val="en-US" w:eastAsia="zh-CN"/>
              </w:rPr>
              <w:t>六安市人民医院</w:t>
            </w:r>
            <w:r>
              <w:rPr>
                <w:rFonts w:hint="default" w:cs="Times New Roman"/>
                <w:color w:val="auto"/>
                <w:sz w:val="24"/>
                <w:highlight w:val="none"/>
                <w:lang w:val="en-US" w:eastAsia="zh-CN"/>
              </w:rPr>
              <w:t>（后文简称“医院”）</w:t>
            </w:r>
            <w:r>
              <w:rPr>
                <w:rFonts w:hint="eastAsia" w:cs="Times New Roman"/>
                <w:color w:val="auto"/>
                <w:sz w:val="24"/>
                <w:highlight w:val="none"/>
                <w:lang w:val="en-US" w:eastAsia="zh-CN"/>
              </w:rPr>
              <w:t xml:space="preserve">始建于 </w:t>
            </w:r>
            <w:r>
              <w:rPr>
                <w:rFonts w:hint="default" w:cs="Times New Roman"/>
                <w:color w:val="auto"/>
                <w:sz w:val="24"/>
                <w:highlight w:val="none"/>
                <w:lang w:val="en-US" w:eastAsia="zh-CN"/>
              </w:rPr>
              <w:t xml:space="preserve">1949 </w:t>
            </w:r>
            <w:r>
              <w:rPr>
                <w:rFonts w:hint="eastAsia" w:cs="Times New Roman"/>
                <w:color w:val="auto"/>
                <w:sz w:val="24"/>
                <w:highlight w:val="none"/>
                <w:lang w:val="en-US" w:eastAsia="zh-CN"/>
              </w:rPr>
              <w:t xml:space="preserve">年 </w:t>
            </w:r>
            <w:r>
              <w:rPr>
                <w:rFonts w:hint="default" w:cs="Times New Roman"/>
                <w:color w:val="auto"/>
                <w:sz w:val="24"/>
                <w:highlight w:val="none"/>
                <w:lang w:val="en-US" w:eastAsia="zh-CN"/>
              </w:rPr>
              <w:t xml:space="preserve">8 </w:t>
            </w:r>
            <w:r>
              <w:rPr>
                <w:rFonts w:hint="eastAsia" w:cs="Times New Roman"/>
                <w:color w:val="auto"/>
                <w:sz w:val="24"/>
                <w:highlight w:val="none"/>
                <w:lang w:val="en-US" w:eastAsia="zh-CN"/>
              </w:rPr>
              <w:t>月，是一所集医疗、教学、科研、急救、预防、保健、康复于一体的全市唯一一家三级甲等综合性公立医院。医院四易其址，九易其名；</w:t>
            </w:r>
            <w:r>
              <w:rPr>
                <w:rFonts w:hint="default" w:cs="Times New Roman"/>
                <w:color w:val="auto"/>
                <w:sz w:val="24"/>
                <w:highlight w:val="none"/>
                <w:lang w:val="en-US" w:eastAsia="zh-CN"/>
              </w:rPr>
              <w:t xml:space="preserve">2000 </w:t>
            </w:r>
            <w:r>
              <w:rPr>
                <w:rFonts w:hint="eastAsia" w:cs="Times New Roman"/>
                <w:color w:val="auto"/>
                <w:sz w:val="24"/>
                <w:highlight w:val="none"/>
                <w:lang w:val="en-US" w:eastAsia="zh-CN"/>
              </w:rPr>
              <w:t xml:space="preserve">年 </w:t>
            </w:r>
            <w:r>
              <w:rPr>
                <w:rFonts w:hint="default" w:cs="Times New Roman"/>
                <w:color w:val="auto"/>
                <w:sz w:val="24"/>
                <w:highlight w:val="none"/>
                <w:lang w:val="en-US" w:eastAsia="zh-CN"/>
              </w:rPr>
              <w:t xml:space="preserve">4 </w:t>
            </w:r>
            <w:r>
              <w:rPr>
                <w:rFonts w:hint="eastAsia" w:cs="Times New Roman"/>
                <w:color w:val="auto"/>
                <w:sz w:val="24"/>
                <w:highlight w:val="none"/>
                <w:lang w:val="en-US" w:eastAsia="zh-CN"/>
              </w:rPr>
              <w:t>月，六安撤地建市，更改为现院名</w:t>
            </w:r>
            <w:r>
              <w:rPr>
                <w:rFonts w:hint="default" w:cs="Times New Roman"/>
                <w:color w:val="auto"/>
                <w:sz w:val="24"/>
                <w:highlight w:val="none"/>
                <w:lang w:val="en-US" w:eastAsia="zh-CN"/>
              </w:rPr>
              <w:t>“</w:t>
            </w:r>
            <w:r>
              <w:rPr>
                <w:rFonts w:hint="eastAsia" w:cs="Times New Roman"/>
                <w:color w:val="auto"/>
                <w:sz w:val="24"/>
                <w:highlight w:val="none"/>
                <w:lang w:val="en-US" w:eastAsia="zh-CN"/>
              </w:rPr>
              <w:t>六安市人民医院</w:t>
            </w:r>
            <w:r>
              <w:rPr>
                <w:rFonts w:hint="default" w:cs="Times New Roman"/>
                <w:color w:val="auto"/>
                <w:sz w:val="24"/>
                <w:highlight w:val="none"/>
                <w:lang w:val="en-US" w:eastAsia="zh-CN"/>
              </w:rPr>
              <w:t>”</w:t>
            </w:r>
            <w:r>
              <w:rPr>
                <w:rFonts w:hint="eastAsia" w:cs="Times New Roman"/>
                <w:color w:val="auto"/>
                <w:sz w:val="24"/>
                <w:highlight w:val="none"/>
                <w:lang w:val="en-US" w:eastAsia="zh-CN"/>
              </w:rPr>
              <w:t>，并沿用至</w:t>
            </w:r>
            <w:r>
              <w:rPr>
                <w:rFonts w:hint="eastAsia" w:ascii="Times New Roman" w:hAnsi="Times New Roman" w:cs="Times New Roman"/>
                <w:bCs/>
                <w:color w:val="000000" w:themeColor="text1"/>
                <w:sz w:val="24"/>
                <w:highlight w:val="none"/>
                <w:lang w:val="en-US" w:eastAsia="zh-CN"/>
              </w:rPr>
              <w:t>今；</w:t>
            </w:r>
            <w:r>
              <w:rPr>
                <w:rFonts w:hint="default" w:ascii="Times New Roman" w:hAnsi="Times New Roman" w:cs="Times New Roman"/>
                <w:bCs/>
                <w:color w:val="000000" w:themeColor="text1"/>
                <w:sz w:val="24"/>
                <w:highlight w:val="none"/>
                <w:lang w:val="en-US" w:eastAsia="zh-CN"/>
              </w:rPr>
              <w:t xml:space="preserve">2021 </w:t>
            </w:r>
            <w:r>
              <w:rPr>
                <w:rFonts w:hint="eastAsia" w:ascii="Times New Roman" w:hAnsi="Times New Roman" w:cs="Times New Roman"/>
                <w:bCs/>
                <w:color w:val="000000" w:themeColor="text1"/>
                <w:sz w:val="24"/>
                <w:highlight w:val="none"/>
                <w:lang w:val="en-US" w:eastAsia="zh-CN"/>
              </w:rPr>
              <w:t>年成为安徽医科大学附属六安医院，现为国家首批住院医师规范化培训基地、国家首批全科医生培训基地、国家临床药师培训基地、国家药物临床试验机构（</w:t>
            </w:r>
            <w:r>
              <w:rPr>
                <w:rFonts w:hint="default" w:ascii="Times New Roman" w:hAnsi="Times New Roman" w:cs="Times New Roman"/>
                <w:bCs/>
                <w:color w:val="000000" w:themeColor="text1"/>
                <w:sz w:val="24"/>
                <w:highlight w:val="none"/>
                <w:lang w:val="en-US" w:eastAsia="zh-CN"/>
              </w:rPr>
              <w:t>GCP</w:t>
            </w:r>
            <w:r>
              <w:rPr>
                <w:rFonts w:hint="eastAsia" w:ascii="Times New Roman" w:hAnsi="Times New Roman" w:cs="Times New Roman"/>
                <w:bCs/>
                <w:color w:val="000000" w:themeColor="text1"/>
                <w:sz w:val="24"/>
                <w:highlight w:val="none"/>
                <w:lang w:val="en-US" w:eastAsia="zh-CN"/>
              </w:rPr>
              <w:t>）、国家高级卒中中心、国家标准版胸痛中心，是皖南医学院护理教学基地（临床学院）、安徽省急诊急救、儿童重症监护、血液透析、伤口造口专科护士临床培训基地。</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cs="Times New Roman"/>
                <w:bCs/>
                <w:color w:val="000000" w:themeColor="text1"/>
                <w:sz w:val="24"/>
                <w:highlight w:val="none"/>
                <w:lang w:val="en-US" w:eastAsia="zh-CN"/>
              </w:rPr>
            </w:pPr>
            <w:r>
              <w:rPr>
                <w:rFonts w:hint="eastAsia" w:ascii="Times New Roman" w:hAnsi="Times New Roman" w:cs="Times New Roman"/>
                <w:bCs/>
                <w:color w:val="000000" w:themeColor="text1"/>
                <w:sz w:val="24"/>
                <w:highlight w:val="none"/>
                <w:lang w:val="en-US" w:eastAsia="zh-CN"/>
              </w:rPr>
              <w:t xml:space="preserve">医院现有三个院区（本部院区位于皖西西路 </w:t>
            </w:r>
            <w:r>
              <w:rPr>
                <w:rFonts w:hint="default" w:ascii="Times New Roman" w:hAnsi="Times New Roman" w:cs="Times New Roman"/>
                <w:bCs/>
                <w:color w:val="000000" w:themeColor="text1"/>
                <w:sz w:val="24"/>
                <w:highlight w:val="none"/>
                <w:lang w:val="en-US" w:eastAsia="zh-CN"/>
              </w:rPr>
              <w:t xml:space="preserve">21 </w:t>
            </w:r>
            <w:r>
              <w:rPr>
                <w:rFonts w:hint="eastAsia" w:ascii="Times New Roman" w:hAnsi="Times New Roman" w:cs="Times New Roman"/>
                <w:bCs/>
                <w:color w:val="000000" w:themeColor="text1"/>
                <w:sz w:val="24"/>
                <w:highlight w:val="none"/>
                <w:lang w:val="en-US" w:eastAsia="zh-CN"/>
              </w:rPr>
              <w:t xml:space="preserve">号、东院区位于皖西大道 </w:t>
            </w:r>
            <w:r>
              <w:rPr>
                <w:rFonts w:hint="default" w:ascii="Times New Roman" w:hAnsi="Times New Roman" w:cs="Times New Roman"/>
                <w:bCs/>
                <w:color w:val="000000" w:themeColor="text1"/>
                <w:sz w:val="24"/>
                <w:highlight w:val="none"/>
                <w:lang w:val="en-US" w:eastAsia="zh-CN"/>
              </w:rPr>
              <w:t xml:space="preserve">42 </w:t>
            </w:r>
            <w:r>
              <w:rPr>
                <w:rFonts w:hint="eastAsia" w:ascii="Times New Roman" w:hAnsi="Times New Roman" w:cs="Times New Roman"/>
                <w:bCs/>
                <w:color w:val="000000" w:themeColor="text1"/>
                <w:sz w:val="24"/>
                <w:highlight w:val="none"/>
                <w:lang w:val="en-US" w:eastAsia="zh-CN"/>
              </w:rPr>
              <w:t xml:space="preserve">号、西院区位于天堂寨路 </w:t>
            </w:r>
            <w:r>
              <w:rPr>
                <w:rFonts w:hint="default" w:ascii="Times New Roman" w:hAnsi="Times New Roman" w:cs="Times New Roman"/>
                <w:bCs/>
                <w:color w:val="000000" w:themeColor="text1"/>
                <w:sz w:val="24"/>
                <w:highlight w:val="none"/>
                <w:lang w:val="en-US" w:eastAsia="zh-CN"/>
              </w:rPr>
              <w:t xml:space="preserve">503 </w:t>
            </w:r>
            <w:r>
              <w:rPr>
                <w:rFonts w:hint="eastAsia" w:ascii="Times New Roman" w:hAnsi="Times New Roman" w:cs="Times New Roman"/>
                <w:bCs/>
                <w:color w:val="000000" w:themeColor="text1"/>
                <w:sz w:val="24"/>
                <w:highlight w:val="none"/>
                <w:lang w:val="en-US" w:eastAsia="zh-CN"/>
              </w:rPr>
              <w:t xml:space="preserve">号）、五个门诊部（皖西西路门诊部、梅山南路门诊部、皖西东路门诊部、解放中路门诊部、西环路门诊部），总建筑面积 </w:t>
            </w:r>
            <w:r>
              <w:rPr>
                <w:rFonts w:hint="default" w:ascii="Times New Roman" w:hAnsi="Times New Roman" w:cs="Times New Roman"/>
                <w:bCs/>
                <w:color w:val="000000" w:themeColor="text1"/>
                <w:sz w:val="24"/>
                <w:highlight w:val="none"/>
                <w:lang w:val="en-US" w:eastAsia="zh-CN"/>
              </w:rPr>
              <w:t xml:space="preserve">36 </w:t>
            </w:r>
            <w:r>
              <w:rPr>
                <w:rFonts w:hint="eastAsia" w:ascii="Times New Roman" w:hAnsi="Times New Roman" w:cs="Times New Roman"/>
                <w:bCs/>
                <w:color w:val="000000" w:themeColor="text1"/>
                <w:sz w:val="24"/>
                <w:highlight w:val="none"/>
                <w:lang w:val="en-US" w:eastAsia="zh-CN"/>
              </w:rPr>
              <w:t>万平方米。内科</w:t>
            </w:r>
            <w:r>
              <w:rPr>
                <w:rFonts w:hint="default" w:ascii="Times New Roman" w:hAnsi="Times New Roman" w:cs="Times New Roman"/>
                <w:bCs/>
                <w:color w:val="000000" w:themeColor="text1"/>
                <w:sz w:val="24"/>
                <w:highlight w:val="none"/>
                <w:lang w:val="en-US" w:eastAsia="zh-CN"/>
              </w:rPr>
              <w:t xml:space="preserve">DSA </w:t>
            </w:r>
            <w:r>
              <w:rPr>
                <w:rFonts w:hint="eastAsia" w:ascii="Times New Roman" w:hAnsi="Times New Roman" w:cs="Times New Roman"/>
                <w:bCs/>
                <w:color w:val="000000" w:themeColor="text1"/>
                <w:sz w:val="24"/>
                <w:highlight w:val="none"/>
                <w:lang w:val="en-US" w:eastAsia="zh-CN"/>
              </w:rPr>
              <w:t xml:space="preserve">中心楼（位于本部院区内）、六安市人民医院传染病医院（位于西院区内）、六安市肿瘤医院（位于东院区内）正在全面推进实施中。门急诊改扩建大楼于 </w:t>
            </w:r>
            <w:r>
              <w:rPr>
                <w:rFonts w:hint="default" w:ascii="Times New Roman" w:hAnsi="Times New Roman" w:cs="Times New Roman"/>
                <w:bCs/>
                <w:color w:val="000000" w:themeColor="text1"/>
                <w:sz w:val="24"/>
                <w:highlight w:val="none"/>
                <w:lang w:val="en-US" w:eastAsia="zh-CN"/>
              </w:rPr>
              <w:t xml:space="preserve">2022 </w:t>
            </w:r>
            <w:r>
              <w:rPr>
                <w:rFonts w:hint="eastAsia" w:ascii="Times New Roman" w:hAnsi="Times New Roman" w:cs="Times New Roman"/>
                <w:bCs/>
                <w:color w:val="000000" w:themeColor="text1"/>
                <w:sz w:val="24"/>
                <w:highlight w:val="none"/>
                <w:lang w:val="en-US" w:eastAsia="zh-CN"/>
              </w:rPr>
              <w:t xml:space="preserve">年 </w:t>
            </w:r>
            <w:r>
              <w:rPr>
                <w:rFonts w:hint="default" w:ascii="Times New Roman" w:hAnsi="Times New Roman" w:cs="Times New Roman"/>
                <w:bCs/>
                <w:color w:val="000000" w:themeColor="text1"/>
                <w:sz w:val="24"/>
                <w:highlight w:val="none"/>
                <w:lang w:val="en-US" w:eastAsia="zh-CN"/>
              </w:rPr>
              <w:t>9</w:t>
            </w:r>
            <w:r>
              <w:rPr>
                <w:rFonts w:hint="eastAsia" w:ascii="Times New Roman" w:hAnsi="Times New Roman" w:cs="Times New Roman"/>
                <w:bCs/>
                <w:color w:val="000000" w:themeColor="text1"/>
                <w:sz w:val="24"/>
                <w:highlight w:val="none"/>
                <w:lang w:val="en-US" w:eastAsia="zh-CN"/>
              </w:rPr>
              <w:t xml:space="preserve">月 </w:t>
            </w:r>
            <w:r>
              <w:rPr>
                <w:rFonts w:hint="default" w:ascii="Times New Roman" w:hAnsi="Times New Roman" w:cs="Times New Roman"/>
                <w:bCs/>
                <w:color w:val="000000" w:themeColor="text1"/>
                <w:sz w:val="24"/>
                <w:highlight w:val="none"/>
                <w:lang w:val="en-US" w:eastAsia="zh-CN"/>
              </w:rPr>
              <w:t xml:space="preserve">3 </w:t>
            </w:r>
            <w:r>
              <w:rPr>
                <w:rFonts w:hint="eastAsia" w:ascii="Times New Roman" w:hAnsi="Times New Roman" w:cs="Times New Roman"/>
                <w:bCs/>
                <w:color w:val="000000" w:themeColor="text1"/>
                <w:sz w:val="24"/>
                <w:highlight w:val="none"/>
                <w:lang w:val="en-US" w:eastAsia="zh-CN"/>
              </w:rPr>
              <w:t xml:space="preserve">日投入使用。 </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cs="Times New Roman"/>
                <w:bCs/>
                <w:color w:val="000000" w:themeColor="text1"/>
                <w:sz w:val="24"/>
                <w:highlight w:val="none"/>
                <w:lang w:val="en-US" w:eastAsia="zh-CN"/>
              </w:rPr>
            </w:pPr>
            <w:r>
              <w:rPr>
                <w:rFonts w:hint="eastAsia" w:ascii="Times New Roman" w:hAnsi="Times New Roman" w:cs="Times New Roman"/>
                <w:bCs/>
                <w:color w:val="000000" w:themeColor="text1"/>
                <w:sz w:val="24"/>
                <w:highlight w:val="none"/>
                <w:lang w:val="en-US" w:eastAsia="zh-CN"/>
              </w:rPr>
              <w:t xml:space="preserve">医院现有临床、医技科室 </w:t>
            </w:r>
            <w:r>
              <w:rPr>
                <w:rFonts w:hint="default" w:ascii="Times New Roman" w:hAnsi="Times New Roman" w:cs="Times New Roman"/>
                <w:bCs/>
                <w:color w:val="000000" w:themeColor="text1"/>
                <w:sz w:val="24"/>
                <w:highlight w:val="none"/>
                <w:lang w:val="en-US" w:eastAsia="zh-CN"/>
              </w:rPr>
              <w:t xml:space="preserve">35 </w:t>
            </w:r>
            <w:r>
              <w:rPr>
                <w:rFonts w:hint="eastAsia" w:ascii="Times New Roman" w:hAnsi="Times New Roman" w:cs="Times New Roman"/>
                <w:bCs/>
                <w:color w:val="000000" w:themeColor="text1"/>
                <w:sz w:val="24"/>
                <w:highlight w:val="none"/>
                <w:lang w:val="en-US" w:eastAsia="zh-CN"/>
              </w:rPr>
              <w:t xml:space="preserve">个，开放病区 </w:t>
            </w:r>
            <w:r>
              <w:rPr>
                <w:rFonts w:hint="default" w:ascii="Times New Roman" w:hAnsi="Times New Roman" w:cs="Times New Roman"/>
                <w:bCs/>
                <w:color w:val="000000" w:themeColor="text1"/>
                <w:sz w:val="24"/>
                <w:highlight w:val="none"/>
                <w:lang w:val="en-US" w:eastAsia="zh-CN"/>
              </w:rPr>
              <w:t xml:space="preserve">70 </w:t>
            </w:r>
            <w:r>
              <w:rPr>
                <w:rFonts w:hint="eastAsia" w:ascii="Times New Roman" w:hAnsi="Times New Roman" w:cs="Times New Roman"/>
                <w:bCs/>
                <w:color w:val="000000" w:themeColor="text1"/>
                <w:sz w:val="24"/>
                <w:highlight w:val="none"/>
                <w:lang w:val="en-US" w:eastAsia="zh-CN"/>
              </w:rPr>
              <w:t xml:space="preserve">个，设置床位 </w:t>
            </w:r>
            <w:r>
              <w:rPr>
                <w:rFonts w:hint="default" w:ascii="Times New Roman" w:hAnsi="Times New Roman" w:cs="Times New Roman"/>
                <w:bCs/>
                <w:color w:val="000000" w:themeColor="text1"/>
                <w:sz w:val="24"/>
                <w:highlight w:val="none"/>
                <w:lang w:val="en-US" w:eastAsia="zh-CN"/>
              </w:rPr>
              <w:t xml:space="preserve">3000 </w:t>
            </w:r>
            <w:r>
              <w:rPr>
                <w:rFonts w:hint="eastAsia" w:ascii="Times New Roman" w:hAnsi="Times New Roman" w:cs="Times New Roman"/>
                <w:bCs/>
                <w:color w:val="000000" w:themeColor="text1"/>
                <w:sz w:val="24"/>
                <w:highlight w:val="none"/>
                <w:lang w:val="en-US" w:eastAsia="zh-CN"/>
              </w:rPr>
              <w:t>张；年门诊量</w:t>
            </w:r>
            <w:r>
              <w:rPr>
                <w:rFonts w:hint="default" w:ascii="Times New Roman" w:hAnsi="Times New Roman" w:cs="Times New Roman"/>
                <w:bCs/>
                <w:color w:val="000000" w:themeColor="text1"/>
                <w:sz w:val="24"/>
                <w:highlight w:val="none"/>
                <w:lang w:val="en-US" w:eastAsia="zh-CN"/>
              </w:rPr>
              <w:t xml:space="preserve">200 </w:t>
            </w:r>
            <w:r>
              <w:rPr>
                <w:rFonts w:hint="eastAsia" w:ascii="Times New Roman" w:hAnsi="Times New Roman" w:cs="Times New Roman"/>
                <w:bCs/>
                <w:color w:val="000000" w:themeColor="text1"/>
                <w:sz w:val="24"/>
                <w:highlight w:val="none"/>
                <w:lang w:val="en-US" w:eastAsia="zh-CN"/>
              </w:rPr>
              <w:t xml:space="preserve">万人次，出院病人 </w:t>
            </w:r>
            <w:r>
              <w:rPr>
                <w:rFonts w:hint="default" w:ascii="Times New Roman" w:hAnsi="Times New Roman" w:cs="Times New Roman"/>
                <w:bCs/>
                <w:color w:val="000000" w:themeColor="text1"/>
                <w:sz w:val="24"/>
                <w:highlight w:val="none"/>
                <w:lang w:val="en-US" w:eastAsia="zh-CN"/>
              </w:rPr>
              <w:t xml:space="preserve">10 </w:t>
            </w:r>
            <w:r>
              <w:rPr>
                <w:rFonts w:hint="eastAsia" w:ascii="Times New Roman" w:hAnsi="Times New Roman" w:cs="Times New Roman"/>
                <w:bCs/>
                <w:color w:val="000000" w:themeColor="text1"/>
                <w:sz w:val="24"/>
                <w:highlight w:val="none"/>
                <w:lang w:val="en-US" w:eastAsia="zh-CN"/>
              </w:rPr>
              <w:t xml:space="preserve">万人次，手术 </w:t>
            </w:r>
            <w:r>
              <w:rPr>
                <w:rFonts w:hint="default" w:ascii="Times New Roman" w:hAnsi="Times New Roman" w:cs="Times New Roman"/>
                <w:bCs/>
                <w:color w:val="000000" w:themeColor="text1"/>
                <w:sz w:val="24"/>
                <w:highlight w:val="none"/>
                <w:lang w:val="en-US" w:eastAsia="zh-CN"/>
              </w:rPr>
              <w:t xml:space="preserve">4.5 </w:t>
            </w:r>
            <w:r>
              <w:rPr>
                <w:rFonts w:hint="eastAsia" w:ascii="Times New Roman" w:hAnsi="Times New Roman" w:cs="Times New Roman"/>
                <w:bCs/>
                <w:color w:val="000000" w:themeColor="text1"/>
                <w:sz w:val="24"/>
                <w:highlight w:val="none"/>
                <w:lang w:val="en-US" w:eastAsia="zh-CN"/>
              </w:rPr>
              <w:t xml:space="preserve">万例。医院拥有国内外大中型先进医疗设备百余台（套），引进 </w:t>
            </w:r>
            <w:r>
              <w:rPr>
                <w:rFonts w:hint="default" w:ascii="Times New Roman" w:hAnsi="Times New Roman" w:cs="Times New Roman"/>
                <w:bCs/>
                <w:color w:val="000000" w:themeColor="text1"/>
                <w:sz w:val="24"/>
                <w:highlight w:val="none"/>
                <w:lang w:val="en-US" w:eastAsia="zh-CN"/>
              </w:rPr>
              <w:t xml:space="preserve">3.0T </w:t>
            </w:r>
            <w:r>
              <w:rPr>
                <w:rFonts w:hint="eastAsia" w:ascii="Times New Roman" w:hAnsi="Times New Roman" w:cs="Times New Roman"/>
                <w:bCs/>
                <w:color w:val="000000" w:themeColor="text1"/>
                <w:sz w:val="24"/>
                <w:highlight w:val="none"/>
                <w:lang w:val="en-US" w:eastAsia="zh-CN"/>
              </w:rPr>
              <w:t>超导核磁共振、</w:t>
            </w:r>
            <w:r>
              <w:rPr>
                <w:rFonts w:hint="default" w:ascii="Times New Roman" w:hAnsi="Times New Roman" w:cs="Times New Roman"/>
                <w:bCs/>
                <w:color w:val="000000" w:themeColor="text1"/>
                <w:sz w:val="24"/>
                <w:highlight w:val="none"/>
                <w:lang w:val="en-US" w:eastAsia="zh-CN"/>
              </w:rPr>
              <w:t xml:space="preserve">GE-256 </w:t>
            </w:r>
            <w:r>
              <w:rPr>
                <w:rFonts w:hint="eastAsia" w:ascii="Times New Roman" w:hAnsi="Times New Roman" w:cs="Times New Roman"/>
                <w:bCs/>
                <w:color w:val="000000" w:themeColor="text1"/>
                <w:sz w:val="24"/>
                <w:highlight w:val="none"/>
                <w:lang w:val="en-US" w:eastAsia="zh-CN"/>
              </w:rPr>
              <w:t xml:space="preserve">排螺旋 </w:t>
            </w:r>
            <w:r>
              <w:rPr>
                <w:rFonts w:hint="default" w:ascii="Times New Roman" w:hAnsi="Times New Roman" w:cs="Times New Roman"/>
                <w:bCs/>
                <w:color w:val="000000" w:themeColor="text1"/>
                <w:sz w:val="24"/>
                <w:highlight w:val="none"/>
                <w:lang w:val="en-US" w:eastAsia="zh-CN"/>
              </w:rPr>
              <w:t>CT</w:t>
            </w:r>
            <w:r>
              <w:rPr>
                <w:rFonts w:hint="eastAsia" w:ascii="Times New Roman" w:hAnsi="Times New Roman" w:cs="Times New Roman"/>
                <w:bCs/>
                <w:color w:val="000000" w:themeColor="text1"/>
                <w:sz w:val="24"/>
                <w:highlight w:val="none"/>
                <w:lang w:val="en-US" w:eastAsia="zh-CN"/>
              </w:rPr>
              <w:t xml:space="preserve">、医用直线加速器、高强度超声聚焦刀、氩氦刀等。 </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bCs/>
                <w:color w:val="000000" w:themeColor="text1"/>
                <w:sz w:val="24"/>
                <w:highlight w:val="none"/>
                <w:lang w:val="en-US" w:eastAsia="zh-CN"/>
              </w:rPr>
            </w:pPr>
            <w:r>
              <w:rPr>
                <w:rFonts w:hint="eastAsia" w:ascii="Times New Roman" w:hAnsi="Times New Roman" w:eastAsia="宋体" w:cs="Times New Roman"/>
                <w:bCs/>
                <w:color w:val="000000" w:themeColor="text1"/>
                <w:sz w:val="24"/>
                <w:highlight w:val="none"/>
                <w:lang w:val="en-US" w:eastAsia="zh-CN"/>
              </w:rPr>
              <w:t xml:space="preserve">医院在职职工 </w:t>
            </w:r>
            <w:r>
              <w:rPr>
                <w:rFonts w:hint="default" w:ascii="Times New Roman" w:hAnsi="Times New Roman" w:eastAsia="宋体" w:cs="Times New Roman"/>
                <w:bCs/>
                <w:color w:val="000000" w:themeColor="text1"/>
                <w:sz w:val="24"/>
                <w:highlight w:val="none"/>
                <w:lang w:val="en-US" w:eastAsia="zh-CN"/>
              </w:rPr>
              <w:t xml:space="preserve">3000 </w:t>
            </w:r>
            <w:r>
              <w:rPr>
                <w:rFonts w:hint="eastAsia" w:ascii="Times New Roman" w:hAnsi="Times New Roman" w:eastAsia="宋体" w:cs="Times New Roman"/>
                <w:bCs/>
                <w:color w:val="000000" w:themeColor="text1"/>
                <w:sz w:val="24"/>
                <w:highlight w:val="none"/>
                <w:lang w:val="en-US" w:eastAsia="zh-CN"/>
              </w:rPr>
              <w:t xml:space="preserve">余人，高级职称 </w:t>
            </w:r>
            <w:r>
              <w:rPr>
                <w:rFonts w:hint="default" w:ascii="Times New Roman" w:hAnsi="Times New Roman" w:eastAsia="宋体" w:cs="Times New Roman"/>
                <w:bCs/>
                <w:color w:val="000000" w:themeColor="text1"/>
                <w:sz w:val="24"/>
                <w:highlight w:val="none"/>
                <w:lang w:val="en-US" w:eastAsia="zh-CN"/>
              </w:rPr>
              <w:t xml:space="preserve">520 </w:t>
            </w:r>
            <w:r>
              <w:rPr>
                <w:rFonts w:hint="eastAsia" w:ascii="Times New Roman" w:hAnsi="Times New Roman" w:eastAsia="宋体" w:cs="Times New Roman"/>
                <w:bCs/>
                <w:color w:val="000000" w:themeColor="text1"/>
                <w:sz w:val="24"/>
                <w:highlight w:val="none"/>
                <w:lang w:val="en-US" w:eastAsia="zh-CN"/>
              </w:rPr>
              <w:t xml:space="preserve">人；引进和培养硕士 </w:t>
            </w:r>
            <w:r>
              <w:rPr>
                <w:rFonts w:hint="default" w:ascii="Times New Roman" w:hAnsi="Times New Roman" w:eastAsia="宋体" w:cs="Times New Roman"/>
                <w:bCs/>
                <w:color w:val="000000" w:themeColor="text1"/>
                <w:sz w:val="24"/>
                <w:highlight w:val="none"/>
                <w:lang w:val="en-US" w:eastAsia="zh-CN"/>
              </w:rPr>
              <w:t>710</w:t>
            </w:r>
            <w:r>
              <w:rPr>
                <w:rFonts w:hint="eastAsia" w:ascii="Times New Roman" w:hAnsi="Times New Roman" w:eastAsia="宋体" w:cs="Times New Roman"/>
                <w:bCs/>
                <w:color w:val="000000" w:themeColor="text1"/>
                <w:sz w:val="24"/>
                <w:highlight w:val="none"/>
                <w:lang w:val="en-US" w:eastAsia="zh-CN"/>
              </w:rPr>
              <w:t>人、博士研究生</w:t>
            </w:r>
            <w:r>
              <w:rPr>
                <w:rFonts w:hint="default" w:ascii="Times New Roman" w:hAnsi="Times New Roman" w:eastAsia="宋体" w:cs="Times New Roman"/>
                <w:bCs/>
                <w:color w:val="000000" w:themeColor="text1"/>
                <w:sz w:val="24"/>
                <w:highlight w:val="none"/>
                <w:lang w:val="en-US" w:eastAsia="zh-CN"/>
              </w:rPr>
              <w:t xml:space="preserve">40 </w:t>
            </w:r>
            <w:r>
              <w:rPr>
                <w:rFonts w:hint="eastAsia" w:ascii="Times New Roman" w:hAnsi="Times New Roman" w:eastAsia="宋体" w:cs="Times New Roman"/>
                <w:bCs/>
                <w:color w:val="000000" w:themeColor="text1"/>
                <w:sz w:val="24"/>
                <w:highlight w:val="none"/>
                <w:lang w:val="en-US" w:eastAsia="zh-CN"/>
              </w:rPr>
              <w:t xml:space="preserve">人。拥有江淮名医 </w:t>
            </w:r>
            <w:r>
              <w:rPr>
                <w:rFonts w:hint="default" w:ascii="Times New Roman" w:hAnsi="Times New Roman" w:eastAsia="宋体" w:cs="Times New Roman"/>
                <w:bCs/>
                <w:color w:val="000000" w:themeColor="text1"/>
                <w:sz w:val="24"/>
                <w:highlight w:val="none"/>
                <w:lang w:val="en-US" w:eastAsia="zh-CN"/>
              </w:rPr>
              <w:t xml:space="preserve">3 </w:t>
            </w:r>
            <w:r>
              <w:rPr>
                <w:rFonts w:hint="eastAsia" w:ascii="Times New Roman" w:hAnsi="Times New Roman" w:eastAsia="宋体" w:cs="Times New Roman"/>
                <w:bCs/>
                <w:color w:val="000000" w:themeColor="text1"/>
                <w:sz w:val="24"/>
                <w:highlight w:val="none"/>
                <w:lang w:val="en-US" w:eastAsia="zh-CN"/>
              </w:rPr>
              <w:t xml:space="preserve">人，二级教授 </w:t>
            </w:r>
            <w:r>
              <w:rPr>
                <w:rFonts w:hint="default" w:ascii="Times New Roman" w:hAnsi="Times New Roman" w:eastAsia="宋体" w:cs="Times New Roman"/>
                <w:bCs/>
                <w:color w:val="000000" w:themeColor="text1"/>
                <w:sz w:val="24"/>
                <w:highlight w:val="none"/>
                <w:lang w:val="en-US" w:eastAsia="zh-CN"/>
              </w:rPr>
              <w:t xml:space="preserve">2 </w:t>
            </w:r>
            <w:r>
              <w:rPr>
                <w:rFonts w:hint="eastAsia" w:ascii="Times New Roman" w:hAnsi="Times New Roman" w:eastAsia="宋体" w:cs="Times New Roman"/>
                <w:bCs/>
                <w:color w:val="000000" w:themeColor="text1"/>
                <w:sz w:val="24"/>
                <w:highlight w:val="none"/>
                <w:lang w:val="en-US" w:eastAsia="zh-CN"/>
              </w:rPr>
              <w:t xml:space="preserve">人，皖西名医 </w:t>
            </w:r>
            <w:r>
              <w:rPr>
                <w:rFonts w:hint="default" w:ascii="Times New Roman" w:hAnsi="Times New Roman" w:eastAsia="宋体" w:cs="Times New Roman"/>
                <w:bCs/>
                <w:color w:val="000000" w:themeColor="text1"/>
                <w:sz w:val="24"/>
                <w:highlight w:val="none"/>
                <w:lang w:val="en-US" w:eastAsia="zh-CN"/>
              </w:rPr>
              <w:t xml:space="preserve">35 </w:t>
            </w:r>
            <w:r>
              <w:rPr>
                <w:rFonts w:hint="eastAsia" w:ascii="Times New Roman" w:hAnsi="Times New Roman" w:eastAsia="宋体" w:cs="Times New Roman"/>
                <w:bCs/>
                <w:color w:val="000000" w:themeColor="text1"/>
                <w:sz w:val="24"/>
                <w:highlight w:val="none"/>
                <w:lang w:val="en-US" w:eastAsia="zh-CN"/>
              </w:rPr>
              <w:t xml:space="preserve">人；拥有安徽医科大学博士生导师 </w:t>
            </w:r>
            <w:r>
              <w:rPr>
                <w:rFonts w:hint="default" w:ascii="Times New Roman" w:hAnsi="Times New Roman" w:eastAsia="宋体" w:cs="Times New Roman"/>
                <w:bCs/>
                <w:color w:val="000000" w:themeColor="text1"/>
                <w:sz w:val="24"/>
                <w:highlight w:val="none"/>
                <w:lang w:val="en-US" w:eastAsia="zh-CN"/>
              </w:rPr>
              <w:t xml:space="preserve">4 </w:t>
            </w:r>
            <w:r>
              <w:rPr>
                <w:rFonts w:hint="eastAsia" w:ascii="Times New Roman" w:hAnsi="Times New Roman" w:eastAsia="宋体" w:cs="Times New Roman"/>
                <w:bCs/>
                <w:color w:val="000000" w:themeColor="text1"/>
                <w:sz w:val="24"/>
                <w:highlight w:val="none"/>
                <w:lang w:val="en-US" w:eastAsia="zh-CN"/>
              </w:rPr>
              <w:t xml:space="preserve">人；硕士生导师 </w:t>
            </w:r>
            <w:r>
              <w:rPr>
                <w:rFonts w:hint="default" w:ascii="Times New Roman" w:hAnsi="Times New Roman" w:eastAsia="宋体" w:cs="Times New Roman"/>
                <w:bCs/>
                <w:color w:val="000000" w:themeColor="text1"/>
                <w:sz w:val="24"/>
                <w:highlight w:val="none"/>
                <w:lang w:val="en-US" w:eastAsia="zh-CN"/>
              </w:rPr>
              <w:t xml:space="preserve">78 </w:t>
            </w:r>
            <w:r>
              <w:rPr>
                <w:rFonts w:hint="eastAsia" w:ascii="Times New Roman" w:hAnsi="Times New Roman" w:eastAsia="宋体" w:cs="Times New Roman"/>
                <w:bCs/>
                <w:color w:val="000000" w:themeColor="text1"/>
                <w:sz w:val="24"/>
                <w:highlight w:val="none"/>
                <w:lang w:val="en-US" w:eastAsia="zh-CN"/>
              </w:rPr>
              <w:t xml:space="preserve">人。安徽医科大学、蚌埠医学院、皖南医学院兼职教授 </w:t>
            </w:r>
            <w:r>
              <w:rPr>
                <w:rFonts w:hint="default" w:ascii="Times New Roman" w:hAnsi="Times New Roman" w:eastAsia="宋体" w:cs="Times New Roman"/>
                <w:bCs/>
                <w:color w:val="000000" w:themeColor="text1"/>
                <w:sz w:val="24"/>
                <w:highlight w:val="none"/>
                <w:lang w:val="en-US" w:eastAsia="zh-CN"/>
              </w:rPr>
              <w:t xml:space="preserve">52 </w:t>
            </w:r>
            <w:r>
              <w:rPr>
                <w:rFonts w:hint="eastAsia" w:ascii="Times New Roman" w:hAnsi="Times New Roman" w:eastAsia="宋体" w:cs="Times New Roman"/>
                <w:bCs/>
                <w:color w:val="000000" w:themeColor="text1"/>
                <w:sz w:val="24"/>
                <w:highlight w:val="none"/>
                <w:lang w:val="en-US" w:eastAsia="zh-CN"/>
              </w:rPr>
              <w:t xml:space="preserve">人。有 </w:t>
            </w:r>
            <w:r>
              <w:rPr>
                <w:rFonts w:hint="default" w:ascii="Times New Roman" w:hAnsi="Times New Roman" w:eastAsia="宋体" w:cs="Times New Roman"/>
                <w:bCs/>
                <w:color w:val="000000" w:themeColor="text1"/>
                <w:sz w:val="24"/>
                <w:highlight w:val="none"/>
                <w:lang w:val="en-US" w:eastAsia="zh-CN"/>
              </w:rPr>
              <w:t xml:space="preserve">60 </w:t>
            </w:r>
            <w:r>
              <w:rPr>
                <w:rFonts w:hint="eastAsia" w:ascii="Times New Roman" w:hAnsi="Times New Roman" w:eastAsia="宋体" w:cs="Times New Roman"/>
                <w:bCs/>
                <w:color w:val="000000" w:themeColor="text1"/>
                <w:sz w:val="24"/>
                <w:highlight w:val="none"/>
                <w:lang w:val="en-US" w:eastAsia="zh-CN"/>
              </w:rPr>
              <w:t xml:space="preserve">人余人在省级学会各专业委员会担任职务；市级专业委员会主任委员 </w:t>
            </w:r>
            <w:r>
              <w:rPr>
                <w:rFonts w:hint="default" w:ascii="Times New Roman" w:hAnsi="Times New Roman" w:eastAsia="宋体" w:cs="Times New Roman"/>
                <w:bCs/>
                <w:color w:val="000000" w:themeColor="text1"/>
                <w:sz w:val="24"/>
                <w:highlight w:val="none"/>
                <w:lang w:val="en-US" w:eastAsia="zh-CN"/>
              </w:rPr>
              <w:t xml:space="preserve">25 </w:t>
            </w:r>
            <w:r>
              <w:rPr>
                <w:rFonts w:hint="eastAsia" w:ascii="Times New Roman" w:hAnsi="Times New Roman" w:eastAsia="宋体" w:cs="Times New Roman"/>
                <w:bCs/>
                <w:color w:val="000000" w:themeColor="text1"/>
                <w:sz w:val="24"/>
                <w:highlight w:val="none"/>
                <w:lang w:val="en-US" w:eastAsia="zh-CN"/>
              </w:rPr>
              <w:t>人。</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textAlignment w:val="auto"/>
              <w:rPr>
                <w:rFonts w:hint="default" w:ascii="Times New Roman" w:hAnsi="Times New Roman" w:cs="Times New Roman"/>
                <w:b/>
                <w:bCs/>
                <w:snapToGrid/>
                <w:color w:val="auto"/>
                <w:sz w:val="24"/>
                <w:szCs w:val="24"/>
                <w:highlight w:val="none"/>
              </w:rPr>
            </w:pPr>
            <w:r>
              <w:rPr>
                <w:rFonts w:hint="default" w:ascii="Times New Roman" w:hAnsi="Times New Roman" w:cs="Times New Roman"/>
                <w:b/>
                <w:bCs/>
                <w:snapToGrid/>
                <w:color w:val="auto"/>
                <w:sz w:val="24"/>
                <w:szCs w:val="24"/>
                <w:highlight w:val="none"/>
              </w:rPr>
              <w:t>1.</w:t>
            </w:r>
            <w:r>
              <w:rPr>
                <w:rFonts w:hint="eastAsia" w:ascii="Times New Roman" w:hAnsi="Times New Roman" w:cs="Times New Roman"/>
                <w:b/>
                <w:bCs/>
                <w:snapToGrid/>
                <w:color w:val="auto"/>
                <w:sz w:val="24"/>
                <w:szCs w:val="24"/>
                <w:highlight w:val="none"/>
                <w:lang w:val="en-US" w:eastAsia="zh-CN"/>
              </w:rPr>
              <w:t>1.</w:t>
            </w:r>
            <w:r>
              <w:rPr>
                <w:rFonts w:hint="default" w:ascii="Times New Roman" w:hAnsi="Times New Roman" w:cs="Times New Roman"/>
                <w:b/>
                <w:bCs/>
                <w:snapToGrid/>
                <w:color w:val="auto"/>
                <w:sz w:val="24"/>
                <w:szCs w:val="24"/>
                <w:highlight w:val="none"/>
              </w:rPr>
              <w:t>2</w:t>
            </w:r>
            <w:r>
              <w:rPr>
                <w:rFonts w:hint="eastAsia" w:ascii="Times New Roman" w:hAnsi="Times New Roman" w:cs="Times New Roman"/>
                <w:b/>
                <w:bCs/>
                <w:snapToGrid/>
                <w:color w:val="auto"/>
                <w:sz w:val="24"/>
                <w:szCs w:val="24"/>
                <w:highlight w:val="none"/>
              </w:rPr>
              <w:t xml:space="preserve"> </w:t>
            </w:r>
            <w:r>
              <w:rPr>
                <w:rFonts w:hint="eastAsia" w:ascii="Times New Roman" w:hAnsi="Times New Roman" w:cs="Times New Roman"/>
                <w:b/>
                <w:bCs/>
                <w:snapToGrid/>
                <w:color w:val="auto"/>
                <w:sz w:val="24"/>
                <w:szCs w:val="24"/>
                <w:highlight w:val="none"/>
                <w:lang w:val="en-US" w:eastAsia="zh-CN"/>
              </w:rPr>
              <w:t>项目</w:t>
            </w:r>
            <w:r>
              <w:rPr>
                <w:rFonts w:hint="default" w:ascii="Times New Roman" w:hAnsi="Times New Roman" w:cs="Times New Roman"/>
                <w:b/>
                <w:bCs/>
                <w:snapToGrid/>
                <w:color w:val="auto"/>
                <w:sz w:val="24"/>
                <w:szCs w:val="24"/>
                <w:highlight w:val="none"/>
              </w:rPr>
              <w:t>目的和任务由来</w:t>
            </w:r>
          </w:p>
          <w:p>
            <w:pPr>
              <w:keepNext w:val="0"/>
              <w:keepLines w:val="0"/>
              <w:suppressLineNumbers w:val="0"/>
              <w:spacing w:before="0" w:beforeAutospacing="0" w:after="0" w:afterAutospacing="0" w:line="360" w:lineRule="auto"/>
              <w:ind w:left="0" w:right="0" w:firstLine="480" w:firstLineChars="200"/>
              <w:jc w:val="both"/>
              <w:rPr>
                <w:rFonts w:hint="eastAsia" w:ascii="宋体" w:hAnsi="宋体" w:eastAsia="宋体" w:cs="宋体"/>
                <w:snapToGrid w:val="0"/>
                <w:color w:val="000000"/>
                <w:kern w:val="0"/>
                <w:sz w:val="24"/>
                <w:szCs w:val="24"/>
                <w:highlight w:val="none"/>
                <w:lang w:val="en-US" w:eastAsia="zh-CN" w:bidi="ar"/>
              </w:rPr>
            </w:pPr>
            <w:r>
              <w:rPr>
                <w:rFonts w:hint="eastAsia" w:ascii="Times New Roman" w:hAnsi="Times New Roman" w:cs="Times New Roman"/>
                <w:bCs/>
                <w:color w:val="000000" w:themeColor="text1"/>
                <w:sz w:val="24"/>
                <w:highlight w:val="none"/>
                <w:lang w:val="en-US" w:eastAsia="zh-CN"/>
              </w:rPr>
              <w:t>为提升医院自身医疗技术水平，为病人提供先进医疗条件，进一步提升医院的医疗服务能力，医院</w:t>
            </w:r>
            <w:r>
              <w:rPr>
                <w:rFonts w:hint="eastAsia" w:cs="Times New Roman"/>
                <w:bCs/>
                <w:color w:val="000000" w:themeColor="text1"/>
                <w:sz w:val="24"/>
                <w:highlight w:val="none"/>
                <w:lang w:val="en-US" w:eastAsia="zh-CN"/>
              </w:rPr>
              <w:t>拟</w:t>
            </w:r>
            <w:r>
              <w:rPr>
                <w:rFonts w:hint="eastAsia" w:ascii="Times New Roman" w:hAnsi="Times New Roman" w:cs="Times New Roman"/>
                <w:bCs/>
                <w:color w:val="000000" w:themeColor="text1"/>
                <w:sz w:val="24"/>
                <w:highlight w:val="none"/>
                <w:lang w:val="en-US" w:eastAsia="zh-CN"/>
              </w:rPr>
              <w:t>在</w:t>
            </w:r>
            <w:r>
              <w:rPr>
                <w:rFonts w:hint="eastAsia" w:ascii="宋体" w:hAnsi="宋体" w:eastAsia="宋体" w:cs="宋体"/>
                <w:snapToGrid w:val="0"/>
                <w:color w:val="000000"/>
                <w:kern w:val="0"/>
                <w:sz w:val="24"/>
                <w:szCs w:val="24"/>
                <w:highlight w:val="none"/>
                <w:lang w:val="en-US" w:eastAsia="zh-CN" w:bidi="ar"/>
              </w:rPr>
              <w:t xml:space="preserve">六安市皖西西路 </w:t>
            </w:r>
            <w:r>
              <w:rPr>
                <w:rFonts w:hint="default" w:ascii="Times New Roman" w:hAnsi="Times New Roman" w:eastAsia="宋体" w:cs="Times New Roman"/>
                <w:snapToGrid w:val="0"/>
                <w:color w:val="000000"/>
                <w:kern w:val="0"/>
                <w:sz w:val="24"/>
                <w:szCs w:val="24"/>
                <w:highlight w:val="none"/>
                <w:lang w:val="en-US" w:eastAsia="zh-CN" w:bidi="ar"/>
              </w:rPr>
              <w:t xml:space="preserve">21 </w:t>
            </w:r>
            <w:r>
              <w:rPr>
                <w:rFonts w:hint="eastAsia" w:ascii="宋体" w:hAnsi="宋体" w:eastAsia="宋体" w:cs="宋体"/>
                <w:snapToGrid w:val="0"/>
                <w:color w:val="000000"/>
                <w:kern w:val="0"/>
                <w:sz w:val="24"/>
                <w:szCs w:val="24"/>
                <w:highlight w:val="none"/>
                <w:lang w:val="en-US" w:eastAsia="zh-CN" w:bidi="ar"/>
              </w:rPr>
              <w:t>号</w:t>
            </w:r>
            <w:r>
              <w:rPr>
                <w:rFonts w:hint="eastAsia" w:ascii="宋体" w:hAnsi="宋体" w:cs="宋体"/>
                <w:snapToGrid w:val="0"/>
                <w:color w:val="000000"/>
                <w:kern w:val="0"/>
                <w:sz w:val="24"/>
                <w:szCs w:val="24"/>
                <w:highlight w:val="none"/>
                <w:lang w:val="en-US" w:eastAsia="zh-CN" w:bidi="ar"/>
              </w:rPr>
              <w:t>（本部院区）</w:t>
            </w:r>
            <w:r>
              <w:rPr>
                <w:rFonts w:hint="eastAsia" w:cs="Times New Roman"/>
                <w:bCs/>
                <w:color w:val="000000" w:themeColor="text1"/>
                <w:sz w:val="24"/>
                <w:highlight w:val="none"/>
                <w:lang w:val="en-US" w:eastAsia="zh-CN"/>
              </w:rPr>
              <w:t>开展“</w:t>
            </w:r>
            <w:r>
              <w:rPr>
                <w:rFonts w:hint="eastAsia" w:cs="Times New Roman"/>
                <w:color w:val="auto"/>
                <w:sz w:val="24"/>
                <w:highlight w:val="none"/>
                <w:lang w:val="en-US" w:eastAsia="zh-CN"/>
              </w:rPr>
              <w:t>六安市人民医院内科楼北侧扩建用房项目</w:t>
            </w:r>
            <w:r>
              <w:rPr>
                <w:rFonts w:hint="eastAsia" w:cs="Times New Roman"/>
                <w:bCs/>
                <w:color w:val="000000" w:themeColor="text1"/>
                <w:sz w:val="24"/>
                <w:highlight w:val="none"/>
                <w:lang w:val="en-US" w:eastAsia="zh-CN"/>
              </w:rPr>
              <w:t>”，计划在现有</w:t>
            </w:r>
            <w:r>
              <w:rPr>
                <w:rFonts w:hint="eastAsia" w:cs="Times New Roman"/>
                <w:color w:val="auto"/>
                <w:sz w:val="24"/>
                <w:highlight w:val="none"/>
                <w:lang w:val="en-US" w:eastAsia="zh-CN"/>
              </w:rPr>
              <w:t>内科楼一层、二层进行部分改造，在现有内科楼北侧扩建地上2层用房，并在扩建用房</w:t>
            </w:r>
            <w:r>
              <w:rPr>
                <w:rFonts w:hint="default" w:ascii="Times New Roman" w:hAnsi="Times New Roman" w:cs="Times New Roman"/>
                <w:bCs/>
                <w:color w:val="000000" w:themeColor="text1"/>
                <w:sz w:val="24"/>
                <w:highlight w:val="none"/>
                <w:lang w:val="en-US" w:eastAsia="zh-CN"/>
              </w:rPr>
              <w:t>1</w:t>
            </w:r>
            <w:r>
              <w:rPr>
                <w:rFonts w:hint="eastAsia" w:cs="Times New Roman"/>
                <w:bCs/>
                <w:color w:val="000000" w:themeColor="text1"/>
                <w:sz w:val="24"/>
                <w:highlight w:val="none"/>
                <w:lang w:val="en-US" w:eastAsia="zh-CN"/>
              </w:rPr>
              <w:t>层</w:t>
            </w:r>
            <w:r>
              <w:rPr>
                <w:rFonts w:hint="eastAsia" w:ascii="Times New Roman" w:hAnsi="Times New Roman" w:cs="Times New Roman"/>
                <w:bCs/>
                <w:color w:val="000000" w:themeColor="text1"/>
                <w:sz w:val="24"/>
                <w:highlight w:val="none"/>
                <w:lang w:val="en-US" w:eastAsia="zh-CN"/>
              </w:rPr>
              <w:t>设置两间</w:t>
            </w:r>
            <w:r>
              <w:rPr>
                <w:rFonts w:hint="default" w:ascii="Times New Roman" w:hAnsi="Times New Roman" w:cs="Times New Roman"/>
                <w:bCs/>
                <w:color w:val="000000" w:themeColor="text1"/>
                <w:sz w:val="24"/>
                <w:highlight w:val="none"/>
                <w:lang w:val="en-US" w:eastAsia="zh-CN"/>
              </w:rPr>
              <w:t>DSA</w:t>
            </w:r>
            <w:r>
              <w:rPr>
                <w:rFonts w:hint="eastAsia" w:ascii="Times New Roman" w:hAnsi="Times New Roman" w:cs="Times New Roman"/>
                <w:bCs/>
                <w:color w:val="000000" w:themeColor="text1"/>
                <w:sz w:val="24"/>
                <w:highlight w:val="none"/>
                <w:lang w:val="en-US" w:eastAsia="zh-CN"/>
              </w:rPr>
              <w:t>机房及辅助用房，将</w:t>
            </w:r>
            <w:r>
              <w:rPr>
                <w:rFonts w:hint="eastAsia" w:cs="Times New Roman"/>
                <w:bCs/>
                <w:color w:val="000000" w:themeColor="text1"/>
                <w:sz w:val="24"/>
                <w:highlight w:val="none"/>
                <w:lang w:val="en-US" w:eastAsia="zh-CN"/>
              </w:rPr>
              <w:t>现有外科医技楼四层DSA1</w:t>
            </w:r>
            <w:r>
              <w:rPr>
                <w:rFonts w:hint="eastAsia" w:ascii="Times New Roman" w:hAnsi="Times New Roman" w:cs="Times New Roman"/>
                <w:bCs/>
                <w:color w:val="000000" w:themeColor="text1"/>
                <w:sz w:val="24"/>
                <w:highlight w:val="none"/>
                <w:lang w:val="en-US" w:eastAsia="zh-CN"/>
              </w:rPr>
              <w:t>机房内</w:t>
            </w:r>
            <w:r>
              <w:rPr>
                <w:rFonts w:hint="eastAsia" w:cs="Times New Roman"/>
                <w:bCs/>
                <w:color w:val="000000" w:themeColor="text1"/>
                <w:sz w:val="24"/>
                <w:highlight w:val="none"/>
                <w:lang w:val="en-US" w:eastAsia="zh-CN"/>
              </w:rPr>
              <w:t>飞利浦 Azurion 7 M20</w:t>
            </w:r>
            <w:r>
              <w:rPr>
                <w:rFonts w:hint="eastAsia" w:ascii="Times New Roman" w:hAnsi="Times New Roman" w:cs="Times New Roman"/>
                <w:bCs/>
                <w:color w:val="000000" w:themeColor="text1"/>
                <w:sz w:val="24"/>
                <w:highlight w:val="none"/>
                <w:lang w:val="en-US" w:eastAsia="zh-CN"/>
              </w:rPr>
              <w:t>型DSA</w:t>
            </w:r>
            <w:r>
              <w:rPr>
                <w:rFonts w:hint="eastAsia" w:cs="Times New Roman"/>
                <w:bCs/>
                <w:color w:val="000000" w:themeColor="text1"/>
                <w:sz w:val="24"/>
                <w:highlight w:val="none"/>
                <w:lang w:val="en-US" w:eastAsia="zh-CN"/>
              </w:rPr>
              <w:t>及DSA2</w:t>
            </w:r>
            <w:r>
              <w:rPr>
                <w:rFonts w:hint="eastAsia" w:ascii="Times New Roman" w:hAnsi="Times New Roman" w:cs="Times New Roman"/>
                <w:bCs/>
                <w:color w:val="000000" w:themeColor="text1"/>
                <w:sz w:val="24"/>
                <w:highlight w:val="none"/>
                <w:lang w:val="en-US" w:eastAsia="zh-CN"/>
              </w:rPr>
              <w:t>机房内</w:t>
            </w:r>
            <w:r>
              <w:rPr>
                <w:rFonts w:hint="eastAsia" w:cs="Times New Roman"/>
                <w:bCs/>
                <w:color w:val="000000" w:themeColor="text1"/>
                <w:sz w:val="24"/>
                <w:highlight w:val="none"/>
                <w:lang w:val="en-US" w:eastAsia="zh-CN"/>
              </w:rPr>
              <w:t>飞利浦 Allura Xper FD20</w:t>
            </w:r>
            <w:r>
              <w:rPr>
                <w:rFonts w:hint="eastAsia" w:ascii="Times New Roman" w:hAnsi="Times New Roman" w:cs="Times New Roman"/>
                <w:bCs/>
                <w:color w:val="000000" w:themeColor="text1"/>
                <w:sz w:val="24"/>
                <w:highlight w:val="none"/>
                <w:lang w:val="en-US" w:eastAsia="zh-CN"/>
              </w:rPr>
              <w:t>型DSA搬迁至该</w:t>
            </w:r>
            <w:r>
              <w:rPr>
                <w:rFonts w:hint="eastAsia" w:cs="Times New Roman"/>
                <w:bCs/>
                <w:color w:val="000000" w:themeColor="text1"/>
                <w:sz w:val="24"/>
                <w:highlight w:val="none"/>
                <w:lang w:val="en-US" w:eastAsia="zh-CN"/>
              </w:rPr>
              <w:t>机房（已完成环境影响评价及竣工环保验收工作，详见附件4、附件5）</w:t>
            </w:r>
            <w:r>
              <w:rPr>
                <w:rFonts w:hint="eastAsia" w:ascii="宋体" w:hAnsi="宋体" w:eastAsia="宋体" w:cs="宋体"/>
                <w:snapToGrid w:val="0"/>
                <w:color w:val="000000"/>
                <w:kern w:val="0"/>
                <w:sz w:val="24"/>
                <w:szCs w:val="24"/>
                <w:highlight w:val="none"/>
                <w:lang w:val="en-US" w:eastAsia="zh-CN" w:bidi="ar"/>
              </w:rPr>
              <w:t>，用于开展血管造影介入手术。</w:t>
            </w:r>
          </w:p>
          <w:p>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themeColor="text1"/>
                <w:kern w:val="0"/>
                <w:sz w:val="24"/>
                <w:highlight w:val="none"/>
                <w:lang w:val="en-US" w:eastAsia="zh-CN"/>
              </w:rPr>
            </w:pPr>
            <w:r>
              <w:rPr>
                <w:rFonts w:hint="eastAsia" w:ascii="Times New Roman" w:hAnsi="Times New Roman" w:eastAsia="宋体" w:cs="Times New Roman"/>
                <w:color w:val="000000" w:themeColor="text1"/>
                <w:kern w:val="0"/>
                <w:sz w:val="24"/>
                <w:highlight w:val="none"/>
                <w:lang w:eastAsia="zh-CN"/>
              </w:rPr>
              <w:t>医院最近一次于</w:t>
            </w:r>
            <w:r>
              <w:rPr>
                <w:rFonts w:hint="eastAsia" w:ascii="Times New Roman" w:hAnsi="Times New Roman" w:eastAsia="宋体" w:cs="Times New Roman"/>
                <w:color w:val="000000" w:themeColor="text1"/>
                <w:kern w:val="0"/>
                <w:sz w:val="24"/>
                <w:highlight w:val="none"/>
                <w:lang w:val="en-US" w:eastAsia="zh-CN"/>
              </w:rPr>
              <w:t>202</w:t>
            </w:r>
            <w:r>
              <w:rPr>
                <w:rFonts w:hint="eastAsia" w:cs="Times New Roman"/>
                <w:color w:val="000000" w:themeColor="text1"/>
                <w:kern w:val="0"/>
                <w:sz w:val="24"/>
                <w:highlight w:val="none"/>
                <w:lang w:val="en-US" w:eastAsia="zh-CN"/>
              </w:rPr>
              <w:t>4</w:t>
            </w:r>
            <w:r>
              <w:rPr>
                <w:rFonts w:hint="eastAsia" w:ascii="Times New Roman" w:hAnsi="Times New Roman" w:eastAsia="宋体" w:cs="Times New Roman"/>
                <w:color w:val="000000" w:themeColor="text1"/>
                <w:kern w:val="0"/>
                <w:sz w:val="24"/>
                <w:highlight w:val="none"/>
                <w:lang w:val="en-US" w:eastAsia="zh-CN"/>
              </w:rPr>
              <w:t>年</w:t>
            </w:r>
            <w:r>
              <w:rPr>
                <w:rFonts w:hint="eastAsia" w:cs="Times New Roman"/>
                <w:color w:val="000000" w:themeColor="text1"/>
                <w:kern w:val="0"/>
                <w:sz w:val="24"/>
                <w:highlight w:val="none"/>
                <w:lang w:val="en-US" w:eastAsia="zh-CN"/>
              </w:rPr>
              <w:t>1</w:t>
            </w:r>
            <w:r>
              <w:rPr>
                <w:rFonts w:hint="eastAsia" w:ascii="Times New Roman" w:hAnsi="Times New Roman" w:eastAsia="宋体" w:cs="Times New Roman"/>
                <w:color w:val="000000" w:themeColor="text1"/>
                <w:kern w:val="0"/>
                <w:sz w:val="24"/>
                <w:highlight w:val="none"/>
                <w:lang w:val="en-US" w:eastAsia="zh-CN"/>
              </w:rPr>
              <w:t>月</w:t>
            </w:r>
            <w:r>
              <w:rPr>
                <w:rFonts w:hint="eastAsia" w:cs="Times New Roman"/>
                <w:color w:val="000000" w:themeColor="text1"/>
                <w:kern w:val="0"/>
                <w:sz w:val="24"/>
                <w:highlight w:val="none"/>
                <w:lang w:val="en-US" w:eastAsia="zh-CN"/>
              </w:rPr>
              <w:t>22</w:t>
            </w:r>
            <w:r>
              <w:rPr>
                <w:rFonts w:hint="eastAsia" w:ascii="Times New Roman" w:hAnsi="Times New Roman" w:eastAsia="宋体" w:cs="Times New Roman"/>
                <w:color w:val="000000" w:themeColor="text1"/>
                <w:kern w:val="0"/>
                <w:sz w:val="24"/>
                <w:highlight w:val="none"/>
                <w:lang w:val="en-US" w:eastAsia="zh-CN"/>
              </w:rPr>
              <w:t>重新申领了辐射安全许可证</w:t>
            </w:r>
            <w:r>
              <w:rPr>
                <w:rFonts w:hint="eastAsia" w:ascii="Times New Roman" w:hAnsi="Times New Roman" w:eastAsia="宋体" w:cs="Times New Roman"/>
                <w:color w:val="000000" w:themeColor="text1"/>
                <w:kern w:val="0"/>
                <w:sz w:val="24"/>
                <w:highlight w:val="none"/>
                <w:lang w:eastAsia="zh-CN"/>
              </w:rPr>
              <w:t>（附件</w:t>
            </w:r>
            <w:r>
              <w:rPr>
                <w:rFonts w:hint="eastAsia" w:ascii="Times New Roman" w:hAnsi="Times New Roman" w:eastAsia="宋体" w:cs="Times New Roman"/>
                <w:color w:val="000000" w:themeColor="text1"/>
                <w:kern w:val="0"/>
                <w:sz w:val="24"/>
                <w:highlight w:val="none"/>
                <w:lang w:val="en-US" w:eastAsia="zh-CN"/>
              </w:rPr>
              <w:t>3</w:t>
            </w:r>
            <w:r>
              <w:rPr>
                <w:rFonts w:hint="eastAsia" w:ascii="Times New Roman" w:hAnsi="Times New Roman" w:eastAsia="宋体" w:cs="Times New Roman"/>
                <w:color w:val="000000" w:themeColor="text1"/>
                <w:kern w:val="0"/>
                <w:sz w:val="24"/>
                <w:highlight w:val="none"/>
                <w:lang w:eastAsia="zh-CN"/>
              </w:rPr>
              <w:t>）</w:t>
            </w:r>
            <w:r>
              <w:rPr>
                <w:rFonts w:hint="eastAsia" w:ascii="Times New Roman" w:hAnsi="Times New Roman" w:eastAsia="宋体" w:cs="Times New Roman"/>
                <w:color w:val="000000" w:themeColor="text1"/>
                <w:kern w:val="0"/>
                <w:sz w:val="24"/>
                <w:highlight w:val="none"/>
                <w:lang w:val="en-US" w:eastAsia="zh-CN"/>
              </w:rPr>
              <w:t>，现持有的辐射安全许可证编号为：皖环辐证</w:t>
            </w:r>
            <w:r>
              <w:rPr>
                <w:rFonts w:hint="eastAsia" w:ascii="Times New Roman" w:hAnsi="Times New Roman" w:eastAsia="宋体" w:cs="Times New Roman"/>
                <w:color w:val="000000" w:themeColor="text1"/>
                <w:kern w:val="0"/>
                <w:sz w:val="24"/>
                <w:highlight w:val="none"/>
                <w:lang w:eastAsia="zh-CN"/>
              </w:rPr>
              <w:t>[</w:t>
            </w:r>
            <w:r>
              <w:rPr>
                <w:rFonts w:hint="eastAsia" w:ascii="Times New Roman" w:hAnsi="Times New Roman" w:eastAsia="宋体" w:cs="Times New Roman"/>
                <w:color w:val="000000" w:themeColor="text1"/>
                <w:kern w:val="0"/>
                <w:sz w:val="24"/>
                <w:highlight w:val="none"/>
                <w:lang w:val="en-US" w:eastAsia="zh-CN"/>
              </w:rPr>
              <w:t>0</w:t>
            </w:r>
            <w:r>
              <w:rPr>
                <w:rFonts w:hint="eastAsia" w:cs="Times New Roman"/>
                <w:color w:val="000000" w:themeColor="text1"/>
                <w:kern w:val="0"/>
                <w:sz w:val="24"/>
                <w:highlight w:val="none"/>
                <w:lang w:val="en-US" w:eastAsia="zh-CN"/>
              </w:rPr>
              <w:t>0070</w:t>
            </w:r>
            <w:r>
              <w:rPr>
                <w:rFonts w:hint="eastAsia" w:ascii="Times New Roman" w:hAnsi="Times New Roman" w:eastAsia="宋体" w:cs="Times New Roman"/>
                <w:color w:val="000000" w:themeColor="text1"/>
                <w:kern w:val="0"/>
                <w:sz w:val="24"/>
                <w:highlight w:val="none"/>
                <w:lang w:eastAsia="zh-CN"/>
              </w:rPr>
              <w:t>]；</w:t>
            </w:r>
            <w:r>
              <w:rPr>
                <w:rFonts w:hint="eastAsia" w:ascii="Times New Roman" w:hAnsi="Times New Roman" w:eastAsia="宋体" w:cs="Times New Roman"/>
                <w:color w:val="000000" w:themeColor="text1"/>
                <w:kern w:val="0"/>
                <w:sz w:val="24"/>
                <w:highlight w:val="none"/>
                <w:lang w:val="en-US" w:eastAsia="zh-CN"/>
              </w:rPr>
              <w:t xml:space="preserve">有效期至 </w:t>
            </w:r>
            <w:r>
              <w:rPr>
                <w:rFonts w:hint="default" w:ascii="Times New Roman" w:hAnsi="Times New Roman" w:eastAsia="宋体" w:cs="Times New Roman"/>
                <w:color w:val="000000" w:themeColor="text1"/>
                <w:kern w:val="0"/>
                <w:sz w:val="24"/>
                <w:highlight w:val="none"/>
                <w:lang w:val="en-US" w:eastAsia="zh-CN"/>
              </w:rPr>
              <w:t xml:space="preserve">2027 </w:t>
            </w:r>
            <w:r>
              <w:rPr>
                <w:rFonts w:hint="eastAsia" w:ascii="Times New Roman" w:hAnsi="Times New Roman" w:eastAsia="宋体" w:cs="Times New Roman"/>
                <w:color w:val="000000" w:themeColor="text1"/>
                <w:kern w:val="0"/>
                <w:sz w:val="24"/>
                <w:highlight w:val="none"/>
                <w:lang w:val="en-US" w:eastAsia="zh-CN"/>
              </w:rPr>
              <w:t xml:space="preserve">年 </w:t>
            </w:r>
            <w:r>
              <w:rPr>
                <w:rFonts w:hint="default" w:ascii="Times New Roman" w:hAnsi="Times New Roman" w:eastAsia="宋体" w:cs="Times New Roman"/>
                <w:color w:val="000000" w:themeColor="text1"/>
                <w:kern w:val="0"/>
                <w:sz w:val="24"/>
                <w:highlight w:val="none"/>
                <w:lang w:val="en-US" w:eastAsia="zh-CN"/>
              </w:rPr>
              <w:t xml:space="preserve">5 </w:t>
            </w:r>
            <w:r>
              <w:rPr>
                <w:rFonts w:hint="eastAsia" w:ascii="Times New Roman" w:hAnsi="Times New Roman" w:eastAsia="宋体" w:cs="Times New Roman"/>
                <w:color w:val="000000" w:themeColor="text1"/>
                <w:kern w:val="0"/>
                <w:sz w:val="24"/>
                <w:highlight w:val="none"/>
                <w:lang w:val="en-US" w:eastAsia="zh-CN"/>
              </w:rPr>
              <w:t xml:space="preserve">月 </w:t>
            </w:r>
            <w:r>
              <w:rPr>
                <w:rFonts w:hint="default" w:ascii="Times New Roman" w:hAnsi="Times New Roman" w:eastAsia="宋体" w:cs="Times New Roman"/>
                <w:color w:val="000000" w:themeColor="text1"/>
                <w:kern w:val="0"/>
                <w:sz w:val="24"/>
                <w:highlight w:val="none"/>
                <w:lang w:val="en-US" w:eastAsia="zh-CN"/>
              </w:rPr>
              <w:t xml:space="preserve">30 </w:t>
            </w:r>
            <w:r>
              <w:rPr>
                <w:rFonts w:hint="eastAsia" w:ascii="Times New Roman" w:hAnsi="Times New Roman" w:eastAsia="宋体" w:cs="Times New Roman"/>
                <w:color w:val="000000" w:themeColor="text1"/>
                <w:kern w:val="0"/>
                <w:sz w:val="24"/>
                <w:highlight w:val="none"/>
                <w:lang w:val="en-US" w:eastAsia="zh-CN"/>
              </w:rPr>
              <w:t>日；其种类和范围为：使用Ⅲ类、Ⅴ类放射源；使用Ⅱ类、Ⅲ类射线装置；使用非密封放射性物质，乙级、丙级非密封放射性物质工作场所</w:t>
            </w:r>
            <w:r>
              <w:rPr>
                <w:rFonts w:hint="eastAsia" w:cs="Times New Roman"/>
                <w:color w:val="000000" w:themeColor="text1"/>
                <w:kern w:val="0"/>
                <w:sz w:val="24"/>
                <w:highlight w:val="none"/>
                <w:lang w:val="en-US" w:eastAsia="zh-CN"/>
              </w:rPr>
              <w:t>。医院的法定代表人现由孙良业变更为王启伟，医院辐射安全许可证法定代表人变更尚未完成，尚未领取新的辐射安全许可证。</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cs="Times New Roman"/>
                <w:bCs/>
                <w:color w:val="000000" w:themeColor="text1"/>
                <w:sz w:val="24"/>
                <w:highlight w:val="none"/>
                <w:lang w:val="en-US" w:eastAsia="zh-CN"/>
              </w:rPr>
            </w:pPr>
            <w:r>
              <w:rPr>
                <w:rFonts w:hint="default" w:ascii="Times New Roman" w:hAnsi="Times New Roman" w:cs="Times New Roman"/>
                <w:bCs/>
                <w:color w:val="000000" w:themeColor="text1"/>
                <w:sz w:val="24"/>
                <w:highlight w:val="none"/>
                <w:lang w:val="en-US" w:eastAsia="zh-CN"/>
              </w:rPr>
              <w:t xml:space="preserve">2023 </w:t>
            </w:r>
            <w:r>
              <w:rPr>
                <w:rFonts w:hint="eastAsia" w:ascii="Times New Roman" w:hAnsi="Times New Roman" w:cs="Times New Roman"/>
                <w:bCs/>
                <w:color w:val="000000" w:themeColor="text1"/>
                <w:sz w:val="24"/>
                <w:highlight w:val="none"/>
                <w:lang w:val="en-US" w:eastAsia="zh-CN"/>
              </w:rPr>
              <w:t xml:space="preserve">年 </w:t>
            </w:r>
            <w:r>
              <w:rPr>
                <w:rFonts w:hint="eastAsia" w:cs="Times New Roman"/>
                <w:bCs/>
                <w:color w:val="000000" w:themeColor="text1"/>
                <w:sz w:val="24"/>
                <w:highlight w:val="none"/>
                <w:lang w:val="en-US" w:eastAsia="zh-CN"/>
              </w:rPr>
              <w:t>9</w:t>
            </w:r>
            <w:r>
              <w:rPr>
                <w:rFonts w:hint="default" w:ascii="Times New Roman" w:hAnsi="Times New Roman" w:cs="Times New Roman"/>
                <w:bCs/>
                <w:color w:val="000000" w:themeColor="text1"/>
                <w:sz w:val="24"/>
                <w:highlight w:val="none"/>
                <w:lang w:val="en-US" w:eastAsia="zh-CN"/>
              </w:rPr>
              <w:t xml:space="preserve"> </w:t>
            </w:r>
            <w:r>
              <w:rPr>
                <w:rFonts w:hint="eastAsia" w:ascii="Times New Roman" w:hAnsi="Times New Roman" w:cs="Times New Roman"/>
                <w:bCs/>
                <w:color w:val="000000" w:themeColor="text1"/>
                <w:sz w:val="24"/>
                <w:highlight w:val="none"/>
                <w:lang w:val="en-US" w:eastAsia="zh-CN"/>
              </w:rPr>
              <w:t>月，六安市人民医院向六安市卫生健康委员会提出了</w:t>
            </w:r>
            <w:r>
              <w:rPr>
                <w:rFonts w:hint="eastAsia" w:cs="Times New Roman"/>
                <w:bCs/>
                <w:color w:val="000000" w:themeColor="text1"/>
                <w:sz w:val="24"/>
                <w:highlight w:val="none"/>
                <w:lang w:val="en-US" w:eastAsia="zh-CN"/>
              </w:rPr>
              <w:t>请求批准六安市人民医院内科楼北侧扩建用房建议书的请示，及将《六安市人民医院内科楼北侧扩建用房建议书》转呈六安市发展和改革委员会</w:t>
            </w:r>
            <w:r>
              <w:rPr>
                <w:rFonts w:hint="eastAsia" w:ascii="Times New Roman" w:hAnsi="Times New Roman" w:cs="Times New Roman"/>
                <w:bCs/>
                <w:color w:val="000000" w:themeColor="text1"/>
                <w:sz w:val="24"/>
                <w:highlight w:val="none"/>
                <w:lang w:val="en-US" w:eastAsia="zh-CN"/>
              </w:rPr>
              <w:t>的申请，</w:t>
            </w:r>
            <w:r>
              <w:rPr>
                <w:rFonts w:hint="eastAsia" w:cs="Times New Roman"/>
                <w:bCs/>
                <w:color w:val="000000" w:themeColor="text1"/>
                <w:sz w:val="24"/>
                <w:highlight w:val="none"/>
                <w:lang w:val="en-US" w:eastAsia="zh-CN"/>
              </w:rPr>
              <w:t>六安市发展和改革委员会</w:t>
            </w:r>
            <w:r>
              <w:rPr>
                <w:rFonts w:hint="eastAsia" w:ascii="Times New Roman" w:hAnsi="Times New Roman" w:cs="Times New Roman"/>
                <w:bCs/>
                <w:color w:val="000000" w:themeColor="text1"/>
                <w:sz w:val="24"/>
                <w:highlight w:val="none"/>
                <w:lang w:val="en-US" w:eastAsia="zh-CN"/>
              </w:rPr>
              <w:t xml:space="preserve">于 </w:t>
            </w:r>
            <w:r>
              <w:rPr>
                <w:rFonts w:hint="default" w:ascii="Times New Roman" w:hAnsi="Times New Roman" w:cs="Times New Roman"/>
                <w:bCs/>
                <w:color w:val="000000" w:themeColor="text1"/>
                <w:sz w:val="24"/>
                <w:highlight w:val="none"/>
                <w:lang w:val="en-US" w:eastAsia="zh-CN"/>
              </w:rPr>
              <w:t xml:space="preserve">2023 </w:t>
            </w:r>
            <w:r>
              <w:rPr>
                <w:rFonts w:hint="eastAsia" w:ascii="Times New Roman" w:hAnsi="Times New Roman" w:cs="Times New Roman"/>
                <w:bCs/>
                <w:color w:val="000000" w:themeColor="text1"/>
                <w:sz w:val="24"/>
                <w:highlight w:val="none"/>
                <w:lang w:val="en-US" w:eastAsia="zh-CN"/>
              </w:rPr>
              <w:t xml:space="preserve">年 </w:t>
            </w:r>
            <w:r>
              <w:rPr>
                <w:rFonts w:hint="eastAsia" w:cs="Times New Roman"/>
                <w:bCs/>
                <w:color w:val="000000" w:themeColor="text1"/>
                <w:sz w:val="24"/>
                <w:highlight w:val="none"/>
                <w:lang w:val="en-US" w:eastAsia="zh-CN"/>
              </w:rPr>
              <w:t>10</w:t>
            </w:r>
            <w:r>
              <w:rPr>
                <w:rFonts w:hint="default" w:ascii="Times New Roman" w:hAnsi="Times New Roman" w:cs="Times New Roman"/>
                <w:bCs/>
                <w:color w:val="000000" w:themeColor="text1"/>
                <w:sz w:val="24"/>
                <w:highlight w:val="none"/>
                <w:lang w:val="en-US" w:eastAsia="zh-CN"/>
              </w:rPr>
              <w:t xml:space="preserve"> </w:t>
            </w:r>
            <w:r>
              <w:rPr>
                <w:rFonts w:hint="eastAsia" w:ascii="Times New Roman" w:hAnsi="Times New Roman" w:cs="Times New Roman"/>
                <w:bCs/>
                <w:color w:val="000000" w:themeColor="text1"/>
                <w:sz w:val="24"/>
                <w:highlight w:val="none"/>
                <w:lang w:val="en-US" w:eastAsia="zh-CN"/>
              </w:rPr>
              <w:t xml:space="preserve">月 </w:t>
            </w:r>
            <w:r>
              <w:rPr>
                <w:rFonts w:hint="eastAsia" w:cs="Times New Roman"/>
                <w:bCs/>
                <w:color w:val="000000" w:themeColor="text1"/>
                <w:sz w:val="24"/>
                <w:highlight w:val="none"/>
                <w:lang w:val="en-US" w:eastAsia="zh-CN"/>
              </w:rPr>
              <w:t>18</w:t>
            </w:r>
            <w:r>
              <w:rPr>
                <w:rFonts w:hint="default" w:ascii="Times New Roman" w:hAnsi="Times New Roman" w:cs="Times New Roman"/>
                <w:bCs/>
                <w:color w:val="000000" w:themeColor="text1"/>
                <w:sz w:val="24"/>
                <w:highlight w:val="none"/>
                <w:lang w:val="en-US" w:eastAsia="zh-CN"/>
              </w:rPr>
              <w:t xml:space="preserve"> </w:t>
            </w:r>
            <w:r>
              <w:rPr>
                <w:rFonts w:hint="eastAsia" w:ascii="Times New Roman" w:hAnsi="Times New Roman" w:cs="Times New Roman"/>
                <w:bCs/>
                <w:color w:val="000000" w:themeColor="text1"/>
                <w:sz w:val="24"/>
                <w:highlight w:val="none"/>
                <w:lang w:val="en-US" w:eastAsia="zh-CN"/>
              </w:rPr>
              <w:t>日批复，同意项目建设。项目建设地点为</w:t>
            </w:r>
            <w:r>
              <w:rPr>
                <w:rFonts w:hint="eastAsia" w:cs="Times New Roman"/>
                <w:bCs/>
                <w:color w:val="000000" w:themeColor="text1"/>
                <w:sz w:val="24"/>
                <w:highlight w:val="none"/>
                <w:lang w:val="en-US" w:eastAsia="zh-CN"/>
              </w:rPr>
              <w:t>金安区皖西西路21号市人民医院院内</w:t>
            </w:r>
            <w:r>
              <w:rPr>
                <w:rFonts w:hint="eastAsia" w:ascii="Times New Roman" w:hAnsi="Times New Roman" w:cs="Times New Roman"/>
                <w:bCs/>
                <w:color w:val="000000" w:themeColor="text1"/>
                <w:sz w:val="24"/>
                <w:highlight w:val="none"/>
                <w:lang w:val="en-US" w:eastAsia="zh-CN"/>
              </w:rPr>
              <w:t>，项目</w:t>
            </w:r>
            <w:r>
              <w:rPr>
                <w:rFonts w:hint="eastAsia" w:cs="Times New Roman"/>
                <w:bCs/>
                <w:color w:val="000000" w:themeColor="text1"/>
                <w:sz w:val="24"/>
                <w:highlight w:val="none"/>
                <w:lang w:val="en-US" w:eastAsia="zh-CN"/>
              </w:rPr>
              <w:t>改扩建</w:t>
            </w:r>
            <w:r>
              <w:rPr>
                <w:rFonts w:hint="eastAsia" w:ascii="Times New Roman" w:hAnsi="Times New Roman" w:cs="Times New Roman"/>
                <w:bCs/>
                <w:color w:val="000000" w:themeColor="text1"/>
                <w:sz w:val="24"/>
                <w:highlight w:val="none"/>
                <w:lang w:val="en-US" w:eastAsia="zh-CN"/>
              </w:rPr>
              <w:t>总建筑面积</w:t>
            </w:r>
            <w:r>
              <w:rPr>
                <w:rFonts w:hint="eastAsia" w:cs="Times New Roman"/>
                <w:bCs/>
                <w:color w:val="000000" w:themeColor="text1"/>
                <w:sz w:val="24"/>
                <w:highlight w:val="none"/>
                <w:lang w:val="en-US" w:eastAsia="zh-CN"/>
              </w:rPr>
              <w:t>473</w:t>
            </w:r>
            <w:r>
              <w:rPr>
                <w:rFonts w:hint="eastAsia" w:ascii="Times New Roman" w:hAnsi="Times New Roman" w:cs="Times New Roman"/>
                <w:bCs/>
                <w:color w:val="000000" w:themeColor="text1"/>
                <w:sz w:val="24"/>
                <w:highlight w:val="none"/>
                <w:lang w:val="en-US" w:eastAsia="zh-CN"/>
              </w:rPr>
              <w:t>0m</w:t>
            </w:r>
            <w:r>
              <w:rPr>
                <w:rFonts w:hint="eastAsia" w:ascii="Times New Roman" w:hAnsi="Times New Roman" w:cs="Times New Roman"/>
                <w:bCs/>
                <w:color w:val="000000" w:themeColor="text1"/>
                <w:sz w:val="24"/>
                <w:highlight w:val="none"/>
                <w:vertAlign w:val="superscript"/>
                <w:lang w:val="en-US" w:eastAsia="zh-CN"/>
              </w:rPr>
              <w:t>2</w:t>
            </w:r>
            <w:r>
              <w:rPr>
                <w:rFonts w:hint="eastAsia" w:ascii="Times New Roman" w:hAnsi="Times New Roman" w:cs="Times New Roman"/>
                <w:bCs/>
                <w:color w:val="000000" w:themeColor="text1"/>
                <w:sz w:val="24"/>
                <w:highlight w:val="none"/>
                <w:lang w:val="en-US" w:eastAsia="zh-CN"/>
              </w:rPr>
              <w:t>，</w:t>
            </w:r>
            <w:r>
              <w:rPr>
                <w:rFonts w:hint="eastAsia" w:cs="Times New Roman"/>
                <w:bCs/>
                <w:color w:val="000000" w:themeColor="text1"/>
                <w:sz w:val="24"/>
                <w:highlight w:val="none"/>
                <w:lang w:val="en-US" w:eastAsia="zh-CN"/>
              </w:rPr>
              <w:t>其中扩建部分1300</w:t>
            </w:r>
            <w:r>
              <w:rPr>
                <w:rFonts w:hint="eastAsia" w:ascii="Times New Roman" w:hAnsi="Times New Roman" w:cs="Times New Roman"/>
                <w:bCs/>
                <w:color w:val="000000" w:themeColor="text1"/>
                <w:sz w:val="24"/>
                <w:highlight w:val="none"/>
                <w:lang w:val="en-US" w:eastAsia="zh-CN"/>
              </w:rPr>
              <w:t>m</w:t>
            </w:r>
            <w:r>
              <w:rPr>
                <w:rFonts w:hint="eastAsia" w:ascii="Times New Roman" w:hAnsi="Times New Roman" w:cs="Times New Roman"/>
                <w:bCs/>
                <w:color w:val="000000" w:themeColor="text1"/>
                <w:sz w:val="24"/>
                <w:highlight w:val="none"/>
                <w:vertAlign w:val="superscript"/>
                <w:lang w:val="en-US" w:eastAsia="zh-CN"/>
              </w:rPr>
              <w:t>2</w:t>
            </w:r>
            <w:r>
              <w:rPr>
                <w:rFonts w:hint="eastAsia" w:cs="Times New Roman"/>
                <w:bCs/>
                <w:color w:val="000000" w:themeColor="text1"/>
                <w:sz w:val="24"/>
                <w:highlight w:val="none"/>
                <w:lang w:val="en-US" w:eastAsia="zh-CN"/>
              </w:rPr>
              <w:t>，改造部分3430</w:t>
            </w:r>
            <w:r>
              <w:rPr>
                <w:rFonts w:hint="eastAsia" w:ascii="Times New Roman" w:hAnsi="Times New Roman" w:cs="Times New Roman"/>
                <w:bCs/>
                <w:color w:val="000000" w:themeColor="text1"/>
                <w:sz w:val="24"/>
                <w:highlight w:val="none"/>
                <w:lang w:val="en-US" w:eastAsia="zh-CN"/>
              </w:rPr>
              <w:t>m</w:t>
            </w:r>
            <w:r>
              <w:rPr>
                <w:rFonts w:hint="eastAsia" w:ascii="Times New Roman" w:hAnsi="Times New Roman" w:cs="Times New Roman"/>
                <w:bCs/>
                <w:color w:val="000000" w:themeColor="text1"/>
                <w:sz w:val="24"/>
                <w:highlight w:val="none"/>
                <w:vertAlign w:val="superscript"/>
                <w:lang w:val="en-US" w:eastAsia="zh-CN"/>
              </w:rPr>
              <w:t>2</w:t>
            </w:r>
            <w:r>
              <w:rPr>
                <w:rFonts w:hint="eastAsia" w:cs="Times New Roman"/>
                <w:bCs/>
                <w:color w:val="000000" w:themeColor="text1"/>
                <w:sz w:val="24"/>
                <w:highlight w:val="none"/>
                <w:lang w:val="en-US" w:eastAsia="zh-CN"/>
              </w:rPr>
              <w:t>，</w:t>
            </w:r>
            <w:r>
              <w:rPr>
                <w:rFonts w:hint="eastAsia" w:ascii="Times New Roman" w:hAnsi="Times New Roman" w:cs="Times New Roman"/>
                <w:bCs/>
                <w:color w:val="000000" w:themeColor="text1"/>
                <w:sz w:val="24"/>
                <w:highlight w:val="none"/>
                <w:lang w:val="en-US" w:eastAsia="zh-CN"/>
              </w:rPr>
              <w:t>估算总投资为10</w:t>
            </w:r>
            <w:r>
              <w:rPr>
                <w:rFonts w:hint="eastAsia" w:cs="Times New Roman"/>
                <w:bCs/>
                <w:color w:val="000000" w:themeColor="text1"/>
                <w:sz w:val="24"/>
                <w:highlight w:val="none"/>
                <w:lang w:val="en-US" w:eastAsia="zh-CN"/>
              </w:rPr>
              <w:t>00</w:t>
            </w:r>
            <w:r>
              <w:rPr>
                <w:rFonts w:hint="eastAsia" w:ascii="Times New Roman" w:hAnsi="Times New Roman" w:cs="Times New Roman"/>
                <w:bCs/>
                <w:color w:val="000000" w:themeColor="text1"/>
                <w:sz w:val="24"/>
                <w:highlight w:val="none"/>
                <w:lang w:val="en-US" w:eastAsia="zh-CN"/>
              </w:rPr>
              <w:t>万元，</w:t>
            </w:r>
            <w:r>
              <w:rPr>
                <w:rFonts w:hint="eastAsia" w:cs="Times New Roman"/>
                <w:bCs/>
                <w:color w:val="000000" w:themeColor="text1"/>
                <w:sz w:val="24"/>
                <w:highlight w:val="none"/>
                <w:lang w:val="en-US" w:eastAsia="zh-CN"/>
              </w:rPr>
              <w:t>资金来源为</w:t>
            </w:r>
            <w:r>
              <w:rPr>
                <w:rFonts w:hint="eastAsia" w:ascii="Times New Roman" w:hAnsi="Times New Roman" w:cs="Times New Roman"/>
                <w:bCs/>
                <w:color w:val="000000" w:themeColor="text1"/>
                <w:sz w:val="24"/>
                <w:highlight w:val="none"/>
                <w:lang w:val="en-US" w:eastAsia="zh-CN"/>
              </w:rPr>
              <w:t>医院自筹解决，项目代码为2310-341</w:t>
            </w:r>
            <w:r>
              <w:rPr>
                <w:rFonts w:hint="eastAsia" w:cs="Times New Roman"/>
                <w:bCs/>
                <w:color w:val="000000" w:themeColor="text1"/>
                <w:sz w:val="24"/>
                <w:highlight w:val="none"/>
                <w:lang w:val="en-US" w:eastAsia="zh-CN"/>
              </w:rPr>
              <w:t>5</w:t>
            </w:r>
            <w:r>
              <w:rPr>
                <w:rFonts w:hint="eastAsia" w:ascii="Times New Roman" w:hAnsi="Times New Roman" w:cs="Times New Roman"/>
                <w:bCs/>
                <w:color w:val="000000" w:themeColor="text1"/>
                <w:sz w:val="24"/>
                <w:highlight w:val="none"/>
                <w:lang w:val="en-US" w:eastAsia="zh-CN"/>
              </w:rPr>
              <w:t>00-04-01-</w:t>
            </w:r>
            <w:r>
              <w:rPr>
                <w:rFonts w:hint="eastAsia" w:cs="Times New Roman"/>
                <w:bCs/>
                <w:color w:val="000000" w:themeColor="text1"/>
                <w:sz w:val="24"/>
                <w:highlight w:val="none"/>
                <w:lang w:val="en-US" w:eastAsia="zh-CN"/>
              </w:rPr>
              <w:t>36238</w:t>
            </w:r>
            <w:r>
              <w:rPr>
                <w:rFonts w:hint="eastAsia" w:ascii="Times New Roman" w:hAnsi="Times New Roman" w:cs="Times New Roman"/>
                <w:bCs/>
                <w:color w:val="000000" w:themeColor="text1"/>
                <w:sz w:val="24"/>
                <w:highlight w:val="none"/>
                <w:lang w:val="en-US" w:eastAsia="zh-CN"/>
              </w:rPr>
              <w:t>2（附件2）。</w:t>
            </w:r>
          </w:p>
          <w:p>
            <w:pPr>
              <w:keepNext w:val="0"/>
              <w:keepLines w:val="0"/>
              <w:suppressLineNumbers w:val="0"/>
              <w:spacing w:before="0" w:beforeAutospacing="0" w:after="0" w:afterAutospacing="0" w:line="360" w:lineRule="auto"/>
              <w:ind w:left="0" w:right="0" w:firstLine="480" w:firstLineChars="200"/>
              <w:jc w:val="both"/>
              <w:rPr>
                <w:rFonts w:hint="default" w:cs="Times New Roman"/>
                <w:bCs/>
                <w:color w:val="000000" w:themeColor="text1"/>
                <w:sz w:val="24"/>
                <w:highlight w:val="none"/>
                <w:lang w:val="en-US" w:eastAsia="zh-CN"/>
              </w:rPr>
            </w:pPr>
            <w:r>
              <w:rPr>
                <w:rFonts w:hint="default" w:cs="Times New Roman"/>
                <w:bCs/>
                <w:color w:val="000000" w:themeColor="text1"/>
                <w:sz w:val="24"/>
                <w:highlight w:val="none"/>
                <w:lang w:val="en-US" w:eastAsia="zh-CN"/>
              </w:rPr>
              <w:t>2023</w:t>
            </w:r>
            <w:r>
              <w:rPr>
                <w:rFonts w:hint="eastAsia" w:cs="Times New Roman"/>
                <w:bCs/>
                <w:color w:val="000000" w:themeColor="text1"/>
                <w:sz w:val="24"/>
                <w:highlight w:val="none"/>
                <w:lang w:val="en-US" w:eastAsia="zh-CN"/>
              </w:rPr>
              <w:t xml:space="preserve">年6月，六安市人民医院向六安市生态环境局提出了关于六安市人民医院内科楼北侧扩建用房的请示，根据六安市生态环境局于 </w:t>
            </w:r>
            <w:r>
              <w:rPr>
                <w:rFonts w:hint="default" w:cs="Times New Roman"/>
                <w:bCs/>
                <w:color w:val="000000" w:themeColor="text1"/>
                <w:sz w:val="24"/>
                <w:highlight w:val="none"/>
                <w:lang w:val="en-US" w:eastAsia="zh-CN"/>
              </w:rPr>
              <w:t>2023</w:t>
            </w:r>
            <w:r>
              <w:rPr>
                <w:rFonts w:hint="eastAsia" w:cs="Times New Roman"/>
                <w:bCs/>
                <w:color w:val="000000" w:themeColor="text1"/>
                <w:sz w:val="24"/>
                <w:highlight w:val="none"/>
                <w:lang w:val="en-US" w:eastAsia="zh-CN"/>
              </w:rPr>
              <w:t>年6月5日的回复“本项目主体工程不需开展环评，其中</w:t>
            </w:r>
            <w:r>
              <w:rPr>
                <w:rFonts w:hint="default" w:cs="Times New Roman"/>
                <w:bCs/>
                <w:color w:val="000000" w:themeColor="text1"/>
                <w:sz w:val="24"/>
                <w:highlight w:val="none"/>
                <w:lang w:val="en-US" w:eastAsia="zh-CN"/>
              </w:rPr>
              <w:t>DSA等射线装置应依法开展辐射环境影响评价</w:t>
            </w:r>
            <w:r>
              <w:rPr>
                <w:rFonts w:hint="eastAsia" w:cs="Times New Roman"/>
                <w:bCs/>
                <w:color w:val="000000" w:themeColor="text1"/>
                <w:sz w:val="24"/>
                <w:highlight w:val="none"/>
                <w:lang w:val="en-US" w:eastAsia="zh-CN"/>
              </w:rPr>
              <w:t>”</w:t>
            </w:r>
            <w:r>
              <w:rPr>
                <w:rFonts w:hint="eastAsia" w:ascii="Times New Roman" w:hAnsi="Times New Roman" w:cs="Times New Roman"/>
                <w:bCs/>
                <w:color w:val="000000" w:themeColor="text1"/>
                <w:sz w:val="24"/>
                <w:highlight w:val="none"/>
                <w:lang w:val="en-US" w:eastAsia="zh-CN"/>
              </w:rPr>
              <w:t>（附件2）</w:t>
            </w:r>
            <w:r>
              <w:rPr>
                <w:rFonts w:hint="eastAsia" w:cs="Times New Roman"/>
                <w:bCs/>
                <w:color w:val="000000" w:themeColor="text1"/>
                <w:sz w:val="24"/>
                <w:highlight w:val="none"/>
                <w:lang w:val="en-US" w:eastAsia="zh-CN"/>
              </w:rPr>
              <w:t>，本报告仅针对2台DSA射线装置进行辐射环境影响评价。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ascii="Times New Roman" w:hAnsi="Times New Roman" w:cs="Times New Roman"/>
                <w:color w:val="000000" w:themeColor="text1"/>
                <w:sz w:val="24"/>
                <w:highlight w:val="none"/>
              </w:rPr>
              <w:t>根据《中华人民共和国环境影响评价法》《中华人民共和国放射性污染防治法》《建设项目环境保护管理条例》《放射性同位素与射线装置安全和防护条例》《放射性同位素与射线装置安全许可管理办法》等法律法规的规定，</w:t>
            </w:r>
            <w:r>
              <w:rPr>
                <w:rFonts w:hint="eastAsia" w:ascii="Times New Roman" w:hAnsi="Times New Roman" w:cs="Times New Roman"/>
                <w:bCs/>
                <w:color w:val="000000" w:themeColor="text1"/>
                <w:sz w:val="24"/>
                <w:highlight w:val="none"/>
                <w:lang w:val="en-US" w:eastAsia="zh-CN"/>
              </w:rPr>
              <w:t>“</w:t>
            </w:r>
            <w:r>
              <w:rPr>
                <w:rFonts w:hint="eastAsia" w:cs="Times New Roman"/>
                <w:snapToGrid/>
                <w:color w:val="auto"/>
                <w:sz w:val="24"/>
                <w:szCs w:val="20"/>
                <w:highlight w:val="none"/>
                <w:lang w:eastAsia="zh-CN"/>
              </w:rPr>
              <w:t>六安市人民医院内科楼北侧扩建用房应用项目</w:t>
            </w:r>
            <w:r>
              <w:rPr>
                <w:rFonts w:hint="eastAsia" w:ascii="Times New Roman" w:hAnsi="Times New Roman" w:cs="Times New Roman"/>
                <w:bCs/>
                <w:color w:val="000000" w:themeColor="text1"/>
                <w:sz w:val="24"/>
                <w:highlight w:val="none"/>
                <w:lang w:val="en-US" w:eastAsia="zh-CN"/>
              </w:rPr>
              <w:t>”</w:t>
            </w:r>
            <w:r>
              <w:rPr>
                <w:rFonts w:hint="default" w:ascii="Times New Roman" w:hAnsi="Times New Roman" w:cs="Times New Roman"/>
                <w:color w:val="000000" w:themeColor="text1"/>
                <w:sz w:val="24"/>
                <w:highlight w:val="none"/>
                <w:lang w:val="en-US" w:eastAsia="zh-CN"/>
              </w:rPr>
              <w:t>应进行环境影响评价。</w:t>
            </w:r>
            <w:r>
              <w:rPr>
                <w:rFonts w:hint="eastAsia" w:cs="Times New Roman"/>
                <w:color w:val="000000" w:themeColor="text1"/>
                <w:sz w:val="24"/>
                <w:highlight w:val="none"/>
                <w:lang w:val="en-US" w:eastAsia="zh-CN"/>
              </w:rPr>
              <w:t>根据</w:t>
            </w:r>
            <w:r>
              <w:rPr>
                <w:rFonts w:hint="default" w:ascii="Times New Roman" w:hAnsi="Times New Roman" w:cs="Times New Roman"/>
                <w:bCs/>
                <w:color w:val="000000" w:themeColor="text1"/>
                <w:sz w:val="24"/>
                <w:highlight w:val="none"/>
              </w:rPr>
              <w:t>《射线装置分类办法》</w:t>
            </w:r>
            <w:r>
              <w:rPr>
                <w:rFonts w:hint="eastAsia" w:cs="Times New Roman"/>
                <w:bCs/>
                <w:color w:val="000000" w:themeColor="text1"/>
                <w:sz w:val="24"/>
                <w:highlight w:val="none"/>
                <w:lang w:eastAsia="zh-CN"/>
              </w:rPr>
              <w:t>，</w:t>
            </w:r>
            <w:r>
              <w:rPr>
                <w:rFonts w:hint="default" w:ascii="Times New Roman" w:hAnsi="Times New Roman" w:cs="Times New Roman"/>
                <w:color w:val="000000" w:themeColor="text1"/>
                <w:sz w:val="24"/>
                <w:highlight w:val="none"/>
                <w:lang w:val="en-US" w:eastAsia="zh-CN"/>
              </w:rPr>
              <w:t>本项目拟配置使用的</w:t>
            </w:r>
            <w:r>
              <w:rPr>
                <w:rFonts w:hint="eastAsia" w:cs="Times New Roman"/>
                <w:color w:val="000000" w:themeColor="text1"/>
                <w:sz w:val="24"/>
                <w:highlight w:val="none"/>
                <w:lang w:val="en-US" w:eastAsia="zh-CN"/>
              </w:rPr>
              <w:t>2</w:t>
            </w:r>
            <w:r>
              <w:rPr>
                <w:rFonts w:hint="default" w:ascii="Times New Roman" w:hAnsi="Times New Roman" w:cs="Times New Roman"/>
                <w:color w:val="000000" w:themeColor="text1"/>
                <w:sz w:val="24"/>
                <w:highlight w:val="none"/>
                <w:lang w:val="en-US" w:eastAsia="zh-CN"/>
              </w:rPr>
              <w:t>台DSA属于Ⅱ类射线装置</w:t>
            </w:r>
            <w:r>
              <w:rPr>
                <w:rFonts w:hint="eastAsia" w:ascii="Times New Roman" w:hAnsi="Times New Roman" w:cs="Times New Roman"/>
                <w:color w:val="000000" w:themeColor="text1"/>
                <w:sz w:val="24"/>
                <w:highlight w:val="none"/>
                <w:lang w:val="en-US" w:eastAsia="zh-CN"/>
              </w:rPr>
              <w:t>。</w:t>
            </w:r>
            <w:r>
              <w:rPr>
                <w:rFonts w:hint="default" w:ascii="Times New Roman" w:hAnsi="Times New Roman" w:cs="Times New Roman"/>
                <w:color w:val="000000" w:themeColor="text1"/>
                <w:sz w:val="24"/>
                <w:highlight w:val="none"/>
                <w:lang w:val="en-US" w:eastAsia="zh-CN"/>
              </w:rPr>
              <w:t>根据</w:t>
            </w:r>
            <w:r>
              <w:rPr>
                <w:rFonts w:hint="default" w:ascii="Times New Roman" w:hAnsi="Times New Roman" w:cs="Times New Roman"/>
                <w:color w:val="000000" w:themeColor="text1"/>
                <w:sz w:val="24"/>
                <w:highlight w:val="none"/>
                <w:lang w:eastAsia="zh-CN"/>
              </w:rPr>
              <w:t>《</w:t>
            </w:r>
            <w:r>
              <w:rPr>
                <w:rFonts w:hint="default" w:ascii="Times New Roman" w:hAnsi="Times New Roman" w:cs="Times New Roman"/>
                <w:color w:val="000000" w:themeColor="text1"/>
                <w:sz w:val="24"/>
                <w:highlight w:val="none"/>
              </w:rPr>
              <w:t>建设项目环境影响评价分类管理名录</w:t>
            </w:r>
            <w:r>
              <w:rPr>
                <w:rFonts w:hint="default" w:ascii="Times New Roman" w:hAnsi="Times New Roman" w:cs="Times New Roman"/>
                <w:color w:val="000000" w:themeColor="text1"/>
                <w:sz w:val="24"/>
                <w:highlight w:val="none"/>
                <w:lang w:eastAsia="zh-CN"/>
              </w:rPr>
              <w:t>（</w:t>
            </w:r>
            <w:r>
              <w:rPr>
                <w:rFonts w:hint="default" w:ascii="Times New Roman" w:hAnsi="Times New Roman" w:cs="Times New Roman"/>
                <w:color w:val="000000" w:themeColor="text1"/>
                <w:sz w:val="24"/>
                <w:highlight w:val="none"/>
                <w:lang w:val="en-US" w:eastAsia="zh-CN"/>
              </w:rPr>
              <w:t>2021版</w:t>
            </w:r>
            <w:r>
              <w:rPr>
                <w:rFonts w:hint="default" w:ascii="Times New Roman" w:hAnsi="Times New Roman" w:cs="Times New Roman"/>
                <w:color w:val="000000" w:themeColor="text1"/>
                <w:sz w:val="24"/>
                <w:highlight w:val="none"/>
                <w:lang w:eastAsia="zh-CN"/>
              </w:rPr>
              <w:t>）》</w:t>
            </w:r>
            <w:r>
              <w:rPr>
                <w:rFonts w:hint="default" w:ascii="Times New Roman" w:hAnsi="Times New Roman" w:cs="Times New Roman"/>
                <w:color w:val="000000" w:themeColor="text1"/>
                <w:sz w:val="24"/>
                <w:highlight w:val="none"/>
                <w:lang w:val="en-US" w:eastAsia="zh-CN"/>
              </w:rPr>
              <w:t>的规定</w:t>
            </w:r>
            <w:r>
              <w:rPr>
                <w:rFonts w:hint="eastAsia" w:cs="Times New Roman"/>
                <w:color w:val="000000" w:themeColor="text1"/>
                <w:sz w:val="24"/>
                <w:highlight w:val="none"/>
                <w:lang w:val="en-US" w:eastAsia="zh-CN"/>
              </w:rPr>
              <w:t>：</w:t>
            </w:r>
            <w:r>
              <w:rPr>
                <w:rFonts w:hint="default" w:ascii="Times New Roman" w:hAnsi="Times New Roman" w:eastAsia="宋体" w:cs="Times New Roman"/>
                <w:color w:val="000000" w:themeColor="text1"/>
                <w:sz w:val="24"/>
                <w:highlight w:val="none"/>
                <w:lang w:val="en-US" w:eastAsia="zh-CN"/>
              </w:rPr>
              <w:t>“第</w:t>
            </w:r>
            <w:r>
              <w:rPr>
                <w:rFonts w:hint="default" w:ascii="Times New Roman" w:hAnsi="Times New Roman" w:cs="Times New Roman"/>
                <w:color w:val="000000" w:themeColor="text1"/>
                <w:sz w:val="24"/>
                <w:highlight w:val="none"/>
                <w:lang w:val="en-US" w:eastAsia="zh-CN"/>
              </w:rPr>
              <w:t>五十五类、核与辐射，172条核技术利用建设项目，生产、使用Ⅱ类射线装置的</w:t>
            </w:r>
            <w:r>
              <w:rPr>
                <w:rFonts w:hint="default" w:ascii="Times New Roman" w:hAnsi="Times New Roman" w:eastAsia="宋体" w:cs="Times New Roman"/>
                <w:color w:val="000000" w:themeColor="text1"/>
                <w:sz w:val="24"/>
                <w:highlight w:val="none"/>
                <w:lang w:val="en-US" w:eastAsia="zh-CN"/>
              </w:rPr>
              <w:t>”</w:t>
            </w:r>
            <w:r>
              <w:rPr>
                <w:rFonts w:hint="default" w:ascii="Times New Roman" w:hAnsi="Times New Roman" w:cs="Times New Roman"/>
                <w:color w:val="000000" w:themeColor="text1"/>
                <w:sz w:val="24"/>
                <w:highlight w:val="none"/>
                <w:lang w:val="en-US" w:eastAsia="zh-CN"/>
              </w:rPr>
              <w:t>，需编制报告表。医院</w:t>
            </w:r>
            <w:r>
              <w:rPr>
                <w:rFonts w:hint="default" w:ascii="Times New Roman" w:hAnsi="Times New Roman" w:cs="Times New Roman"/>
                <w:color w:val="000000" w:themeColor="text1"/>
                <w:sz w:val="24"/>
                <w:highlight w:val="none"/>
              </w:rPr>
              <w:t>委托</w:t>
            </w:r>
            <w:r>
              <w:rPr>
                <w:rFonts w:hint="default" w:ascii="Times New Roman" w:hAnsi="Times New Roman" w:cs="Times New Roman"/>
                <w:color w:val="auto"/>
                <w:sz w:val="24"/>
                <w:highlight w:val="none"/>
                <w:lang w:val="en-US" w:eastAsia="zh-CN"/>
              </w:rPr>
              <w:t>合肥金浩峰检测研究院</w:t>
            </w:r>
            <w:r>
              <w:rPr>
                <w:rFonts w:hint="default" w:ascii="Times New Roman" w:hAnsi="Times New Roman" w:cs="Times New Roman"/>
                <w:color w:val="auto"/>
                <w:sz w:val="24"/>
                <w:highlight w:val="none"/>
                <w:lang w:eastAsia="zh-CN"/>
              </w:rPr>
              <w:t>有限公司</w:t>
            </w:r>
            <w:r>
              <w:rPr>
                <w:rFonts w:hint="eastAsia" w:cs="Times New Roman"/>
                <w:color w:val="auto"/>
                <w:sz w:val="24"/>
                <w:highlight w:val="none"/>
                <w:lang w:eastAsia="zh-CN"/>
              </w:rPr>
              <w:t>（</w:t>
            </w:r>
            <w:r>
              <w:rPr>
                <w:rFonts w:hint="eastAsia" w:cs="Times New Roman"/>
                <w:color w:val="auto"/>
                <w:sz w:val="24"/>
                <w:highlight w:val="none"/>
                <w:lang w:val="en-US" w:eastAsia="zh-CN"/>
              </w:rPr>
              <w:t>以下简称“评价机构”</w:t>
            </w:r>
            <w:r>
              <w:rPr>
                <w:rFonts w:hint="eastAsia" w:cs="Times New Roman"/>
                <w:color w:val="auto"/>
                <w:sz w:val="24"/>
                <w:highlight w:val="none"/>
                <w:lang w:eastAsia="zh-CN"/>
              </w:rPr>
              <w:t>）</w:t>
            </w:r>
            <w:r>
              <w:rPr>
                <w:rFonts w:hint="default" w:ascii="Times New Roman" w:hAnsi="Times New Roman" w:cs="Times New Roman"/>
                <w:color w:val="000000" w:themeColor="text1"/>
                <w:sz w:val="24"/>
                <w:highlight w:val="none"/>
              </w:rPr>
              <w:t>承担该项目的环境影响评价工作</w:t>
            </w:r>
            <w:r>
              <w:rPr>
                <w:rFonts w:hint="default" w:ascii="Times New Roman" w:hAnsi="Times New Roman" w:cs="Times New Roman"/>
                <w:color w:val="000000" w:themeColor="text1"/>
                <w:sz w:val="24"/>
                <w:highlight w:val="none"/>
                <w:lang w:eastAsia="zh-CN"/>
              </w:rPr>
              <w:t>（附件</w:t>
            </w:r>
            <w:r>
              <w:rPr>
                <w:rFonts w:hint="default" w:ascii="Times New Roman" w:hAnsi="Times New Roman" w:cs="Times New Roman"/>
                <w:color w:val="000000" w:themeColor="text1"/>
                <w:sz w:val="24"/>
                <w:highlight w:val="none"/>
                <w:lang w:val="en-US" w:eastAsia="zh-CN"/>
              </w:rPr>
              <w:t>1</w:t>
            </w:r>
            <w:r>
              <w:rPr>
                <w:rFonts w:hint="default" w:ascii="Times New Roman" w:hAnsi="Times New Roman" w:cs="Times New Roman"/>
                <w:color w:val="000000" w:themeColor="text1"/>
                <w:sz w:val="24"/>
                <w:highlight w:val="none"/>
                <w:lang w:eastAsia="zh-CN"/>
              </w:rPr>
              <w:t>）</w:t>
            </w:r>
            <w:r>
              <w:rPr>
                <w:rFonts w:hint="default" w:ascii="Times New Roman" w:hAnsi="Times New Roman" w:cs="Times New Roman"/>
                <w:color w:val="000000" w:themeColor="text1"/>
                <w:sz w:val="24"/>
                <w:highlight w:val="none"/>
              </w:rPr>
              <w:t>。</w:t>
            </w:r>
            <w:r>
              <w:rPr>
                <w:rFonts w:hint="eastAsia" w:cs="Times New Roman"/>
                <w:color w:val="auto"/>
                <w:sz w:val="24"/>
                <w:highlight w:val="none"/>
                <w:lang w:val="en-US" w:eastAsia="zh-CN"/>
              </w:rPr>
              <w:t>评价机构</w:t>
            </w:r>
            <w:r>
              <w:rPr>
                <w:rFonts w:hint="default" w:ascii="Times New Roman" w:hAnsi="Times New Roman" w:cs="Times New Roman"/>
                <w:color w:val="000000" w:themeColor="text1"/>
                <w:sz w:val="24"/>
                <w:highlight w:val="none"/>
              </w:rPr>
              <w:t>通过资料</w:t>
            </w:r>
            <w:r>
              <w:rPr>
                <w:rFonts w:hint="default" w:ascii="Times New Roman" w:hAnsi="Times New Roman" w:cs="Times New Roman"/>
                <w:color w:val="000000" w:themeColor="text1"/>
                <w:sz w:val="24"/>
                <w:highlight w:val="none"/>
                <w:lang w:val="en-US" w:eastAsia="zh-CN"/>
              </w:rPr>
              <w:t>收集和梳理</w:t>
            </w:r>
            <w:r>
              <w:rPr>
                <w:rFonts w:hint="default" w:ascii="Times New Roman" w:hAnsi="Times New Roman" w:cs="Times New Roman"/>
                <w:color w:val="000000" w:themeColor="text1"/>
                <w:sz w:val="24"/>
                <w:highlight w:val="none"/>
              </w:rPr>
              <w:t>、现场监测、</w:t>
            </w:r>
            <w:r>
              <w:rPr>
                <w:rFonts w:hint="default" w:ascii="Times New Roman" w:hAnsi="Times New Roman" w:cs="Times New Roman"/>
                <w:color w:val="000000" w:themeColor="text1"/>
                <w:sz w:val="24"/>
                <w:highlight w:val="none"/>
                <w:lang w:eastAsia="zh-CN"/>
              </w:rPr>
              <w:t>现场踏勘、</w:t>
            </w:r>
            <w:r>
              <w:rPr>
                <w:rFonts w:hint="default" w:ascii="Times New Roman" w:hAnsi="Times New Roman" w:cs="Times New Roman"/>
                <w:color w:val="000000" w:themeColor="text1"/>
                <w:sz w:val="24"/>
                <w:highlight w:val="none"/>
              </w:rPr>
              <w:t>评价分析，编制此环境影响报告表。</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textAlignment w:val="auto"/>
              <w:rPr>
                <w:rFonts w:hint="default" w:ascii="Times New Roman" w:hAnsi="Times New Roman" w:eastAsia="宋体" w:cs="Times New Roman"/>
                <w:b/>
                <w:bCs/>
                <w:snapToGrid/>
                <w:color w:val="auto"/>
                <w:sz w:val="24"/>
                <w:szCs w:val="24"/>
                <w:highlight w:val="none"/>
                <w:lang w:val="en-US" w:eastAsia="zh-CN"/>
              </w:rPr>
            </w:pPr>
            <w:r>
              <w:rPr>
                <w:rFonts w:hint="default" w:ascii="Times New Roman" w:hAnsi="Times New Roman" w:eastAsia="宋体" w:cs="Times New Roman"/>
                <w:b/>
                <w:bCs/>
                <w:snapToGrid/>
                <w:color w:val="auto"/>
                <w:sz w:val="24"/>
                <w:szCs w:val="24"/>
                <w:highlight w:val="none"/>
              </w:rPr>
              <w:t>1.</w:t>
            </w:r>
            <w:r>
              <w:rPr>
                <w:rFonts w:hint="eastAsia" w:ascii="Times New Roman" w:hAnsi="Times New Roman" w:eastAsia="宋体" w:cs="Times New Roman"/>
                <w:b/>
                <w:bCs/>
                <w:snapToGrid/>
                <w:color w:val="auto"/>
                <w:sz w:val="24"/>
                <w:szCs w:val="24"/>
                <w:highlight w:val="none"/>
                <w:lang w:val="en-US" w:eastAsia="zh-CN"/>
              </w:rPr>
              <w:t>1.</w:t>
            </w:r>
            <w:r>
              <w:rPr>
                <w:rFonts w:hint="default" w:ascii="Times New Roman" w:hAnsi="Times New Roman" w:eastAsia="宋体" w:cs="Times New Roman"/>
                <w:b/>
                <w:bCs/>
                <w:snapToGrid/>
                <w:color w:val="auto"/>
                <w:sz w:val="24"/>
                <w:szCs w:val="24"/>
                <w:highlight w:val="none"/>
              </w:rPr>
              <w:t>3</w:t>
            </w:r>
            <w:r>
              <w:rPr>
                <w:rFonts w:hint="eastAsia" w:ascii="Times New Roman" w:hAnsi="Times New Roman" w:eastAsia="宋体" w:cs="Times New Roman"/>
                <w:b/>
                <w:bCs/>
                <w:snapToGrid/>
                <w:color w:val="auto"/>
                <w:sz w:val="24"/>
                <w:szCs w:val="24"/>
                <w:highlight w:val="none"/>
              </w:rPr>
              <w:t xml:space="preserve"> </w:t>
            </w:r>
            <w:r>
              <w:rPr>
                <w:rFonts w:hint="default" w:ascii="Times New Roman" w:hAnsi="Times New Roman" w:eastAsia="宋体" w:cs="Times New Roman"/>
                <w:b/>
                <w:bCs/>
                <w:snapToGrid/>
                <w:color w:val="auto"/>
                <w:sz w:val="24"/>
                <w:szCs w:val="24"/>
                <w:highlight w:val="none"/>
              </w:rPr>
              <w:t>项目</w:t>
            </w:r>
            <w:r>
              <w:rPr>
                <w:rFonts w:hint="eastAsia" w:ascii="Times New Roman" w:hAnsi="Times New Roman" w:eastAsia="宋体" w:cs="Times New Roman"/>
                <w:b/>
                <w:bCs/>
                <w:snapToGrid/>
                <w:color w:val="auto"/>
                <w:sz w:val="24"/>
                <w:szCs w:val="24"/>
                <w:highlight w:val="none"/>
                <w:lang w:val="en-US" w:eastAsia="zh-CN"/>
              </w:rPr>
              <w:t>建设规模</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highlight w:val="none"/>
                <w:lang w:val="en-US" w:eastAsia="zh-CN"/>
              </w:rPr>
            </w:pPr>
            <w:r>
              <w:rPr>
                <w:rFonts w:hint="eastAsia" w:ascii="Times New Roman" w:hAnsi="Times New Roman" w:eastAsia="宋体" w:cs="Times New Roman"/>
                <w:color w:val="000000" w:themeColor="text1"/>
                <w:sz w:val="24"/>
                <w:highlight w:val="none"/>
                <w:lang w:val="en-US" w:eastAsia="zh-CN"/>
              </w:rPr>
              <w:t>（1）总体建设规模</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highlight w:val="none"/>
                <w:lang w:val="en-US" w:eastAsia="zh-CN"/>
              </w:rPr>
            </w:pPr>
            <w:r>
              <w:rPr>
                <w:rFonts w:hint="eastAsia" w:ascii="Times New Roman" w:hAnsi="Times New Roman" w:eastAsia="宋体" w:cs="Times New Roman"/>
                <w:color w:val="000000" w:themeColor="text1"/>
                <w:sz w:val="24"/>
                <w:highlight w:val="none"/>
                <w:lang w:val="en-US" w:eastAsia="zh-CN"/>
              </w:rPr>
              <w:t>医院</w:t>
            </w:r>
            <w:r>
              <w:rPr>
                <w:rFonts w:hint="eastAsia" w:cs="Times New Roman"/>
                <w:color w:val="000000" w:themeColor="text1"/>
                <w:sz w:val="24"/>
                <w:highlight w:val="none"/>
                <w:lang w:val="en-US" w:eastAsia="zh-CN"/>
              </w:rPr>
              <w:t>内科楼位于院内南侧，为地下一层，地上十二层建筑</w:t>
            </w:r>
            <w:r>
              <w:rPr>
                <w:rFonts w:hint="eastAsia" w:ascii="Times New Roman" w:hAnsi="Times New Roman" w:eastAsia="宋体" w:cs="Times New Roman"/>
                <w:color w:val="000000" w:themeColor="text1"/>
                <w:sz w:val="24"/>
                <w:highlight w:val="none"/>
                <w:lang w:val="en-US" w:eastAsia="zh-CN"/>
              </w:rPr>
              <w:t>，本次拟</w:t>
            </w:r>
            <w:r>
              <w:rPr>
                <w:rFonts w:hint="eastAsia" w:cs="Times New Roman"/>
                <w:color w:val="000000" w:themeColor="text1"/>
                <w:sz w:val="24"/>
                <w:highlight w:val="none"/>
                <w:lang w:val="en-US" w:eastAsia="zh-CN"/>
              </w:rPr>
              <w:t>在现有内科楼北侧扩建地上2层用房，改扩建总建筑面积4730m</w:t>
            </w:r>
            <w:r>
              <w:rPr>
                <w:rFonts w:hint="eastAsia" w:cs="Times New Roman"/>
                <w:color w:val="000000" w:themeColor="text1"/>
                <w:sz w:val="24"/>
                <w:highlight w:val="none"/>
                <w:vertAlign w:val="superscript"/>
                <w:lang w:val="en-US" w:eastAsia="zh-CN"/>
              </w:rPr>
              <w:t>2</w:t>
            </w:r>
            <w:r>
              <w:rPr>
                <w:rFonts w:hint="eastAsia" w:cs="Times New Roman"/>
                <w:color w:val="000000" w:themeColor="text1"/>
                <w:sz w:val="24"/>
                <w:highlight w:val="none"/>
                <w:lang w:val="en-US" w:eastAsia="zh-CN"/>
              </w:rPr>
              <w:t>，其中一层改造部分面积1690m</w:t>
            </w:r>
            <w:r>
              <w:rPr>
                <w:rFonts w:hint="eastAsia" w:cs="Times New Roman"/>
                <w:color w:val="000000" w:themeColor="text1"/>
                <w:sz w:val="24"/>
                <w:highlight w:val="none"/>
                <w:vertAlign w:val="superscript"/>
                <w:lang w:val="en-US" w:eastAsia="zh-CN"/>
              </w:rPr>
              <w:t>2</w:t>
            </w:r>
            <w:r>
              <w:rPr>
                <w:rFonts w:hint="eastAsia" w:cs="Times New Roman"/>
                <w:color w:val="000000" w:themeColor="text1"/>
                <w:sz w:val="24"/>
                <w:highlight w:val="none"/>
                <w:lang w:val="en-US" w:eastAsia="zh-CN"/>
              </w:rPr>
              <w:t>，扩建部分面积645m</w:t>
            </w:r>
            <w:r>
              <w:rPr>
                <w:rFonts w:hint="eastAsia" w:cs="Times New Roman"/>
                <w:color w:val="000000" w:themeColor="text1"/>
                <w:sz w:val="24"/>
                <w:highlight w:val="none"/>
                <w:vertAlign w:val="superscript"/>
                <w:lang w:val="en-US" w:eastAsia="zh-CN"/>
              </w:rPr>
              <w:t>2</w:t>
            </w:r>
            <w:r>
              <w:rPr>
                <w:rFonts w:hint="eastAsia" w:cs="Times New Roman"/>
                <w:color w:val="000000" w:themeColor="text1"/>
                <w:sz w:val="24"/>
                <w:highlight w:val="none"/>
                <w:lang w:val="en-US" w:eastAsia="zh-CN"/>
              </w:rPr>
              <w:t>；二层改造部分面积1740m</w:t>
            </w:r>
            <w:r>
              <w:rPr>
                <w:rFonts w:hint="eastAsia" w:cs="Times New Roman"/>
                <w:color w:val="000000" w:themeColor="text1"/>
                <w:sz w:val="24"/>
                <w:highlight w:val="none"/>
                <w:vertAlign w:val="superscript"/>
                <w:lang w:val="en-US" w:eastAsia="zh-CN"/>
              </w:rPr>
              <w:t>2</w:t>
            </w:r>
            <w:r>
              <w:rPr>
                <w:rFonts w:hint="eastAsia" w:cs="Times New Roman"/>
                <w:color w:val="000000" w:themeColor="text1"/>
                <w:sz w:val="24"/>
                <w:highlight w:val="none"/>
                <w:lang w:val="en-US" w:eastAsia="zh-CN"/>
              </w:rPr>
              <w:t>，扩建部分面积630m</w:t>
            </w:r>
            <w:r>
              <w:rPr>
                <w:rFonts w:hint="eastAsia" w:cs="Times New Roman"/>
                <w:color w:val="000000" w:themeColor="text1"/>
                <w:sz w:val="24"/>
                <w:highlight w:val="none"/>
                <w:vertAlign w:val="superscript"/>
                <w:lang w:val="en-US" w:eastAsia="zh-CN"/>
              </w:rPr>
              <w:t>2</w:t>
            </w:r>
            <w:r>
              <w:rPr>
                <w:rFonts w:hint="eastAsia" w:cs="Times New Roman"/>
                <w:color w:val="000000" w:themeColor="text1"/>
                <w:sz w:val="24"/>
                <w:highlight w:val="none"/>
                <w:lang w:val="en-US" w:eastAsia="zh-CN"/>
              </w:rPr>
              <w:t>；屋顶扩建部分面积25m</w:t>
            </w:r>
            <w:r>
              <w:rPr>
                <w:rFonts w:hint="eastAsia" w:cs="Times New Roman"/>
                <w:color w:val="000000" w:themeColor="text1"/>
                <w:sz w:val="24"/>
                <w:highlight w:val="none"/>
                <w:vertAlign w:val="superscript"/>
                <w:lang w:val="en-US" w:eastAsia="zh-CN"/>
              </w:rPr>
              <w:t>2</w:t>
            </w:r>
            <w:r>
              <w:rPr>
                <w:rFonts w:hint="eastAsia" w:cs="Times New Roman"/>
                <w:color w:val="000000" w:themeColor="text1"/>
                <w:sz w:val="24"/>
                <w:highlight w:val="none"/>
                <w:lang w:val="en-US" w:eastAsia="zh-CN"/>
              </w:rPr>
              <w:t>，医院拟在扩建用房一层设置2间DSA机房和辅助功能用房共计约612m</w:t>
            </w:r>
            <w:r>
              <w:rPr>
                <w:rFonts w:hint="eastAsia" w:cs="Times New Roman"/>
                <w:color w:val="000000" w:themeColor="text1"/>
                <w:sz w:val="24"/>
                <w:highlight w:val="none"/>
                <w:vertAlign w:val="superscript"/>
                <w:lang w:val="en-US" w:eastAsia="zh-CN"/>
              </w:rPr>
              <w:t>2</w:t>
            </w:r>
            <w:r>
              <w:rPr>
                <w:rFonts w:hint="eastAsia" w:cs="Times New Roman"/>
                <w:color w:val="000000" w:themeColor="text1"/>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highlight w:val="none"/>
                <w:lang w:val="en-US" w:eastAsia="zh-CN"/>
              </w:rPr>
            </w:pPr>
            <w:r>
              <w:rPr>
                <w:rFonts w:hint="eastAsia" w:ascii="Times New Roman" w:hAnsi="Times New Roman" w:eastAsia="宋体" w:cs="Times New Roman"/>
                <w:color w:val="000000" w:themeColor="text1"/>
                <w:sz w:val="24"/>
                <w:highlight w:val="none"/>
                <w:lang w:val="en-US" w:eastAsia="zh-CN"/>
              </w:rPr>
              <w:t>医院制定了本项目</w:t>
            </w:r>
            <w:r>
              <w:rPr>
                <w:rFonts w:hint="eastAsia" w:cs="Times New Roman"/>
                <w:color w:val="000000" w:themeColor="text1"/>
                <w:sz w:val="24"/>
                <w:highlight w:val="none"/>
                <w:lang w:val="en-US" w:eastAsia="zh-CN"/>
              </w:rPr>
              <w:t>2间</w:t>
            </w:r>
            <w:r>
              <w:rPr>
                <w:rFonts w:hint="eastAsia" w:ascii="Times New Roman" w:hAnsi="Times New Roman" w:eastAsia="宋体" w:cs="Times New Roman"/>
                <w:color w:val="000000" w:themeColor="text1"/>
                <w:sz w:val="24"/>
                <w:highlight w:val="none"/>
                <w:lang w:val="en-US" w:eastAsia="zh-CN"/>
              </w:rPr>
              <w:t>DSA机房</w:t>
            </w:r>
            <w:r>
              <w:rPr>
                <w:rFonts w:hint="eastAsia" w:cs="Times New Roman"/>
                <w:color w:val="000000" w:themeColor="text1"/>
                <w:sz w:val="24"/>
                <w:highlight w:val="none"/>
                <w:lang w:val="en-US" w:eastAsia="zh-CN"/>
              </w:rPr>
              <w:t>建设</w:t>
            </w:r>
            <w:r>
              <w:rPr>
                <w:rFonts w:hint="eastAsia" w:ascii="Times New Roman" w:hAnsi="Times New Roman" w:eastAsia="宋体" w:cs="Times New Roman"/>
                <w:color w:val="000000" w:themeColor="text1"/>
                <w:sz w:val="24"/>
                <w:highlight w:val="none"/>
                <w:lang w:val="en-US" w:eastAsia="zh-CN"/>
              </w:rPr>
              <w:t>方案，</w:t>
            </w:r>
            <w:r>
              <w:rPr>
                <w:rFonts w:hint="eastAsia" w:cs="Times New Roman"/>
                <w:color w:val="000000" w:themeColor="text1"/>
                <w:sz w:val="24"/>
                <w:highlight w:val="none"/>
                <w:lang w:val="en-US" w:eastAsia="zh-CN"/>
              </w:rPr>
              <w:t>机房</w:t>
            </w:r>
            <w:r>
              <w:rPr>
                <w:rFonts w:hint="eastAsia" w:ascii="Times New Roman" w:hAnsi="Times New Roman" w:eastAsia="宋体" w:cs="Times New Roman"/>
                <w:color w:val="000000" w:themeColor="text1"/>
                <w:sz w:val="24"/>
                <w:highlight w:val="none"/>
                <w:lang w:val="en-US" w:eastAsia="zh-CN"/>
              </w:rPr>
              <w:t>屏蔽防护设计情况详见表1-</w:t>
            </w:r>
            <w:r>
              <w:rPr>
                <w:rFonts w:hint="eastAsia" w:cs="Times New Roman"/>
                <w:color w:val="000000" w:themeColor="text1"/>
                <w:sz w:val="24"/>
                <w:highlight w:val="none"/>
                <w:lang w:val="en-US" w:eastAsia="zh-CN"/>
              </w:rPr>
              <w:t>1</w:t>
            </w:r>
            <w:r>
              <w:rPr>
                <w:rFonts w:hint="eastAsia" w:ascii="Times New Roman" w:hAnsi="Times New Roman" w:eastAsia="宋体" w:cs="Times New Roman"/>
                <w:color w:val="000000" w:themeColor="text1"/>
                <w:sz w:val="24"/>
                <w:highlight w:val="none"/>
                <w:lang w:val="en-US" w:eastAsia="zh-CN"/>
              </w:rPr>
              <w:t>。</w:t>
            </w:r>
          </w:p>
          <w:p>
            <w:pPr>
              <w:keepNext w:val="0"/>
              <w:keepLines w:val="0"/>
              <w:pageBreakBefore w:val="0"/>
              <w:widowControl w:val="0"/>
              <w:suppressLineNumbers w:val="0"/>
              <w:kinsoku/>
              <w:wordWrap/>
              <w:overflowPunct/>
              <w:topLinePunct/>
              <w:autoSpaceDE w:val="0"/>
              <w:autoSpaceDN/>
              <w:bidi w:val="0"/>
              <w:adjustRightInd/>
              <w:snapToGrid/>
              <w:spacing w:before="0" w:beforeAutospacing="0" w:after="0" w:afterAutospacing="0" w:line="360" w:lineRule="auto"/>
              <w:ind w:left="0" w:right="0"/>
              <w:jc w:val="center"/>
              <w:textAlignment w:val="auto"/>
              <w:rPr>
                <w:rFonts w:hint="default" w:cs="Times New Roman"/>
                <w:b/>
                <w:bCs/>
                <w:snapToGrid/>
                <w:color w:val="auto"/>
                <w:szCs w:val="21"/>
                <w:highlight w:val="none"/>
              </w:rPr>
            </w:pPr>
            <w:r>
              <w:rPr>
                <w:rFonts w:hint="default" w:cs="Times New Roman"/>
                <w:b/>
                <w:bCs/>
                <w:snapToGrid/>
                <w:color w:val="auto"/>
                <w:sz w:val="24"/>
                <w:szCs w:val="24"/>
                <w:highlight w:val="none"/>
              </w:rPr>
              <w:t>表</w:t>
            </w:r>
            <w:r>
              <w:rPr>
                <w:rFonts w:hint="eastAsia" w:cs="Times New Roman"/>
                <w:b/>
                <w:bCs/>
                <w:snapToGrid/>
                <w:color w:val="auto"/>
                <w:sz w:val="24"/>
                <w:szCs w:val="24"/>
                <w:highlight w:val="none"/>
                <w:lang w:val="en-US" w:eastAsia="zh-CN"/>
              </w:rPr>
              <w:t>1</w:t>
            </w:r>
            <w:r>
              <w:rPr>
                <w:rFonts w:hint="default" w:cs="Times New Roman"/>
                <w:b/>
                <w:bCs/>
                <w:snapToGrid/>
                <w:color w:val="auto"/>
                <w:sz w:val="24"/>
                <w:szCs w:val="24"/>
                <w:highlight w:val="none"/>
              </w:rPr>
              <w:t>-</w:t>
            </w:r>
            <w:r>
              <w:rPr>
                <w:rFonts w:hint="eastAsia" w:cs="Times New Roman"/>
                <w:b/>
                <w:bCs/>
                <w:snapToGrid/>
                <w:color w:val="auto"/>
                <w:sz w:val="24"/>
                <w:szCs w:val="24"/>
                <w:highlight w:val="none"/>
                <w:lang w:val="en-US" w:eastAsia="zh-CN"/>
              </w:rPr>
              <w:t>1</w:t>
            </w:r>
            <w:r>
              <w:rPr>
                <w:rFonts w:hint="default" w:cs="Times New Roman"/>
                <w:b/>
                <w:bCs/>
                <w:snapToGrid/>
                <w:color w:val="auto"/>
                <w:sz w:val="24"/>
                <w:szCs w:val="24"/>
                <w:highlight w:val="none"/>
              </w:rPr>
              <w:t xml:space="preserve"> </w:t>
            </w:r>
            <w:r>
              <w:rPr>
                <w:rFonts w:hint="eastAsia" w:cs="Times New Roman"/>
                <w:b/>
                <w:bCs/>
                <w:snapToGrid/>
                <w:color w:val="auto"/>
                <w:sz w:val="24"/>
                <w:szCs w:val="24"/>
                <w:highlight w:val="none"/>
                <w:lang w:val="en-US" w:eastAsia="zh-CN"/>
              </w:rPr>
              <w:t>本项目2间DSA</w:t>
            </w:r>
            <w:r>
              <w:rPr>
                <w:rFonts w:hint="default" w:cs="Times New Roman"/>
                <w:b/>
                <w:bCs/>
                <w:snapToGrid/>
                <w:color w:val="auto"/>
                <w:sz w:val="24"/>
                <w:szCs w:val="24"/>
                <w:highlight w:val="none"/>
              </w:rPr>
              <w:t>机房</w:t>
            </w:r>
            <w:r>
              <w:rPr>
                <w:rFonts w:hint="default" w:cs="Times New Roman"/>
                <w:b/>
                <w:bCs/>
                <w:color w:val="auto"/>
                <w:sz w:val="24"/>
                <w:szCs w:val="24"/>
                <w:highlight w:val="none"/>
              </w:rPr>
              <w:t>屏蔽防护</w:t>
            </w:r>
            <w:r>
              <w:rPr>
                <w:rFonts w:hint="eastAsia" w:cs="Times New Roman"/>
                <w:b/>
                <w:bCs/>
                <w:color w:val="auto"/>
                <w:sz w:val="24"/>
                <w:szCs w:val="24"/>
                <w:highlight w:val="none"/>
                <w:lang w:val="en-US" w:eastAsia="zh-CN"/>
              </w:rPr>
              <w:t>设计情况</w:t>
            </w:r>
          </w:p>
          <w:tbl>
            <w:tblPr>
              <w:tblStyle w:val="42"/>
              <w:tblW w:w="496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1"/>
              <w:gridCol w:w="1771"/>
              <w:gridCol w:w="59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5" w:hRule="atLeast"/>
                <w:jc w:val="center"/>
              </w:trPr>
              <w:tc>
                <w:tcPr>
                  <w:tcW w:w="69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场所名称</w:t>
                  </w:r>
                </w:p>
              </w:tc>
              <w:tc>
                <w:tcPr>
                  <w:tcW w:w="987"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bCs/>
                      <w:color w:val="auto"/>
                      <w:szCs w:val="21"/>
                      <w:highlight w:val="none"/>
                    </w:rPr>
                  </w:pPr>
                  <w:r>
                    <w:rPr>
                      <w:rFonts w:hint="eastAsia" w:cs="Times New Roman"/>
                      <w:bCs/>
                      <w:color w:val="auto"/>
                      <w:szCs w:val="21"/>
                      <w:highlight w:val="none"/>
                      <w:lang w:val="en-US" w:eastAsia="zh-CN"/>
                    </w:rPr>
                    <w:t>屏蔽</w:t>
                  </w:r>
                  <w:r>
                    <w:rPr>
                      <w:rFonts w:hint="default" w:cs="Times New Roman"/>
                      <w:bCs/>
                      <w:color w:val="auto"/>
                      <w:szCs w:val="21"/>
                      <w:highlight w:val="none"/>
                    </w:rPr>
                    <w:t>防护设施</w:t>
                  </w:r>
                </w:p>
              </w:tc>
              <w:tc>
                <w:tcPr>
                  <w:tcW w:w="3314"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Cs/>
                      <w:snapToGrid w:val="0"/>
                      <w:color w:val="auto"/>
                      <w:kern w:val="2"/>
                      <w:sz w:val="21"/>
                      <w:szCs w:val="21"/>
                      <w:highlight w:val="none"/>
                      <w:lang w:val="en-US" w:eastAsia="zh-CN" w:bidi="ar-SA"/>
                    </w:rPr>
                  </w:pPr>
                  <w:r>
                    <w:rPr>
                      <w:rFonts w:hint="eastAsia" w:cs="Times New Roman"/>
                      <w:color w:val="auto"/>
                      <w:szCs w:val="21"/>
                      <w:highlight w:val="none"/>
                      <w:lang w:val="en-US" w:eastAsia="zh-CN"/>
                    </w:rPr>
                    <w:t>机房屏蔽防护设计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eastAsia="宋体" w:cs="Times New Roman"/>
                      <w:color w:val="auto"/>
                      <w:szCs w:val="21"/>
                      <w:highlight w:val="none"/>
                      <w:lang w:val="en-US" w:eastAsia="zh-CN"/>
                    </w:rPr>
                  </w:pPr>
                  <w:r>
                    <w:rPr>
                      <w:rFonts w:hint="eastAsia" w:cs="Times New Roman"/>
                      <w:color w:val="auto"/>
                      <w:szCs w:val="21"/>
                      <w:highlight w:val="none"/>
                      <w:lang w:val="en-US" w:eastAsia="zh-CN"/>
                    </w:rPr>
                    <w:t>DSA1机房</w:t>
                  </w:r>
                </w:p>
              </w:tc>
              <w:tc>
                <w:tcPr>
                  <w:tcW w:w="987"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rPr>
                  </w:pPr>
                  <w:r>
                    <w:rPr>
                      <w:rFonts w:hint="eastAsia" w:cs="Times New Roman"/>
                      <w:color w:val="auto"/>
                      <w:szCs w:val="21"/>
                      <w:highlight w:val="none"/>
                      <w:lang w:val="en-US" w:eastAsia="zh-CN"/>
                    </w:rPr>
                    <w:t>四周墙体</w:t>
                  </w:r>
                </w:p>
              </w:tc>
              <w:tc>
                <w:tcPr>
                  <w:tcW w:w="3314" w:type="pct"/>
                  <w:vAlign w:val="center"/>
                </w:tcPr>
                <w:p>
                  <w:pPr>
                    <w:keepNext w:val="0"/>
                    <w:keepLines w:val="0"/>
                    <w:suppressLineNumbers w:val="0"/>
                    <w:spacing w:before="0" w:beforeAutospacing="0" w:after="0" w:afterAutospacing="0"/>
                    <w:ind w:left="0" w:leftChars="0" w:right="0" w:rightChars="0"/>
                    <w:jc w:val="center"/>
                    <w:rPr>
                      <w:rFonts w:hint="eastAsia" w:cs="Times New Roman"/>
                      <w:b w:val="0"/>
                      <w:bCs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24cm</w:t>
                  </w:r>
                  <w:r>
                    <w:rPr>
                      <w:rFonts w:hint="default" w:cs="Times New Roman"/>
                      <w:b w:val="0"/>
                      <w:bCs w:val="0"/>
                      <w:color w:val="auto"/>
                      <w:kern w:val="0"/>
                      <w:sz w:val="21"/>
                      <w:szCs w:val="21"/>
                      <w:highlight w:val="none"/>
                      <w:vertAlign w:val="baseline"/>
                      <w:lang w:val="en-US" w:eastAsia="zh-CN" w:bidi="ar"/>
                    </w:rPr>
                    <w:fldChar w:fldCharType="begin"/>
                  </w:r>
                  <w:r>
                    <w:rPr>
                      <w:rFonts w:hint="default" w:cs="Times New Roman"/>
                      <w:b w:val="0"/>
                      <w:bCs w:val="0"/>
                      <w:color w:val="auto"/>
                      <w:kern w:val="0"/>
                      <w:sz w:val="21"/>
                      <w:szCs w:val="21"/>
                      <w:highlight w:val="none"/>
                      <w:vertAlign w:val="baseline"/>
                      <w:lang w:val="en-US" w:eastAsia="zh-CN" w:bidi="ar"/>
                    </w:rPr>
                    <w:instrText xml:space="preserve"> HYPERLINK "http://www.baidu.com/link?url=4bhSvrh40jq1ED0xqpEK1QAlzl2rTfiLCWwVFDbI2P1RfImxBm_6VvuztgTt5CtpV8sj4wbk_FdLznPAGVdKQhjQ94Qyw0Saa8qWoU8ed8ImmDwsHZtYcE61axlQkAKOX8p7pPhW8cL2zRfrtnwsHGC1TX7ljfXYLjKN009xTevEafyYsQATccoxlJGNP-aHyiqJVPu9dT5sNpXNj9eXyK" \t "https://www.baidu.com/_blank" </w:instrText>
                  </w:r>
                  <w:r>
                    <w:rPr>
                      <w:rFonts w:hint="default" w:cs="Times New Roman"/>
                      <w:b w:val="0"/>
                      <w:bCs w:val="0"/>
                      <w:color w:val="auto"/>
                      <w:kern w:val="0"/>
                      <w:sz w:val="21"/>
                      <w:szCs w:val="21"/>
                      <w:highlight w:val="none"/>
                      <w:vertAlign w:val="baseline"/>
                      <w:lang w:val="en-US" w:eastAsia="zh-CN" w:bidi="ar"/>
                    </w:rPr>
                    <w:fldChar w:fldCharType="separate"/>
                  </w:r>
                  <w:r>
                    <w:rPr>
                      <w:rFonts w:hint="default" w:cs="Times New Roman"/>
                      <w:b w:val="0"/>
                      <w:bCs w:val="0"/>
                      <w:color w:val="auto"/>
                      <w:kern w:val="0"/>
                      <w:sz w:val="21"/>
                      <w:szCs w:val="21"/>
                      <w:highlight w:val="none"/>
                      <w:vertAlign w:val="baseline"/>
                      <w:lang w:val="en-US" w:eastAsia="zh-CN" w:bidi="ar"/>
                    </w:rPr>
                    <w:t>煤矸石实心砖</w:t>
                  </w:r>
                  <w:r>
                    <w:rPr>
                      <w:rFonts w:hint="default" w:cs="Times New Roman"/>
                      <w:b w:val="0"/>
                      <w:bCs w:val="0"/>
                      <w:color w:val="auto"/>
                      <w:kern w:val="0"/>
                      <w:sz w:val="21"/>
                      <w:szCs w:val="21"/>
                      <w:highlight w:val="none"/>
                      <w:vertAlign w:val="baseline"/>
                      <w:lang w:val="en-US" w:eastAsia="zh-CN" w:bidi="ar"/>
                    </w:rPr>
                    <w:fldChar w:fldCharType="end"/>
                  </w:r>
                  <w:r>
                    <w:rPr>
                      <w:rFonts w:hint="eastAsia" w:cs="Times New Roman"/>
                      <w:b w:val="0"/>
                      <w:bCs w:val="0"/>
                      <w:color w:val="auto"/>
                      <w:kern w:val="0"/>
                      <w:sz w:val="21"/>
                      <w:szCs w:val="21"/>
                      <w:highlight w:val="none"/>
                      <w:vertAlign w:val="baseline"/>
                      <w:lang w:val="en-US" w:eastAsia="zh-CN" w:bidi="ar"/>
                    </w:rPr>
                    <w:t>+3mmPb铅木复合板（约5.27mmPb）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color w:val="auto"/>
                      <w:szCs w:val="21"/>
                      <w:highlight w:val="none"/>
                      <w:lang w:val="en-US" w:eastAsia="zh-CN"/>
                    </w:rPr>
                  </w:pPr>
                </w:p>
              </w:tc>
              <w:tc>
                <w:tcPr>
                  <w:tcW w:w="9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顶棚</w:t>
                  </w:r>
                </w:p>
              </w:tc>
              <w:tc>
                <w:tcPr>
                  <w:tcW w:w="3314" w:type="pct"/>
                  <w:vAlign w:val="center"/>
                </w:tcPr>
                <w:p>
                  <w:pPr>
                    <w:keepNext w:val="0"/>
                    <w:keepLines w:val="0"/>
                    <w:suppressLineNumbers w:val="0"/>
                    <w:spacing w:before="0" w:beforeAutospacing="0" w:after="0" w:afterAutospacing="0"/>
                    <w:ind w:left="0" w:leftChars="0" w:right="0" w:rightChars="0"/>
                    <w:jc w:val="center"/>
                    <w:rPr>
                      <w:rFonts w:hint="default" w:cs="Times New Roman"/>
                      <w:b w:val="0"/>
                      <w:bCs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20</w:t>
                  </w:r>
                  <w:r>
                    <w:rPr>
                      <w:rFonts w:hint="default" w:cs="Times New Roman"/>
                      <w:b w:val="0"/>
                      <w:bCs w:val="0"/>
                      <w:color w:val="auto"/>
                      <w:kern w:val="0"/>
                      <w:sz w:val="21"/>
                      <w:szCs w:val="21"/>
                      <w:highlight w:val="none"/>
                      <w:vertAlign w:val="baseline"/>
                      <w:lang w:val="en-US" w:eastAsia="zh-CN" w:bidi="ar"/>
                    </w:rPr>
                    <w:t>cm</w:t>
                  </w:r>
                  <w:r>
                    <w:rPr>
                      <w:rFonts w:hint="eastAsia" w:cs="Times New Roman"/>
                      <w:b w:val="0"/>
                      <w:bCs w:val="0"/>
                      <w:color w:val="auto"/>
                      <w:kern w:val="0"/>
                      <w:sz w:val="21"/>
                      <w:szCs w:val="21"/>
                      <w:highlight w:val="none"/>
                      <w:vertAlign w:val="baseline"/>
                      <w:lang w:val="en-US" w:eastAsia="zh-CN" w:bidi="ar"/>
                    </w:rPr>
                    <w:t>钢筋混凝土</w:t>
                  </w:r>
                  <w:r>
                    <w:rPr>
                      <w:rFonts w:hint="default"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2</w:t>
                  </w:r>
                  <w:r>
                    <w:rPr>
                      <w:rFonts w:hint="default" w:cs="Times New Roman"/>
                      <w:b w:val="0"/>
                      <w:bCs w:val="0"/>
                      <w:color w:val="auto"/>
                      <w:kern w:val="0"/>
                      <w:sz w:val="21"/>
                      <w:szCs w:val="21"/>
                      <w:highlight w:val="none"/>
                      <w:vertAlign w:val="baseline"/>
                      <w:lang w:val="en-US" w:eastAsia="zh-CN" w:bidi="ar"/>
                    </w:rPr>
                    <w:t>mm</w:t>
                  </w:r>
                  <w:r>
                    <w:rPr>
                      <w:rFonts w:hint="eastAsia" w:cs="Times New Roman"/>
                      <w:b w:val="0"/>
                      <w:bCs w:val="0"/>
                      <w:color w:val="auto"/>
                      <w:kern w:val="0"/>
                      <w:sz w:val="21"/>
                      <w:szCs w:val="21"/>
                      <w:highlight w:val="none"/>
                      <w:vertAlign w:val="baseline"/>
                      <w:lang w:val="en-US" w:eastAsia="zh-CN" w:bidi="ar"/>
                    </w:rPr>
                    <w:t>Pb铅木复合板（约4</w:t>
                  </w:r>
                  <w:r>
                    <w:rPr>
                      <w:rFonts w:hint="default"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62</w:t>
                  </w:r>
                  <w:r>
                    <w:rPr>
                      <w:rFonts w:hint="default" w:cs="Times New Roman"/>
                      <w:b w:val="0"/>
                      <w:bCs w:val="0"/>
                      <w:color w:val="auto"/>
                      <w:kern w:val="0"/>
                      <w:sz w:val="21"/>
                      <w:szCs w:val="21"/>
                      <w:highlight w:val="none"/>
                      <w:vertAlign w:val="baseline"/>
                      <w:lang w:val="en-US" w:eastAsia="zh-CN" w:bidi="ar"/>
                    </w:rPr>
                    <w:t>mmPb</w:t>
                  </w:r>
                  <w:r>
                    <w:rPr>
                      <w:rFonts w:hint="eastAsia" w:cs="Times New Roman"/>
                      <w:b w:val="0"/>
                      <w:bCs w:val="0"/>
                      <w:color w:val="auto"/>
                      <w:kern w:val="0"/>
                      <w:sz w:val="21"/>
                      <w:szCs w:val="21"/>
                      <w:highlight w:val="none"/>
                      <w:vertAlign w:val="baseli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987"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s="Times New Roman"/>
                      <w:color w:val="auto"/>
                      <w:szCs w:val="21"/>
                      <w:highlight w:val="none"/>
                      <w:lang w:val="en-US" w:eastAsia="zh-CN"/>
                    </w:rPr>
                  </w:pPr>
                  <w:r>
                    <w:rPr>
                      <w:rFonts w:hint="eastAsia" w:cs="Times New Roman"/>
                      <w:color w:val="auto"/>
                      <w:szCs w:val="21"/>
                      <w:highlight w:val="none"/>
                      <w:lang w:val="en-US" w:eastAsia="zh-CN"/>
                    </w:rPr>
                    <w:t>底板</w:t>
                  </w:r>
                </w:p>
              </w:tc>
              <w:tc>
                <w:tcPr>
                  <w:tcW w:w="3314"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b w:val="0"/>
                      <w:bCs w:val="0"/>
                      <w:color w:val="auto"/>
                      <w:kern w:val="0"/>
                      <w:sz w:val="21"/>
                      <w:szCs w:val="21"/>
                      <w:highlight w:val="none"/>
                      <w:lang w:val="en-US" w:eastAsia="zh-CN" w:bidi="ar"/>
                    </w:rPr>
                    <w:t>20</w:t>
                  </w:r>
                  <w:r>
                    <w:rPr>
                      <w:rFonts w:hint="default" w:ascii="Times New Roman" w:hAnsi="Times New Roman" w:eastAsia="宋体" w:cs="Times New Roman"/>
                      <w:b w:val="0"/>
                      <w:bCs w:val="0"/>
                      <w:color w:val="auto"/>
                      <w:kern w:val="0"/>
                      <w:sz w:val="21"/>
                      <w:szCs w:val="21"/>
                      <w:highlight w:val="none"/>
                      <w:lang w:val="en-US" w:eastAsia="zh-CN" w:bidi="ar"/>
                    </w:rPr>
                    <w:t>cm</w:t>
                  </w:r>
                  <w:r>
                    <w:rPr>
                      <w:rFonts w:hint="eastAsia" w:cs="Times New Roman"/>
                      <w:b w:val="0"/>
                      <w:bCs w:val="0"/>
                      <w:color w:val="auto"/>
                      <w:kern w:val="0"/>
                      <w:sz w:val="21"/>
                      <w:szCs w:val="21"/>
                      <w:highlight w:val="none"/>
                      <w:lang w:val="en-US" w:eastAsia="zh-CN" w:bidi="ar"/>
                    </w:rPr>
                    <w:t>钢筋</w:t>
                  </w:r>
                  <w:r>
                    <w:rPr>
                      <w:rFonts w:hint="eastAsia" w:ascii="宋体" w:hAnsi="宋体" w:eastAsia="宋体" w:cs="宋体"/>
                      <w:b w:val="0"/>
                      <w:bCs w:val="0"/>
                      <w:color w:val="auto"/>
                      <w:kern w:val="0"/>
                      <w:sz w:val="21"/>
                      <w:szCs w:val="21"/>
                      <w:highlight w:val="none"/>
                      <w:lang w:val="en-US" w:eastAsia="zh-CN" w:bidi="ar"/>
                    </w:rPr>
                    <w:t>混凝土</w:t>
                  </w:r>
                  <w:r>
                    <w:rPr>
                      <w:rFonts w:hint="eastAsia" w:ascii="宋体" w:hAnsi="宋体" w:cs="宋体"/>
                      <w:b w:val="0"/>
                      <w:bCs w:val="0"/>
                      <w:color w:val="auto"/>
                      <w:kern w:val="0"/>
                      <w:sz w:val="21"/>
                      <w:szCs w:val="21"/>
                      <w:highlight w:val="none"/>
                      <w:lang w:val="en-US" w:eastAsia="zh-CN" w:bidi="ar"/>
                    </w:rPr>
                    <w:t>，下方为土壤层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987" w:type="pct"/>
                  <w:vAlign w:val="center"/>
                </w:tcPr>
                <w:p>
                  <w:pPr>
                    <w:keepNext w:val="0"/>
                    <w:keepLines w:val="0"/>
                    <w:suppressLineNumbers w:val="0"/>
                    <w:adjustRightInd w:val="0"/>
                    <w:snapToGrid w:val="0"/>
                    <w:spacing w:before="0" w:beforeAutospacing="0" w:after="0" w:afterAutospacing="0"/>
                    <w:ind w:left="0" w:right="0"/>
                    <w:jc w:val="center"/>
                    <w:rPr>
                      <w:rFonts w:hint="eastAsia" w:eastAsia="宋体" w:cs="Times New Roman"/>
                      <w:color w:val="auto"/>
                      <w:szCs w:val="21"/>
                      <w:highlight w:val="none"/>
                      <w:lang w:eastAsia="zh-CN"/>
                    </w:rPr>
                  </w:pPr>
                  <w:r>
                    <w:rPr>
                      <w:rFonts w:hint="default" w:cs="Times New Roman"/>
                      <w:color w:val="auto"/>
                      <w:szCs w:val="21"/>
                      <w:highlight w:val="none"/>
                    </w:rPr>
                    <w:t>防护门</w:t>
                  </w:r>
                  <w:r>
                    <w:rPr>
                      <w:rFonts w:hint="eastAsia" w:cs="Times New Roman"/>
                      <w:color w:val="auto"/>
                      <w:szCs w:val="21"/>
                      <w:highlight w:val="none"/>
                      <w:lang w:eastAsia="zh-CN"/>
                    </w:rPr>
                    <w:t>（</w:t>
                  </w:r>
                  <w:r>
                    <w:rPr>
                      <w:rFonts w:hint="eastAsia" w:cs="Times New Roman"/>
                      <w:color w:val="auto"/>
                      <w:szCs w:val="21"/>
                      <w:highlight w:val="none"/>
                      <w:lang w:val="en-US" w:eastAsia="zh-CN"/>
                    </w:rPr>
                    <w:t>3扇</w:t>
                  </w:r>
                  <w:r>
                    <w:rPr>
                      <w:rFonts w:hint="eastAsia" w:cs="Times New Roman"/>
                      <w:color w:val="auto"/>
                      <w:szCs w:val="21"/>
                      <w:highlight w:val="none"/>
                      <w:lang w:eastAsia="zh-CN"/>
                    </w:rPr>
                    <w:t>）</w:t>
                  </w:r>
                </w:p>
              </w:tc>
              <w:tc>
                <w:tcPr>
                  <w:tcW w:w="3314" w:type="pct"/>
                  <w:vAlign w:val="center"/>
                </w:tcPr>
                <w:p>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9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987"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观察窗</w:t>
                  </w:r>
                  <w:r>
                    <w:rPr>
                      <w:rFonts w:hint="eastAsia" w:cs="Times New Roman"/>
                      <w:color w:val="auto"/>
                      <w:szCs w:val="21"/>
                      <w:highlight w:val="none"/>
                      <w:lang w:eastAsia="zh-CN"/>
                    </w:rPr>
                    <w:t>（</w:t>
                  </w:r>
                  <w:r>
                    <w:rPr>
                      <w:rFonts w:hint="eastAsia" w:cs="Times New Roman"/>
                      <w:color w:val="auto"/>
                      <w:szCs w:val="21"/>
                      <w:highlight w:val="none"/>
                      <w:lang w:val="en-US" w:eastAsia="zh-CN"/>
                    </w:rPr>
                    <w:t>1扇</w:t>
                  </w:r>
                  <w:r>
                    <w:rPr>
                      <w:rFonts w:hint="eastAsia" w:cs="Times New Roman"/>
                      <w:color w:val="auto"/>
                      <w:szCs w:val="21"/>
                      <w:highlight w:val="none"/>
                      <w:lang w:eastAsia="zh-CN"/>
                    </w:rPr>
                    <w:t>）</w:t>
                  </w:r>
                </w:p>
              </w:tc>
              <w:tc>
                <w:tcPr>
                  <w:tcW w:w="3314" w:type="pct"/>
                  <w:vAlign w:val="center"/>
                </w:tcPr>
                <w:p>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0" w:hRule="atLeast"/>
                <w:jc w:val="center"/>
              </w:trPr>
              <w:tc>
                <w:tcPr>
                  <w:tcW w:w="697"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eastAsia" w:cs="Times New Roman"/>
                      <w:color w:val="auto"/>
                      <w:szCs w:val="21"/>
                      <w:highlight w:val="none"/>
                      <w:lang w:val="en-US" w:eastAsia="zh-CN"/>
                    </w:rPr>
                    <w:t>DSA2机房</w:t>
                  </w:r>
                </w:p>
              </w:tc>
              <w:tc>
                <w:tcPr>
                  <w:tcW w:w="9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四周墙体</w:t>
                  </w:r>
                </w:p>
              </w:tc>
              <w:tc>
                <w:tcPr>
                  <w:tcW w:w="3314"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snapToGrid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24cm</w:t>
                  </w:r>
                  <w:r>
                    <w:rPr>
                      <w:rFonts w:hint="default" w:cs="Times New Roman"/>
                      <w:b w:val="0"/>
                      <w:bCs w:val="0"/>
                      <w:color w:val="auto"/>
                      <w:kern w:val="0"/>
                      <w:sz w:val="21"/>
                      <w:szCs w:val="21"/>
                      <w:highlight w:val="none"/>
                      <w:vertAlign w:val="baseline"/>
                      <w:lang w:val="en-US" w:eastAsia="zh-CN" w:bidi="ar"/>
                    </w:rPr>
                    <w:fldChar w:fldCharType="begin"/>
                  </w:r>
                  <w:r>
                    <w:rPr>
                      <w:rFonts w:hint="default" w:cs="Times New Roman"/>
                      <w:b w:val="0"/>
                      <w:bCs w:val="0"/>
                      <w:color w:val="auto"/>
                      <w:kern w:val="0"/>
                      <w:sz w:val="21"/>
                      <w:szCs w:val="21"/>
                      <w:highlight w:val="none"/>
                      <w:vertAlign w:val="baseline"/>
                      <w:lang w:val="en-US" w:eastAsia="zh-CN" w:bidi="ar"/>
                    </w:rPr>
                    <w:instrText xml:space="preserve"> HYPERLINK "http://www.baidu.com/link?url=4bhSvrh40jq1ED0xqpEK1QAlzl2rTfiLCWwVFDbI2P1RfImxBm_6VvuztgTt5CtpV8sj4wbk_FdLznPAGVdKQhjQ94Qyw0Saa8qWoU8ed8ImmDwsHZtYcE61axlQkAKOX8p7pPhW8cL2zRfrtnwsHGC1TX7ljfXYLjKN009xTevEafyYsQATccoxlJGNP-aHyiqJVPu9dT5sNpXNj9eXyK" \t "https://www.baidu.com/_blank" </w:instrText>
                  </w:r>
                  <w:r>
                    <w:rPr>
                      <w:rFonts w:hint="default" w:cs="Times New Roman"/>
                      <w:b w:val="0"/>
                      <w:bCs w:val="0"/>
                      <w:color w:val="auto"/>
                      <w:kern w:val="0"/>
                      <w:sz w:val="21"/>
                      <w:szCs w:val="21"/>
                      <w:highlight w:val="none"/>
                      <w:vertAlign w:val="baseline"/>
                      <w:lang w:val="en-US" w:eastAsia="zh-CN" w:bidi="ar"/>
                    </w:rPr>
                    <w:fldChar w:fldCharType="separate"/>
                  </w:r>
                  <w:r>
                    <w:rPr>
                      <w:rFonts w:hint="default" w:cs="Times New Roman"/>
                      <w:b w:val="0"/>
                      <w:bCs w:val="0"/>
                      <w:color w:val="auto"/>
                      <w:kern w:val="0"/>
                      <w:sz w:val="21"/>
                      <w:szCs w:val="21"/>
                      <w:highlight w:val="none"/>
                      <w:vertAlign w:val="baseline"/>
                      <w:lang w:val="en-US" w:eastAsia="zh-CN" w:bidi="ar"/>
                    </w:rPr>
                    <w:t>煤矸石实心砖</w:t>
                  </w:r>
                  <w:r>
                    <w:rPr>
                      <w:rFonts w:hint="default" w:cs="Times New Roman"/>
                      <w:b w:val="0"/>
                      <w:bCs w:val="0"/>
                      <w:color w:val="auto"/>
                      <w:kern w:val="0"/>
                      <w:sz w:val="21"/>
                      <w:szCs w:val="21"/>
                      <w:highlight w:val="none"/>
                      <w:vertAlign w:val="baseline"/>
                      <w:lang w:val="en-US" w:eastAsia="zh-CN" w:bidi="ar"/>
                    </w:rPr>
                    <w:fldChar w:fldCharType="end"/>
                  </w:r>
                  <w:r>
                    <w:rPr>
                      <w:rFonts w:hint="eastAsia" w:cs="Times New Roman"/>
                      <w:b w:val="0"/>
                      <w:bCs w:val="0"/>
                      <w:color w:val="auto"/>
                      <w:kern w:val="0"/>
                      <w:sz w:val="21"/>
                      <w:szCs w:val="21"/>
                      <w:highlight w:val="none"/>
                      <w:vertAlign w:val="baseline"/>
                      <w:lang w:val="en-US" w:eastAsia="zh-CN" w:bidi="ar"/>
                    </w:rPr>
                    <w:t>+3mmPb铅木复合板（约5.27mmPb）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0" w:hRule="atLeast"/>
                <w:jc w:val="center"/>
              </w:trPr>
              <w:tc>
                <w:tcPr>
                  <w:tcW w:w="69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9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顶棚</w:t>
                  </w:r>
                </w:p>
              </w:tc>
              <w:tc>
                <w:tcPr>
                  <w:tcW w:w="3314"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snapToGrid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20</w:t>
                  </w:r>
                  <w:r>
                    <w:rPr>
                      <w:rFonts w:hint="default" w:cs="Times New Roman"/>
                      <w:b w:val="0"/>
                      <w:bCs w:val="0"/>
                      <w:color w:val="auto"/>
                      <w:kern w:val="0"/>
                      <w:sz w:val="21"/>
                      <w:szCs w:val="21"/>
                      <w:highlight w:val="none"/>
                      <w:vertAlign w:val="baseline"/>
                      <w:lang w:val="en-US" w:eastAsia="zh-CN" w:bidi="ar"/>
                    </w:rPr>
                    <w:t>cm</w:t>
                  </w:r>
                  <w:r>
                    <w:rPr>
                      <w:rFonts w:hint="eastAsia" w:cs="Times New Roman"/>
                      <w:b w:val="0"/>
                      <w:bCs w:val="0"/>
                      <w:color w:val="auto"/>
                      <w:kern w:val="0"/>
                      <w:sz w:val="21"/>
                      <w:szCs w:val="21"/>
                      <w:highlight w:val="none"/>
                      <w:vertAlign w:val="baseline"/>
                      <w:lang w:val="en-US" w:eastAsia="zh-CN" w:bidi="ar"/>
                    </w:rPr>
                    <w:t>钢筋混凝土</w:t>
                  </w:r>
                  <w:r>
                    <w:rPr>
                      <w:rFonts w:hint="default"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2</w:t>
                  </w:r>
                  <w:r>
                    <w:rPr>
                      <w:rFonts w:hint="default" w:cs="Times New Roman"/>
                      <w:b w:val="0"/>
                      <w:bCs w:val="0"/>
                      <w:color w:val="auto"/>
                      <w:kern w:val="0"/>
                      <w:sz w:val="21"/>
                      <w:szCs w:val="21"/>
                      <w:highlight w:val="none"/>
                      <w:vertAlign w:val="baseline"/>
                      <w:lang w:val="en-US" w:eastAsia="zh-CN" w:bidi="ar"/>
                    </w:rPr>
                    <w:t>mm</w:t>
                  </w:r>
                  <w:r>
                    <w:rPr>
                      <w:rFonts w:hint="eastAsia" w:cs="Times New Roman"/>
                      <w:b w:val="0"/>
                      <w:bCs w:val="0"/>
                      <w:color w:val="auto"/>
                      <w:kern w:val="0"/>
                      <w:sz w:val="21"/>
                      <w:szCs w:val="21"/>
                      <w:highlight w:val="none"/>
                      <w:vertAlign w:val="baseline"/>
                      <w:lang w:val="en-US" w:eastAsia="zh-CN" w:bidi="ar"/>
                    </w:rPr>
                    <w:t>Pb铅木复合板（约4</w:t>
                  </w:r>
                  <w:r>
                    <w:rPr>
                      <w:rFonts w:hint="default"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62</w:t>
                  </w:r>
                  <w:r>
                    <w:rPr>
                      <w:rFonts w:hint="default" w:cs="Times New Roman"/>
                      <w:b w:val="0"/>
                      <w:bCs w:val="0"/>
                      <w:color w:val="auto"/>
                      <w:kern w:val="0"/>
                      <w:sz w:val="21"/>
                      <w:szCs w:val="21"/>
                      <w:highlight w:val="none"/>
                      <w:vertAlign w:val="baseline"/>
                      <w:lang w:val="en-US" w:eastAsia="zh-CN" w:bidi="ar"/>
                    </w:rPr>
                    <w:t>mmPb</w:t>
                  </w:r>
                  <w:r>
                    <w:rPr>
                      <w:rFonts w:hint="eastAsia" w:cs="Times New Roman"/>
                      <w:b w:val="0"/>
                      <w:bCs w:val="0"/>
                      <w:color w:val="auto"/>
                      <w:kern w:val="0"/>
                      <w:sz w:val="21"/>
                      <w:szCs w:val="21"/>
                      <w:highlight w:val="none"/>
                      <w:vertAlign w:val="baseli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0" w:hRule="atLeast"/>
                <w:jc w:val="center"/>
              </w:trPr>
              <w:tc>
                <w:tcPr>
                  <w:tcW w:w="69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9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底板</w:t>
                  </w:r>
                </w:p>
              </w:tc>
              <w:tc>
                <w:tcPr>
                  <w:tcW w:w="3314"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b w:val="0"/>
                      <w:bCs w:val="0"/>
                      <w:color w:val="auto"/>
                      <w:kern w:val="0"/>
                      <w:sz w:val="21"/>
                      <w:szCs w:val="21"/>
                      <w:highlight w:val="none"/>
                      <w:lang w:val="en-US" w:eastAsia="zh-CN" w:bidi="ar"/>
                    </w:rPr>
                    <w:t>20</w:t>
                  </w:r>
                  <w:r>
                    <w:rPr>
                      <w:rFonts w:hint="default" w:ascii="Times New Roman" w:hAnsi="Times New Roman" w:eastAsia="宋体" w:cs="Times New Roman"/>
                      <w:b w:val="0"/>
                      <w:bCs w:val="0"/>
                      <w:color w:val="auto"/>
                      <w:kern w:val="0"/>
                      <w:sz w:val="21"/>
                      <w:szCs w:val="21"/>
                      <w:highlight w:val="none"/>
                      <w:lang w:val="en-US" w:eastAsia="zh-CN" w:bidi="ar"/>
                    </w:rPr>
                    <w:t>cm</w:t>
                  </w:r>
                  <w:r>
                    <w:rPr>
                      <w:rFonts w:hint="eastAsia" w:cs="Times New Roman"/>
                      <w:b w:val="0"/>
                      <w:bCs w:val="0"/>
                      <w:color w:val="auto"/>
                      <w:kern w:val="0"/>
                      <w:sz w:val="21"/>
                      <w:szCs w:val="21"/>
                      <w:highlight w:val="none"/>
                      <w:lang w:val="en-US" w:eastAsia="zh-CN" w:bidi="ar"/>
                    </w:rPr>
                    <w:t>钢筋</w:t>
                  </w:r>
                  <w:r>
                    <w:rPr>
                      <w:rFonts w:hint="eastAsia" w:ascii="宋体" w:hAnsi="宋体" w:eastAsia="宋体" w:cs="宋体"/>
                      <w:b w:val="0"/>
                      <w:bCs w:val="0"/>
                      <w:color w:val="auto"/>
                      <w:kern w:val="0"/>
                      <w:sz w:val="21"/>
                      <w:szCs w:val="21"/>
                      <w:highlight w:val="none"/>
                      <w:lang w:val="en-US" w:eastAsia="zh-CN" w:bidi="ar"/>
                    </w:rPr>
                    <w:t>混凝土</w:t>
                  </w:r>
                  <w:r>
                    <w:rPr>
                      <w:rFonts w:hint="eastAsia" w:ascii="宋体" w:hAnsi="宋体" w:cs="宋体"/>
                      <w:b w:val="0"/>
                      <w:bCs w:val="0"/>
                      <w:color w:val="auto"/>
                      <w:kern w:val="0"/>
                      <w:sz w:val="21"/>
                      <w:szCs w:val="21"/>
                      <w:highlight w:val="none"/>
                      <w:lang w:val="en-US" w:eastAsia="zh-CN" w:bidi="ar"/>
                    </w:rPr>
                    <w:t>，下方为土壤层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0" w:hRule="atLeast"/>
                <w:jc w:val="center"/>
              </w:trPr>
              <w:tc>
                <w:tcPr>
                  <w:tcW w:w="69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9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防护门</w:t>
                  </w:r>
                  <w:r>
                    <w:rPr>
                      <w:rFonts w:hint="eastAsia" w:cs="Times New Roman"/>
                      <w:color w:val="auto"/>
                      <w:szCs w:val="21"/>
                      <w:highlight w:val="none"/>
                      <w:lang w:eastAsia="zh-CN"/>
                    </w:rPr>
                    <w:t>（</w:t>
                  </w:r>
                  <w:r>
                    <w:rPr>
                      <w:rFonts w:hint="eastAsia" w:cs="Times New Roman"/>
                      <w:color w:val="auto"/>
                      <w:szCs w:val="21"/>
                      <w:highlight w:val="none"/>
                      <w:lang w:val="en-US" w:eastAsia="zh-CN"/>
                    </w:rPr>
                    <w:t>3扇</w:t>
                  </w:r>
                  <w:r>
                    <w:rPr>
                      <w:rFonts w:hint="eastAsia" w:cs="Times New Roman"/>
                      <w:color w:val="auto"/>
                      <w:szCs w:val="21"/>
                      <w:highlight w:val="none"/>
                      <w:lang w:eastAsia="zh-CN"/>
                    </w:rPr>
                    <w:t>）</w:t>
                  </w:r>
                </w:p>
              </w:tc>
              <w:tc>
                <w:tcPr>
                  <w:tcW w:w="3314" w:type="pct"/>
                  <w:vAlign w:val="center"/>
                </w:tcPr>
                <w:p>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0" w:hRule="atLeast"/>
                <w:jc w:val="center"/>
              </w:trPr>
              <w:tc>
                <w:tcPr>
                  <w:tcW w:w="697"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987"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观察窗</w:t>
                  </w:r>
                  <w:r>
                    <w:rPr>
                      <w:rFonts w:hint="eastAsia" w:cs="Times New Roman"/>
                      <w:color w:val="auto"/>
                      <w:szCs w:val="21"/>
                      <w:highlight w:val="none"/>
                      <w:lang w:eastAsia="zh-CN"/>
                    </w:rPr>
                    <w:t>（</w:t>
                  </w:r>
                  <w:r>
                    <w:rPr>
                      <w:rFonts w:hint="eastAsia" w:cs="Times New Roman"/>
                      <w:color w:val="auto"/>
                      <w:szCs w:val="21"/>
                      <w:highlight w:val="none"/>
                      <w:lang w:val="en-US" w:eastAsia="zh-CN"/>
                    </w:rPr>
                    <w:t>1扇</w:t>
                  </w:r>
                  <w:r>
                    <w:rPr>
                      <w:rFonts w:hint="eastAsia" w:cs="Times New Roman"/>
                      <w:color w:val="auto"/>
                      <w:szCs w:val="21"/>
                      <w:highlight w:val="none"/>
                      <w:lang w:eastAsia="zh-CN"/>
                    </w:rPr>
                    <w:t>）</w:t>
                  </w:r>
                </w:p>
              </w:tc>
              <w:tc>
                <w:tcPr>
                  <w:tcW w:w="3314" w:type="pct"/>
                  <w:vAlign w:val="center"/>
                </w:tcPr>
                <w:p>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9" w:hRule="atLeast"/>
                <w:jc w:val="center"/>
              </w:trPr>
              <w:tc>
                <w:tcPr>
                  <w:tcW w:w="5000" w:type="pct"/>
                  <w:gridSpan w:val="3"/>
                  <w:tcBorders>
                    <w:left w:val="nil"/>
                    <w:bottom w:val="nil"/>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both"/>
                    <w:textAlignment w:val="auto"/>
                    <w:rPr>
                      <w:rFonts w:hint="eastAsia" w:ascii="黑体" w:hAnsi="黑体" w:eastAsia="黑体" w:cs="黑体"/>
                      <w:snapToGrid/>
                      <w:color w:val="auto"/>
                      <w:sz w:val="18"/>
                      <w:szCs w:val="18"/>
                      <w:highlight w:val="none"/>
                    </w:rPr>
                  </w:pPr>
                  <w:r>
                    <w:rPr>
                      <w:rFonts w:hint="eastAsia" w:ascii="黑体" w:hAnsi="黑体" w:eastAsia="黑体" w:cs="黑体"/>
                      <w:color w:val="auto"/>
                      <w:sz w:val="18"/>
                      <w:szCs w:val="18"/>
                      <w:highlight w:val="none"/>
                    </w:rPr>
                    <w:t>注：</w:t>
                  </w:r>
                  <w:r>
                    <w:rPr>
                      <w:rFonts w:hint="eastAsia" w:ascii="黑体" w:hAnsi="黑体" w:eastAsia="黑体" w:cs="黑体"/>
                      <w:color w:val="auto"/>
                      <w:sz w:val="18"/>
                      <w:szCs w:val="18"/>
                      <w:highlight w:val="none"/>
                      <w:lang w:val="en-US" w:eastAsia="zh-CN"/>
                    </w:rPr>
                    <w:t>地板下方为土壤层，无建筑物；</w:t>
                  </w:r>
                  <w:r>
                    <w:rPr>
                      <w:rFonts w:hint="default" w:ascii="黑体" w:hAnsi="黑体" w:eastAsia="黑体" w:cs="黑体"/>
                      <w:snapToGrid/>
                      <w:color w:val="auto"/>
                      <w:sz w:val="18"/>
                      <w:szCs w:val="18"/>
                      <w:highlight w:val="none"/>
                      <w:lang w:val="en-US" w:eastAsia="zh-CN"/>
                    </w:rPr>
                    <w:t>煤矸石</w:t>
                  </w:r>
                  <w:r>
                    <w:rPr>
                      <w:rFonts w:hint="eastAsia" w:ascii="黑体" w:hAnsi="黑体" w:eastAsia="黑体" w:cs="黑体"/>
                      <w:snapToGrid/>
                      <w:color w:val="auto"/>
                      <w:sz w:val="18"/>
                      <w:szCs w:val="18"/>
                      <w:highlight w:val="none"/>
                      <w:lang w:val="en-US" w:eastAsia="zh-CN"/>
                    </w:rPr>
                    <w:t>实心砖密度不小于1.65g/cm</w:t>
                  </w:r>
                  <w:r>
                    <w:rPr>
                      <w:rFonts w:hint="eastAsia" w:ascii="黑体" w:hAnsi="黑体" w:eastAsia="黑体" w:cs="黑体"/>
                      <w:snapToGrid/>
                      <w:color w:val="auto"/>
                      <w:sz w:val="18"/>
                      <w:szCs w:val="18"/>
                      <w:highlight w:val="none"/>
                      <w:vertAlign w:val="superscript"/>
                      <w:lang w:val="en-US" w:eastAsia="zh-CN"/>
                    </w:rPr>
                    <w:t>3</w:t>
                  </w:r>
                  <w:r>
                    <w:rPr>
                      <w:rFonts w:hint="eastAsia" w:ascii="黑体" w:hAnsi="黑体" w:eastAsia="黑体" w:cs="黑体"/>
                      <w:snapToGrid/>
                      <w:color w:val="auto"/>
                      <w:sz w:val="18"/>
                      <w:szCs w:val="18"/>
                      <w:highlight w:val="none"/>
                      <w:lang w:val="en-US" w:eastAsia="zh-CN"/>
                    </w:rPr>
                    <w:t>；混凝土密度不小于2.35g/cm</w:t>
                  </w:r>
                  <w:r>
                    <w:rPr>
                      <w:rFonts w:hint="eastAsia" w:ascii="黑体" w:hAnsi="黑体" w:eastAsia="黑体" w:cs="黑体"/>
                      <w:snapToGrid/>
                      <w:color w:val="auto"/>
                      <w:sz w:val="18"/>
                      <w:szCs w:val="18"/>
                      <w:highlight w:val="none"/>
                      <w:vertAlign w:val="superscript"/>
                      <w:lang w:val="en-US" w:eastAsia="zh-CN"/>
                    </w:rPr>
                    <w:t>3</w:t>
                  </w:r>
                  <w:r>
                    <w:rPr>
                      <w:rFonts w:hint="eastAsia" w:ascii="黑体" w:hAnsi="黑体" w:eastAsia="黑体" w:cs="黑体"/>
                      <w:snapToGrid/>
                      <w:color w:val="auto"/>
                      <w:sz w:val="18"/>
                      <w:szCs w:val="18"/>
                      <w:highlight w:val="none"/>
                      <w:lang w:val="en-US" w:eastAsia="zh-CN"/>
                    </w:rPr>
                    <w:t>；铅板密度不小于11.3g/cm</w:t>
                  </w:r>
                  <w:r>
                    <w:rPr>
                      <w:rFonts w:hint="eastAsia" w:ascii="黑体" w:hAnsi="黑体" w:eastAsia="黑体" w:cs="黑体"/>
                      <w:snapToGrid/>
                      <w:color w:val="auto"/>
                      <w:sz w:val="18"/>
                      <w:szCs w:val="18"/>
                      <w:highlight w:val="none"/>
                      <w:vertAlign w:val="superscript"/>
                      <w:lang w:val="en-US" w:eastAsia="zh-CN"/>
                    </w:rPr>
                    <w:t>3</w:t>
                  </w:r>
                  <w:r>
                    <w:rPr>
                      <w:rFonts w:hint="eastAsia" w:ascii="黑体" w:hAnsi="黑体" w:eastAsia="黑体" w:cs="黑体"/>
                      <w:snapToGrid/>
                      <w:color w:val="auto"/>
                      <w:sz w:val="18"/>
                      <w:szCs w:val="18"/>
                      <w:highlight w:val="none"/>
                      <w:lang w:val="en-US" w:eastAsia="zh-CN"/>
                    </w:rPr>
                    <w:t>。</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000000" w:themeColor="text1"/>
                <w:sz w:val="24"/>
                <w:highlight w:val="none"/>
                <w:lang w:val="en-US" w:eastAsia="zh-CN"/>
              </w:rPr>
            </w:pPr>
            <w:r>
              <w:rPr>
                <w:rFonts w:hint="default" w:ascii="Times New Roman" w:hAnsi="Times New Roman" w:eastAsia="宋体" w:cs="Times New Roman"/>
                <w:color w:val="000000" w:themeColor="text1"/>
                <w:sz w:val="24"/>
                <w:highlight w:val="none"/>
                <w:lang w:val="en-US" w:eastAsia="zh-CN"/>
              </w:rPr>
              <w:t>本项目评价内容主要为：①施工期环境影响（对机房的</w:t>
            </w:r>
            <w:r>
              <w:rPr>
                <w:rFonts w:hint="eastAsia" w:ascii="Times New Roman" w:hAnsi="Times New Roman" w:eastAsia="宋体" w:cs="Times New Roman"/>
                <w:color w:val="000000" w:themeColor="text1"/>
                <w:sz w:val="24"/>
                <w:highlight w:val="none"/>
                <w:lang w:val="en-US" w:eastAsia="zh-CN"/>
              </w:rPr>
              <w:t>屏蔽体、防护门、观察窗</w:t>
            </w:r>
            <w:r>
              <w:rPr>
                <w:rFonts w:hint="eastAsia" w:cs="Times New Roman"/>
                <w:color w:val="000000" w:themeColor="text1"/>
                <w:sz w:val="24"/>
                <w:highlight w:val="none"/>
                <w:lang w:val="en-US" w:eastAsia="zh-CN"/>
              </w:rPr>
              <w:t>建设</w:t>
            </w:r>
            <w:r>
              <w:rPr>
                <w:rFonts w:hint="default" w:ascii="Times New Roman" w:hAnsi="Times New Roman" w:eastAsia="宋体" w:cs="Times New Roman"/>
                <w:color w:val="000000" w:themeColor="text1"/>
                <w:sz w:val="24"/>
                <w:highlight w:val="none"/>
                <w:lang w:val="en-US" w:eastAsia="zh-CN"/>
              </w:rPr>
              <w:t>工程、机房的屏蔽防护措施建设、装饰工程及设备安装工程产生的环境影响进行评价）；②运营期环境影响（</w:t>
            </w:r>
            <w:r>
              <w:rPr>
                <w:rFonts w:hint="eastAsia" w:ascii="宋体" w:hAnsi="宋体" w:eastAsia="宋体" w:cs="宋体"/>
                <w:color w:val="000000" w:themeColor="text1"/>
                <w:sz w:val="24"/>
                <w:highlight w:val="none"/>
                <w:lang w:val="en-US" w:eastAsia="zh-CN"/>
              </w:rPr>
              <w:t>运营期病人产生的废水和固废均依托院区处理措施处理，分析其依托处理的可行性；对本项目运营期产生的</w:t>
            </w:r>
            <w:r>
              <w:rPr>
                <w:rFonts w:hint="eastAsia" w:ascii="宋体" w:hAnsi="宋体" w:cs="宋体"/>
                <w:color w:val="000000" w:themeColor="text1"/>
                <w:sz w:val="24"/>
                <w:highlight w:val="none"/>
                <w:lang w:val="en-US" w:eastAsia="zh-CN"/>
              </w:rPr>
              <w:t>辐射环境影响</w:t>
            </w:r>
            <w:r>
              <w:rPr>
                <w:rFonts w:hint="eastAsia" w:ascii="宋体" w:hAnsi="宋体" w:eastAsia="宋体" w:cs="宋体"/>
                <w:color w:val="000000" w:themeColor="text1"/>
                <w:sz w:val="24"/>
                <w:highlight w:val="none"/>
                <w:lang w:val="en-US" w:eastAsia="zh-CN"/>
              </w:rPr>
              <w:t>分析作为本次环评主要评价内容</w:t>
            </w:r>
            <w:r>
              <w:rPr>
                <w:rFonts w:hint="default" w:ascii="Times New Roman" w:hAnsi="Times New Roman" w:eastAsia="宋体" w:cs="Times New Roman"/>
                <w:color w:val="000000" w:themeColor="text1"/>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cs="Times New Roman"/>
                <w:b/>
                <w:bCs w:val="0"/>
                <w:color w:val="auto"/>
                <w:sz w:val="24"/>
                <w:highlight w:val="none"/>
                <w:lang w:val="en-US" w:eastAsia="zh-CN"/>
              </w:rPr>
            </w:pPr>
            <w:r>
              <w:rPr>
                <w:rFonts w:hint="eastAsia" w:ascii="Times New Roman" w:hAnsi="Times New Roman" w:cs="Times New Roman"/>
                <w:b w:val="0"/>
                <w:bCs/>
                <w:color w:val="auto"/>
                <w:sz w:val="24"/>
                <w:highlight w:val="none"/>
                <w:lang w:val="en-US" w:eastAsia="zh-CN"/>
              </w:rPr>
              <w:t>本次核技术应用项目总体建设规模见表1-</w:t>
            </w:r>
            <w:r>
              <w:rPr>
                <w:rFonts w:hint="eastAsia" w:cs="Times New Roman"/>
                <w:b w:val="0"/>
                <w:bCs/>
                <w:color w:val="auto"/>
                <w:sz w:val="24"/>
                <w:highlight w:val="none"/>
                <w:lang w:val="en-US" w:eastAsia="zh-CN"/>
              </w:rPr>
              <w:t>2</w:t>
            </w:r>
            <w:r>
              <w:rPr>
                <w:rFonts w:hint="eastAsia" w:ascii="Times New Roman" w:hAnsi="Times New Roman" w:cs="Times New Roman"/>
                <w:b w:val="0"/>
                <w:bCs/>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4"/>
                <w:highlight w:val="none"/>
                <w:lang w:val="en-US" w:eastAsia="zh-CN"/>
              </w:rPr>
            </w:pPr>
            <w:r>
              <w:rPr>
                <w:rFonts w:hint="default" w:ascii="Times New Roman" w:hAnsi="Times New Roman" w:eastAsia="宋体" w:cs="Times New Roman"/>
                <w:b/>
                <w:bCs w:val="0"/>
                <w:color w:val="auto"/>
                <w:sz w:val="24"/>
                <w:highlight w:val="none"/>
                <w:lang w:val="en-US" w:eastAsia="zh-CN"/>
              </w:rPr>
              <w:t>表</w:t>
            </w:r>
            <w:r>
              <w:rPr>
                <w:rFonts w:hint="eastAsia" w:ascii="Times New Roman" w:hAnsi="Times New Roman" w:eastAsia="宋体" w:cs="Times New Roman"/>
                <w:b/>
                <w:bCs w:val="0"/>
                <w:color w:val="auto"/>
                <w:sz w:val="24"/>
                <w:highlight w:val="none"/>
                <w:lang w:val="en-US" w:eastAsia="zh-CN"/>
              </w:rPr>
              <w:t>1</w:t>
            </w:r>
            <w:r>
              <w:rPr>
                <w:rFonts w:hint="default" w:ascii="Times New Roman" w:hAnsi="Times New Roman" w:eastAsia="宋体" w:cs="Times New Roman"/>
                <w:b/>
                <w:bCs w:val="0"/>
                <w:color w:val="auto"/>
                <w:sz w:val="24"/>
                <w:highlight w:val="none"/>
                <w:lang w:val="en-US" w:eastAsia="zh-CN"/>
              </w:rPr>
              <w:t>-</w:t>
            </w:r>
            <w:r>
              <w:rPr>
                <w:rFonts w:hint="eastAsia" w:cs="Times New Roman"/>
                <w:b/>
                <w:bCs w:val="0"/>
                <w:color w:val="auto"/>
                <w:sz w:val="24"/>
                <w:highlight w:val="none"/>
                <w:lang w:val="en-US" w:eastAsia="zh-CN"/>
              </w:rPr>
              <w:t>2</w:t>
            </w:r>
            <w:r>
              <w:rPr>
                <w:rFonts w:hint="eastAsia" w:ascii="Times New Roman" w:hAnsi="Times New Roman" w:eastAsia="宋体" w:cs="Times New Roman"/>
                <w:b/>
                <w:bCs w:val="0"/>
                <w:color w:val="auto"/>
                <w:sz w:val="24"/>
                <w:highlight w:val="none"/>
                <w:lang w:val="en-US" w:eastAsia="zh-CN"/>
              </w:rPr>
              <w:t xml:space="preserve"> 本项目总体建设规模</w:t>
            </w:r>
          </w:p>
          <w:tbl>
            <w:tblPr>
              <w:tblStyle w:val="43"/>
              <w:tblW w:w="89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5"/>
              <w:gridCol w:w="1542"/>
              <w:gridCol w:w="4434"/>
              <w:gridCol w:w="19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164" w:type="dxa"/>
                  <w:vAlign w:val="center"/>
                </w:tcPr>
                <w:p>
                  <w:pPr>
                    <w:pStyle w:val="52"/>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项目组成</w:t>
                  </w:r>
                </w:p>
              </w:tc>
              <w:tc>
                <w:tcPr>
                  <w:tcW w:w="6623" w:type="dxa"/>
                  <w:gridSpan w:val="2"/>
                  <w:vAlign w:val="center"/>
                </w:tcPr>
                <w:p>
                  <w:pPr>
                    <w:pStyle w:val="52"/>
                    <w:keepNext w:val="0"/>
                    <w:keepLines w:val="0"/>
                    <w:suppressLineNumbers w:val="0"/>
                    <w:spacing w:before="0" w:beforeAutospacing="0" w:after="0" w:afterAutospacing="0"/>
                    <w:ind w:left="0" w:right="0"/>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eastAsiaTheme="minorEastAsia"/>
                      <w:b w:val="0"/>
                      <w:bCs/>
                      <w:color w:val="auto"/>
                      <w:sz w:val="21"/>
                      <w:szCs w:val="21"/>
                      <w:highlight w:val="none"/>
                    </w:rPr>
                    <w:t>建设内容</w:t>
                  </w:r>
                </w:p>
              </w:tc>
              <w:tc>
                <w:tcPr>
                  <w:tcW w:w="1152" w:type="dxa"/>
                  <w:vAlign w:val="center"/>
                </w:tcPr>
                <w:p>
                  <w:pPr>
                    <w:pStyle w:val="52"/>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建设规模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4" w:type="dxa"/>
                  <w:vAlign w:val="center"/>
                </w:tcPr>
                <w:p>
                  <w:pPr>
                    <w:pStyle w:val="52"/>
                    <w:keepNext w:val="0"/>
                    <w:keepLines w:val="0"/>
                    <w:suppressLineNumbers w:val="0"/>
                    <w:spacing w:before="0" w:beforeAutospacing="0" w:after="0" w:afterAutospacing="0"/>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eastAsia="en-US"/>
                    </w:rPr>
                    <w:t>主体工程</w:t>
                  </w:r>
                </w:p>
              </w:tc>
              <w:tc>
                <w:tcPr>
                  <w:tcW w:w="6623" w:type="dxa"/>
                  <w:gridSpan w:val="2"/>
                  <w:vAlign w:val="center"/>
                </w:tcPr>
                <w:p>
                  <w:pPr>
                    <w:pStyle w:val="52"/>
                    <w:keepNext w:val="0"/>
                    <w:keepLines w:val="0"/>
                    <w:suppressLineNumbers w:val="0"/>
                    <w:spacing w:before="0" w:beforeAutospacing="0" w:after="0" w:afterAutospacing="0"/>
                    <w:ind w:left="0" w:right="0"/>
                    <w:jc w:val="both"/>
                    <w:rPr>
                      <w:rFonts w:hint="default" w:ascii="Times New Roman" w:hAnsi="Times New Roman" w:eastAsia="宋体" w:cs="Times New Roman"/>
                      <w:b w:val="0"/>
                      <w:bCs/>
                      <w:color w:val="auto"/>
                      <w:sz w:val="21"/>
                      <w:szCs w:val="21"/>
                      <w:highlight w:val="none"/>
                      <w:lang w:val="en-US" w:eastAsia="zh-CN"/>
                    </w:rPr>
                  </w:pPr>
                  <w:r>
                    <w:rPr>
                      <w:rFonts w:hint="eastAsia" w:ascii="Times New Roman" w:cs="Times New Roman"/>
                      <w:b w:val="0"/>
                      <w:bCs/>
                      <w:color w:val="auto"/>
                      <w:sz w:val="21"/>
                      <w:szCs w:val="21"/>
                      <w:highlight w:val="none"/>
                      <w:lang w:val="en-US" w:eastAsia="zh-CN"/>
                    </w:rPr>
                    <w:t>一层拟改造原康复大厅、针灸室、物理治疗室、理疗室、药房、等候区等房间，于内科楼一层北侧扩建用房，设置2间DSA控制室、2间DSA机房、设备间、污洗间、医废暂存间、缓冲区、仪器间、餐厅、病属等待区、谈话区、麻醉复苏间、护士站、更衣室、办公室、会议室、医生通道、污物通道、清洁通道、住院药房、阴凉库、取药间、等候区等场所</w:t>
                  </w:r>
                  <w:r>
                    <w:rPr>
                      <w:rFonts w:hint="default" w:ascii="Times New Roman" w:hAnsi="Times New Roman" w:eastAsia="宋体" w:cs="Times New Roman"/>
                      <w:b w:val="0"/>
                      <w:bCs/>
                      <w:color w:val="auto"/>
                      <w:sz w:val="21"/>
                      <w:szCs w:val="21"/>
                      <w:highlight w:val="none"/>
                      <w:lang w:val="en-US" w:eastAsia="zh-CN"/>
                    </w:rPr>
                    <w:t>。</w:t>
                  </w:r>
                </w:p>
                <w:p>
                  <w:pPr>
                    <w:pStyle w:val="52"/>
                    <w:keepNext w:val="0"/>
                    <w:keepLines w:val="0"/>
                    <w:suppressLineNumbers w:val="0"/>
                    <w:spacing w:before="0" w:beforeAutospacing="0" w:after="0" w:afterAutospacing="0"/>
                    <w:ind w:left="0" w:right="0"/>
                    <w:jc w:val="both"/>
                    <w:rPr>
                      <w:rFonts w:hint="eastAsia" w:ascii="Times New Roman" w:cs="Times New Roman"/>
                      <w:b w:val="0"/>
                      <w:bCs/>
                      <w:color w:val="auto"/>
                      <w:sz w:val="21"/>
                      <w:szCs w:val="21"/>
                      <w:highlight w:val="none"/>
                      <w:lang w:val="en-US" w:eastAsia="zh-CN"/>
                    </w:rPr>
                  </w:pPr>
                  <w:r>
                    <w:rPr>
                      <w:rFonts w:hint="eastAsia" w:ascii="Times New Roman" w:cs="Times New Roman"/>
                      <w:b w:val="0"/>
                      <w:bCs/>
                      <w:color w:val="auto"/>
                      <w:sz w:val="21"/>
                      <w:szCs w:val="21"/>
                      <w:highlight w:val="none"/>
                      <w:lang w:val="en-US" w:eastAsia="zh-CN"/>
                    </w:rPr>
                    <w:t>二层拟改造原医生办公室、言语治疗室、</w:t>
                  </w:r>
                  <w:r>
                    <w:rPr>
                      <w:rFonts w:hint="eastAsia" w:ascii="Times New Roman" w:hAnsi="Times New Roman" w:eastAsia="宋体" w:cs="Times New Roman"/>
                      <w:b w:val="0"/>
                      <w:bCs/>
                      <w:color w:val="auto"/>
                      <w:sz w:val="21"/>
                      <w:szCs w:val="21"/>
                      <w:highlight w:val="none"/>
                      <w:lang w:val="en-US" w:eastAsia="zh-CN"/>
                    </w:rPr>
                    <w:t>中医特色治疗室、器械间、医护值班室、走道、办公室、作业</w:t>
                  </w:r>
                  <w:r>
                    <w:rPr>
                      <w:rFonts w:hint="eastAsia" w:ascii="Times New Roman" w:cs="Times New Roman"/>
                      <w:b w:val="0"/>
                      <w:bCs/>
                      <w:color w:val="auto"/>
                      <w:sz w:val="21"/>
                      <w:szCs w:val="21"/>
                      <w:highlight w:val="none"/>
                      <w:lang w:val="en-US" w:eastAsia="zh-CN"/>
                    </w:rPr>
                    <w:t>治疗室、B超注射室、库房等房间，于内科楼二层北侧扩建用房，设置物资用房、理疗室、高级电疗室、库房、办公室、治疗室、艾灸室、针灸室、B超注射室、走道、康复评定与心肺康复室、PT治疗大厅、作业治疗室、言语治疗室、污洗间、医废暂存间等房间等场所；</w:t>
                  </w:r>
                </w:p>
                <w:p>
                  <w:pPr>
                    <w:pStyle w:val="52"/>
                    <w:keepNext w:val="0"/>
                    <w:keepLines w:val="0"/>
                    <w:suppressLineNumbers w:val="0"/>
                    <w:spacing w:before="0" w:beforeAutospacing="0" w:after="0" w:afterAutospacing="0"/>
                    <w:ind w:left="0" w:right="0"/>
                    <w:jc w:val="both"/>
                    <w:rPr>
                      <w:rFonts w:hint="default" w:ascii="Times New Roman" w:cs="Times New Roman"/>
                      <w:b w:val="0"/>
                      <w:bCs/>
                      <w:color w:val="auto"/>
                      <w:sz w:val="21"/>
                      <w:szCs w:val="21"/>
                      <w:highlight w:val="none"/>
                      <w:lang w:val="en-US" w:eastAsia="zh-CN"/>
                    </w:rPr>
                  </w:pPr>
                  <w:r>
                    <w:rPr>
                      <w:rFonts w:hint="eastAsia" w:ascii="Times New Roman" w:cs="Times New Roman"/>
                      <w:b w:val="0"/>
                      <w:bCs/>
                      <w:color w:val="auto"/>
                      <w:sz w:val="21"/>
                      <w:szCs w:val="21"/>
                      <w:highlight w:val="none"/>
                      <w:lang w:val="en-US" w:eastAsia="zh-CN"/>
                    </w:rPr>
                    <w:t>二层北侧扩建用房屋顶层拟设置排烟机房、上人平屋面等场所</w:t>
                  </w:r>
                </w:p>
              </w:tc>
              <w:tc>
                <w:tcPr>
                  <w:tcW w:w="1152" w:type="dxa"/>
                  <w:vAlign w:val="center"/>
                </w:tcPr>
                <w:p>
                  <w:pPr>
                    <w:pStyle w:val="81"/>
                    <w:keepNext w:val="0"/>
                    <w:keepLines w:val="0"/>
                    <w:suppressLineNumbers w:val="0"/>
                    <w:snapToGrid w:val="0"/>
                    <w:spacing w:before="0" w:beforeAutospacing="0" w:after="0" w:afterAutospacing="0"/>
                    <w:ind w:left="0" w:right="0"/>
                    <w:jc w:val="center"/>
                    <w:rPr>
                      <w:rFonts w:hint="eastAsia" w:cs="Times New Roman"/>
                      <w:bCs/>
                      <w:color w:val="auto"/>
                      <w:kern w:val="2"/>
                      <w:sz w:val="21"/>
                      <w:szCs w:val="21"/>
                      <w:highlight w:val="none"/>
                      <w:vertAlign w:val="baseline"/>
                      <w:lang w:eastAsia="zh-CN"/>
                    </w:rPr>
                  </w:pPr>
                  <w:r>
                    <w:rPr>
                      <w:rFonts w:hint="eastAsia" w:cs="Times New Roman"/>
                      <w:bCs/>
                      <w:color w:val="auto"/>
                      <w:sz w:val="21"/>
                      <w:szCs w:val="21"/>
                      <w:highlight w:val="none"/>
                      <w:lang w:val="en-US" w:eastAsia="zh-CN"/>
                    </w:rPr>
                    <w:t>改扩建总</w:t>
                  </w:r>
                  <w:r>
                    <w:rPr>
                      <w:rFonts w:hint="default" w:ascii="Times New Roman" w:hAnsi="Times New Roman" w:cs="Times New Roman"/>
                      <w:bCs/>
                      <w:color w:val="auto"/>
                      <w:sz w:val="21"/>
                      <w:szCs w:val="21"/>
                      <w:highlight w:val="none"/>
                    </w:rPr>
                    <w:t>建筑面积</w:t>
                  </w:r>
                  <w:r>
                    <w:rPr>
                      <w:rFonts w:hint="eastAsia" w:cs="Times New Roman"/>
                      <w:bCs/>
                      <w:color w:val="auto"/>
                      <w:sz w:val="21"/>
                      <w:szCs w:val="21"/>
                      <w:highlight w:val="none"/>
                      <w:lang w:val="en-US" w:eastAsia="zh-CN"/>
                    </w:rPr>
                    <w:t>约4730</w:t>
                  </w:r>
                  <w:r>
                    <w:rPr>
                      <w:rFonts w:hint="default" w:ascii="Times New Roman" w:hAnsi="Times New Roman" w:cs="Times New Roman"/>
                      <w:bCs/>
                      <w:color w:val="auto"/>
                      <w:kern w:val="2"/>
                      <w:sz w:val="21"/>
                      <w:szCs w:val="21"/>
                      <w:highlight w:val="none"/>
                    </w:rPr>
                    <w:t>m</w:t>
                  </w:r>
                  <w:r>
                    <w:rPr>
                      <w:rFonts w:hint="default" w:ascii="Times New Roman" w:hAnsi="Times New Roman" w:cs="Times New Roman"/>
                      <w:bCs/>
                      <w:color w:val="auto"/>
                      <w:kern w:val="2"/>
                      <w:sz w:val="21"/>
                      <w:szCs w:val="21"/>
                      <w:highlight w:val="none"/>
                      <w:vertAlign w:val="superscript"/>
                    </w:rPr>
                    <w:t>2</w:t>
                  </w:r>
                  <w:r>
                    <w:rPr>
                      <w:rFonts w:hint="eastAsia" w:cs="Times New Roman"/>
                      <w:bCs/>
                      <w:color w:val="auto"/>
                      <w:kern w:val="2"/>
                      <w:sz w:val="21"/>
                      <w:szCs w:val="21"/>
                      <w:highlight w:val="none"/>
                      <w:vertAlign w:val="baseline"/>
                      <w:lang w:eastAsia="zh-CN"/>
                    </w:rPr>
                    <w:t>，</w:t>
                  </w:r>
                </w:p>
                <w:p>
                  <w:pPr>
                    <w:pStyle w:val="81"/>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b/>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DSA</w:t>
                  </w:r>
                  <w:r>
                    <w:rPr>
                      <w:rFonts w:hint="eastAsia"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机房室内有效面积约45.7m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（6.72m×6.80m）DSA2机房室内有效面积约45.7m</w:t>
                  </w:r>
                  <w:r>
                    <w:rPr>
                      <w:rFonts w:hint="eastAsia" w:ascii="Times New Roman" w:hAnsi="Times New Roman" w:eastAsia="宋体" w:cs="Times New Roman"/>
                      <w:color w:val="auto"/>
                      <w:sz w:val="21"/>
                      <w:szCs w:val="21"/>
                      <w:highlight w:val="none"/>
                      <w:vertAlign w:val="superscript"/>
                      <w:lang w:val="en-US" w:eastAsia="zh-CN"/>
                    </w:rPr>
                    <w:t>2</w:t>
                  </w:r>
                  <w:r>
                    <w:rPr>
                      <w:rFonts w:hint="eastAsia" w:ascii="Times New Roman" w:hAnsi="Times New Roman" w:eastAsia="宋体" w:cs="Times New Roman"/>
                      <w:color w:val="auto"/>
                      <w:sz w:val="21"/>
                      <w:szCs w:val="21"/>
                      <w:highlight w:val="none"/>
                      <w:lang w:val="en-US" w:eastAsia="zh-CN"/>
                    </w:rPr>
                    <w:t>（6.72m×6.80m）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1164" w:type="dxa"/>
                  <w:vMerge w:val="restart"/>
                  <w:vAlign w:val="center"/>
                </w:tcPr>
                <w:p>
                  <w:pPr>
                    <w:pStyle w:val="52"/>
                    <w:keepNext w:val="0"/>
                    <w:keepLines w:val="0"/>
                    <w:suppressLineNumbers w:val="0"/>
                    <w:spacing w:before="0" w:beforeAutospacing="0" w:after="0" w:afterAutospacing="0"/>
                    <w:ind w:left="0" w:right="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环保工程</w:t>
                  </w:r>
                </w:p>
              </w:tc>
              <w:tc>
                <w:tcPr>
                  <w:tcW w:w="1736" w:type="dxa"/>
                  <w:vAlign w:val="center"/>
                </w:tcPr>
                <w:p>
                  <w:pPr>
                    <w:pStyle w:val="52"/>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废气处理措施</w:t>
                  </w:r>
                </w:p>
              </w:tc>
              <w:tc>
                <w:tcPr>
                  <w:tcW w:w="4887" w:type="dxa"/>
                  <w:vAlign w:val="center"/>
                </w:tcPr>
                <w:p>
                  <w:pPr>
                    <w:pStyle w:val="52"/>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2间DSA</w:t>
                  </w:r>
                  <w:r>
                    <w:rPr>
                      <w:rFonts w:hint="default" w:ascii="Times New Roman" w:hAnsi="Times New Roman" w:eastAsia="宋体" w:cs="Times New Roman"/>
                      <w:color w:val="auto"/>
                      <w:sz w:val="21"/>
                      <w:szCs w:val="21"/>
                      <w:highlight w:val="none"/>
                      <w:lang w:val="en-US" w:eastAsia="zh-CN"/>
                    </w:rPr>
                    <w:t>机房</w:t>
                  </w:r>
                  <w:r>
                    <w:rPr>
                      <w:rFonts w:hint="eastAsia" w:ascii="Times New Roman" w:hAnsi="Times New Roman" w:eastAsia="宋体" w:cs="Times New Roman"/>
                      <w:color w:val="auto"/>
                      <w:sz w:val="21"/>
                      <w:szCs w:val="21"/>
                      <w:highlight w:val="none"/>
                      <w:lang w:val="en-US" w:eastAsia="zh-CN"/>
                    </w:rPr>
                    <w:t>排风装置均单独设置，安装排风管道和</w:t>
                  </w:r>
                  <w:r>
                    <w:rPr>
                      <w:rFonts w:hint="eastAsia" w:ascii="Times New Roman" w:hAnsi="Times New Roman" w:eastAsia="宋体" w:cs="Times New Roman"/>
                      <w:snapToGrid w:val="0"/>
                      <w:color w:val="000000" w:themeColor="text1"/>
                      <w:kern w:val="2"/>
                      <w:sz w:val="21"/>
                      <w:szCs w:val="21"/>
                      <w:highlight w:val="none"/>
                      <w:lang w:val="en-US" w:eastAsia="zh-CN" w:bidi="ar-SA"/>
                    </w:rPr>
                    <w:t>低噪音排风机</w:t>
                  </w:r>
                  <w:r>
                    <w:rPr>
                      <w:rFonts w:hint="eastAsia" w:ascii="Times New Roman" w:hAnsi="Times New Roman" w:eastAsia="宋体" w:cs="Times New Roman"/>
                      <w:color w:val="auto"/>
                      <w:sz w:val="21"/>
                      <w:szCs w:val="21"/>
                      <w:highlight w:val="none"/>
                      <w:lang w:val="en-US" w:eastAsia="zh-CN"/>
                    </w:rPr>
                    <w:t>（风量为</w:t>
                  </w:r>
                  <w:r>
                    <w:rPr>
                      <w:rFonts w:hint="eastAsia" w:ascii="Times New Roman" w:cs="Times New Roman"/>
                      <w:color w:val="auto"/>
                      <w:sz w:val="21"/>
                      <w:szCs w:val="21"/>
                      <w:highlight w:val="none"/>
                      <w:lang w:val="en-US" w:eastAsia="zh-CN"/>
                    </w:rPr>
                    <w:t>500</w:t>
                  </w:r>
                  <w:r>
                    <w:rPr>
                      <w:rFonts w:hint="eastAsia"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/h，余压为</w:t>
                  </w:r>
                  <w:r>
                    <w:rPr>
                      <w:rFonts w:hint="eastAsia" w:ascii="Times New Roman" w:cs="Times New Roman"/>
                      <w:color w:val="auto"/>
                      <w:sz w:val="21"/>
                      <w:szCs w:val="21"/>
                      <w:highlight w:val="none"/>
                      <w:lang w:val="en-US" w:eastAsia="zh-CN"/>
                    </w:rPr>
                    <w:t>350</w:t>
                  </w:r>
                  <w:r>
                    <w:rPr>
                      <w:rFonts w:hint="eastAsia" w:ascii="Times New Roman" w:hAnsi="Times New Roman" w:eastAsia="宋体" w:cs="Times New Roman"/>
                      <w:color w:val="auto"/>
                      <w:sz w:val="21"/>
                      <w:szCs w:val="21"/>
                      <w:highlight w:val="none"/>
                      <w:lang w:val="en-US" w:eastAsia="zh-CN"/>
                    </w:rPr>
                    <w:t>Pa，功率0.</w:t>
                  </w:r>
                  <w:r>
                    <w:rPr>
                      <w:rFonts w:hint="eastAsia" w:ascii="Times New Roman"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kW，</w:t>
                  </w:r>
                  <w:r>
                    <w:rPr>
                      <w:rFonts w:hint="eastAsia" w:ascii="Times New Roman" w:cs="Times New Roman"/>
                      <w:color w:val="auto"/>
                      <w:sz w:val="21"/>
                      <w:szCs w:val="21"/>
                      <w:highlight w:val="none"/>
                      <w:lang w:val="en-US" w:eastAsia="zh-CN"/>
                    </w:rPr>
                    <w:t>噪声声功率级＜50</w:t>
                  </w:r>
                  <w:r>
                    <w:rPr>
                      <w:rFonts w:hint="eastAsia" w:ascii="Times New Roman" w:hAnsi="Times New Roman" w:eastAsia="宋体" w:cs="Times New Roman"/>
                      <w:color w:val="auto"/>
                      <w:sz w:val="21"/>
                      <w:szCs w:val="21"/>
                      <w:highlight w:val="none"/>
                      <w:lang w:val="en-US" w:eastAsia="zh-CN"/>
                    </w:rPr>
                    <w:t>dB）进行排风，排风口在一层北侧外墙面贴梁底设置防雨风口，尺寸为300mm</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300mm。</w:t>
                  </w:r>
                </w:p>
              </w:tc>
              <w:tc>
                <w:tcPr>
                  <w:tcW w:w="1152" w:type="dxa"/>
                  <w:tcBorders>
                    <w:top w:val="single" w:color="000000" w:sz="4" w:space="0"/>
                  </w:tcBorders>
                  <w:vAlign w:val="center"/>
                </w:tcPr>
                <w:p>
                  <w:pPr>
                    <w:pStyle w:val="81"/>
                    <w:keepNext w:val="0"/>
                    <w:keepLines w:val="0"/>
                    <w:suppressLineNumbers w:val="0"/>
                    <w:snapToGrid w:val="0"/>
                    <w:spacing w:before="0" w:beforeAutospacing="0" w:after="0" w:afterAutospacing="0"/>
                    <w:ind w:left="0" w:right="0"/>
                    <w:jc w:val="center"/>
                    <w:rPr>
                      <w:rFonts w:hint="default" w:ascii="Times New Roman" w:hAnsi="Times New Roman" w:cs="Times New Roman" w:eastAsiaTheme="minorEastAsia"/>
                      <w:bCs/>
                      <w:color w:val="auto"/>
                      <w:sz w:val="21"/>
                      <w:szCs w:val="21"/>
                      <w:highlight w:val="none"/>
                      <w:lang w:val="en-US" w:eastAsia="zh-CN"/>
                    </w:rPr>
                  </w:pPr>
                  <w:r>
                    <w:rPr>
                      <w:rFonts w:hint="default" w:ascii="Times New Roman" w:hAnsi="Times New Roman" w:cs="Times New Roman" w:eastAsiaTheme="minorEastAsia"/>
                      <w:bCs/>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164" w:type="dxa"/>
                  <w:vMerge w:val="continue"/>
                  <w:vAlign w:val="center"/>
                </w:tcPr>
                <w:p>
                  <w:pPr>
                    <w:pStyle w:val="52"/>
                    <w:keepNext w:val="0"/>
                    <w:keepLines w:val="0"/>
                    <w:suppressLineNumbers w:val="0"/>
                    <w:spacing w:before="0" w:beforeAutospacing="0" w:after="0" w:afterAutospacing="0"/>
                    <w:ind w:left="0" w:right="0"/>
                    <w:jc w:val="center"/>
                    <w:rPr>
                      <w:rFonts w:hint="default" w:ascii="Times New Roman" w:hAnsi="Times New Roman" w:cs="Times New Roman"/>
                      <w:bCs/>
                      <w:color w:val="auto"/>
                      <w:sz w:val="21"/>
                      <w:szCs w:val="21"/>
                      <w:highlight w:val="none"/>
                    </w:rPr>
                  </w:pPr>
                </w:p>
              </w:tc>
              <w:tc>
                <w:tcPr>
                  <w:tcW w:w="1736" w:type="dxa"/>
                  <w:vAlign w:val="center"/>
                </w:tcPr>
                <w:p>
                  <w:pPr>
                    <w:pStyle w:val="52"/>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噪声</w:t>
                  </w:r>
                  <w:r>
                    <w:rPr>
                      <w:rFonts w:hint="eastAsia" w:ascii="Times New Roman" w:hAnsi="Times New Roman" w:cs="Times New Roman"/>
                      <w:bCs/>
                      <w:color w:val="auto"/>
                      <w:sz w:val="21"/>
                      <w:szCs w:val="21"/>
                      <w:highlight w:val="none"/>
                      <w:lang w:val="en-US" w:eastAsia="zh-CN"/>
                    </w:rPr>
                    <w:t>处理</w:t>
                  </w:r>
                  <w:r>
                    <w:rPr>
                      <w:rFonts w:hint="default" w:ascii="Times New Roman" w:hAnsi="Times New Roman" w:eastAsia="宋体" w:cs="Times New Roman"/>
                      <w:bCs/>
                      <w:color w:val="auto"/>
                      <w:sz w:val="21"/>
                      <w:szCs w:val="21"/>
                      <w:highlight w:val="none"/>
                      <w:lang w:val="en-US" w:eastAsia="zh-CN"/>
                    </w:rPr>
                    <w:t>措施</w:t>
                  </w:r>
                </w:p>
              </w:tc>
              <w:tc>
                <w:tcPr>
                  <w:tcW w:w="4887" w:type="dxa"/>
                  <w:vAlign w:val="center"/>
                </w:tcPr>
                <w:p>
                  <w:pPr>
                    <w:pStyle w:val="52"/>
                    <w:keepNext w:val="0"/>
                    <w:keepLines w:val="0"/>
                    <w:pageBreakBefore w:val="0"/>
                    <w:widowControl w:val="0"/>
                    <w:suppressLineNumbers w:val="0"/>
                    <w:kinsoku/>
                    <w:wordWrap/>
                    <w:overflowPunct w:val="0"/>
                    <w:topLinePunct/>
                    <w:autoSpaceDE w:val="0"/>
                    <w:autoSpaceDN w:val="0"/>
                    <w:bidi w:val="0"/>
                    <w:adjustRightInd w:val="0"/>
                    <w:snapToGrid/>
                    <w:spacing w:before="0" w:beforeAutospacing="0" w:after="0" w:afterAutospacing="0"/>
                    <w:ind w:left="0" w:leftChars="0" w:right="0" w:rightChars="0"/>
                    <w:jc w:val="both"/>
                    <w:textAlignment w:val="auto"/>
                    <w:rPr>
                      <w:rFonts w:hint="default" w:ascii="Times New Roman" w:hAnsi="Times New Roman" w:eastAsia="宋体" w:cs="Times New Roman"/>
                      <w:color w:val="auto"/>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DSA机房通风拟使用空调新风系统和排风机。通过</w:t>
                  </w:r>
                  <w:r>
                    <w:rPr>
                      <w:rFonts w:hint="eastAsia" w:ascii="Times New Roman" w:cs="Times New Roman"/>
                      <w:color w:val="auto"/>
                      <w:sz w:val="21"/>
                      <w:szCs w:val="21"/>
                      <w:highlight w:val="none"/>
                      <w:lang w:val="en-US" w:eastAsia="zh-CN"/>
                    </w:rPr>
                    <w:t>隔声、</w:t>
                  </w:r>
                  <w:r>
                    <w:rPr>
                      <w:rFonts w:hint="eastAsia" w:ascii="Times New Roman" w:hAnsi="Times New Roman" w:eastAsia="宋体" w:cs="Times New Roman"/>
                      <w:color w:val="auto"/>
                      <w:sz w:val="21"/>
                      <w:szCs w:val="21"/>
                      <w:highlight w:val="none"/>
                      <w:lang w:val="en-US" w:eastAsia="zh-CN"/>
                    </w:rPr>
                    <w:t>基础安装减振软垫、排风机排风口安装消声器等措施</w:t>
                  </w:r>
                  <w:r>
                    <w:rPr>
                      <w:rFonts w:hint="eastAsia" w:ascii="Times New Roman" w:cs="Times New Roman"/>
                      <w:color w:val="auto"/>
                      <w:sz w:val="21"/>
                      <w:szCs w:val="21"/>
                      <w:highlight w:val="none"/>
                      <w:lang w:val="en-US" w:eastAsia="zh-CN"/>
                    </w:rPr>
                    <w:t>进行综合治理</w:t>
                  </w:r>
                  <w:r>
                    <w:rPr>
                      <w:rFonts w:hint="eastAsia" w:ascii="Times New Roman" w:hAnsi="Times New Roman" w:eastAsia="宋体" w:cs="Times New Roman"/>
                      <w:color w:val="auto"/>
                      <w:sz w:val="21"/>
                      <w:szCs w:val="21"/>
                      <w:highlight w:val="none"/>
                      <w:lang w:val="en-US" w:eastAsia="zh-CN"/>
                    </w:rPr>
                    <w:t>。</w:t>
                  </w:r>
                </w:p>
              </w:tc>
              <w:tc>
                <w:tcPr>
                  <w:tcW w:w="1152" w:type="dxa"/>
                  <w:tcBorders>
                    <w:top w:val="single" w:color="000000" w:sz="4" w:space="0"/>
                    <w:bottom w:val="single" w:color="000000" w:sz="4" w:space="0"/>
                  </w:tcBorders>
                  <w:vAlign w:val="center"/>
                </w:tcPr>
                <w:p>
                  <w:pPr>
                    <w:pStyle w:val="81"/>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eastAsiaTheme="minorEastAsia"/>
                      <w:bCs/>
                      <w:snapToGrid w:val="0"/>
                      <w:color w:val="auto"/>
                      <w:kern w:val="0"/>
                      <w:sz w:val="21"/>
                      <w:szCs w:val="21"/>
                      <w:highlight w:val="none"/>
                      <w:lang w:val="en-US" w:eastAsia="zh-CN" w:bidi="ar-SA"/>
                    </w:rPr>
                  </w:pPr>
                  <w:r>
                    <w:rPr>
                      <w:rFonts w:hint="default" w:ascii="Times New Roman" w:hAnsi="Times New Roman" w:cs="Times New Roman" w:eastAsiaTheme="minorEastAsia"/>
                      <w:bCs/>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164" w:type="dxa"/>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08" w:lineRule="exact"/>
                    <w:ind w:left="-105" w:leftChars="-50" w:right="-105" w:rightChars="-5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 w:val="0"/>
                      <w:bCs w:val="0"/>
                      <w:color w:val="auto"/>
                      <w:kern w:val="0"/>
                      <w:sz w:val="21"/>
                      <w:szCs w:val="21"/>
                      <w:highlight w:val="none"/>
                      <w:lang w:eastAsia="zh-CN"/>
                    </w:rPr>
                    <w:t>公用工程</w:t>
                  </w:r>
                </w:p>
              </w:tc>
              <w:tc>
                <w:tcPr>
                  <w:tcW w:w="6623" w:type="dxa"/>
                  <w:gridSpan w:val="2"/>
                  <w:vAlign w:val="center"/>
                </w:tcPr>
                <w:p>
                  <w:pPr>
                    <w:pStyle w:val="52"/>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由市政给水管网提供，依托医院供水系统供给；由市政电网供电，依托医院变配电所进行供电。</w:t>
                  </w:r>
                </w:p>
              </w:tc>
              <w:tc>
                <w:tcPr>
                  <w:tcW w:w="1152" w:type="dxa"/>
                  <w:tcBorders>
                    <w:top w:val="single" w:color="000000" w:sz="4" w:space="0"/>
                    <w:bottom w:val="single" w:color="000000" w:sz="4" w:space="0"/>
                  </w:tcBorders>
                  <w:vAlign w:val="center"/>
                </w:tcPr>
                <w:p>
                  <w:pPr>
                    <w:pStyle w:val="81"/>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eastAsiaTheme="minorEastAsia"/>
                      <w:bCs/>
                      <w:color w:val="auto"/>
                      <w:kern w:val="0"/>
                      <w:sz w:val="21"/>
                      <w:szCs w:val="21"/>
                      <w:highlight w:val="none"/>
                      <w:lang w:val="en-US" w:eastAsia="zh-CN" w:bidi="ar-SA"/>
                    </w:rPr>
                  </w:pPr>
                  <w:r>
                    <w:rPr>
                      <w:rFonts w:hint="default" w:ascii="Times New Roman" w:hAnsi="Times New Roman" w:cs="Times New Roman" w:eastAsiaTheme="minorEastAsia"/>
                      <w:bCs/>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1164" w:type="dxa"/>
                  <w:vMerge w:val="restart"/>
                  <w:vAlign w:val="center"/>
                </w:tcPr>
                <w:p>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依托</w:t>
                  </w:r>
                  <w:r>
                    <w:rPr>
                      <w:rFonts w:hint="default" w:ascii="Times New Roman" w:hAnsi="Times New Roman" w:cs="Times New Roman"/>
                      <w:bCs/>
                      <w:color w:val="auto"/>
                      <w:sz w:val="21"/>
                      <w:szCs w:val="21"/>
                      <w:highlight w:val="none"/>
                      <w:lang w:eastAsia="en-US"/>
                    </w:rPr>
                    <w:t>工程</w:t>
                  </w:r>
                </w:p>
              </w:tc>
              <w:tc>
                <w:tcPr>
                  <w:tcW w:w="6623" w:type="dxa"/>
                  <w:gridSpan w:val="2"/>
                  <w:vAlign w:val="center"/>
                </w:tcPr>
                <w:p>
                  <w:pPr>
                    <w:pStyle w:val="52"/>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固废处置措施：</w:t>
                  </w:r>
                  <w:r>
                    <w:rPr>
                      <w:rFonts w:hint="default" w:ascii="Times New Roman" w:hAnsi="Times New Roman" w:eastAsia="宋体" w:cs="Times New Roman"/>
                      <w:color w:val="auto"/>
                      <w:sz w:val="21"/>
                      <w:szCs w:val="21"/>
                      <w:highlight w:val="none"/>
                      <w:lang w:val="en-US" w:eastAsia="zh-CN"/>
                    </w:rPr>
                    <w:t>医疗废物依托医院的</w:t>
                  </w:r>
                  <w:r>
                    <w:rPr>
                      <w:rFonts w:hint="eastAsia" w:ascii="Times New Roman" w:hAnsi="Times New Roman" w:cs="Times New Roman"/>
                      <w:color w:val="auto"/>
                      <w:sz w:val="21"/>
                      <w:szCs w:val="21"/>
                      <w:highlight w:val="none"/>
                      <w:lang w:val="en-US" w:eastAsia="zh-CN"/>
                    </w:rPr>
                    <w:t>医疗</w:t>
                  </w:r>
                  <w:r>
                    <w:rPr>
                      <w:rFonts w:hint="default" w:ascii="Times New Roman" w:hAnsi="Times New Roman" w:eastAsia="宋体" w:cs="Times New Roman"/>
                      <w:color w:val="auto"/>
                      <w:sz w:val="21"/>
                      <w:szCs w:val="21"/>
                      <w:highlight w:val="none"/>
                      <w:lang w:val="en-US" w:eastAsia="zh-CN"/>
                    </w:rPr>
                    <w:t>废物暂存间（医院</w:t>
                  </w:r>
                  <w:r>
                    <w:rPr>
                      <w:rFonts w:hint="eastAsia" w:ascii="Times New Roman" w:cs="Times New Roman"/>
                      <w:color w:val="auto"/>
                      <w:sz w:val="21"/>
                      <w:szCs w:val="21"/>
                      <w:highlight w:val="none"/>
                      <w:lang w:val="en-US" w:eastAsia="zh-CN"/>
                    </w:rPr>
                    <w:t>西侧锅炉房北侧</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存放，委托</w:t>
                  </w:r>
                  <w:r>
                    <w:rPr>
                      <w:rFonts w:hint="eastAsia" w:ascii="Times New Roman" w:cs="Times New Roman"/>
                      <w:color w:val="auto"/>
                      <w:sz w:val="21"/>
                      <w:szCs w:val="21"/>
                      <w:highlight w:val="none"/>
                      <w:lang w:val="en-US" w:eastAsia="zh-CN"/>
                    </w:rPr>
                    <w:t>六安市洁康环保医疗废物集中处置有限责任公司</w:t>
                  </w:r>
                  <w:r>
                    <w:rPr>
                      <w:rFonts w:hint="default" w:ascii="Times New Roman" w:hAnsi="Times New Roman" w:eastAsia="宋体" w:cs="Times New Roman"/>
                      <w:color w:val="auto"/>
                      <w:sz w:val="21"/>
                      <w:szCs w:val="21"/>
                      <w:highlight w:val="none"/>
                      <w:lang w:val="en-US" w:eastAsia="zh-CN"/>
                    </w:rPr>
                    <w:t>进行处置；</w:t>
                  </w:r>
                  <w:r>
                    <w:rPr>
                      <w:rFonts w:hint="eastAsia" w:cs="Times New Roman"/>
                      <w:color w:val="auto"/>
                      <w:sz w:val="21"/>
                      <w:szCs w:val="21"/>
                      <w:highlight w:val="none"/>
                      <w:lang w:val="en-US" w:eastAsia="zh-CN"/>
                    </w:rPr>
                    <w:t>医院内部各处设置生活垃圾分类收集桶</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每日收集后</w:t>
                  </w:r>
                  <w:r>
                    <w:rPr>
                      <w:rFonts w:hint="default" w:ascii="Times New Roman" w:hAnsi="Times New Roman" w:eastAsia="宋体" w:cs="Times New Roman"/>
                      <w:color w:val="auto"/>
                      <w:sz w:val="21"/>
                      <w:szCs w:val="21"/>
                      <w:highlight w:val="none"/>
                      <w:lang w:val="en-US" w:eastAsia="zh-CN"/>
                    </w:rPr>
                    <w:t>委托环卫部门</w:t>
                  </w:r>
                  <w:r>
                    <w:rPr>
                      <w:rFonts w:hint="eastAsia" w:cs="Times New Roman"/>
                      <w:color w:val="auto"/>
                      <w:sz w:val="21"/>
                      <w:szCs w:val="21"/>
                      <w:highlight w:val="none"/>
                      <w:lang w:val="en-US" w:eastAsia="zh-CN"/>
                    </w:rPr>
                    <w:t>统一</w:t>
                  </w:r>
                  <w:r>
                    <w:rPr>
                      <w:rFonts w:hint="default" w:ascii="Times New Roman" w:hAnsi="Times New Roman" w:eastAsia="宋体" w:cs="Times New Roman"/>
                      <w:color w:val="auto"/>
                      <w:sz w:val="21"/>
                      <w:szCs w:val="21"/>
                      <w:highlight w:val="none"/>
                      <w:lang w:val="en-US" w:eastAsia="zh-CN"/>
                    </w:rPr>
                    <w:t>清运处理</w:t>
                  </w:r>
                  <w:r>
                    <w:rPr>
                      <w:rFonts w:hint="eastAsia" w:ascii="Times New Roman" w:cs="Times New Roman"/>
                      <w:color w:val="auto"/>
                      <w:sz w:val="21"/>
                      <w:szCs w:val="21"/>
                      <w:highlight w:val="none"/>
                      <w:lang w:val="en-US" w:eastAsia="zh-CN"/>
                    </w:rPr>
                    <w:t>。</w:t>
                  </w:r>
                </w:p>
              </w:tc>
              <w:tc>
                <w:tcPr>
                  <w:tcW w:w="1152" w:type="dxa"/>
                  <w:tcBorders>
                    <w:top w:val="single" w:color="000000" w:sz="4" w:space="0"/>
                    <w:bottom w:val="single" w:color="000000" w:sz="4" w:space="0"/>
                  </w:tcBorders>
                  <w:vAlign w:val="center"/>
                </w:tcPr>
                <w:p>
                  <w:pPr>
                    <w:pStyle w:val="81"/>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eastAsiaTheme="minorEastAsia"/>
                      <w:bCs/>
                      <w:snapToGrid w:val="0"/>
                      <w:color w:val="auto"/>
                      <w:kern w:val="0"/>
                      <w:sz w:val="21"/>
                      <w:szCs w:val="21"/>
                      <w:highlight w:val="none"/>
                      <w:lang w:val="en-US" w:eastAsia="zh-CN" w:bidi="ar-SA"/>
                    </w:rPr>
                  </w:pPr>
                  <w:r>
                    <w:rPr>
                      <w:rFonts w:hint="eastAsia" w:cs="Times New Roman"/>
                      <w:color w:val="auto"/>
                      <w:sz w:val="21"/>
                      <w:szCs w:val="21"/>
                      <w:highlight w:val="none"/>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1164" w:type="dxa"/>
                  <w:vMerge w:val="continue"/>
                  <w:vAlign w:val="center"/>
                </w:tcPr>
                <w:p>
                  <w:pPr>
                    <w:pStyle w:val="52"/>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sz w:val="21"/>
                      <w:szCs w:val="21"/>
                      <w:highlight w:val="none"/>
                    </w:rPr>
                  </w:pPr>
                </w:p>
              </w:tc>
              <w:tc>
                <w:tcPr>
                  <w:tcW w:w="6623" w:type="dxa"/>
                  <w:gridSpan w:val="2"/>
                  <w:vAlign w:val="center"/>
                </w:tcPr>
                <w:p>
                  <w:pPr>
                    <w:pStyle w:val="52"/>
                    <w:keepNext w:val="0"/>
                    <w:keepLines w:val="0"/>
                    <w:suppressLineNumbers w:val="0"/>
                    <w:spacing w:before="0" w:beforeAutospacing="0" w:after="0" w:afterAutospacing="0"/>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废水处置措施：</w:t>
                  </w:r>
                  <w:r>
                    <w:rPr>
                      <w:rFonts w:hint="default" w:ascii="Times New Roman" w:hAnsi="Times New Roman" w:cs="Times New Roman"/>
                      <w:color w:val="auto"/>
                      <w:sz w:val="21"/>
                      <w:szCs w:val="21"/>
                      <w:highlight w:val="none"/>
                      <w:lang w:val="en-US" w:eastAsia="zh-CN"/>
                    </w:rPr>
                    <w:t>本项目产生的废水排入</w:t>
                  </w:r>
                  <w:r>
                    <w:rPr>
                      <w:rFonts w:hint="eastAsia" w:ascii="Times New Roman" w:cs="Times New Roman"/>
                      <w:color w:val="auto"/>
                      <w:sz w:val="21"/>
                      <w:szCs w:val="21"/>
                      <w:highlight w:val="none"/>
                      <w:lang w:val="en-US" w:eastAsia="zh-CN"/>
                    </w:rPr>
                    <w:t>医院现有</w:t>
                  </w:r>
                  <w:r>
                    <w:rPr>
                      <w:rFonts w:hint="default" w:ascii="Times New Roman" w:hAnsi="Times New Roman" w:cs="Times New Roman"/>
                      <w:color w:val="auto"/>
                      <w:sz w:val="21"/>
                      <w:szCs w:val="21"/>
                      <w:highlight w:val="none"/>
                      <w:lang w:val="en-US" w:eastAsia="zh-CN"/>
                    </w:rPr>
                    <w:t>污水处理站。</w:t>
                  </w:r>
                  <w:r>
                    <w:rPr>
                      <w:rFonts w:hint="default" w:ascii="Times New Roman" w:hAnsi="Times New Roman" w:cs="Times New Roman"/>
                      <w:bCs/>
                      <w:color w:val="auto"/>
                      <w:kern w:val="2"/>
                      <w:sz w:val="21"/>
                      <w:szCs w:val="21"/>
                      <w:highlight w:val="none"/>
                    </w:rPr>
                    <w:t>该污水处理站位于</w:t>
                  </w:r>
                  <w:r>
                    <w:rPr>
                      <w:rFonts w:hint="default" w:ascii="Times New Roman" w:hAnsi="Times New Roman" w:cs="Times New Roman"/>
                      <w:bCs/>
                      <w:color w:val="auto"/>
                      <w:kern w:val="2"/>
                      <w:sz w:val="21"/>
                      <w:szCs w:val="21"/>
                      <w:highlight w:val="none"/>
                      <w:lang w:val="en-US" w:eastAsia="zh-CN"/>
                    </w:rPr>
                    <w:t>医院</w:t>
                  </w:r>
                  <w:r>
                    <w:rPr>
                      <w:rFonts w:hint="eastAsia" w:ascii="Times New Roman" w:cs="Times New Roman"/>
                      <w:bCs/>
                      <w:color w:val="auto"/>
                      <w:kern w:val="2"/>
                      <w:sz w:val="21"/>
                      <w:szCs w:val="21"/>
                      <w:highlight w:val="none"/>
                      <w:lang w:val="en-US" w:eastAsia="zh-CN"/>
                    </w:rPr>
                    <w:t>南</w:t>
                  </w:r>
                  <w:r>
                    <w:rPr>
                      <w:rFonts w:hint="default" w:ascii="Times New Roman" w:hAnsi="Times New Roman" w:cs="Times New Roman"/>
                      <w:bCs/>
                      <w:color w:val="auto"/>
                      <w:kern w:val="2"/>
                      <w:sz w:val="21"/>
                      <w:szCs w:val="21"/>
                      <w:highlight w:val="none"/>
                      <w:lang w:val="en-US" w:eastAsia="zh-CN"/>
                    </w:rPr>
                    <w:t>侧</w:t>
                  </w:r>
                  <w:r>
                    <w:rPr>
                      <w:rFonts w:hint="default" w:ascii="Times New Roman" w:hAnsi="Times New Roman" w:cs="Times New Roman"/>
                      <w:bCs/>
                      <w:color w:val="auto"/>
                      <w:kern w:val="2"/>
                      <w:sz w:val="21"/>
                      <w:szCs w:val="21"/>
                      <w:highlight w:val="none"/>
                    </w:rPr>
                    <w:t>，设计处理能力为</w:t>
                  </w:r>
                  <w:r>
                    <w:rPr>
                      <w:rFonts w:hint="eastAsia" w:ascii="Times New Roman" w:cs="Times New Roman"/>
                      <w:bCs/>
                      <w:color w:val="auto"/>
                      <w:kern w:val="2"/>
                      <w:sz w:val="21"/>
                      <w:szCs w:val="21"/>
                      <w:highlight w:val="none"/>
                      <w:lang w:val="en-US" w:eastAsia="zh-CN"/>
                    </w:rPr>
                    <w:t>2000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ascii="Times New Roman" w:cs="Times New Roman"/>
                      <w:color w:val="auto"/>
                      <w:sz w:val="21"/>
                      <w:szCs w:val="21"/>
                      <w:highlight w:val="none"/>
                      <w:lang w:val="en-US" w:eastAsia="zh-CN"/>
                    </w:rPr>
                    <w:t>根据医院提供的污水站运行维护记录表，最大日流量为1213m</w:t>
                  </w:r>
                  <w:r>
                    <w:rPr>
                      <w:rFonts w:hint="eastAsia" w:asci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rPr>
                    <w:t>。</w:t>
                  </w:r>
                </w:p>
              </w:tc>
              <w:tc>
                <w:tcPr>
                  <w:tcW w:w="1152" w:type="dxa"/>
                  <w:tcBorders>
                    <w:top w:val="single" w:color="000000" w:sz="4" w:space="0"/>
                  </w:tcBorders>
                  <w:vAlign w:val="center"/>
                </w:tcPr>
                <w:p>
                  <w:pPr>
                    <w:pStyle w:val="81"/>
                    <w:keepNext w:val="0"/>
                    <w:keepLines w:val="0"/>
                    <w:suppressLineNumbers w:val="0"/>
                    <w:snapToGrid w:val="0"/>
                    <w:spacing w:before="0" w:beforeAutospacing="0" w:after="0" w:afterAutospacing="0"/>
                    <w:ind w:left="0" w:leftChars="0" w:right="0" w:rightChars="0"/>
                    <w:jc w:val="center"/>
                    <w:rPr>
                      <w:rFonts w:hint="default" w:ascii="Times New Roman" w:hAnsi="Times New Roman" w:cs="Times New Roman" w:eastAsiaTheme="minorEastAsia"/>
                      <w:bCs/>
                      <w:snapToGrid w:val="0"/>
                      <w:color w:val="auto"/>
                      <w:kern w:val="0"/>
                      <w:sz w:val="21"/>
                      <w:szCs w:val="21"/>
                      <w:highlight w:val="none"/>
                      <w:lang w:val="en-US" w:eastAsia="zh-CN" w:bidi="ar-SA"/>
                    </w:rPr>
                  </w:pPr>
                  <w:r>
                    <w:rPr>
                      <w:rFonts w:hint="eastAsia" w:cs="Times New Roman"/>
                      <w:color w:val="auto"/>
                      <w:sz w:val="21"/>
                      <w:szCs w:val="21"/>
                      <w:highlight w:val="none"/>
                      <w:lang w:val="en-US" w:eastAsia="zh-CN"/>
                    </w:rPr>
                    <w:t>依托</w:t>
                  </w:r>
                </w:p>
              </w:tc>
            </w:tr>
          </w:tbl>
          <w:p>
            <w:pPr>
              <w:keepNext w:val="0"/>
              <w:keepLines w:val="0"/>
              <w:suppressLineNumbers w:val="0"/>
              <w:adjustRightInd w:val="0"/>
              <w:snapToGrid w:val="0"/>
              <w:spacing w:before="72" w:beforeLines="30" w:beforeAutospacing="0" w:after="0" w:afterAutospacing="0" w:line="360" w:lineRule="auto"/>
              <w:ind w:left="0" w:right="0" w:firstLine="482"/>
              <w:jc w:val="left"/>
              <w:rPr>
                <w:rFonts w:hint="default" w:ascii="Times New Roman" w:hAnsi="Times New Roman" w:cs="Times New Roman"/>
                <w:b w:val="0"/>
                <w:bCs/>
                <w:color w:val="auto"/>
                <w:sz w:val="24"/>
                <w:highlight w:val="none"/>
                <w:lang w:val="en-US" w:eastAsia="zh-CN"/>
              </w:rPr>
            </w:pPr>
            <w:r>
              <w:rPr>
                <w:rFonts w:hint="eastAsia"/>
                <w:color w:val="auto"/>
                <w:sz w:val="24"/>
                <w:highlight w:val="none"/>
                <w:lang w:eastAsia="zh-CN"/>
              </w:rPr>
              <w:t>（</w:t>
            </w:r>
            <w:r>
              <w:rPr>
                <w:rFonts w:hint="eastAsia"/>
                <w:color w:val="auto"/>
                <w:sz w:val="24"/>
                <w:highlight w:val="none"/>
                <w:lang w:val="en-US" w:eastAsia="zh-CN"/>
              </w:rPr>
              <w:t>2</w:t>
            </w:r>
            <w:r>
              <w:rPr>
                <w:rFonts w:hint="eastAsia"/>
                <w:color w:val="auto"/>
                <w:sz w:val="24"/>
                <w:highlight w:val="none"/>
                <w:lang w:eastAsia="zh-CN"/>
              </w:rPr>
              <w:t>）</w:t>
            </w:r>
            <w:r>
              <w:rPr>
                <w:rFonts w:hint="eastAsia" w:ascii="Times New Roman" w:hAnsi="Times New Roman" w:cs="Times New Roman"/>
                <w:b w:val="0"/>
                <w:bCs/>
                <w:color w:val="auto"/>
                <w:sz w:val="24"/>
                <w:highlight w:val="none"/>
                <w:lang w:val="en-US" w:eastAsia="zh-CN"/>
              </w:rPr>
              <w:t>本次拟开展的核技术应用项目情况</w:t>
            </w:r>
          </w:p>
          <w:p>
            <w:pPr>
              <w:keepNext w:val="0"/>
              <w:keepLines w:val="0"/>
              <w:suppressLineNumbers w:val="0"/>
              <w:adjustRightInd w:val="0"/>
              <w:snapToGrid w:val="0"/>
              <w:spacing w:before="72" w:beforeLines="30" w:beforeAutospacing="0" w:after="0" w:afterAutospacing="0" w:line="360" w:lineRule="auto"/>
              <w:ind w:left="0" w:right="0" w:firstLine="482"/>
              <w:jc w:val="left"/>
              <w:rPr>
                <w:rFonts w:hint="default"/>
                <w:color w:val="auto"/>
                <w:sz w:val="24"/>
                <w:highlight w:val="none"/>
              </w:rPr>
            </w:pPr>
            <w:r>
              <w:rPr>
                <w:rFonts w:hint="eastAsia"/>
                <w:color w:val="auto"/>
                <w:sz w:val="24"/>
                <w:highlight w:val="none"/>
                <w:lang w:val="en-US" w:eastAsia="zh-CN"/>
              </w:rPr>
              <w:t>①</w:t>
            </w:r>
            <w:r>
              <w:rPr>
                <w:rFonts w:hint="default"/>
                <w:color w:val="auto"/>
                <w:sz w:val="24"/>
                <w:highlight w:val="none"/>
              </w:rPr>
              <w:t>主要技术参数</w:t>
            </w:r>
          </w:p>
          <w:p>
            <w:pPr>
              <w:keepNext w:val="0"/>
              <w:keepLines w:val="0"/>
              <w:suppressLineNumbers w:val="0"/>
              <w:adjustRightInd w:val="0"/>
              <w:snapToGrid w:val="0"/>
              <w:spacing w:before="0" w:beforeAutospacing="0" w:after="0" w:afterAutospacing="0" w:line="360" w:lineRule="auto"/>
              <w:ind w:left="0" w:right="0" w:firstLine="480"/>
              <w:jc w:val="left"/>
              <w:rPr>
                <w:rFonts w:hint="default"/>
                <w:color w:val="auto"/>
                <w:sz w:val="24"/>
                <w:highlight w:val="none"/>
              </w:rPr>
            </w:pPr>
            <w:r>
              <w:rPr>
                <w:rFonts w:hint="eastAsia"/>
                <w:color w:val="auto"/>
                <w:sz w:val="24"/>
                <w:highlight w:val="none"/>
              </w:rPr>
              <w:t>根据医院提供资料</w:t>
            </w:r>
            <w:r>
              <w:rPr>
                <w:rFonts w:hint="eastAsia"/>
                <w:color w:val="auto"/>
                <w:sz w:val="24"/>
                <w:highlight w:val="none"/>
                <w:lang w:eastAsia="zh-CN"/>
              </w:rPr>
              <w:t>（</w:t>
            </w:r>
            <w:r>
              <w:rPr>
                <w:rFonts w:hint="eastAsia"/>
                <w:color w:val="auto"/>
                <w:sz w:val="24"/>
                <w:highlight w:val="none"/>
                <w:lang w:val="en-US" w:eastAsia="zh-CN"/>
              </w:rPr>
              <w:t>附件14</w:t>
            </w:r>
            <w:r>
              <w:rPr>
                <w:rFonts w:hint="eastAsia"/>
                <w:color w:val="auto"/>
                <w:sz w:val="24"/>
                <w:highlight w:val="none"/>
                <w:lang w:eastAsia="zh-CN"/>
              </w:rPr>
              <w:t>）</w:t>
            </w:r>
            <w:r>
              <w:rPr>
                <w:rFonts w:hint="eastAsia"/>
                <w:color w:val="auto"/>
                <w:sz w:val="24"/>
                <w:highlight w:val="none"/>
              </w:rPr>
              <w:t>，</w:t>
            </w:r>
            <w:r>
              <w:rPr>
                <w:rFonts w:hint="default"/>
                <w:color w:val="auto"/>
                <w:sz w:val="24"/>
                <w:highlight w:val="none"/>
              </w:rPr>
              <w:t>本项目</w:t>
            </w:r>
            <w:r>
              <w:rPr>
                <w:rFonts w:hint="eastAsia"/>
                <w:color w:val="auto"/>
                <w:sz w:val="24"/>
                <w:highlight w:val="none"/>
                <w:lang w:val="en-US" w:eastAsia="zh-CN"/>
              </w:rPr>
              <w:t>2台DSA</w:t>
            </w:r>
            <w:r>
              <w:rPr>
                <w:rFonts w:hint="default"/>
                <w:color w:val="auto"/>
                <w:sz w:val="24"/>
                <w:highlight w:val="none"/>
              </w:rPr>
              <w:t>主要技术参数</w:t>
            </w:r>
            <w:r>
              <w:rPr>
                <w:rFonts w:hint="eastAsia"/>
                <w:color w:val="auto"/>
                <w:sz w:val="24"/>
                <w:highlight w:val="none"/>
              </w:rPr>
              <w:t>见</w:t>
            </w:r>
            <w:r>
              <w:rPr>
                <w:rFonts w:hint="default"/>
                <w:color w:val="auto"/>
                <w:sz w:val="24"/>
                <w:highlight w:val="none"/>
              </w:rPr>
              <w:t>表1-</w:t>
            </w:r>
            <w:r>
              <w:rPr>
                <w:rFonts w:hint="eastAsia"/>
                <w:color w:val="auto"/>
                <w:sz w:val="24"/>
                <w:highlight w:val="none"/>
                <w:lang w:val="en-US" w:eastAsia="zh-CN"/>
              </w:rPr>
              <w:t>3</w:t>
            </w:r>
            <w:r>
              <w:rPr>
                <w:rFonts w:hint="default"/>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cs="Times New Roman"/>
                <w:b/>
                <w:color w:val="auto"/>
                <w:kern w:val="0"/>
                <w:szCs w:val="21"/>
                <w:highlight w:val="none"/>
              </w:rPr>
            </w:pPr>
            <w:r>
              <w:rPr>
                <w:rFonts w:hint="default"/>
                <w:b/>
                <w:color w:val="auto"/>
                <w:sz w:val="24"/>
                <w:szCs w:val="24"/>
                <w:highlight w:val="none"/>
              </w:rPr>
              <w:t>表1</w:t>
            </w:r>
            <w:r>
              <w:rPr>
                <w:rFonts w:hint="eastAsia"/>
                <w:b/>
                <w:color w:val="auto"/>
                <w:sz w:val="24"/>
                <w:szCs w:val="24"/>
                <w:highlight w:val="none"/>
              </w:rPr>
              <w:t>-</w:t>
            </w:r>
            <w:r>
              <w:rPr>
                <w:rFonts w:hint="eastAsia"/>
                <w:b/>
                <w:color w:val="auto"/>
                <w:sz w:val="24"/>
                <w:szCs w:val="24"/>
                <w:highlight w:val="none"/>
                <w:lang w:val="en-US" w:eastAsia="zh-CN"/>
              </w:rPr>
              <w:t>3 DSA</w:t>
            </w:r>
            <w:r>
              <w:rPr>
                <w:rFonts w:hint="default"/>
                <w:b/>
                <w:color w:val="auto"/>
                <w:sz w:val="24"/>
                <w:szCs w:val="24"/>
                <w:highlight w:val="none"/>
              </w:rPr>
              <w:t>主要技术参数</w:t>
            </w:r>
          </w:p>
          <w:tbl>
            <w:tblPr>
              <w:tblStyle w:val="42"/>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33"/>
              <w:gridCol w:w="607"/>
              <w:gridCol w:w="802"/>
              <w:gridCol w:w="1663"/>
              <w:gridCol w:w="1149"/>
              <w:gridCol w:w="1444"/>
              <w:gridCol w:w="1818"/>
              <w:gridCol w:w="7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27" w:hRule="atLeast"/>
                <w:jc w:val="center"/>
              </w:trPr>
              <w:tc>
                <w:tcPr>
                  <w:tcW w:w="461" w:type="pct"/>
                  <w:tcBorders>
                    <w:tl2br w:val="nil"/>
                    <w:tr2bl w:val="nil"/>
                  </w:tcBorders>
                  <w:noWrap w:val="0"/>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336" w:type="pct"/>
                  <w:tcBorders>
                    <w:tl2br w:val="nil"/>
                    <w:tr2bl w:val="nil"/>
                  </w:tcBorders>
                  <w:noWrap w:val="0"/>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类别</w:t>
                  </w:r>
                </w:p>
              </w:tc>
              <w:tc>
                <w:tcPr>
                  <w:tcW w:w="444" w:type="pct"/>
                  <w:tcBorders>
                    <w:tl2br w:val="nil"/>
                    <w:tr2bl w:val="nil"/>
                  </w:tcBorders>
                  <w:noWrap w:val="0"/>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数量</w:t>
                  </w:r>
                </w:p>
              </w:tc>
              <w:tc>
                <w:tcPr>
                  <w:tcW w:w="920" w:type="pct"/>
                  <w:tcBorders>
                    <w:tl2br w:val="nil"/>
                    <w:tr2bl w:val="nil"/>
                  </w:tcBorders>
                  <w:noWrap w:val="0"/>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型号</w:t>
                  </w:r>
                </w:p>
              </w:tc>
              <w:tc>
                <w:tcPr>
                  <w:tcW w:w="636" w:type="pct"/>
                  <w:tcBorders>
                    <w:tl2br w:val="nil"/>
                    <w:tr2bl w:val="nil"/>
                  </w:tcBorders>
                  <w:noWrap w:val="0"/>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最大管电压</w:t>
                  </w:r>
                </w:p>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k</w:t>
                  </w:r>
                  <w:r>
                    <w:rPr>
                      <w:rFonts w:hint="default" w:ascii="Times New Roman" w:hAnsi="Times New Roman" w:cs="Times New Roman"/>
                      <w:color w:val="auto"/>
                      <w:sz w:val="21"/>
                      <w:szCs w:val="21"/>
                      <w:highlight w:val="none"/>
                    </w:rPr>
                    <w:t>V</w:t>
                  </w:r>
                  <w:r>
                    <w:rPr>
                      <w:rFonts w:hint="eastAsia" w:cs="Times New Roman"/>
                      <w:color w:val="auto"/>
                      <w:sz w:val="21"/>
                      <w:szCs w:val="21"/>
                      <w:highlight w:val="none"/>
                      <w:lang w:eastAsia="zh-CN"/>
                    </w:rPr>
                    <w:t>）</w:t>
                  </w:r>
                </w:p>
              </w:tc>
              <w:tc>
                <w:tcPr>
                  <w:tcW w:w="799" w:type="pct"/>
                  <w:tcBorders>
                    <w:tl2br w:val="nil"/>
                    <w:tr2bl w:val="nil"/>
                  </w:tcBorders>
                  <w:noWrap w:val="0"/>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最大管电流</w:t>
                  </w:r>
                </w:p>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mA</w:t>
                  </w:r>
                  <w:r>
                    <w:rPr>
                      <w:rFonts w:hint="eastAsia" w:cs="Times New Roman"/>
                      <w:color w:val="auto"/>
                      <w:sz w:val="21"/>
                      <w:szCs w:val="21"/>
                      <w:highlight w:val="none"/>
                      <w:lang w:eastAsia="zh-CN"/>
                    </w:rPr>
                    <w:t>）</w:t>
                  </w:r>
                </w:p>
              </w:tc>
              <w:tc>
                <w:tcPr>
                  <w:tcW w:w="1006" w:type="pct"/>
                  <w:tcBorders>
                    <w:tl2br w:val="nil"/>
                    <w:tr2bl w:val="nil"/>
                  </w:tcBorders>
                  <w:noWrap w:val="0"/>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工作场所</w:t>
                  </w:r>
                </w:p>
              </w:tc>
              <w:tc>
                <w:tcPr>
                  <w:tcW w:w="394" w:type="pct"/>
                  <w:tcBorders>
                    <w:tl2br w:val="nil"/>
                    <w:tr2bl w:val="nil"/>
                  </w:tcBorders>
                  <w:noWrap w:val="0"/>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61" w:type="pct"/>
                  <w:tcBorders>
                    <w:tl2br w:val="nil"/>
                    <w:tr2bl w:val="nil"/>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DSA</w:t>
                  </w:r>
                </w:p>
              </w:tc>
              <w:tc>
                <w:tcPr>
                  <w:tcW w:w="336" w:type="pct"/>
                  <w:tcBorders>
                    <w:tl2br w:val="nil"/>
                    <w:tr2bl w:val="nil"/>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Cs w:val="21"/>
                      <w:highlight w:val="none"/>
                      <w:lang w:val="en-US" w:eastAsia="zh-CN"/>
                    </w:rPr>
                  </w:pPr>
                  <w:r>
                    <w:rPr>
                      <w:rFonts w:hint="eastAsia" w:ascii="宋体" w:hAnsi="宋体" w:eastAsia="宋体" w:cs="宋体"/>
                      <w:color w:val="auto"/>
                      <w:szCs w:val="21"/>
                      <w:highlight w:val="none"/>
                      <w:lang w:val="en-US" w:eastAsia="zh-CN"/>
                    </w:rPr>
                    <w:t>Ⅱ</w:t>
                  </w:r>
                </w:p>
              </w:tc>
              <w:tc>
                <w:tcPr>
                  <w:tcW w:w="444" w:type="pct"/>
                  <w:tcBorders>
                    <w:tl2br w:val="nil"/>
                    <w:tr2bl w:val="nil"/>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c>
                <w:tcPr>
                  <w:tcW w:w="920" w:type="pct"/>
                  <w:tcBorders>
                    <w:tl2br w:val="nil"/>
                    <w:tr2bl w:val="nil"/>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Azurion 7 M20</w:t>
                  </w:r>
                </w:p>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飞利浦</w:t>
                  </w:r>
                  <w:r>
                    <w:rPr>
                      <w:rFonts w:hint="default" w:ascii="Times New Roman" w:hAnsi="Times New Roman" w:eastAsia="宋体" w:cs="Times New Roman"/>
                      <w:color w:val="auto"/>
                      <w:szCs w:val="21"/>
                      <w:highlight w:val="none"/>
                      <w:lang w:val="en-US" w:eastAsia="zh-CN"/>
                    </w:rPr>
                    <w:t>）</w:t>
                  </w:r>
                </w:p>
              </w:tc>
              <w:tc>
                <w:tcPr>
                  <w:tcW w:w="636"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125</w:t>
                  </w:r>
                </w:p>
              </w:tc>
              <w:tc>
                <w:tcPr>
                  <w:tcW w:w="799"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rPr>
                    <w:t>1</w:t>
                  </w:r>
                  <w:r>
                    <w:rPr>
                      <w:rFonts w:hint="default" w:ascii="Times New Roman" w:hAnsi="Times New Roman" w:cs="Times New Roman"/>
                      <w:color w:val="auto"/>
                      <w:szCs w:val="21"/>
                      <w:highlight w:val="none"/>
                      <w:lang w:val="en-US" w:eastAsia="zh-CN"/>
                    </w:rPr>
                    <w:t>00</w:t>
                  </w:r>
                  <w:r>
                    <w:rPr>
                      <w:rFonts w:hint="default" w:ascii="Times New Roman" w:hAnsi="Times New Roman" w:cs="Times New Roman"/>
                      <w:color w:val="auto"/>
                      <w:szCs w:val="21"/>
                      <w:highlight w:val="none"/>
                    </w:rPr>
                    <w:t>0</w:t>
                  </w:r>
                </w:p>
              </w:tc>
              <w:tc>
                <w:tcPr>
                  <w:tcW w:w="1006"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b w:val="0"/>
                      <w:bCs w:val="0"/>
                      <w:snapToGrid w:val="0"/>
                      <w:color w:val="000000" w:themeColor="text1"/>
                      <w:kern w:val="2"/>
                      <w:sz w:val="21"/>
                      <w:szCs w:val="21"/>
                      <w:highlight w:val="none"/>
                      <w:vertAlign w:val="baseline"/>
                      <w:lang w:val="en-US" w:eastAsia="zh-CN" w:bidi="ar-SA"/>
                    </w:rPr>
                  </w:pPr>
                  <w:r>
                    <w:rPr>
                      <w:rFonts w:hint="eastAsia" w:cs="Times New Roman"/>
                      <w:b w:val="0"/>
                      <w:bCs w:val="0"/>
                      <w:sz w:val="21"/>
                      <w:szCs w:val="21"/>
                      <w:highlight w:val="none"/>
                      <w:vertAlign w:val="baseline"/>
                      <w:lang w:val="en-US" w:eastAsia="zh-CN"/>
                    </w:rPr>
                    <w:t>内科楼北侧扩建用房一层DSA1机房</w:t>
                  </w:r>
                </w:p>
              </w:tc>
              <w:tc>
                <w:tcPr>
                  <w:tcW w:w="394"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kern w:val="0"/>
                      <w:szCs w:val="21"/>
                      <w:highlight w:val="none"/>
                      <w:lang w:val="en-US" w:eastAsia="zh-CN"/>
                    </w:rPr>
                    <w:t>搬迁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61" w:type="pct"/>
                  <w:tcBorders>
                    <w:tl2br w:val="nil"/>
                    <w:tr2bl w:val="nil"/>
                  </w:tcBorders>
                  <w:noWrap w:val="0"/>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DSA</w:t>
                  </w:r>
                </w:p>
              </w:tc>
              <w:tc>
                <w:tcPr>
                  <w:tcW w:w="336"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宋体" w:hAnsi="宋体" w:eastAsia="宋体" w:cs="宋体"/>
                      <w:color w:val="auto"/>
                      <w:szCs w:val="21"/>
                      <w:highlight w:val="none"/>
                      <w:lang w:val="en-US" w:eastAsia="zh-CN"/>
                    </w:rPr>
                    <w:t>Ⅱ</w:t>
                  </w:r>
                </w:p>
              </w:tc>
              <w:tc>
                <w:tcPr>
                  <w:tcW w:w="444"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w:t>
                  </w:r>
                </w:p>
              </w:tc>
              <w:tc>
                <w:tcPr>
                  <w:tcW w:w="920" w:type="pct"/>
                  <w:tcBorders>
                    <w:tl2br w:val="nil"/>
                    <w:tr2bl w:val="nil"/>
                  </w:tcBorders>
                  <w:noWrap w:val="0"/>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Allura Xper FD20</w:t>
                  </w:r>
                </w:p>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飞利浦</w:t>
                  </w:r>
                  <w:r>
                    <w:rPr>
                      <w:rFonts w:hint="default" w:ascii="Times New Roman" w:hAnsi="Times New Roman" w:eastAsia="宋体" w:cs="Times New Roman"/>
                      <w:color w:val="auto"/>
                      <w:szCs w:val="21"/>
                      <w:highlight w:val="none"/>
                      <w:lang w:val="en-US" w:eastAsia="zh-CN"/>
                    </w:rPr>
                    <w:t>）</w:t>
                  </w:r>
                </w:p>
              </w:tc>
              <w:tc>
                <w:tcPr>
                  <w:tcW w:w="636"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125</w:t>
                  </w:r>
                </w:p>
              </w:tc>
              <w:tc>
                <w:tcPr>
                  <w:tcW w:w="799"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rPr>
                    <w:t>1</w:t>
                  </w:r>
                  <w:r>
                    <w:rPr>
                      <w:rFonts w:hint="eastAsia" w:cs="Times New Roman"/>
                      <w:color w:val="auto"/>
                      <w:szCs w:val="21"/>
                      <w:highlight w:val="none"/>
                      <w:lang w:val="en-US" w:eastAsia="zh-CN"/>
                    </w:rPr>
                    <w:t>25</w:t>
                  </w:r>
                  <w:r>
                    <w:rPr>
                      <w:rFonts w:hint="default" w:ascii="Times New Roman" w:hAnsi="Times New Roman" w:cs="Times New Roman"/>
                      <w:color w:val="auto"/>
                      <w:szCs w:val="21"/>
                      <w:highlight w:val="none"/>
                    </w:rPr>
                    <w:t>0</w:t>
                  </w:r>
                </w:p>
              </w:tc>
              <w:tc>
                <w:tcPr>
                  <w:tcW w:w="1006"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b w:val="0"/>
                      <w:bCs w:val="0"/>
                      <w:snapToGrid w:val="0"/>
                      <w:color w:val="000000" w:themeColor="text1"/>
                      <w:kern w:val="2"/>
                      <w:sz w:val="21"/>
                      <w:szCs w:val="21"/>
                      <w:highlight w:val="none"/>
                      <w:vertAlign w:val="baseline"/>
                      <w:lang w:val="en-US" w:eastAsia="zh-CN" w:bidi="ar-SA"/>
                    </w:rPr>
                  </w:pPr>
                  <w:r>
                    <w:rPr>
                      <w:rFonts w:hint="eastAsia" w:cs="Times New Roman"/>
                      <w:b w:val="0"/>
                      <w:bCs w:val="0"/>
                      <w:sz w:val="21"/>
                      <w:szCs w:val="21"/>
                      <w:highlight w:val="none"/>
                      <w:vertAlign w:val="baseline"/>
                      <w:lang w:val="en-US" w:eastAsia="zh-CN"/>
                    </w:rPr>
                    <w:t>内科楼北侧扩建用房一层DSA2机房</w:t>
                  </w:r>
                </w:p>
              </w:tc>
              <w:tc>
                <w:tcPr>
                  <w:tcW w:w="394" w:type="pct"/>
                  <w:tcBorders>
                    <w:tl2br w:val="nil"/>
                    <w:tr2bl w:val="nil"/>
                  </w:tcBorders>
                  <w:noWrap w:val="0"/>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kern w:val="0"/>
                      <w:szCs w:val="21"/>
                      <w:highlight w:val="none"/>
                      <w:lang w:val="en-US" w:eastAsia="zh-CN"/>
                    </w:rPr>
                    <w:t>搬迁</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cs="Times New Roman"/>
                <w:b/>
                <w:color w:val="auto"/>
                <w:kern w:val="0"/>
                <w:szCs w:val="21"/>
                <w:highlight w:val="none"/>
              </w:rPr>
            </w:pPr>
          </w:p>
          <w:p>
            <w:pPr>
              <w:keepNext w:val="0"/>
              <w:keepLines w:val="0"/>
              <w:suppressLineNumbers w:val="0"/>
              <w:adjustRightInd w:val="0"/>
              <w:snapToGrid w:val="0"/>
              <w:spacing w:before="72" w:beforeLines="30" w:beforeAutospacing="0" w:after="0" w:afterAutospacing="0" w:line="360" w:lineRule="auto"/>
              <w:ind w:left="0" w:right="0" w:firstLine="482"/>
              <w:jc w:val="left"/>
              <w:rPr>
                <w:rFonts w:hint="default"/>
                <w:color w:val="auto"/>
                <w:sz w:val="24"/>
                <w:highlight w:val="none"/>
              </w:rPr>
            </w:pPr>
            <w:r>
              <w:rPr>
                <w:rFonts w:hint="eastAsia"/>
                <w:color w:val="auto"/>
                <w:sz w:val="24"/>
                <w:highlight w:val="none"/>
                <w:lang w:val="en-US" w:eastAsia="zh-CN"/>
              </w:rPr>
              <w:t>②</w:t>
            </w:r>
            <w:r>
              <w:rPr>
                <w:rFonts w:hint="default"/>
                <w:color w:val="auto"/>
                <w:sz w:val="24"/>
                <w:highlight w:val="none"/>
              </w:rPr>
              <w:t>设备使用情况</w:t>
            </w:r>
          </w:p>
          <w:p>
            <w:pPr>
              <w:keepNext w:val="0"/>
              <w:keepLines w:val="0"/>
              <w:suppressLineNumbers w:val="0"/>
              <w:adjustRightInd w:val="0"/>
              <w:snapToGrid w:val="0"/>
              <w:spacing w:before="0" w:beforeAutospacing="0" w:after="0" w:afterAutospacing="0" w:line="360" w:lineRule="auto"/>
              <w:ind w:left="0" w:right="0" w:firstLine="480"/>
              <w:jc w:val="left"/>
              <w:rPr>
                <w:rFonts w:hint="default"/>
                <w:color w:val="auto"/>
                <w:sz w:val="24"/>
                <w:highlight w:val="none"/>
              </w:rPr>
            </w:pPr>
            <w:r>
              <w:rPr>
                <w:rFonts w:hint="eastAsia"/>
                <w:sz w:val="24"/>
                <w:highlight w:val="none"/>
                <w:lang w:val="en-US" w:eastAsia="zh-CN"/>
              </w:rPr>
              <w:t>医院现有在</w:t>
            </w:r>
            <w:r>
              <w:rPr>
                <w:rFonts w:hint="eastAsia" w:cs="Times New Roman"/>
                <w:bCs/>
                <w:color w:val="000000" w:themeColor="text1"/>
                <w:sz w:val="24"/>
                <w:highlight w:val="none"/>
                <w:lang w:val="en-US" w:eastAsia="zh-CN"/>
              </w:rPr>
              <w:t>外科医技楼四层</w:t>
            </w:r>
            <w:r>
              <w:rPr>
                <w:rFonts w:hint="eastAsia"/>
                <w:sz w:val="24"/>
                <w:highlight w:val="none"/>
                <w:lang w:val="en-US" w:eastAsia="zh-CN"/>
              </w:rPr>
              <w:t>安装有 2 台 DSA（拟本次搬迁），每台DSA现年手术量约1000台/年，搬迁后预计年</w:t>
            </w:r>
            <w:r>
              <w:rPr>
                <w:rFonts w:hint="default"/>
                <w:spacing w:val="-9"/>
                <w:sz w:val="24"/>
                <w:highlight w:val="none"/>
              </w:rPr>
              <w:t>手术量</w:t>
            </w:r>
            <w:r>
              <w:rPr>
                <w:rFonts w:hint="eastAsia"/>
                <w:spacing w:val="-14"/>
                <w:sz w:val="24"/>
                <w:highlight w:val="none"/>
                <w:lang w:val="en-US" w:eastAsia="zh-CN"/>
              </w:rPr>
              <w:t>保持不变</w:t>
            </w:r>
            <w:r>
              <w:rPr>
                <w:rFonts w:hint="eastAsia"/>
                <w:spacing w:val="-14"/>
                <w:sz w:val="24"/>
                <w:highlight w:val="none"/>
                <w:lang w:eastAsia="zh-CN"/>
              </w:rPr>
              <w:t>，</w:t>
            </w:r>
            <w:r>
              <w:rPr>
                <w:rFonts w:hint="default"/>
                <w:spacing w:val="-14"/>
                <w:sz w:val="24"/>
                <w:highlight w:val="none"/>
              </w:rPr>
              <w:t xml:space="preserve">年运行 </w:t>
            </w:r>
            <w:r>
              <w:rPr>
                <w:rFonts w:hint="default" w:ascii="Times New Roman" w:eastAsia="Times New Roman"/>
                <w:sz w:val="24"/>
                <w:highlight w:val="none"/>
              </w:rPr>
              <w:t xml:space="preserve">250 </w:t>
            </w:r>
            <w:r>
              <w:rPr>
                <w:rFonts w:hint="default"/>
                <w:spacing w:val="-13"/>
                <w:sz w:val="24"/>
                <w:highlight w:val="none"/>
              </w:rPr>
              <w:t>天。</w:t>
            </w:r>
            <w:r>
              <w:rPr>
                <w:rFonts w:hint="default"/>
                <w:color w:val="auto"/>
                <w:sz w:val="24"/>
                <w:highlight w:val="none"/>
              </w:rPr>
              <w:t>本项目</w:t>
            </w:r>
            <w:r>
              <w:rPr>
                <w:rFonts w:hint="eastAsia"/>
                <w:color w:val="auto"/>
                <w:sz w:val="24"/>
                <w:highlight w:val="none"/>
                <w:lang w:val="en-US" w:eastAsia="zh-CN"/>
              </w:rPr>
              <w:t>DSA预计</w:t>
            </w:r>
            <w:r>
              <w:rPr>
                <w:rFonts w:hint="default"/>
                <w:color w:val="auto"/>
                <w:sz w:val="24"/>
                <w:highlight w:val="none"/>
              </w:rPr>
              <w:t>使用情况</w:t>
            </w:r>
            <w:r>
              <w:rPr>
                <w:rFonts w:hint="eastAsia"/>
                <w:color w:val="auto"/>
                <w:sz w:val="24"/>
                <w:highlight w:val="none"/>
                <w:lang w:eastAsia="zh-CN"/>
              </w:rPr>
              <w:t>（</w:t>
            </w:r>
            <w:r>
              <w:rPr>
                <w:rFonts w:hint="eastAsia"/>
                <w:color w:val="auto"/>
                <w:sz w:val="24"/>
                <w:highlight w:val="none"/>
                <w:lang w:val="en-US" w:eastAsia="zh-CN"/>
              </w:rPr>
              <w:t>附件16</w:t>
            </w:r>
            <w:r>
              <w:rPr>
                <w:rFonts w:hint="eastAsia"/>
                <w:color w:val="auto"/>
                <w:sz w:val="24"/>
                <w:highlight w:val="none"/>
                <w:lang w:eastAsia="zh-CN"/>
              </w:rPr>
              <w:t>）</w:t>
            </w:r>
            <w:r>
              <w:rPr>
                <w:rFonts w:hint="eastAsia"/>
                <w:color w:val="auto"/>
                <w:sz w:val="24"/>
                <w:highlight w:val="none"/>
              </w:rPr>
              <w:t>见</w:t>
            </w:r>
            <w:r>
              <w:rPr>
                <w:rFonts w:hint="default"/>
                <w:color w:val="auto"/>
                <w:sz w:val="24"/>
                <w:highlight w:val="none"/>
              </w:rPr>
              <w:t>表1-</w:t>
            </w:r>
            <w:r>
              <w:rPr>
                <w:rFonts w:hint="eastAsia"/>
                <w:color w:val="auto"/>
                <w:sz w:val="24"/>
                <w:highlight w:val="none"/>
                <w:lang w:val="en-US" w:eastAsia="zh-CN"/>
              </w:rPr>
              <w:t>4</w:t>
            </w:r>
            <w:r>
              <w:rPr>
                <w:rFonts w:hint="default"/>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b/>
                <w:color w:val="auto"/>
                <w:sz w:val="24"/>
                <w:szCs w:val="24"/>
                <w:highlight w:val="none"/>
              </w:rPr>
            </w:pPr>
            <w:r>
              <w:rPr>
                <w:rFonts w:hint="default" w:ascii="Times New Roman" w:hAnsi="Times New Roman" w:eastAsia="宋体"/>
                <w:b/>
                <w:color w:val="auto"/>
                <w:sz w:val="24"/>
                <w:szCs w:val="24"/>
                <w:highlight w:val="none"/>
              </w:rPr>
              <w:t>表1-</w:t>
            </w:r>
            <w:r>
              <w:rPr>
                <w:rFonts w:hint="eastAsia"/>
                <w:b/>
                <w:color w:val="auto"/>
                <w:sz w:val="24"/>
                <w:szCs w:val="24"/>
                <w:highlight w:val="none"/>
                <w:lang w:val="en-US" w:eastAsia="zh-CN"/>
              </w:rPr>
              <w:t>4</w:t>
            </w:r>
            <w:r>
              <w:rPr>
                <w:rFonts w:hint="eastAsia" w:ascii="Times New Roman" w:hAnsi="Times New Roman" w:eastAsia="宋体"/>
                <w:b/>
                <w:color w:val="auto"/>
                <w:sz w:val="24"/>
                <w:szCs w:val="24"/>
                <w:highlight w:val="none"/>
                <w:lang w:val="en-US" w:eastAsia="zh-CN"/>
              </w:rPr>
              <w:t xml:space="preserve"> </w:t>
            </w:r>
            <w:r>
              <w:rPr>
                <w:rFonts w:hint="eastAsia"/>
                <w:b/>
                <w:color w:val="auto"/>
                <w:sz w:val="24"/>
                <w:szCs w:val="24"/>
                <w:highlight w:val="none"/>
                <w:lang w:val="en-US" w:eastAsia="zh-CN"/>
              </w:rPr>
              <w:t>每台</w:t>
            </w:r>
            <w:r>
              <w:rPr>
                <w:rFonts w:hint="eastAsia" w:ascii="Times New Roman" w:hAnsi="Times New Roman" w:eastAsia="宋体"/>
                <w:b/>
                <w:color w:val="auto"/>
                <w:sz w:val="24"/>
                <w:szCs w:val="24"/>
                <w:highlight w:val="none"/>
                <w:lang w:val="en-US" w:eastAsia="zh-CN"/>
              </w:rPr>
              <w:t>DSA计划</w:t>
            </w:r>
            <w:r>
              <w:rPr>
                <w:rFonts w:hint="default" w:ascii="Times New Roman" w:hAnsi="Times New Roman" w:eastAsia="宋体"/>
                <w:b/>
                <w:color w:val="auto"/>
                <w:sz w:val="24"/>
                <w:szCs w:val="24"/>
                <w:highlight w:val="none"/>
              </w:rPr>
              <w:t>使用情况</w:t>
            </w:r>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1"/>
              <w:gridCol w:w="2006"/>
              <w:gridCol w:w="2006"/>
              <w:gridCol w:w="28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091" w:type="dxa"/>
                  <w:vAlign w:val="center"/>
                </w:tcPr>
                <w:p>
                  <w:pPr>
                    <w:keepNext w:val="0"/>
                    <w:keepLines w:val="0"/>
                    <w:suppressLineNumbers w:val="0"/>
                    <w:spacing w:before="0" w:beforeAutospacing="0" w:after="0" w:afterAutospacing="0"/>
                    <w:ind w:left="0" w:right="0"/>
                    <w:jc w:val="center"/>
                    <w:rPr>
                      <w:rFonts w:hint="default"/>
                      <w:highlight w:val="none"/>
                      <w:vertAlign w:val="baseline"/>
                      <w:lang w:val="en-US" w:eastAsia="zh-CN"/>
                    </w:rPr>
                  </w:pPr>
                  <w:r>
                    <w:rPr>
                      <w:rFonts w:hint="eastAsia"/>
                      <w:highlight w:val="none"/>
                      <w:vertAlign w:val="baseline"/>
                      <w:lang w:val="en-US" w:eastAsia="zh-CN"/>
                    </w:rPr>
                    <w:t>工作制度</w:t>
                  </w:r>
                </w:p>
              </w:tc>
              <w:tc>
                <w:tcPr>
                  <w:tcW w:w="2006" w:type="dxa"/>
                  <w:vAlign w:val="center"/>
                </w:tcPr>
                <w:p>
                  <w:pPr>
                    <w:keepNext w:val="0"/>
                    <w:keepLines w:val="0"/>
                    <w:suppressLineNumbers w:val="0"/>
                    <w:spacing w:before="0" w:beforeAutospacing="0" w:after="0" w:afterAutospacing="0"/>
                    <w:ind w:left="0" w:right="0"/>
                    <w:jc w:val="center"/>
                    <w:rPr>
                      <w:rFonts w:hint="default"/>
                      <w:highlight w:val="none"/>
                      <w:vertAlign w:val="baseline"/>
                      <w:lang w:val="en-US" w:eastAsia="zh-CN"/>
                    </w:rPr>
                  </w:pPr>
                  <w:r>
                    <w:rPr>
                      <w:rFonts w:hint="eastAsia"/>
                      <w:highlight w:val="none"/>
                      <w:vertAlign w:val="baseline"/>
                      <w:lang w:val="en-US" w:eastAsia="zh-CN"/>
                    </w:rPr>
                    <w:t>每日最大接诊人次</w:t>
                  </w:r>
                </w:p>
              </w:tc>
              <w:tc>
                <w:tcPr>
                  <w:tcW w:w="2006" w:type="dxa"/>
                  <w:vAlign w:val="center"/>
                </w:tcPr>
                <w:p>
                  <w:pPr>
                    <w:keepNext w:val="0"/>
                    <w:keepLines w:val="0"/>
                    <w:suppressLineNumbers w:val="0"/>
                    <w:spacing w:before="0" w:beforeAutospacing="0" w:after="0" w:afterAutospacing="0"/>
                    <w:ind w:left="0" w:right="0"/>
                    <w:jc w:val="center"/>
                    <w:rPr>
                      <w:rFonts w:hint="default"/>
                      <w:highlight w:val="none"/>
                      <w:vertAlign w:val="baseline"/>
                      <w:lang w:val="en-US" w:eastAsia="zh-CN"/>
                    </w:rPr>
                  </w:pPr>
                  <w:r>
                    <w:rPr>
                      <w:rFonts w:hint="eastAsia"/>
                      <w:highlight w:val="none"/>
                      <w:vertAlign w:val="baseline"/>
                      <w:lang w:val="en-US" w:eastAsia="zh-CN"/>
                    </w:rPr>
                    <w:t>每年最大接诊人次</w:t>
                  </w:r>
                </w:p>
              </w:tc>
              <w:tc>
                <w:tcPr>
                  <w:tcW w:w="2845" w:type="dxa"/>
                  <w:vAlign w:val="center"/>
                </w:tcPr>
                <w:p>
                  <w:pPr>
                    <w:keepNext w:val="0"/>
                    <w:keepLines w:val="0"/>
                    <w:suppressLineNumbers w:val="0"/>
                    <w:spacing w:before="0" w:beforeAutospacing="0" w:after="0" w:afterAutospacing="0"/>
                    <w:ind w:left="0" w:right="0"/>
                    <w:jc w:val="center"/>
                    <w:rPr>
                      <w:rFonts w:hint="default"/>
                      <w:highlight w:val="none"/>
                      <w:vertAlign w:val="baseline"/>
                      <w:lang w:val="en-US" w:eastAsia="zh-CN"/>
                    </w:rPr>
                  </w:pPr>
                  <w:r>
                    <w:rPr>
                      <w:rFonts w:hint="eastAsia"/>
                      <w:highlight w:val="none"/>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trPr>
              <w:tc>
                <w:tcPr>
                  <w:tcW w:w="2091" w:type="dxa"/>
                  <w:vAlign w:val="center"/>
                </w:tcPr>
                <w:p>
                  <w:pPr>
                    <w:keepNext w:val="0"/>
                    <w:keepLines w:val="0"/>
                    <w:suppressLineNumbers w:val="0"/>
                    <w:spacing w:before="0" w:beforeAutospacing="0" w:after="0" w:afterAutospacing="0"/>
                    <w:ind w:left="0" w:right="0"/>
                    <w:jc w:val="center"/>
                    <w:rPr>
                      <w:rFonts w:hint="default"/>
                      <w:highlight w:val="none"/>
                      <w:vertAlign w:val="baseline"/>
                      <w:lang w:val="en-US" w:eastAsia="zh-CN"/>
                    </w:rPr>
                  </w:pPr>
                  <w:r>
                    <w:rPr>
                      <w:rFonts w:hint="eastAsia"/>
                      <w:highlight w:val="none"/>
                      <w:vertAlign w:val="baseline"/>
                      <w:lang w:val="en-US" w:eastAsia="zh-CN"/>
                    </w:rPr>
                    <w:t>每年工作50周，每周工作5日</w:t>
                  </w:r>
                </w:p>
              </w:tc>
              <w:tc>
                <w:tcPr>
                  <w:tcW w:w="2006" w:type="dxa"/>
                  <w:vAlign w:val="center"/>
                </w:tcPr>
                <w:p>
                  <w:pPr>
                    <w:keepNext w:val="0"/>
                    <w:keepLines w:val="0"/>
                    <w:suppressLineNumbers w:val="0"/>
                    <w:spacing w:before="0" w:beforeAutospacing="0" w:after="0" w:afterAutospacing="0"/>
                    <w:ind w:left="0" w:right="0"/>
                    <w:jc w:val="center"/>
                    <w:rPr>
                      <w:rFonts w:hint="default"/>
                      <w:highlight w:val="none"/>
                      <w:vertAlign w:val="baseline"/>
                      <w:lang w:val="en-US" w:eastAsia="zh-CN"/>
                    </w:rPr>
                  </w:pPr>
                  <w:r>
                    <w:rPr>
                      <w:rFonts w:hint="eastAsia"/>
                      <w:highlight w:val="none"/>
                      <w:vertAlign w:val="baseline"/>
                      <w:lang w:val="en-US" w:eastAsia="zh-CN"/>
                    </w:rPr>
                    <w:t>5</w:t>
                  </w:r>
                </w:p>
              </w:tc>
              <w:tc>
                <w:tcPr>
                  <w:tcW w:w="2006" w:type="dxa"/>
                  <w:vAlign w:val="center"/>
                </w:tcPr>
                <w:p>
                  <w:pPr>
                    <w:keepNext w:val="0"/>
                    <w:keepLines w:val="0"/>
                    <w:suppressLineNumbers w:val="0"/>
                    <w:spacing w:before="0" w:beforeAutospacing="0" w:after="0" w:afterAutospacing="0"/>
                    <w:ind w:left="0" w:right="0"/>
                    <w:jc w:val="center"/>
                    <w:rPr>
                      <w:rFonts w:hint="default"/>
                      <w:highlight w:val="none"/>
                      <w:vertAlign w:val="baseline"/>
                      <w:lang w:val="en-US" w:eastAsia="zh-CN"/>
                    </w:rPr>
                  </w:pPr>
                  <w:r>
                    <w:rPr>
                      <w:rFonts w:hint="eastAsia"/>
                      <w:highlight w:val="none"/>
                      <w:vertAlign w:val="baseline"/>
                      <w:lang w:val="en-US" w:eastAsia="zh-CN"/>
                    </w:rPr>
                    <w:t>1000</w:t>
                  </w:r>
                </w:p>
              </w:tc>
              <w:tc>
                <w:tcPr>
                  <w:tcW w:w="2845" w:type="dxa"/>
                  <w:vAlign w:val="center"/>
                </w:tcPr>
                <w:p>
                  <w:pPr>
                    <w:keepNext w:val="0"/>
                    <w:keepLines w:val="0"/>
                    <w:suppressLineNumbers w:val="0"/>
                    <w:spacing w:before="0" w:beforeAutospacing="0" w:after="0" w:afterAutospacing="0"/>
                    <w:ind w:left="0" w:right="0"/>
                    <w:jc w:val="center"/>
                    <w:rPr>
                      <w:rFonts w:hint="default"/>
                      <w:highlight w:val="none"/>
                      <w:vertAlign w:val="baseline"/>
                      <w:lang w:val="en-US" w:eastAsia="zh-CN"/>
                    </w:rPr>
                  </w:pPr>
                  <w:r>
                    <w:rPr>
                      <w:rFonts w:hint="eastAsia"/>
                      <w:highlight w:val="none"/>
                      <w:vertAlign w:val="baseline"/>
                      <w:lang w:val="en-US" w:eastAsia="zh-CN"/>
                    </w:rPr>
                    <w:t>每名近台同室操作人员操作手术量不超过300台/年，每台手术近台操作时间约30分钟。</w:t>
                  </w:r>
                </w:p>
              </w:tc>
            </w:tr>
          </w:tbl>
          <w:p>
            <w:pPr>
              <w:keepNext w:val="0"/>
              <w:keepLines w:val="0"/>
              <w:suppressLineNumbers w:val="0"/>
              <w:adjustRightInd w:val="0"/>
              <w:snapToGrid w:val="0"/>
              <w:spacing w:before="120" w:beforeLines="50" w:beforeAutospacing="0" w:after="0" w:afterAutospacing="0" w:line="360" w:lineRule="auto"/>
              <w:ind w:left="0" w:right="0" w:firstLine="480"/>
              <w:jc w:val="left"/>
              <w:rPr>
                <w:rFonts w:hint="default"/>
                <w:color w:val="auto"/>
                <w:sz w:val="24"/>
                <w:highlight w:val="none"/>
              </w:rPr>
            </w:pPr>
            <w:r>
              <w:rPr>
                <w:rFonts w:hint="eastAsia" w:hAnsi="宋体"/>
                <w:color w:val="auto"/>
                <w:sz w:val="24"/>
                <w:highlight w:val="none"/>
                <w:lang w:val="en-US" w:eastAsia="zh-CN"/>
              </w:rPr>
              <w:t>③</w:t>
            </w:r>
            <w:r>
              <w:rPr>
                <w:rFonts w:hint="default" w:hAnsi="宋体"/>
                <w:color w:val="auto"/>
                <w:sz w:val="24"/>
                <w:highlight w:val="none"/>
              </w:rPr>
              <w:t>人员配备</w:t>
            </w:r>
          </w:p>
          <w:p>
            <w:pPr>
              <w:keepNext w:val="0"/>
              <w:keepLines w:val="0"/>
              <w:suppressLineNumbers w:val="0"/>
              <w:spacing w:before="0" w:beforeAutospacing="0" w:after="0" w:afterAutospacing="0" w:line="360" w:lineRule="auto"/>
              <w:ind w:left="0" w:right="0" w:firstLine="480" w:firstLineChars="200"/>
              <w:rPr>
                <w:rFonts w:hint="default" w:eastAsia="宋体" w:cs="Times New Roman"/>
                <w:color w:val="000000" w:themeColor="text1"/>
                <w:sz w:val="24"/>
                <w:highlight w:val="none"/>
                <w:lang w:val="en-US" w:eastAsia="zh-CN"/>
              </w:rPr>
            </w:pPr>
            <w:r>
              <w:rPr>
                <w:rFonts w:hint="eastAsia" w:eastAsia="宋体" w:cs="Times New Roman"/>
                <w:color w:val="000000" w:themeColor="text1"/>
                <w:sz w:val="24"/>
                <w:highlight w:val="none"/>
                <w:lang w:val="en-US" w:eastAsia="zh-CN"/>
              </w:rPr>
              <w:t>人员配备：医院现有介入辐射</w:t>
            </w:r>
            <w:r>
              <w:rPr>
                <w:rFonts w:hint="eastAsia" w:cs="Times New Roman"/>
                <w:color w:val="000000" w:themeColor="text1"/>
                <w:sz w:val="24"/>
                <w:highlight w:val="none"/>
                <w:lang w:val="en-US" w:eastAsia="zh-CN"/>
              </w:rPr>
              <w:t>工作</w:t>
            </w:r>
            <w:r>
              <w:rPr>
                <w:rFonts w:hint="eastAsia" w:eastAsia="宋体" w:cs="Times New Roman"/>
                <w:color w:val="000000" w:themeColor="text1"/>
                <w:sz w:val="24"/>
                <w:highlight w:val="none"/>
                <w:lang w:val="en-US" w:eastAsia="zh-CN"/>
              </w:rPr>
              <w:t>人员76人，本项目</w:t>
            </w:r>
            <w:r>
              <w:rPr>
                <w:rFonts w:hint="eastAsia" w:cs="Times New Roman"/>
                <w:color w:val="000000" w:themeColor="text1"/>
                <w:sz w:val="24"/>
                <w:highlight w:val="none"/>
                <w:lang w:val="en-US" w:eastAsia="zh-CN"/>
              </w:rPr>
              <w:t>为本部院区现有DSA设备搬迁，不新增设备</w:t>
            </w:r>
            <w:r>
              <w:rPr>
                <w:rFonts w:hint="eastAsia" w:eastAsia="宋体" w:cs="Times New Roman"/>
                <w:color w:val="000000" w:themeColor="text1"/>
                <w:sz w:val="24"/>
                <w:highlight w:val="none"/>
                <w:lang w:val="en-US" w:eastAsia="zh-CN"/>
              </w:rPr>
              <w:t>，</w:t>
            </w:r>
            <w:r>
              <w:rPr>
                <w:rFonts w:hint="eastAsia" w:cs="Times New Roman"/>
                <w:color w:val="000000" w:themeColor="text1"/>
                <w:sz w:val="24"/>
                <w:highlight w:val="none"/>
                <w:lang w:val="en-US" w:eastAsia="zh-CN"/>
              </w:rPr>
              <w:t>搬迁后</w:t>
            </w:r>
            <w:r>
              <w:rPr>
                <w:rFonts w:hint="default" w:eastAsia="宋体" w:cs="Times New Roman"/>
                <w:color w:val="000000" w:themeColor="text1"/>
                <w:sz w:val="24"/>
                <w:highlight w:val="none"/>
                <w:lang w:val="en-US" w:eastAsia="zh-CN"/>
              </w:rPr>
              <w:t>辐射工作人员</w:t>
            </w:r>
            <w:r>
              <w:rPr>
                <w:rFonts w:hint="eastAsia" w:eastAsia="宋体" w:cs="Times New Roman"/>
                <w:color w:val="000000" w:themeColor="text1"/>
                <w:sz w:val="24"/>
                <w:highlight w:val="none"/>
                <w:lang w:val="en-US" w:eastAsia="zh-CN"/>
              </w:rPr>
              <w:t>沿用医院现有介入</w:t>
            </w:r>
            <w:r>
              <w:rPr>
                <w:rFonts w:hint="eastAsia" w:cs="Times New Roman"/>
                <w:color w:val="000000" w:themeColor="text1"/>
                <w:sz w:val="24"/>
                <w:highlight w:val="none"/>
                <w:lang w:val="en-US" w:eastAsia="zh-CN"/>
              </w:rPr>
              <w:t>辐射</w:t>
            </w:r>
            <w:r>
              <w:rPr>
                <w:rFonts w:hint="eastAsia" w:eastAsia="宋体" w:cs="Times New Roman"/>
                <w:color w:val="000000" w:themeColor="text1"/>
                <w:sz w:val="24"/>
                <w:highlight w:val="none"/>
                <w:lang w:val="en-US" w:eastAsia="zh-CN"/>
              </w:rPr>
              <w:t>工作人员，不新增人员。</w:t>
            </w:r>
          </w:p>
          <w:p>
            <w:pPr>
              <w:keepNext w:val="0"/>
              <w:keepLines w:val="0"/>
              <w:widowControl/>
              <w:suppressLineNumbers w:val="0"/>
              <w:spacing w:before="0" w:beforeAutospacing="0" w:after="0" w:afterAutospacing="0" w:line="360" w:lineRule="auto"/>
              <w:ind w:left="0" w:right="0"/>
              <w:rPr>
                <w:rFonts w:hint="eastAsia" w:hAnsi="宋体" w:eastAsia="宋体"/>
                <w:b/>
                <w:color w:val="000000" w:themeColor="text1"/>
                <w:kern w:val="0"/>
                <w:sz w:val="28"/>
                <w:szCs w:val="28"/>
                <w:highlight w:val="none"/>
                <w:lang w:eastAsia="zh-CN"/>
              </w:rPr>
            </w:pPr>
            <w:r>
              <w:rPr>
                <w:rFonts w:hint="eastAsia" w:cs="Times New Roman"/>
                <w:b/>
                <w:color w:val="000000" w:themeColor="text1"/>
                <w:kern w:val="0"/>
                <w:sz w:val="28"/>
                <w:szCs w:val="28"/>
                <w:highlight w:val="none"/>
                <w:lang w:val="en-US" w:eastAsia="zh-CN"/>
              </w:rPr>
              <w:t>1.</w:t>
            </w:r>
            <w:r>
              <w:rPr>
                <w:rFonts w:hint="default" w:ascii="Times New Roman" w:hAnsi="Times New Roman" w:cs="Times New Roman"/>
                <w:b/>
                <w:color w:val="000000" w:themeColor="text1"/>
                <w:kern w:val="0"/>
                <w:sz w:val="28"/>
                <w:szCs w:val="28"/>
                <w:highlight w:val="none"/>
              </w:rPr>
              <w:t>2</w:t>
            </w:r>
            <w:r>
              <w:rPr>
                <w:rFonts w:hint="eastAsia" w:ascii="Times New Roman" w:hAnsi="Times New Roman" w:cs="Times New Roman"/>
                <w:b/>
                <w:color w:val="000000" w:themeColor="text1"/>
                <w:kern w:val="0"/>
                <w:sz w:val="28"/>
                <w:szCs w:val="28"/>
                <w:highlight w:val="none"/>
                <w:lang w:val="en-US" w:eastAsia="zh-CN"/>
              </w:rPr>
              <w:t xml:space="preserve"> </w:t>
            </w:r>
            <w:r>
              <w:rPr>
                <w:rFonts w:hint="eastAsia" w:hAnsi="宋体"/>
                <w:b/>
                <w:color w:val="000000" w:themeColor="text1"/>
                <w:kern w:val="0"/>
                <w:sz w:val="28"/>
                <w:szCs w:val="28"/>
                <w:highlight w:val="none"/>
                <w:lang w:eastAsia="zh-CN"/>
              </w:rPr>
              <w:t>项目周边保护目标以及厂址选址情况</w:t>
            </w:r>
          </w:p>
          <w:p>
            <w:pPr>
              <w:keepNext w:val="0"/>
              <w:keepLines w:val="0"/>
              <w:suppressLineNumbers w:val="0"/>
              <w:spacing w:before="0" w:beforeAutospacing="0" w:after="0" w:afterAutospacing="0" w:line="360" w:lineRule="auto"/>
              <w:ind w:left="0" w:right="0"/>
              <w:rPr>
                <w:rFonts w:hint="eastAsia" w:ascii="Times New Roman" w:hAnsi="Times New Roman" w:cs="Times New Roman"/>
                <w:color w:val="000000" w:themeColor="text1"/>
                <w:sz w:val="24"/>
                <w:highlight w:val="none"/>
                <w:lang w:eastAsia="zh-CN"/>
              </w:rPr>
            </w:pPr>
            <w:r>
              <w:rPr>
                <w:rFonts w:hint="eastAsia" w:cs="Times New Roman"/>
                <w:b/>
                <w:bCs/>
                <w:color w:val="000000" w:themeColor="text1"/>
                <w:sz w:val="24"/>
                <w:highlight w:val="none"/>
                <w:lang w:val="en-US" w:eastAsia="zh-CN"/>
              </w:rPr>
              <w:t>1.</w:t>
            </w:r>
            <w:r>
              <w:rPr>
                <w:rFonts w:hint="eastAsia" w:ascii="Times New Roman" w:hAnsi="Times New Roman" w:cs="Times New Roman"/>
                <w:b/>
                <w:bCs/>
                <w:color w:val="000000" w:themeColor="text1"/>
                <w:sz w:val="24"/>
                <w:highlight w:val="none"/>
                <w:lang w:val="en-US" w:eastAsia="zh-CN"/>
              </w:rPr>
              <w:t>2.1 选址及周边保护目标情况</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rPr>
            </w:pPr>
            <w:r>
              <w:rPr>
                <w:rFonts w:hint="eastAsia"/>
                <w:color w:val="auto"/>
                <w:sz w:val="24"/>
                <w:highlight w:val="none"/>
                <w:lang w:val="en-US" w:eastAsia="zh-CN"/>
              </w:rPr>
              <w:t>医院位于安徽省</w:t>
            </w:r>
            <w:r>
              <w:rPr>
                <w:rFonts w:hint="eastAsia" w:ascii="宋体" w:hAnsi="宋体" w:eastAsia="宋体" w:cs="宋体"/>
                <w:snapToGrid w:val="0"/>
                <w:color w:val="000000"/>
                <w:kern w:val="0"/>
                <w:sz w:val="24"/>
                <w:szCs w:val="24"/>
                <w:highlight w:val="none"/>
                <w:lang w:val="en-US" w:eastAsia="zh-CN" w:bidi="ar"/>
              </w:rPr>
              <w:t xml:space="preserve">六安市皖西西路 </w:t>
            </w:r>
            <w:r>
              <w:rPr>
                <w:rFonts w:hint="default" w:ascii="Times New Roman" w:hAnsi="Times New Roman" w:eastAsia="宋体" w:cs="Times New Roman"/>
                <w:snapToGrid w:val="0"/>
                <w:color w:val="000000"/>
                <w:kern w:val="0"/>
                <w:sz w:val="24"/>
                <w:szCs w:val="24"/>
                <w:highlight w:val="none"/>
                <w:lang w:val="en-US" w:eastAsia="zh-CN" w:bidi="ar"/>
              </w:rPr>
              <w:t xml:space="preserve">21 </w:t>
            </w:r>
            <w:r>
              <w:rPr>
                <w:rFonts w:hint="eastAsia" w:ascii="宋体" w:hAnsi="宋体" w:eastAsia="宋体" w:cs="宋体"/>
                <w:snapToGrid w:val="0"/>
                <w:color w:val="000000"/>
                <w:kern w:val="0"/>
                <w:sz w:val="24"/>
                <w:szCs w:val="24"/>
                <w:highlight w:val="none"/>
                <w:lang w:val="en-US" w:eastAsia="zh-CN" w:bidi="ar"/>
              </w:rPr>
              <w:t>号</w:t>
            </w:r>
            <w:r>
              <w:rPr>
                <w:rFonts w:hint="eastAsia" w:cs="Times New Roman"/>
                <w:color w:val="auto"/>
                <w:sz w:val="24"/>
                <w:highlight w:val="none"/>
                <w:lang w:val="en-US" w:eastAsia="zh-CN"/>
              </w:rPr>
              <w:t>（本部院区）</w:t>
            </w:r>
            <w:r>
              <w:rPr>
                <w:rFonts w:hint="eastAsia" w:ascii="Times New Roman" w:hAnsi="Times New Roman" w:cs="Times New Roman"/>
                <w:color w:val="000000" w:themeColor="text1"/>
                <w:sz w:val="24"/>
                <w:highlight w:val="none"/>
                <w:lang w:eastAsia="zh-CN"/>
              </w:rPr>
              <w:t>，</w:t>
            </w:r>
            <w:r>
              <w:rPr>
                <w:rFonts w:hint="eastAsia" w:ascii="Times New Roman" w:hAnsi="Times New Roman" w:cs="Times New Roman"/>
                <w:bCs/>
                <w:color w:val="000000" w:themeColor="text1"/>
                <w:sz w:val="24"/>
                <w:highlight w:val="none"/>
                <w:lang w:eastAsia="zh-CN"/>
              </w:rPr>
              <w:t>地理位置</w:t>
            </w:r>
            <w:r>
              <w:rPr>
                <w:rFonts w:hint="default" w:ascii="Times New Roman" w:hAnsi="Times New Roman" w:cs="Times New Roman"/>
                <w:bCs/>
                <w:color w:val="000000" w:themeColor="text1"/>
                <w:sz w:val="24"/>
                <w:highlight w:val="none"/>
              </w:rPr>
              <w:t>图详见</w:t>
            </w:r>
            <w:r>
              <w:rPr>
                <w:rFonts w:hint="eastAsia" w:ascii="Times New Roman" w:hAnsi="Times New Roman" w:cs="Times New Roman"/>
                <w:bCs/>
                <w:color w:val="000000" w:themeColor="text1"/>
                <w:sz w:val="24"/>
                <w:highlight w:val="none"/>
                <w:lang w:eastAsia="zh-CN"/>
              </w:rPr>
              <w:t>图</w:t>
            </w:r>
            <w:r>
              <w:rPr>
                <w:rFonts w:hint="eastAsia" w:ascii="Times New Roman" w:hAnsi="Times New Roman" w:cs="Times New Roman"/>
                <w:bCs/>
                <w:color w:val="000000" w:themeColor="text1"/>
                <w:sz w:val="24"/>
                <w:highlight w:val="none"/>
                <w:lang w:val="en-US" w:eastAsia="zh-CN"/>
              </w:rPr>
              <w:t>1-1</w:t>
            </w:r>
            <w:r>
              <w:rPr>
                <w:rFonts w:hint="default" w:ascii="Times New Roman" w:hAnsi="Times New Roman" w:cs="Times New Roman"/>
                <w:bCs/>
                <w:color w:val="000000" w:themeColor="text1"/>
                <w:sz w:val="24"/>
                <w:highlight w:val="none"/>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highlight w:val="none"/>
              </w:rPr>
            </w:pPr>
            <w:r>
              <w:rPr>
                <w:rFonts w:hint="eastAsia" w:eastAsia="宋体" w:cs="Times New Roman"/>
                <w:color w:val="000000" w:themeColor="text1"/>
                <w:sz w:val="24"/>
                <w:highlight w:val="none"/>
                <w:lang w:val="en-US" w:eastAsia="zh-CN"/>
              </w:rPr>
              <w:t>医院东侧</w:t>
            </w:r>
            <w:r>
              <w:rPr>
                <w:rFonts w:hint="eastAsia" w:cs="Times New Roman"/>
                <w:color w:val="000000" w:themeColor="text1"/>
                <w:sz w:val="24"/>
                <w:highlight w:val="none"/>
                <w:lang w:val="en-US" w:eastAsia="zh-CN"/>
              </w:rPr>
              <w:t>最近距离20m外</w:t>
            </w:r>
            <w:r>
              <w:rPr>
                <w:rFonts w:hint="eastAsia" w:eastAsia="宋体" w:cs="Times New Roman"/>
                <w:color w:val="000000" w:themeColor="text1"/>
                <w:sz w:val="24"/>
                <w:highlight w:val="none"/>
                <w:lang w:val="en-US" w:eastAsia="zh-CN"/>
              </w:rPr>
              <w:t>为健康苑居民小区，南侧隔天河西路为淠河总干渠，西侧为停车场，北侧隔皖西西路</w:t>
            </w:r>
            <w:r>
              <w:rPr>
                <w:rFonts w:hint="eastAsia" w:cs="Times New Roman"/>
                <w:color w:val="000000" w:themeColor="text1"/>
                <w:sz w:val="24"/>
                <w:highlight w:val="none"/>
                <w:lang w:val="en-US" w:eastAsia="zh-CN"/>
              </w:rPr>
              <w:t>距离74m</w:t>
            </w:r>
            <w:r>
              <w:rPr>
                <w:rFonts w:hint="eastAsia" w:eastAsia="宋体" w:cs="Times New Roman"/>
                <w:color w:val="000000" w:themeColor="text1"/>
                <w:sz w:val="24"/>
                <w:highlight w:val="none"/>
                <w:lang w:val="en-US" w:eastAsia="zh-CN"/>
              </w:rPr>
              <w:t>为金都花园居民点，东北侧</w:t>
            </w:r>
            <w:r>
              <w:rPr>
                <w:rFonts w:hint="eastAsia" w:cs="Times New Roman"/>
                <w:color w:val="000000" w:themeColor="text1"/>
                <w:sz w:val="24"/>
                <w:highlight w:val="none"/>
                <w:lang w:val="en-US" w:eastAsia="zh-CN"/>
              </w:rPr>
              <w:t>距离115m</w:t>
            </w:r>
            <w:r>
              <w:rPr>
                <w:rFonts w:hint="eastAsia" w:eastAsia="宋体" w:cs="Times New Roman"/>
                <w:color w:val="000000" w:themeColor="text1"/>
                <w:sz w:val="24"/>
                <w:highlight w:val="none"/>
                <w:lang w:val="en-US" w:eastAsia="zh-CN"/>
              </w:rPr>
              <w:t>为六安市人民路小学</w:t>
            </w:r>
            <w:r>
              <w:rPr>
                <w:rFonts w:hint="default" w:ascii="Times New Roman" w:hAnsi="Times New Roman" w:eastAsia="宋体" w:cs="Times New Roman"/>
                <w:bCs/>
                <w:snapToGrid w:val="0"/>
                <w:color w:val="auto"/>
                <w:kern w:val="0"/>
                <w:sz w:val="24"/>
                <w:highlight w:val="none"/>
              </w:rPr>
              <w:t>。</w:t>
            </w:r>
            <w:r>
              <w:rPr>
                <w:rFonts w:hint="default" w:ascii="Times New Roman" w:hAnsi="Times New Roman" w:cs="Times New Roman"/>
                <w:color w:val="000000" w:themeColor="text1"/>
                <w:sz w:val="24"/>
                <w:highlight w:val="none"/>
              </w:rPr>
              <w:t>医院周边环境</w:t>
            </w:r>
            <w:r>
              <w:rPr>
                <w:rFonts w:hint="eastAsia" w:ascii="Times New Roman" w:hAnsi="Times New Roman" w:cs="Times New Roman"/>
                <w:color w:val="000000" w:themeColor="text1"/>
                <w:sz w:val="24"/>
                <w:highlight w:val="none"/>
                <w:lang w:eastAsia="zh-CN"/>
              </w:rPr>
              <w:t>及院区平面布局图</w:t>
            </w:r>
            <w:r>
              <w:rPr>
                <w:rFonts w:hint="default" w:ascii="Times New Roman" w:hAnsi="Times New Roman" w:cs="Times New Roman"/>
                <w:color w:val="000000" w:themeColor="text1"/>
                <w:sz w:val="24"/>
                <w:highlight w:val="none"/>
              </w:rPr>
              <w:t>详见</w:t>
            </w:r>
            <w:r>
              <w:rPr>
                <w:rFonts w:hint="eastAsia" w:ascii="Times New Roman" w:hAnsi="Times New Roman" w:cs="Times New Roman"/>
                <w:color w:val="000000" w:themeColor="text1"/>
                <w:sz w:val="24"/>
                <w:highlight w:val="none"/>
                <w:lang w:eastAsia="zh-CN"/>
              </w:rPr>
              <w:t>图</w:t>
            </w:r>
            <w:r>
              <w:rPr>
                <w:rFonts w:hint="eastAsia" w:ascii="Times New Roman" w:hAnsi="Times New Roman" w:cs="Times New Roman"/>
                <w:color w:val="000000" w:themeColor="text1"/>
                <w:sz w:val="24"/>
                <w:highlight w:val="none"/>
                <w:lang w:val="en-US" w:eastAsia="zh-CN"/>
              </w:rPr>
              <w:t>1-2</w:t>
            </w:r>
            <w:r>
              <w:rPr>
                <w:rFonts w:hint="eastAsia" w:cs="Times New Roman"/>
                <w:color w:val="000000" w:themeColor="text1"/>
                <w:sz w:val="24"/>
                <w:highlight w:val="none"/>
                <w:lang w:val="en-US" w:eastAsia="zh-CN"/>
              </w:rPr>
              <w:t>、图1-3</w:t>
            </w:r>
            <w:r>
              <w:rPr>
                <w:rFonts w:hint="default" w:ascii="Times New Roman" w:hAnsi="Times New Roman" w:cs="Times New Roman"/>
                <w:color w:val="000000" w:themeColor="text1"/>
                <w:sz w:val="24"/>
                <w:highlight w:val="none"/>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color w:val="000000" w:themeColor="text1"/>
                <w:sz w:val="24"/>
                <w:highlight w:val="none"/>
                <w:lang w:val="en-US" w:eastAsia="zh-CN"/>
              </w:rPr>
            </w:pPr>
            <w:r>
              <w:rPr>
                <w:rFonts w:hint="eastAsia" w:ascii="Times New Roman" w:hAnsi="Times New Roman" w:cs="Times New Roman"/>
                <w:color w:val="000000" w:themeColor="text1"/>
                <w:sz w:val="24"/>
                <w:highlight w:val="none"/>
                <w:lang w:val="en-US" w:eastAsia="zh-CN"/>
              </w:rPr>
              <w:t>本项目</w:t>
            </w:r>
            <w:r>
              <w:rPr>
                <w:rFonts w:hint="eastAsia" w:cs="Times New Roman"/>
                <w:color w:val="000000" w:themeColor="text1"/>
                <w:sz w:val="24"/>
                <w:highlight w:val="none"/>
                <w:lang w:val="en-US" w:eastAsia="zh-CN"/>
              </w:rPr>
              <w:t>2间DSA机房位于内科楼北侧扩建用房一层北侧</w:t>
            </w:r>
            <w:r>
              <w:rPr>
                <w:rFonts w:hint="eastAsia" w:cs="Times New Roman"/>
                <w:b w:val="0"/>
                <w:bCs w:val="0"/>
                <w:color w:val="000000" w:themeColor="text1"/>
                <w:sz w:val="24"/>
                <w:highlight w:val="none"/>
                <w:lang w:val="en-US" w:eastAsia="zh-CN"/>
              </w:rPr>
              <w:t>。DSA1</w:t>
            </w:r>
            <w:r>
              <w:rPr>
                <w:rFonts w:hint="default" w:ascii="Times New Roman" w:hAnsi="Times New Roman" w:cs="Times New Roman"/>
                <w:color w:val="auto"/>
                <w:sz w:val="24"/>
                <w:highlight w:val="none"/>
                <w:lang w:val="en-US" w:eastAsia="zh-CN"/>
              </w:rPr>
              <w:t>机房东侧为</w:t>
            </w:r>
            <w:r>
              <w:rPr>
                <w:rFonts w:hint="eastAsia" w:ascii="Times New Roman" w:hAnsi="Times New Roman" w:cs="Times New Roman"/>
                <w:color w:val="auto"/>
                <w:sz w:val="24"/>
                <w:highlight w:val="none"/>
                <w:lang w:val="en-US" w:eastAsia="zh-CN"/>
              </w:rPr>
              <w:t>污物</w:t>
            </w:r>
            <w:r>
              <w:rPr>
                <w:rFonts w:hint="eastAsia" w:cs="Times New Roman"/>
                <w:color w:val="auto"/>
                <w:sz w:val="24"/>
                <w:highlight w:val="none"/>
                <w:lang w:val="en-US" w:eastAsia="zh-CN"/>
              </w:rPr>
              <w:t>通道</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污洗间、医废暂存间、洁净通道</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南侧为</w:t>
            </w:r>
            <w:r>
              <w:rPr>
                <w:rFonts w:hint="eastAsia" w:cs="Times New Roman"/>
                <w:color w:val="auto"/>
                <w:sz w:val="24"/>
                <w:highlight w:val="none"/>
                <w:lang w:val="en-US" w:eastAsia="zh-CN"/>
              </w:rPr>
              <w:t>DSA1控制室</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西侧为</w:t>
            </w:r>
            <w:r>
              <w:rPr>
                <w:rFonts w:hint="eastAsia" w:ascii="Times New Roman" w:hAnsi="Times New Roman" w:cs="Times New Roman"/>
                <w:color w:val="auto"/>
                <w:sz w:val="24"/>
                <w:highlight w:val="none"/>
                <w:lang w:val="en-US" w:eastAsia="zh-CN"/>
              </w:rPr>
              <w:t>DSA</w:t>
            </w:r>
            <w:r>
              <w:rPr>
                <w:rFonts w:hint="eastAsia" w:cs="Times New Roman"/>
                <w:color w:val="auto"/>
                <w:sz w:val="24"/>
                <w:highlight w:val="none"/>
                <w:lang w:val="en-US" w:eastAsia="zh-CN"/>
              </w:rPr>
              <w:t>1设备</w:t>
            </w:r>
            <w:r>
              <w:rPr>
                <w:rFonts w:hint="eastAsia" w:ascii="Times New Roman" w:hAnsi="Times New Roman" w:cs="Times New Roman"/>
                <w:color w:val="auto"/>
                <w:sz w:val="24"/>
                <w:highlight w:val="none"/>
                <w:lang w:val="en-US" w:eastAsia="zh-CN"/>
              </w:rPr>
              <w:t>间</w:t>
            </w:r>
            <w:r>
              <w:rPr>
                <w:rFonts w:hint="eastAsia" w:cs="Times New Roman"/>
                <w:color w:val="auto"/>
                <w:sz w:val="24"/>
                <w:highlight w:val="none"/>
                <w:lang w:val="en-US" w:eastAsia="zh-CN"/>
              </w:rPr>
              <w:t>、仪器间</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北侧为</w:t>
            </w:r>
            <w:r>
              <w:rPr>
                <w:rFonts w:hint="eastAsia" w:cs="Times New Roman"/>
                <w:color w:val="auto"/>
                <w:sz w:val="24"/>
                <w:highlight w:val="none"/>
                <w:lang w:val="en-US" w:eastAsia="zh-CN"/>
              </w:rPr>
              <w:t>景观绿化、室外坡道</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楼上为</w:t>
            </w:r>
            <w:r>
              <w:rPr>
                <w:rFonts w:hint="eastAsia" w:ascii="Times New Roman" w:hAnsi="Times New Roman" w:eastAsia="宋体" w:cs="Times New Roman"/>
                <w:color w:val="auto"/>
                <w:sz w:val="24"/>
                <w:highlight w:val="none"/>
                <w:lang w:val="en-US" w:eastAsia="zh-CN"/>
              </w:rPr>
              <w:t>器械间</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楼下为</w:t>
            </w:r>
            <w:r>
              <w:rPr>
                <w:rFonts w:hint="eastAsia" w:cs="Times New Roman"/>
                <w:color w:val="auto"/>
                <w:sz w:val="24"/>
                <w:highlight w:val="none"/>
                <w:lang w:val="en-US" w:eastAsia="zh-CN"/>
              </w:rPr>
              <w:t>土壤层；</w:t>
            </w:r>
            <w:r>
              <w:rPr>
                <w:rFonts w:hint="eastAsia" w:cs="Times New Roman"/>
                <w:b w:val="0"/>
                <w:bCs w:val="0"/>
                <w:color w:val="000000" w:themeColor="text1"/>
                <w:sz w:val="24"/>
                <w:highlight w:val="none"/>
                <w:lang w:val="en-US" w:eastAsia="zh-CN"/>
              </w:rPr>
              <w:t>DSA2</w:t>
            </w:r>
            <w:r>
              <w:rPr>
                <w:rFonts w:hint="default" w:ascii="Times New Roman" w:hAnsi="Times New Roman" w:cs="Times New Roman"/>
                <w:color w:val="auto"/>
                <w:sz w:val="24"/>
                <w:highlight w:val="none"/>
                <w:lang w:val="en-US" w:eastAsia="zh-CN"/>
              </w:rPr>
              <w:t>机房东侧为</w:t>
            </w:r>
            <w:r>
              <w:rPr>
                <w:rFonts w:hint="eastAsia" w:cs="Times New Roman"/>
                <w:color w:val="auto"/>
                <w:sz w:val="24"/>
                <w:highlight w:val="none"/>
                <w:lang w:val="en-US" w:eastAsia="zh-CN"/>
              </w:rPr>
              <w:t>门厅、大厅</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南侧为</w:t>
            </w:r>
            <w:r>
              <w:rPr>
                <w:rFonts w:hint="eastAsia" w:cs="Times New Roman"/>
                <w:color w:val="auto"/>
                <w:sz w:val="24"/>
                <w:highlight w:val="none"/>
                <w:lang w:val="en-US" w:eastAsia="zh-CN"/>
              </w:rPr>
              <w:t>DSA2控制室</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西侧为</w:t>
            </w:r>
            <w:r>
              <w:rPr>
                <w:rFonts w:hint="eastAsia" w:ascii="Times New Roman" w:hAnsi="Times New Roman" w:cs="Times New Roman"/>
                <w:color w:val="auto"/>
                <w:sz w:val="24"/>
                <w:highlight w:val="none"/>
                <w:lang w:val="en-US" w:eastAsia="zh-CN"/>
              </w:rPr>
              <w:t>DSA</w:t>
            </w:r>
            <w:r>
              <w:rPr>
                <w:rFonts w:hint="eastAsia" w:cs="Times New Roman"/>
                <w:color w:val="auto"/>
                <w:sz w:val="24"/>
                <w:highlight w:val="none"/>
                <w:lang w:val="en-US" w:eastAsia="zh-CN"/>
              </w:rPr>
              <w:t>2设备</w:t>
            </w:r>
            <w:r>
              <w:rPr>
                <w:rFonts w:hint="eastAsia" w:ascii="Times New Roman" w:hAnsi="Times New Roman" w:cs="Times New Roman"/>
                <w:color w:val="auto"/>
                <w:sz w:val="24"/>
                <w:highlight w:val="none"/>
                <w:lang w:val="en-US" w:eastAsia="zh-CN"/>
              </w:rPr>
              <w:t>间</w:t>
            </w:r>
            <w:r>
              <w:rPr>
                <w:rFonts w:hint="eastAsia" w:cs="Times New Roman"/>
                <w:color w:val="auto"/>
                <w:sz w:val="24"/>
                <w:highlight w:val="none"/>
                <w:lang w:val="en-US" w:eastAsia="zh-CN"/>
              </w:rPr>
              <w:t>、污物通道、洁净通道</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北侧为</w:t>
            </w:r>
            <w:r>
              <w:rPr>
                <w:rFonts w:hint="eastAsia" w:cs="Times New Roman"/>
                <w:color w:val="auto"/>
                <w:sz w:val="24"/>
                <w:highlight w:val="none"/>
                <w:lang w:val="en-US" w:eastAsia="zh-CN"/>
              </w:rPr>
              <w:t>景观绿化、救护车坡道</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楼上为</w:t>
            </w:r>
            <w:r>
              <w:rPr>
                <w:rFonts w:hint="eastAsia" w:ascii="Times New Roman" w:hAnsi="Times New Roman" w:eastAsia="宋体" w:cs="Times New Roman"/>
                <w:color w:val="auto"/>
                <w:sz w:val="24"/>
                <w:highlight w:val="none"/>
                <w:lang w:val="en-US" w:eastAsia="zh-CN"/>
              </w:rPr>
              <w:t>器械间</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楼下为</w:t>
            </w:r>
            <w:r>
              <w:rPr>
                <w:rFonts w:hint="eastAsia" w:cs="Times New Roman"/>
                <w:color w:val="auto"/>
                <w:sz w:val="24"/>
                <w:highlight w:val="none"/>
                <w:lang w:val="en-US" w:eastAsia="zh-CN"/>
              </w:rPr>
              <w:t>土壤层</w:t>
            </w:r>
            <w:r>
              <w:rPr>
                <w:rFonts w:hint="default" w:ascii="Times New Roman" w:hAnsi="Times New Roman" w:cs="Times New Roman"/>
                <w:color w:val="auto"/>
                <w:sz w:val="24"/>
                <w:highlight w:val="none"/>
                <w:lang w:val="en-US" w:eastAsia="zh-CN"/>
              </w:rPr>
              <w:t>。</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bCs/>
                <w:color w:val="000000" w:themeColor="text1"/>
                <w:kern w:val="0"/>
                <w:sz w:val="24"/>
                <w:highlight w:val="none"/>
                <w:lang w:val="en-US" w:eastAsia="zh-CN"/>
              </w:rPr>
            </w:pPr>
            <w:r>
              <w:rPr>
                <w:rFonts w:hint="eastAsia" w:ascii="Times New Roman" w:hAnsi="Times New Roman"/>
                <w:bCs/>
                <w:color w:val="000000" w:themeColor="text1"/>
                <w:kern w:val="0"/>
                <w:sz w:val="24"/>
                <w:highlight w:val="none"/>
                <w:lang w:eastAsia="zh-CN"/>
              </w:rPr>
              <w:t>依据</w:t>
            </w:r>
            <w:r>
              <w:rPr>
                <w:rFonts w:hint="default" w:ascii="Times New Roman" w:hAnsi="Times New Roman"/>
                <w:bCs/>
                <w:color w:val="000000" w:themeColor="text1"/>
                <w:kern w:val="0"/>
                <w:sz w:val="24"/>
                <w:highlight w:val="none"/>
              </w:rPr>
              <w:t>《辐射环境保护管理导则 核技术利用建设项目环境影响评价文件的内容和格式》</w:t>
            </w:r>
            <w:r>
              <w:rPr>
                <w:rFonts w:hint="eastAsia" w:ascii="Times New Roman" w:hAnsi="Times New Roman"/>
                <w:bCs/>
                <w:color w:val="000000" w:themeColor="text1"/>
                <w:kern w:val="0"/>
                <w:sz w:val="24"/>
                <w:highlight w:val="none"/>
                <w:lang w:eastAsia="zh-CN"/>
              </w:rPr>
              <w:t>（</w:t>
            </w:r>
            <w:r>
              <w:rPr>
                <w:rFonts w:hint="default" w:ascii="Times New Roman" w:hAnsi="Times New Roman"/>
                <w:bCs/>
                <w:color w:val="000000" w:themeColor="text1"/>
                <w:kern w:val="0"/>
                <w:sz w:val="24"/>
                <w:highlight w:val="none"/>
              </w:rPr>
              <w:t>HJ10.1-2016</w:t>
            </w:r>
            <w:r>
              <w:rPr>
                <w:rFonts w:hint="eastAsia" w:ascii="Times New Roman" w:hAnsi="Times New Roman"/>
                <w:bCs/>
                <w:color w:val="000000" w:themeColor="text1"/>
                <w:kern w:val="0"/>
                <w:sz w:val="24"/>
                <w:highlight w:val="none"/>
                <w:lang w:eastAsia="zh-CN"/>
              </w:rPr>
              <w:t>）</w:t>
            </w:r>
            <w:r>
              <w:rPr>
                <w:rFonts w:hint="default" w:ascii="Times New Roman" w:hAnsi="Times New Roman"/>
                <w:bCs/>
                <w:color w:val="000000" w:themeColor="text1"/>
                <w:kern w:val="0"/>
                <w:sz w:val="24"/>
                <w:highlight w:val="none"/>
              </w:rPr>
              <w:t>的规定，并结合项目特点，确定</w:t>
            </w:r>
            <w:r>
              <w:rPr>
                <w:rFonts w:hint="eastAsia" w:ascii="Times New Roman" w:hAnsi="Times New Roman" w:cs="Times New Roman"/>
                <w:b w:val="0"/>
                <w:bCs w:val="0"/>
                <w:color w:val="000000" w:themeColor="text1"/>
                <w:sz w:val="24"/>
                <w:highlight w:val="none"/>
                <w:lang w:val="en-US" w:eastAsia="zh-CN"/>
              </w:rPr>
              <w:t>本项目</w:t>
            </w:r>
            <w:r>
              <w:rPr>
                <w:rFonts w:hint="default" w:ascii="Times New Roman" w:hAnsi="Times New Roman"/>
                <w:bCs/>
                <w:color w:val="000000" w:themeColor="text1"/>
                <w:kern w:val="0"/>
                <w:sz w:val="24"/>
                <w:highlight w:val="none"/>
              </w:rPr>
              <w:t>辐射环境评价范围为</w:t>
            </w:r>
            <w:r>
              <w:rPr>
                <w:rFonts w:hint="eastAsia"/>
                <w:bCs/>
                <w:color w:val="000000" w:themeColor="text1"/>
                <w:kern w:val="0"/>
                <w:sz w:val="24"/>
                <w:highlight w:val="none"/>
                <w:lang w:val="en-US" w:eastAsia="zh-CN"/>
              </w:rPr>
              <w:t>DSA</w:t>
            </w:r>
            <w:r>
              <w:rPr>
                <w:rFonts w:hint="eastAsia" w:ascii="Times New Roman" w:hAnsi="Times New Roman"/>
                <w:bCs/>
                <w:color w:val="000000" w:themeColor="text1"/>
                <w:kern w:val="0"/>
                <w:sz w:val="24"/>
                <w:highlight w:val="none"/>
                <w:lang w:eastAsia="zh-CN"/>
              </w:rPr>
              <w:t>机房边界外</w:t>
            </w:r>
            <w:r>
              <w:rPr>
                <w:rFonts w:hint="default" w:ascii="Times New Roman" w:hAnsi="Times New Roman"/>
                <w:bCs/>
                <w:color w:val="000000" w:themeColor="text1"/>
                <w:kern w:val="0"/>
                <w:sz w:val="24"/>
                <w:highlight w:val="none"/>
              </w:rPr>
              <w:t>50m的</w:t>
            </w:r>
            <w:r>
              <w:rPr>
                <w:rFonts w:hint="eastAsia" w:ascii="Times New Roman" w:hAnsi="Times New Roman"/>
                <w:bCs/>
                <w:color w:val="000000" w:themeColor="text1"/>
                <w:kern w:val="0"/>
                <w:sz w:val="24"/>
                <w:highlight w:val="none"/>
                <w:lang w:eastAsia="zh-CN"/>
              </w:rPr>
              <w:t>范围</w:t>
            </w:r>
            <w:r>
              <w:rPr>
                <w:rFonts w:hint="eastAsia" w:ascii="Times New Roman" w:hAnsi="Times New Roman" w:cs="Times New Roman"/>
                <w:b w:val="0"/>
                <w:bCs w:val="0"/>
                <w:color w:val="000000" w:themeColor="text1"/>
                <w:sz w:val="24"/>
                <w:highlight w:val="none"/>
                <w:lang w:val="en-US" w:eastAsia="zh-CN"/>
              </w:rPr>
              <w:t>（图1-</w:t>
            </w:r>
            <w:r>
              <w:rPr>
                <w:rFonts w:hint="eastAsia" w:cs="Times New Roman"/>
                <w:b w:val="0"/>
                <w:bCs w:val="0"/>
                <w:color w:val="000000" w:themeColor="text1"/>
                <w:sz w:val="24"/>
                <w:highlight w:val="none"/>
                <w:lang w:val="en-US" w:eastAsia="zh-CN"/>
              </w:rPr>
              <w:t>8</w:t>
            </w:r>
            <w:r>
              <w:rPr>
                <w:rFonts w:hint="eastAsia" w:ascii="Times New Roman" w:hAnsi="Times New Roman" w:cs="Times New Roman"/>
                <w:b w:val="0"/>
                <w:bCs w:val="0"/>
                <w:color w:val="000000" w:themeColor="text1"/>
                <w:sz w:val="24"/>
                <w:highlight w:val="none"/>
                <w:lang w:val="en-US" w:eastAsia="zh-CN"/>
              </w:rPr>
              <w:t>）。本项目辐射环境评价50m范围内为院</w:t>
            </w:r>
            <w:r>
              <w:rPr>
                <w:rFonts w:hint="eastAsia" w:cs="Times New Roman"/>
                <w:b w:val="0"/>
                <w:bCs w:val="0"/>
                <w:color w:val="000000" w:themeColor="text1"/>
                <w:sz w:val="24"/>
                <w:highlight w:val="none"/>
                <w:lang w:val="en-US" w:eastAsia="zh-CN"/>
              </w:rPr>
              <w:t>内</w:t>
            </w:r>
            <w:r>
              <w:rPr>
                <w:rFonts w:hint="eastAsia" w:ascii="Times New Roman" w:hAnsi="Times New Roman" w:cs="Times New Roman"/>
                <w:b w:val="0"/>
                <w:bCs w:val="0"/>
                <w:color w:val="000000" w:themeColor="text1"/>
                <w:sz w:val="24"/>
                <w:highlight w:val="none"/>
                <w:lang w:val="en-US" w:eastAsia="zh-CN"/>
              </w:rPr>
              <w:t>用地和</w:t>
            </w:r>
            <w:r>
              <w:rPr>
                <w:rFonts w:hint="eastAsia" w:cs="Times New Roman"/>
                <w:b w:val="0"/>
                <w:bCs w:val="0"/>
                <w:color w:val="000000" w:themeColor="text1"/>
                <w:sz w:val="24"/>
                <w:highlight w:val="none"/>
                <w:lang w:val="en-US" w:eastAsia="zh-CN"/>
              </w:rPr>
              <w:t>设施</w:t>
            </w:r>
            <w:r>
              <w:rPr>
                <w:rFonts w:hint="eastAsia" w:ascii="Times New Roman" w:hAnsi="Times New Roman" w:cs="Times New Roman"/>
                <w:b w:val="0"/>
                <w:bCs w:val="0"/>
                <w:color w:val="000000" w:themeColor="text1"/>
                <w:sz w:val="24"/>
                <w:highlight w:val="none"/>
                <w:lang w:val="en-US" w:eastAsia="zh-CN"/>
              </w:rPr>
              <w:t>，主要保护目标为院区内</w:t>
            </w:r>
            <w:r>
              <w:rPr>
                <w:rFonts w:hint="eastAsia" w:cs="Times New Roman"/>
                <w:b w:val="0"/>
                <w:bCs w:val="0"/>
                <w:color w:val="000000" w:themeColor="text1"/>
                <w:sz w:val="24"/>
                <w:highlight w:val="none"/>
                <w:lang w:val="en-US" w:eastAsia="zh-CN"/>
              </w:rPr>
              <w:t>本项目所在的内科楼</w:t>
            </w:r>
            <w:r>
              <w:rPr>
                <w:rFonts w:hint="eastAsia"/>
                <w:color w:val="auto"/>
                <w:sz w:val="24"/>
                <w:highlight w:val="none"/>
                <w:lang w:val="en-US" w:eastAsia="zh-CN"/>
              </w:rPr>
              <w:t>、西北侧食堂餐厅、西侧篮球场及周围院内道路</w:t>
            </w:r>
            <w:r>
              <w:rPr>
                <w:rFonts w:hint="eastAsia" w:ascii="Times New Roman" w:hAnsi="Times New Roman" w:cs="Times New Roman"/>
                <w:b w:val="0"/>
                <w:bCs w:val="0"/>
                <w:color w:val="000000" w:themeColor="text1"/>
                <w:sz w:val="24"/>
                <w:highlight w:val="none"/>
                <w:lang w:val="en-US" w:eastAsia="zh-CN"/>
              </w:rPr>
              <w:t>，辐射环境保护目标主要为本项目从事</w:t>
            </w:r>
            <w:r>
              <w:rPr>
                <w:rFonts w:hint="eastAsia" w:cs="Times New Roman"/>
                <w:b w:val="0"/>
                <w:bCs w:val="0"/>
                <w:color w:val="000000" w:themeColor="text1"/>
                <w:sz w:val="24"/>
                <w:highlight w:val="none"/>
                <w:lang w:val="en-US" w:eastAsia="zh-CN"/>
              </w:rPr>
              <w:t>介入</w:t>
            </w:r>
            <w:r>
              <w:rPr>
                <w:rFonts w:hint="eastAsia" w:ascii="Times New Roman" w:hAnsi="Times New Roman" w:cs="Times New Roman"/>
                <w:b w:val="0"/>
                <w:bCs w:val="0"/>
                <w:color w:val="000000" w:themeColor="text1"/>
                <w:sz w:val="24"/>
                <w:highlight w:val="none"/>
                <w:lang w:val="en-US" w:eastAsia="zh-CN"/>
              </w:rPr>
              <w:t>诊疗的辐射工作人员和项目应用场所周围公众。</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 w:val="0"/>
                <w:bCs w:val="0"/>
                <w:color w:val="000000" w:themeColor="text1"/>
                <w:sz w:val="21"/>
                <w:szCs w:val="21"/>
                <w:highlight w:val="none"/>
                <w:lang w:val="en-US" w:eastAsia="zh-CN"/>
              </w:rPr>
            </w:pPr>
            <w:r>
              <w:rPr>
                <w:rFonts w:hint="eastAsia"/>
                <w:color w:val="auto"/>
                <w:sz w:val="24"/>
                <w:highlight w:val="none"/>
                <w:lang w:val="en-US" w:eastAsia="zh-CN"/>
              </w:rPr>
              <w:t>根据</w:t>
            </w:r>
            <w:r>
              <w:rPr>
                <w:rFonts w:hint="default" w:cs="Times New Roman"/>
                <w:color w:val="auto"/>
                <w:sz w:val="24"/>
                <w:highlight w:val="none"/>
              </w:rPr>
              <w:t>《环境影响评价技术导则 声环境》（</w:t>
            </w:r>
            <w:r>
              <w:rPr>
                <w:rFonts w:hint="eastAsia" w:cs="Times New Roman"/>
                <w:color w:val="auto"/>
                <w:sz w:val="24"/>
                <w:highlight w:val="none"/>
                <w:lang w:eastAsia="zh-CN"/>
              </w:rPr>
              <w:t>HJ2.4-2021</w:t>
            </w:r>
            <w:r>
              <w:rPr>
                <w:rFonts w:hint="default" w:cs="Times New Roman"/>
                <w:color w:val="auto"/>
                <w:sz w:val="24"/>
                <w:highlight w:val="none"/>
              </w:rPr>
              <w:t>）</w:t>
            </w:r>
            <w:r>
              <w:rPr>
                <w:rFonts w:hint="eastAsia" w:cs="Times New Roman"/>
                <w:color w:val="auto"/>
                <w:sz w:val="24"/>
                <w:highlight w:val="none"/>
                <w:lang w:eastAsia="zh-CN"/>
              </w:rPr>
              <w:t>，</w:t>
            </w:r>
            <w:r>
              <w:rPr>
                <w:rFonts w:hint="eastAsia" w:cs="Times New Roman"/>
                <w:color w:val="auto"/>
                <w:sz w:val="24"/>
                <w:highlight w:val="none"/>
                <w:lang w:val="en-US" w:eastAsia="zh-CN"/>
              </w:rPr>
              <w:t>参考《六安市城市声功能区划分方案（2020 版）》，</w:t>
            </w:r>
            <w:r>
              <w:rPr>
                <w:rFonts w:hint="eastAsia"/>
                <w:color w:val="auto"/>
                <w:sz w:val="24"/>
                <w:highlight w:val="none"/>
                <w:lang w:val="en-US" w:eastAsia="zh-CN"/>
              </w:rPr>
              <w:t>本</w:t>
            </w:r>
            <w:r>
              <w:rPr>
                <w:rFonts w:hint="eastAsia" w:ascii="Times New Roman" w:hAnsi="Times New Roman" w:eastAsia="宋体"/>
                <w:color w:val="auto"/>
                <w:sz w:val="24"/>
                <w:highlight w:val="none"/>
                <w:lang w:val="en-US" w:eastAsia="zh-CN"/>
              </w:rPr>
              <w:t>项目所处的声环境功能区为 GB 3096 规定的</w:t>
            </w:r>
            <w:r>
              <w:rPr>
                <w:rFonts w:hint="eastAsia"/>
                <w:color w:val="auto"/>
                <w:sz w:val="24"/>
                <w:highlight w:val="none"/>
                <w:lang w:val="en-US" w:eastAsia="zh-CN"/>
              </w:rPr>
              <w:t>1</w:t>
            </w:r>
            <w:r>
              <w:rPr>
                <w:rFonts w:hint="eastAsia" w:ascii="Times New Roman" w:hAnsi="Times New Roman" w:eastAsia="宋体"/>
                <w:color w:val="auto"/>
                <w:sz w:val="24"/>
                <w:highlight w:val="none"/>
                <w:lang w:val="en-US" w:eastAsia="zh-CN"/>
              </w:rPr>
              <w:t>类地区</w:t>
            </w:r>
            <w:r>
              <w:rPr>
                <w:rFonts w:hint="eastAsia"/>
                <w:color w:val="auto"/>
                <w:sz w:val="24"/>
                <w:highlight w:val="none"/>
                <w:lang w:val="en-US" w:eastAsia="zh-CN"/>
              </w:rPr>
              <w:t>。</w:t>
            </w:r>
            <w:r>
              <w:rPr>
                <w:rFonts w:hint="eastAsia" w:ascii="Times New Roman" w:hAnsi="Times New Roman"/>
                <w:color w:val="auto"/>
                <w:sz w:val="24"/>
                <w:highlight w:val="none"/>
                <w:lang w:val="en-US" w:eastAsia="zh-CN"/>
              </w:rPr>
              <w:t>参照</w:t>
            </w:r>
            <w:r>
              <w:rPr>
                <w:rFonts w:hint="eastAsia" w:ascii="Times New Roman" w:hAnsi="Times New Roman" w:eastAsia="宋体"/>
                <w:color w:val="auto"/>
                <w:sz w:val="24"/>
                <w:highlight w:val="none"/>
                <w:lang w:val="en-US" w:eastAsia="zh-CN"/>
              </w:rPr>
              <w:t>《建设项目环境影响报告表编制技术指南（污染影响类）》（试行）的要求，并结合项目特点，确定本项目声环境影响评价范围为院区厂界外50m（图1-</w:t>
            </w:r>
            <w:r>
              <w:rPr>
                <w:rFonts w:hint="eastAsia"/>
                <w:color w:val="auto"/>
                <w:sz w:val="24"/>
                <w:highlight w:val="none"/>
                <w:lang w:val="en-US" w:eastAsia="zh-CN"/>
              </w:rPr>
              <w:t>11</w:t>
            </w:r>
            <w:r>
              <w:rPr>
                <w:rFonts w:hint="eastAsia" w:ascii="Times New Roman" w:hAnsi="Times New Roman" w:eastAsia="宋体"/>
                <w:color w:val="auto"/>
                <w:sz w:val="24"/>
                <w:highlight w:val="none"/>
                <w:lang w:val="en-US" w:eastAsia="zh-CN"/>
              </w:rPr>
              <w:t>）。院区厂界外50m区域内主要声环境保护目标为东侧</w:t>
            </w:r>
            <w:r>
              <w:rPr>
                <w:rFonts w:hint="eastAsia"/>
                <w:color w:val="auto"/>
                <w:sz w:val="24"/>
                <w:highlight w:val="none"/>
                <w:lang w:val="en-US" w:eastAsia="zh-CN"/>
              </w:rPr>
              <w:t>健康苑小区</w:t>
            </w:r>
            <w:r>
              <w:rPr>
                <w:rFonts w:hint="eastAsia" w:ascii="Times New Roman" w:hAnsi="Times New Roman" w:eastAsia="宋体"/>
                <w:color w:val="auto"/>
                <w:sz w:val="24"/>
                <w:highlight w:val="none"/>
                <w:lang w:val="en-US" w:eastAsia="zh-CN"/>
              </w:rPr>
              <w:t>。</w:t>
            </w:r>
          </w:p>
          <w:p>
            <w:pPr>
              <w:keepNext w:val="0"/>
              <w:keepLines w:val="0"/>
              <w:suppressLineNumbers w:val="0"/>
              <w:spacing w:before="0" w:beforeAutospacing="0" w:after="0" w:afterAutospacing="0" w:line="360" w:lineRule="auto"/>
              <w:ind w:left="0" w:right="0"/>
              <w:rPr>
                <w:rFonts w:hint="eastAsia" w:ascii="Times New Roman" w:hAnsi="Times New Roman" w:cs="Times New Roman"/>
                <w:b/>
                <w:bCs/>
                <w:color w:val="000000" w:themeColor="text1"/>
                <w:sz w:val="24"/>
                <w:highlight w:val="none"/>
                <w:lang w:val="en-US" w:eastAsia="zh-CN"/>
              </w:rPr>
            </w:pPr>
            <w:r>
              <w:rPr>
                <w:rFonts w:hint="eastAsia" w:cs="Times New Roman"/>
                <w:b/>
                <w:bCs/>
                <w:color w:val="000000" w:themeColor="text1"/>
                <w:sz w:val="24"/>
                <w:highlight w:val="none"/>
                <w:lang w:val="en-US" w:eastAsia="zh-CN"/>
              </w:rPr>
              <w:t>1.</w:t>
            </w:r>
            <w:r>
              <w:rPr>
                <w:rFonts w:hint="eastAsia" w:ascii="Times New Roman" w:hAnsi="Times New Roman" w:cs="Times New Roman"/>
                <w:b/>
                <w:bCs/>
                <w:color w:val="000000" w:themeColor="text1"/>
                <w:sz w:val="24"/>
                <w:highlight w:val="none"/>
                <w:lang w:val="en-US" w:eastAsia="zh-CN"/>
              </w:rPr>
              <w:t>2.2 “三线一单”控制要求相符性分析</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color w:val="000000" w:themeColor="text1"/>
                <w:sz w:val="24"/>
                <w:highlight w:val="none"/>
                <w:lang w:val="en-US" w:eastAsia="zh-CN"/>
              </w:rPr>
            </w:pPr>
            <w:r>
              <w:rPr>
                <w:rFonts w:hint="eastAsia" w:ascii="Times New Roman" w:hAnsi="Times New Roman" w:cs="Times New Roman"/>
                <w:color w:val="000000" w:themeColor="text1"/>
                <w:sz w:val="24"/>
                <w:highlight w:val="none"/>
                <w:lang w:val="en-US" w:eastAsia="zh-CN"/>
              </w:rPr>
              <w:t>（1）生态保护红线</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highlight w:val="none"/>
                <w:lang w:val="en-US" w:eastAsia="zh-CN"/>
              </w:rPr>
            </w:pPr>
            <w:r>
              <w:rPr>
                <w:rFonts w:hint="eastAsia" w:ascii="Times New Roman" w:hAnsi="Times New Roman" w:cs="Times New Roman"/>
                <w:color w:val="000000" w:themeColor="text1"/>
                <w:sz w:val="24"/>
                <w:highlight w:val="none"/>
                <w:lang w:val="en-US" w:eastAsia="zh-CN"/>
              </w:rPr>
              <w:t xml:space="preserve">“三区三线”是根据城镇空间、农业空间、生态空间三种类型的空间，分别对应划定的城镇开发边界、永久基本农田保护红线、生态保护红线三条控制线。本项目建设地点位于安徽省六安市金安皖西西路 </w:t>
            </w:r>
            <w:r>
              <w:rPr>
                <w:rFonts w:hint="default" w:ascii="Times New Roman" w:hAnsi="Times New Roman" w:cs="Times New Roman"/>
                <w:color w:val="000000" w:themeColor="text1"/>
                <w:sz w:val="24"/>
                <w:highlight w:val="none"/>
                <w:lang w:val="en-US" w:eastAsia="zh-CN"/>
              </w:rPr>
              <w:t xml:space="preserve">21 </w:t>
            </w:r>
            <w:r>
              <w:rPr>
                <w:rFonts w:hint="eastAsia" w:ascii="Times New Roman" w:hAnsi="Times New Roman" w:cs="Times New Roman"/>
                <w:color w:val="000000" w:themeColor="text1"/>
                <w:sz w:val="24"/>
                <w:highlight w:val="none"/>
                <w:lang w:val="en-US" w:eastAsia="zh-CN"/>
              </w:rPr>
              <w:t>号（本部院区）院区内，为医院内部现有场所的扩建项目，</w:t>
            </w:r>
            <w:r>
              <w:rPr>
                <w:rFonts w:hint="eastAsia" w:cs="Times New Roman"/>
                <w:color w:val="000000" w:themeColor="text1"/>
                <w:sz w:val="24"/>
                <w:highlight w:val="none"/>
                <w:lang w:val="en-US" w:eastAsia="zh-CN"/>
              </w:rPr>
              <w:t>与六安市饮用水水源保护区（淠河总干渠）的最近距离约140m</w:t>
            </w:r>
            <w:r>
              <w:rPr>
                <w:rFonts w:hint="eastAsia" w:ascii="Times New Roman" w:hAnsi="Times New Roman" w:cs="Times New Roman"/>
                <w:color w:val="000000" w:themeColor="text1"/>
                <w:sz w:val="24"/>
                <w:highlight w:val="none"/>
                <w:lang w:val="en-US" w:eastAsia="zh-CN"/>
              </w:rPr>
              <w:t>，按六安市新的水源地陆域二级保护区范围为淠河总干渠背水坡脚外五米至三十米，根据六安市生态环境局“关于六安市人民</w:t>
            </w:r>
            <w:r>
              <w:rPr>
                <w:rFonts w:hint="default" w:ascii="Times New Roman" w:hAnsi="Times New Roman" w:cs="Times New Roman"/>
                <w:color w:val="000000" w:themeColor="text1"/>
                <w:sz w:val="24"/>
                <w:highlight w:val="none"/>
                <w:lang w:val="en-US" w:eastAsia="zh-CN"/>
              </w:rPr>
              <w:t>内科楼北侧扩建用房的函</w:t>
            </w:r>
            <w:r>
              <w:rPr>
                <w:rFonts w:hint="eastAsia" w:ascii="Times New Roman" w:hAnsi="Times New Roman" w:cs="Times New Roman"/>
                <w:color w:val="000000" w:themeColor="text1"/>
                <w:sz w:val="24"/>
                <w:highlight w:val="none"/>
                <w:lang w:val="en-US" w:eastAsia="zh-CN"/>
              </w:rPr>
              <w:t>”，</w:t>
            </w:r>
            <w:r>
              <w:rPr>
                <w:rFonts w:hint="eastAsia" w:cs="Times New Roman"/>
                <w:color w:val="000000" w:themeColor="text1"/>
                <w:sz w:val="24"/>
                <w:highlight w:val="none"/>
                <w:lang w:val="en-US" w:eastAsia="zh-CN"/>
              </w:rPr>
              <w:t>本</w:t>
            </w:r>
            <w:r>
              <w:rPr>
                <w:rFonts w:hint="eastAsia" w:ascii="Times New Roman" w:hAnsi="Times New Roman" w:cs="Times New Roman"/>
                <w:color w:val="000000" w:themeColor="text1"/>
                <w:sz w:val="24"/>
                <w:highlight w:val="none"/>
                <w:lang w:val="en-US" w:eastAsia="zh-CN"/>
              </w:rPr>
              <w:t>项目选址不涉及饮用水水源保护</w:t>
            </w:r>
            <w:r>
              <w:rPr>
                <w:rFonts w:hint="default" w:ascii="Times New Roman" w:hAnsi="Times New Roman" w:cs="Times New Roman"/>
                <w:color w:val="000000" w:themeColor="text1"/>
                <w:sz w:val="24"/>
                <w:highlight w:val="none"/>
                <w:lang w:val="en-US" w:eastAsia="zh-CN"/>
              </w:rPr>
              <w:t>区，又系民生工程，符合《安徽省生态环境厅关于同意六安市城区饮用水水源保护区调整方案的批复》（皖环办复〔2023〕185 号）有关要求。</w:t>
            </w:r>
            <w:r>
              <w:rPr>
                <w:rFonts w:hint="eastAsia" w:ascii="Times New Roman" w:hAnsi="Times New Roman" w:cs="Times New Roman"/>
                <w:b w:val="0"/>
                <w:bCs w:val="0"/>
                <w:color w:val="000000" w:themeColor="text1"/>
                <w:sz w:val="24"/>
                <w:highlight w:val="none"/>
                <w:lang w:val="en-US" w:eastAsia="zh-CN"/>
              </w:rPr>
              <w:t>本项目与</w:t>
            </w:r>
            <w:r>
              <w:rPr>
                <w:rFonts w:hint="eastAsia" w:cs="Times New Roman"/>
                <w:b w:val="0"/>
                <w:bCs w:val="0"/>
                <w:color w:val="000000" w:themeColor="text1"/>
                <w:sz w:val="24"/>
                <w:highlight w:val="none"/>
                <w:lang w:val="en-US" w:eastAsia="zh-CN"/>
              </w:rPr>
              <w:t>2022年六安市饮用水水源保护区划分范围</w:t>
            </w:r>
            <w:r>
              <w:rPr>
                <w:rFonts w:hint="eastAsia" w:ascii="Times New Roman" w:hAnsi="Times New Roman" w:cs="Times New Roman"/>
                <w:b w:val="0"/>
                <w:bCs w:val="0"/>
                <w:color w:val="000000" w:themeColor="text1"/>
                <w:sz w:val="24"/>
                <w:highlight w:val="none"/>
                <w:lang w:val="en-US" w:eastAsia="zh-CN"/>
              </w:rPr>
              <w:t>相对位置关系见图1-</w:t>
            </w:r>
            <w:r>
              <w:rPr>
                <w:rFonts w:hint="eastAsia" w:cs="Times New Roman"/>
                <w:b w:val="0"/>
                <w:bCs w:val="0"/>
                <w:color w:val="000000" w:themeColor="text1"/>
                <w:sz w:val="24"/>
                <w:highlight w:val="none"/>
                <w:lang w:val="en-US" w:eastAsia="zh-CN"/>
              </w:rPr>
              <w:t>12、图1-13</w:t>
            </w:r>
            <w:r>
              <w:rPr>
                <w:rFonts w:hint="eastAsia" w:ascii="Times New Roman" w:hAnsi="Times New Roman" w:cs="Times New Roman"/>
                <w:b w:val="0"/>
                <w:bCs w:val="0"/>
                <w:color w:val="000000" w:themeColor="text1"/>
                <w:sz w:val="24"/>
                <w:highlight w:val="none"/>
                <w:lang w:val="en-US" w:eastAsia="zh-CN"/>
              </w:rPr>
              <w:t>。</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eastAsia" w:ascii="Times New Roman" w:hAnsi="Times New Roman" w:cs="Times New Roman"/>
                <w:color w:val="000000" w:themeColor="text1"/>
                <w:sz w:val="24"/>
                <w:highlight w:val="none"/>
                <w:lang w:val="en-US" w:eastAsia="zh-CN"/>
              </w:rPr>
            </w:pPr>
            <w:r>
              <w:rPr>
                <w:rFonts w:hint="eastAsia" w:ascii="Times New Roman" w:hAnsi="Times New Roman" w:cs="Times New Roman"/>
                <w:color w:val="000000" w:themeColor="text1"/>
                <w:sz w:val="24"/>
                <w:highlight w:val="none"/>
                <w:lang w:val="en-US" w:eastAsia="zh-CN"/>
              </w:rPr>
              <w:t>（2）环境质量底线</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highlight w:val="none"/>
                <w:vertAlign w:val="baseline"/>
                <w:lang w:val="en-US" w:eastAsia="zh-CN"/>
              </w:rPr>
            </w:pPr>
            <w:r>
              <w:rPr>
                <w:rFonts w:hint="eastAsia" w:ascii="Times New Roman" w:hAnsi="Times New Roman" w:cs="Times New Roman"/>
                <w:color w:val="000000" w:themeColor="text1"/>
                <w:sz w:val="24"/>
                <w:highlight w:val="none"/>
                <w:lang w:val="en-US" w:eastAsia="zh-CN"/>
              </w:rPr>
              <w:t>本项目所在区域环境空气质量执行《</w:t>
            </w:r>
            <w:r>
              <w:rPr>
                <w:rFonts w:hint="eastAsia" w:ascii="Times New Roman" w:hAnsi="Times New Roman" w:eastAsia="宋体" w:cs="Times New Roman"/>
                <w:bCs/>
                <w:color w:val="auto"/>
                <w:kern w:val="0"/>
                <w:sz w:val="24"/>
                <w:highlight w:val="none"/>
                <w:lang w:val="en-US" w:eastAsia="zh-CN"/>
              </w:rPr>
              <w:t>环境空气质量标准》(GB3095-2012)及2018年修改单中二级标准要求。根据《2023年六安市环境质量公报》可知，</w:t>
            </w:r>
            <w:r>
              <w:rPr>
                <w:rFonts w:hint="default" w:ascii="Times New Roman" w:hAnsi="Times New Roman" w:eastAsia="宋体" w:cs="Times New Roman"/>
                <w:bCs/>
                <w:color w:val="auto"/>
                <w:kern w:val="0"/>
                <w:sz w:val="24"/>
                <w:highlight w:val="none"/>
                <w:lang w:eastAsia="zh-CN"/>
              </w:rPr>
              <w:t>2023</w:t>
            </w:r>
            <w:r>
              <w:rPr>
                <w:rFonts w:hint="eastAsia" w:ascii="Times New Roman" w:hAnsi="Times New Roman" w:eastAsia="宋体" w:cs="Times New Roman"/>
                <w:bCs/>
                <w:color w:val="auto"/>
                <w:kern w:val="0"/>
                <w:sz w:val="24"/>
                <w:highlight w:val="none"/>
                <w:lang w:eastAsia="zh-CN"/>
              </w:rPr>
              <w:t>年六安市城区环境空气质量优良天数比例为</w:t>
            </w:r>
            <w:r>
              <w:rPr>
                <w:rFonts w:hint="default" w:ascii="Times New Roman" w:hAnsi="Times New Roman" w:eastAsia="宋体" w:cs="Times New Roman"/>
                <w:bCs/>
                <w:color w:val="auto"/>
                <w:kern w:val="0"/>
                <w:sz w:val="24"/>
                <w:highlight w:val="none"/>
                <w:lang w:eastAsia="zh-CN"/>
              </w:rPr>
              <w:t>87.4%</w:t>
            </w:r>
            <w:r>
              <w:rPr>
                <w:rFonts w:hint="eastAsia" w:ascii="Times New Roman" w:hAnsi="Times New Roman" w:eastAsia="宋体" w:cs="Times New Roman"/>
                <w:bCs/>
                <w:color w:val="auto"/>
                <w:kern w:val="0"/>
                <w:sz w:val="24"/>
                <w:highlight w:val="none"/>
                <w:lang w:eastAsia="zh-CN"/>
              </w:rPr>
              <w:t>。可吸入颗粒物（</w:t>
            </w:r>
            <w:r>
              <w:rPr>
                <w:rFonts w:hint="default" w:ascii="Times New Roman" w:hAnsi="Times New Roman" w:eastAsia="宋体" w:cs="Times New Roman"/>
                <w:bCs/>
                <w:color w:val="auto"/>
                <w:kern w:val="0"/>
                <w:sz w:val="24"/>
                <w:highlight w:val="none"/>
                <w:lang w:eastAsia="zh-CN"/>
              </w:rPr>
              <w:t>PM</w:t>
            </w:r>
            <w:r>
              <w:rPr>
                <w:rFonts w:hint="default" w:ascii="Times New Roman" w:hAnsi="Times New Roman" w:eastAsia="宋体" w:cs="Times New Roman"/>
                <w:bCs/>
                <w:color w:val="auto"/>
                <w:kern w:val="0"/>
                <w:sz w:val="24"/>
                <w:highlight w:val="none"/>
                <w:vertAlign w:val="subscript"/>
                <w:lang w:eastAsia="zh-CN"/>
              </w:rPr>
              <w:t>10</w:t>
            </w:r>
            <w:r>
              <w:rPr>
                <w:rFonts w:hint="eastAsia" w:ascii="Times New Roman" w:hAnsi="Times New Roman" w:eastAsia="宋体" w:cs="Times New Roman"/>
                <w:bCs/>
                <w:color w:val="auto"/>
                <w:kern w:val="0"/>
                <w:sz w:val="24"/>
                <w:highlight w:val="none"/>
                <w:lang w:eastAsia="zh-CN"/>
              </w:rPr>
              <w:t>）、细颗粒物（</w:t>
            </w:r>
            <w:r>
              <w:rPr>
                <w:rFonts w:hint="default" w:ascii="Times New Roman" w:hAnsi="Times New Roman" w:eastAsia="宋体" w:cs="Times New Roman"/>
                <w:bCs/>
                <w:color w:val="auto"/>
                <w:kern w:val="0"/>
                <w:sz w:val="24"/>
                <w:highlight w:val="none"/>
                <w:lang w:eastAsia="zh-CN"/>
              </w:rPr>
              <w:t>PM</w:t>
            </w:r>
            <w:r>
              <w:rPr>
                <w:rFonts w:hint="default" w:ascii="Times New Roman" w:hAnsi="Times New Roman" w:eastAsia="宋体" w:cs="Times New Roman"/>
                <w:bCs/>
                <w:color w:val="auto"/>
                <w:kern w:val="0"/>
                <w:sz w:val="24"/>
                <w:highlight w:val="none"/>
                <w:vertAlign w:val="subscript"/>
                <w:lang w:eastAsia="zh-CN"/>
              </w:rPr>
              <w:t>2.5</w:t>
            </w:r>
            <w:r>
              <w:rPr>
                <w:rFonts w:hint="eastAsia" w:ascii="Times New Roman" w:hAnsi="Times New Roman" w:eastAsia="宋体" w:cs="Times New Roman"/>
                <w:bCs/>
                <w:color w:val="auto"/>
                <w:kern w:val="0"/>
                <w:sz w:val="24"/>
                <w:highlight w:val="none"/>
                <w:lang w:eastAsia="zh-CN"/>
              </w:rPr>
              <w:t>）、二氧化硫</w:t>
            </w:r>
            <w:r>
              <w:rPr>
                <w:rFonts w:hint="default" w:ascii="Times New Roman" w:hAnsi="Times New Roman" w:eastAsia="宋体" w:cs="Times New Roman"/>
                <w:bCs/>
                <w:color w:val="auto"/>
                <w:kern w:val="0"/>
                <w:sz w:val="24"/>
                <w:highlight w:val="none"/>
                <w:lang w:eastAsia="zh-CN"/>
              </w:rPr>
              <w:t>(SO</w:t>
            </w:r>
            <w:r>
              <w:rPr>
                <w:rFonts w:hint="default" w:ascii="Times New Roman" w:hAnsi="Times New Roman" w:eastAsia="宋体" w:cs="Times New Roman"/>
                <w:bCs/>
                <w:color w:val="auto"/>
                <w:kern w:val="0"/>
                <w:sz w:val="24"/>
                <w:highlight w:val="none"/>
                <w:vertAlign w:val="subscript"/>
                <w:lang w:eastAsia="zh-CN"/>
              </w:rPr>
              <w:t>2</w:t>
            </w:r>
            <w:r>
              <w:rPr>
                <w:rFonts w:hint="default"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和二氧化氮</w:t>
            </w:r>
            <w:r>
              <w:rPr>
                <w:rFonts w:hint="default" w:ascii="Times New Roman" w:hAnsi="Times New Roman" w:eastAsia="宋体" w:cs="Times New Roman"/>
                <w:bCs/>
                <w:color w:val="auto"/>
                <w:kern w:val="0"/>
                <w:sz w:val="24"/>
                <w:highlight w:val="none"/>
                <w:lang w:eastAsia="zh-CN"/>
              </w:rPr>
              <w:t>(NO</w:t>
            </w:r>
            <w:r>
              <w:rPr>
                <w:rFonts w:hint="default" w:ascii="Times New Roman" w:hAnsi="Times New Roman" w:eastAsia="宋体" w:cs="Times New Roman"/>
                <w:bCs/>
                <w:color w:val="auto"/>
                <w:kern w:val="0"/>
                <w:sz w:val="24"/>
                <w:highlight w:val="none"/>
                <w:vertAlign w:val="subscript"/>
                <w:lang w:eastAsia="zh-CN"/>
              </w:rPr>
              <w:t>2</w:t>
            </w:r>
            <w:r>
              <w:rPr>
                <w:rFonts w:hint="default"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年平均浓度分别为</w:t>
            </w:r>
            <w:r>
              <w:rPr>
                <w:rFonts w:hint="default" w:ascii="Times New Roman" w:hAnsi="Times New Roman" w:eastAsia="宋体" w:cs="Times New Roman"/>
                <w:bCs/>
                <w:color w:val="auto"/>
                <w:kern w:val="0"/>
                <w:sz w:val="24"/>
                <w:highlight w:val="none"/>
                <w:lang w:eastAsia="zh-CN"/>
              </w:rPr>
              <w:t>54</w:t>
            </w:r>
            <w:r>
              <w:rPr>
                <w:rFonts w:hint="eastAsia" w:ascii="Times New Roman" w:hAnsi="Times New Roman" w:eastAsia="宋体" w:cs="Times New Roman"/>
                <w:bCs/>
                <w:color w:val="auto"/>
                <w:kern w:val="0"/>
                <w:sz w:val="24"/>
                <w:highlight w:val="none"/>
                <w:lang w:eastAsia="zh-CN"/>
              </w:rPr>
              <w:t>微克</w:t>
            </w:r>
            <w:r>
              <w:rPr>
                <w:rFonts w:hint="default"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立方米、</w:t>
            </w:r>
            <w:r>
              <w:rPr>
                <w:rFonts w:hint="default" w:ascii="Times New Roman" w:hAnsi="Times New Roman" w:eastAsia="宋体" w:cs="Times New Roman"/>
                <w:bCs/>
                <w:color w:val="auto"/>
                <w:kern w:val="0"/>
                <w:sz w:val="24"/>
                <w:highlight w:val="none"/>
                <w:lang w:eastAsia="zh-CN"/>
              </w:rPr>
              <w:t>31</w:t>
            </w:r>
            <w:r>
              <w:rPr>
                <w:rFonts w:hint="eastAsia" w:ascii="Times New Roman" w:hAnsi="Times New Roman" w:eastAsia="宋体" w:cs="Times New Roman"/>
                <w:bCs/>
                <w:color w:val="auto"/>
                <w:kern w:val="0"/>
                <w:sz w:val="24"/>
                <w:highlight w:val="none"/>
                <w:lang w:eastAsia="zh-CN"/>
              </w:rPr>
              <w:t>微克</w:t>
            </w:r>
            <w:r>
              <w:rPr>
                <w:rFonts w:hint="default"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立方米、</w:t>
            </w:r>
            <w:r>
              <w:rPr>
                <w:rFonts w:hint="default" w:ascii="Times New Roman" w:hAnsi="Times New Roman" w:eastAsia="宋体" w:cs="Times New Roman"/>
                <w:bCs/>
                <w:color w:val="auto"/>
                <w:kern w:val="0"/>
                <w:sz w:val="24"/>
                <w:highlight w:val="none"/>
                <w:lang w:eastAsia="zh-CN"/>
              </w:rPr>
              <w:t>6</w:t>
            </w:r>
            <w:r>
              <w:rPr>
                <w:rFonts w:hint="eastAsia" w:ascii="Times New Roman" w:hAnsi="Times New Roman" w:eastAsia="宋体" w:cs="Times New Roman"/>
                <w:bCs/>
                <w:color w:val="auto"/>
                <w:kern w:val="0"/>
                <w:sz w:val="24"/>
                <w:highlight w:val="none"/>
                <w:lang w:eastAsia="zh-CN"/>
              </w:rPr>
              <w:t>微克</w:t>
            </w:r>
            <w:r>
              <w:rPr>
                <w:rFonts w:hint="default"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立方米和</w:t>
            </w:r>
            <w:r>
              <w:rPr>
                <w:rFonts w:hint="default" w:ascii="Times New Roman" w:hAnsi="Times New Roman" w:eastAsia="宋体" w:cs="Times New Roman"/>
                <w:bCs/>
                <w:color w:val="auto"/>
                <w:kern w:val="0"/>
                <w:sz w:val="24"/>
                <w:highlight w:val="none"/>
                <w:lang w:eastAsia="zh-CN"/>
              </w:rPr>
              <w:t>19</w:t>
            </w:r>
            <w:r>
              <w:rPr>
                <w:rFonts w:hint="eastAsia" w:ascii="Times New Roman" w:hAnsi="Times New Roman" w:eastAsia="宋体" w:cs="Times New Roman"/>
                <w:bCs/>
                <w:color w:val="auto"/>
                <w:kern w:val="0"/>
                <w:sz w:val="24"/>
                <w:highlight w:val="none"/>
                <w:lang w:eastAsia="zh-CN"/>
              </w:rPr>
              <w:t>微克</w:t>
            </w:r>
            <w:r>
              <w:rPr>
                <w:rFonts w:hint="default"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立方米；一氧化碳（</w:t>
            </w:r>
            <w:r>
              <w:rPr>
                <w:rFonts w:hint="default" w:ascii="Times New Roman" w:hAnsi="Times New Roman" w:eastAsia="宋体" w:cs="Times New Roman"/>
                <w:bCs/>
                <w:color w:val="auto"/>
                <w:kern w:val="0"/>
                <w:sz w:val="24"/>
                <w:highlight w:val="none"/>
                <w:lang w:eastAsia="zh-CN"/>
              </w:rPr>
              <w:t>CO</w:t>
            </w:r>
            <w:r>
              <w:rPr>
                <w:rFonts w:hint="eastAsia" w:ascii="Times New Roman" w:hAnsi="Times New Roman" w:eastAsia="宋体" w:cs="Times New Roman"/>
                <w:bCs/>
                <w:color w:val="auto"/>
                <w:kern w:val="0"/>
                <w:sz w:val="24"/>
                <w:highlight w:val="none"/>
                <w:lang w:eastAsia="zh-CN"/>
              </w:rPr>
              <w:t>）日均值第</w:t>
            </w:r>
            <w:r>
              <w:rPr>
                <w:rFonts w:hint="default" w:ascii="Times New Roman" w:hAnsi="Times New Roman" w:eastAsia="宋体" w:cs="Times New Roman"/>
                <w:bCs/>
                <w:color w:val="auto"/>
                <w:kern w:val="0"/>
                <w:sz w:val="24"/>
                <w:highlight w:val="none"/>
                <w:lang w:eastAsia="zh-CN"/>
              </w:rPr>
              <w:t>95</w:t>
            </w:r>
            <w:r>
              <w:rPr>
                <w:rFonts w:hint="eastAsia" w:ascii="Times New Roman" w:hAnsi="Times New Roman" w:eastAsia="宋体" w:cs="Times New Roman"/>
                <w:bCs/>
                <w:color w:val="auto"/>
                <w:kern w:val="0"/>
                <w:sz w:val="24"/>
                <w:highlight w:val="none"/>
                <w:lang w:eastAsia="zh-CN"/>
              </w:rPr>
              <w:t>百分位数为</w:t>
            </w:r>
            <w:r>
              <w:rPr>
                <w:rFonts w:hint="default" w:ascii="Times New Roman" w:hAnsi="Times New Roman" w:eastAsia="宋体" w:cs="Times New Roman"/>
                <w:bCs/>
                <w:color w:val="auto"/>
                <w:kern w:val="0"/>
                <w:sz w:val="24"/>
                <w:highlight w:val="none"/>
                <w:lang w:eastAsia="zh-CN"/>
              </w:rPr>
              <w:t>0.8</w:t>
            </w:r>
            <w:r>
              <w:rPr>
                <w:rFonts w:hint="eastAsia" w:ascii="Times New Roman" w:hAnsi="Times New Roman" w:eastAsia="宋体" w:cs="Times New Roman"/>
                <w:bCs/>
                <w:color w:val="auto"/>
                <w:kern w:val="0"/>
                <w:sz w:val="24"/>
                <w:highlight w:val="none"/>
                <w:lang w:eastAsia="zh-CN"/>
              </w:rPr>
              <w:t>毫克</w:t>
            </w:r>
            <w:r>
              <w:rPr>
                <w:rFonts w:hint="default"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立方米，臭氧（</w:t>
            </w:r>
            <w:r>
              <w:rPr>
                <w:rFonts w:hint="default" w:ascii="Times New Roman" w:hAnsi="Times New Roman" w:eastAsia="宋体" w:cs="Times New Roman"/>
                <w:bCs/>
                <w:color w:val="auto"/>
                <w:kern w:val="0"/>
                <w:sz w:val="24"/>
                <w:highlight w:val="none"/>
                <w:lang w:eastAsia="zh-CN"/>
              </w:rPr>
              <w:t>O</w:t>
            </w:r>
            <w:r>
              <w:rPr>
                <w:rFonts w:hint="default" w:ascii="Times New Roman" w:hAnsi="Times New Roman" w:eastAsia="宋体" w:cs="Times New Roman"/>
                <w:bCs/>
                <w:color w:val="auto"/>
                <w:kern w:val="0"/>
                <w:sz w:val="24"/>
                <w:highlight w:val="none"/>
                <w:vertAlign w:val="subscript"/>
                <w:lang w:eastAsia="zh-CN"/>
              </w:rPr>
              <w:t>3</w:t>
            </w:r>
            <w:r>
              <w:rPr>
                <w:rFonts w:hint="eastAsia" w:ascii="Times New Roman" w:hAnsi="Times New Roman" w:eastAsia="宋体" w:cs="Times New Roman"/>
                <w:bCs/>
                <w:color w:val="auto"/>
                <w:kern w:val="0"/>
                <w:sz w:val="24"/>
                <w:highlight w:val="none"/>
                <w:lang w:eastAsia="zh-CN"/>
              </w:rPr>
              <w:t>）日最大</w:t>
            </w:r>
            <w:r>
              <w:rPr>
                <w:rFonts w:hint="default" w:ascii="Times New Roman" w:hAnsi="Times New Roman" w:eastAsia="宋体" w:cs="Times New Roman"/>
                <w:bCs/>
                <w:color w:val="auto"/>
                <w:kern w:val="0"/>
                <w:sz w:val="24"/>
                <w:highlight w:val="none"/>
                <w:lang w:eastAsia="zh-CN"/>
              </w:rPr>
              <w:t>8</w:t>
            </w:r>
            <w:r>
              <w:rPr>
                <w:rFonts w:hint="eastAsia" w:ascii="Times New Roman" w:hAnsi="Times New Roman" w:eastAsia="宋体" w:cs="Times New Roman"/>
                <w:bCs/>
                <w:color w:val="auto"/>
                <w:kern w:val="0"/>
                <w:sz w:val="24"/>
                <w:highlight w:val="none"/>
                <w:lang w:eastAsia="zh-CN"/>
              </w:rPr>
              <w:t>小时平均第</w:t>
            </w:r>
            <w:r>
              <w:rPr>
                <w:rFonts w:hint="default" w:ascii="Times New Roman" w:hAnsi="Times New Roman" w:eastAsia="宋体" w:cs="Times New Roman"/>
                <w:bCs/>
                <w:color w:val="auto"/>
                <w:kern w:val="0"/>
                <w:sz w:val="24"/>
                <w:highlight w:val="none"/>
                <w:lang w:eastAsia="zh-CN"/>
              </w:rPr>
              <w:t>90</w:t>
            </w:r>
            <w:r>
              <w:rPr>
                <w:rFonts w:hint="eastAsia" w:ascii="Times New Roman" w:hAnsi="Times New Roman" w:eastAsia="宋体" w:cs="Times New Roman"/>
                <w:bCs/>
                <w:color w:val="auto"/>
                <w:kern w:val="0"/>
                <w:sz w:val="24"/>
                <w:highlight w:val="none"/>
                <w:lang w:eastAsia="zh-CN"/>
              </w:rPr>
              <w:t>百分位数为</w:t>
            </w:r>
            <w:r>
              <w:rPr>
                <w:rFonts w:hint="default" w:ascii="Times New Roman" w:hAnsi="Times New Roman" w:eastAsia="宋体" w:cs="Times New Roman"/>
                <w:bCs/>
                <w:color w:val="auto"/>
                <w:kern w:val="0"/>
                <w:sz w:val="24"/>
                <w:highlight w:val="none"/>
                <w:lang w:eastAsia="zh-CN"/>
              </w:rPr>
              <w:t>154</w:t>
            </w:r>
            <w:r>
              <w:rPr>
                <w:rFonts w:hint="eastAsia" w:ascii="Times New Roman" w:hAnsi="Times New Roman" w:eastAsia="宋体" w:cs="Times New Roman"/>
                <w:bCs/>
                <w:color w:val="auto"/>
                <w:kern w:val="0"/>
                <w:sz w:val="24"/>
                <w:highlight w:val="none"/>
                <w:lang w:eastAsia="zh-CN"/>
              </w:rPr>
              <w:t>微克</w:t>
            </w:r>
            <w:r>
              <w:rPr>
                <w:rFonts w:hint="default"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立方米</w:t>
            </w:r>
            <w:r>
              <w:rPr>
                <w:rFonts w:hint="default"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与上年相比，空气质量优良天数比例上升</w:t>
            </w:r>
            <w:r>
              <w:rPr>
                <w:rFonts w:hint="default" w:ascii="Times New Roman" w:hAnsi="Times New Roman" w:eastAsia="宋体" w:cs="Times New Roman"/>
                <w:bCs/>
                <w:color w:val="auto"/>
                <w:kern w:val="0"/>
                <w:sz w:val="24"/>
                <w:highlight w:val="none"/>
                <w:lang w:eastAsia="zh-CN"/>
              </w:rPr>
              <w:t>2.7</w:t>
            </w:r>
            <w:r>
              <w:rPr>
                <w:rFonts w:hint="eastAsia" w:ascii="Times New Roman" w:hAnsi="Times New Roman" w:eastAsia="宋体" w:cs="Times New Roman"/>
                <w:bCs/>
                <w:color w:val="auto"/>
                <w:kern w:val="0"/>
                <w:sz w:val="24"/>
                <w:highlight w:val="none"/>
                <w:lang w:eastAsia="zh-CN"/>
              </w:rPr>
              <w:t>个百分点</w:t>
            </w:r>
            <w:r>
              <w:rPr>
                <w:rFonts w:hint="eastAsia"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eastAsia="zh-CN"/>
              </w:rPr>
              <w:t>可吸入颗粒物、细颗粒物和二氧化硫年均浓度均有所下降，降幅分别为</w:t>
            </w:r>
            <w:r>
              <w:rPr>
                <w:rFonts w:hint="default" w:ascii="Times New Roman" w:hAnsi="Times New Roman" w:eastAsia="宋体" w:cs="Times New Roman"/>
                <w:bCs/>
                <w:color w:val="auto"/>
                <w:kern w:val="0"/>
                <w:sz w:val="24"/>
                <w:highlight w:val="none"/>
                <w:lang w:eastAsia="zh-CN"/>
              </w:rPr>
              <w:t>3.6%</w:t>
            </w:r>
            <w:r>
              <w:rPr>
                <w:rFonts w:hint="eastAsia" w:ascii="Times New Roman" w:hAnsi="Times New Roman" w:eastAsia="宋体" w:cs="Times New Roman"/>
                <w:bCs/>
                <w:color w:val="auto"/>
                <w:kern w:val="0"/>
                <w:sz w:val="24"/>
                <w:highlight w:val="none"/>
                <w:lang w:eastAsia="zh-CN"/>
              </w:rPr>
              <w:t>、</w:t>
            </w:r>
            <w:r>
              <w:rPr>
                <w:rFonts w:hint="default" w:ascii="Times New Roman" w:hAnsi="Times New Roman" w:eastAsia="宋体" w:cs="Times New Roman"/>
                <w:bCs/>
                <w:color w:val="auto"/>
                <w:kern w:val="0"/>
                <w:sz w:val="24"/>
                <w:highlight w:val="none"/>
                <w:lang w:eastAsia="zh-CN"/>
              </w:rPr>
              <w:t>6.1%</w:t>
            </w:r>
            <w:r>
              <w:rPr>
                <w:rFonts w:hint="eastAsia" w:ascii="Times New Roman" w:hAnsi="Times New Roman" w:eastAsia="宋体" w:cs="Times New Roman"/>
                <w:bCs/>
                <w:color w:val="auto"/>
                <w:kern w:val="0"/>
                <w:sz w:val="24"/>
                <w:highlight w:val="none"/>
                <w:lang w:eastAsia="zh-CN"/>
              </w:rPr>
              <w:t>和</w:t>
            </w:r>
            <w:r>
              <w:rPr>
                <w:rFonts w:hint="default" w:ascii="Times New Roman" w:hAnsi="Times New Roman" w:eastAsia="宋体" w:cs="Times New Roman"/>
                <w:bCs/>
                <w:color w:val="auto"/>
                <w:kern w:val="0"/>
                <w:sz w:val="24"/>
                <w:highlight w:val="none"/>
                <w:lang w:eastAsia="zh-CN"/>
              </w:rPr>
              <w:t>14.3%</w:t>
            </w:r>
            <w:r>
              <w:rPr>
                <w:rFonts w:hint="eastAsia" w:ascii="Times New Roman" w:hAnsi="Times New Roman" w:eastAsia="宋体" w:cs="Times New Roman"/>
                <w:bCs/>
                <w:color w:val="auto"/>
                <w:kern w:val="0"/>
                <w:sz w:val="24"/>
                <w:highlight w:val="none"/>
                <w:lang w:eastAsia="zh-CN"/>
              </w:rPr>
              <w:t>；二氧化氮年均浓度及一氧化碳日均值第</w:t>
            </w:r>
            <w:r>
              <w:rPr>
                <w:rFonts w:hint="default" w:ascii="Times New Roman" w:hAnsi="Times New Roman" w:eastAsia="宋体" w:cs="Times New Roman"/>
                <w:bCs/>
                <w:color w:val="auto"/>
                <w:kern w:val="0"/>
                <w:sz w:val="24"/>
                <w:highlight w:val="none"/>
                <w:lang w:eastAsia="zh-CN"/>
              </w:rPr>
              <w:t>95</w:t>
            </w:r>
            <w:r>
              <w:rPr>
                <w:rFonts w:hint="eastAsia" w:ascii="Times New Roman" w:hAnsi="Times New Roman" w:eastAsia="宋体" w:cs="Times New Roman"/>
                <w:bCs/>
                <w:color w:val="auto"/>
                <w:kern w:val="0"/>
                <w:sz w:val="24"/>
                <w:highlight w:val="none"/>
                <w:lang w:eastAsia="zh-CN"/>
              </w:rPr>
              <w:t>百分位数无变化；臭氧最大</w:t>
            </w:r>
            <w:r>
              <w:rPr>
                <w:rFonts w:hint="default" w:ascii="Times New Roman" w:hAnsi="Times New Roman" w:eastAsia="宋体" w:cs="Times New Roman"/>
                <w:bCs/>
                <w:color w:val="auto"/>
                <w:kern w:val="0"/>
                <w:sz w:val="24"/>
                <w:highlight w:val="none"/>
                <w:lang w:eastAsia="zh-CN"/>
              </w:rPr>
              <w:t>8</w:t>
            </w:r>
            <w:r>
              <w:rPr>
                <w:rFonts w:hint="eastAsia" w:ascii="Times New Roman" w:hAnsi="Times New Roman" w:eastAsia="宋体" w:cs="Times New Roman"/>
                <w:bCs/>
                <w:color w:val="auto"/>
                <w:kern w:val="0"/>
                <w:sz w:val="24"/>
                <w:highlight w:val="none"/>
                <w:lang w:eastAsia="zh-CN"/>
              </w:rPr>
              <w:t>小时平均第</w:t>
            </w:r>
            <w:r>
              <w:rPr>
                <w:rFonts w:hint="default" w:ascii="Times New Roman" w:hAnsi="Times New Roman" w:eastAsia="宋体" w:cs="Times New Roman"/>
                <w:bCs/>
                <w:color w:val="auto"/>
                <w:kern w:val="0"/>
                <w:sz w:val="24"/>
                <w:highlight w:val="none"/>
                <w:lang w:eastAsia="zh-CN"/>
              </w:rPr>
              <w:t>90</w:t>
            </w:r>
            <w:r>
              <w:rPr>
                <w:rFonts w:hint="eastAsia" w:ascii="Times New Roman" w:hAnsi="Times New Roman" w:eastAsia="宋体" w:cs="Times New Roman"/>
                <w:bCs/>
                <w:color w:val="auto"/>
                <w:kern w:val="0"/>
                <w:sz w:val="24"/>
                <w:highlight w:val="none"/>
                <w:lang w:eastAsia="zh-CN"/>
              </w:rPr>
              <w:t>百分位数上升</w:t>
            </w:r>
            <w:r>
              <w:rPr>
                <w:rFonts w:hint="default" w:ascii="Times New Roman" w:hAnsi="Times New Roman" w:eastAsia="宋体" w:cs="Times New Roman"/>
                <w:bCs/>
                <w:color w:val="auto"/>
                <w:kern w:val="0"/>
                <w:sz w:val="24"/>
                <w:highlight w:val="none"/>
                <w:lang w:eastAsia="zh-CN"/>
              </w:rPr>
              <w:t>0.7%</w:t>
            </w:r>
            <w:r>
              <w:rPr>
                <w:rFonts w:hint="eastAsia" w:ascii="Times New Roman" w:hAnsi="Times New Roman" w:eastAsia="宋体" w:cs="Times New Roman"/>
                <w:bCs/>
                <w:color w:val="auto"/>
                <w:kern w:val="0"/>
                <w:sz w:val="24"/>
                <w:highlight w:val="none"/>
                <w:lang w:eastAsia="zh-CN"/>
              </w:rPr>
              <w:t>。</w:t>
            </w:r>
            <w:r>
              <w:rPr>
                <w:rFonts w:hint="eastAsia" w:ascii="Times New Roman" w:hAnsi="Times New Roman" w:eastAsia="宋体" w:cs="Times New Roman"/>
                <w:bCs/>
                <w:color w:val="auto"/>
                <w:kern w:val="0"/>
                <w:sz w:val="24"/>
                <w:highlight w:val="none"/>
                <w:lang w:val="en-US" w:eastAsia="zh-CN"/>
              </w:rPr>
              <w:t>本项目区域</w:t>
            </w:r>
            <w:r>
              <w:rPr>
                <w:rFonts w:hint="eastAsia" w:cs="Times New Roman"/>
                <w:color w:val="000000" w:themeColor="text1"/>
                <w:sz w:val="24"/>
                <w:highlight w:val="none"/>
                <w:lang w:val="en-US" w:eastAsia="zh-CN"/>
              </w:rPr>
              <w:t>大气环境</w:t>
            </w:r>
            <w:r>
              <w:rPr>
                <w:rFonts w:hint="eastAsia" w:ascii="Times New Roman" w:hAnsi="Times New Roman" w:cs="Times New Roman"/>
                <w:color w:val="000000" w:themeColor="text1"/>
                <w:sz w:val="24"/>
                <w:highlight w:val="none"/>
                <w:lang w:val="en-US" w:eastAsia="zh-CN"/>
              </w:rPr>
              <w:t>为达标区</w:t>
            </w:r>
            <w:r>
              <w:rPr>
                <w:rFonts w:hint="eastAsia" w:ascii="Times New Roman" w:hAnsi="Times New Roman" w:cs="Times New Roman"/>
                <w:color w:val="000000" w:themeColor="text1"/>
                <w:sz w:val="24"/>
                <w:highlight w:val="none"/>
                <w:vertAlign w:val="baseline"/>
                <w:lang w:val="en-US" w:eastAsia="zh-CN"/>
              </w:rPr>
              <w:t>。</w:t>
            </w:r>
            <w:r>
              <w:rPr>
                <w:rFonts w:hint="eastAsia" w:ascii="Times New Roman" w:hAnsi="Times New Roman" w:cs="Times New Roman"/>
                <w:color w:val="000000" w:themeColor="text1"/>
                <w:sz w:val="24"/>
                <w:highlight w:val="none"/>
                <w:lang w:val="en-US" w:eastAsia="zh-CN"/>
              </w:rPr>
              <w:t>本项目DSA运行时会产生X射线，X射线电离空气会产生少量臭氧和氮氧化物，若在机房内聚集，对工作人员和环境均具有一定的危害。DSA机房</w:t>
            </w:r>
            <w:r>
              <w:rPr>
                <w:rFonts w:hint="eastAsia" w:cs="Times New Roman"/>
                <w:color w:val="000000" w:themeColor="text1"/>
                <w:sz w:val="24"/>
                <w:highlight w:val="none"/>
                <w:lang w:val="en-US" w:eastAsia="zh-CN"/>
              </w:rPr>
              <w:t>内拟</w:t>
            </w:r>
            <w:r>
              <w:rPr>
                <w:rFonts w:hint="eastAsia" w:ascii="Times New Roman" w:hAnsi="Times New Roman" w:cs="Times New Roman"/>
                <w:color w:val="000000" w:themeColor="text1"/>
                <w:sz w:val="24"/>
                <w:highlight w:val="none"/>
                <w:lang w:val="en-US" w:eastAsia="zh-CN"/>
              </w:rPr>
              <w:t>设置</w:t>
            </w:r>
            <w:r>
              <w:rPr>
                <w:rFonts w:hint="eastAsia" w:cs="Times New Roman"/>
                <w:color w:val="000000" w:themeColor="text1"/>
                <w:sz w:val="24"/>
                <w:highlight w:val="none"/>
                <w:lang w:val="en-US" w:eastAsia="zh-CN"/>
              </w:rPr>
              <w:t>排风系统进行通风换气</w:t>
            </w:r>
            <w:r>
              <w:rPr>
                <w:rFonts w:hint="eastAsia" w:ascii="Times New Roman" w:hAnsi="Times New Roman" w:eastAsia="宋体" w:cs="Times New Roman"/>
                <w:color w:val="000000" w:themeColor="text1"/>
                <w:sz w:val="24"/>
                <w:highlight w:val="none"/>
                <w:lang w:val="en-US" w:eastAsia="zh-CN"/>
              </w:rPr>
              <w:t>。</w:t>
            </w:r>
            <w:r>
              <w:rPr>
                <w:rFonts w:hint="eastAsia" w:cs="Times New Roman"/>
                <w:color w:val="000000" w:themeColor="text1"/>
                <w:sz w:val="24"/>
                <w:highlight w:val="none"/>
                <w:lang w:val="en-US" w:eastAsia="zh-CN"/>
              </w:rPr>
              <w:t>产生的臭氧排放到空气中</w:t>
            </w:r>
            <w:r>
              <w:rPr>
                <w:rFonts w:hint="eastAsia" w:ascii="Times New Roman" w:hAnsi="Times New Roman" w:eastAsia="宋体" w:cs="Times New Roman"/>
                <w:color w:val="000000" w:themeColor="text1"/>
                <w:sz w:val="24"/>
                <w:highlight w:val="none"/>
                <w:lang w:val="en-US" w:eastAsia="zh-CN"/>
              </w:rPr>
              <w:t>在常温下</w:t>
            </w:r>
            <w:r>
              <w:rPr>
                <w:rFonts w:hint="eastAsia" w:cs="Times New Roman"/>
                <w:color w:val="000000" w:themeColor="text1"/>
                <w:sz w:val="24"/>
                <w:highlight w:val="none"/>
                <w:lang w:val="en-US" w:eastAsia="zh-CN"/>
              </w:rPr>
              <w:t>两个小时内</w:t>
            </w:r>
            <w:r>
              <w:rPr>
                <w:rFonts w:hint="eastAsia" w:ascii="Times New Roman" w:hAnsi="Times New Roman" w:eastAsia="宋体" w:cs="Times New Roman"/>
                <w:color w:val="000000" w:themeColor="text1"/>
                <w:sz w:val="24"/>
                <w:highlight w:val="none"/>
                <w:lang w:val="en-US" w:eastAsia="zh-CN"/>
              </w:rPr>
              <w:t>可自行分解为氧气，氮氧化物的产生量远小于臭氧，对外环境</w:t>
            </w:r>
            <w:r>
              <w:rPr>
                <w:rFonts w:hint="eastAsia" w:cs="Times New Roman"/>
                <w:color w:val="000000" w:themeColor="text1"/>
                <w:sz w:val="24"/>
                <w:highlight w:val="none"/>
                <w:lang w:val="en-US" w:eastAsia="zh-CN"/>
              </w:rPr>
              <w:t>几乎没有影响，该措施符合</w:t>
            </w:r>
            <w:r>
              <w:rPr>
                <w:rFonts w:hint="eastAsia" w:ascii="Times New Roman" w:hAnsi="Times New Roman" w:cs="Times New Roman"/>
                <w:color w:val="000000" w:themeColor="text1"/>
                <w:sz w:val="24"/>
                <w:highlight w:val="none"/>
                <w:lang w:val="en-US" w:eastAsia="zh-CN"/>
              </w:rPr>
              <w:t>《放</w:t>
            </w:r>
            <w:r>
              <w:rPr>
                <w:rFonts w:hint="eastAsia" w:ascii="Times New Roman" w:hAnsi="Times New Roman" w:eastAsia="宋体" w:cs="Times New Roman"/>
                <w:color w:val="000000" w:themeColor="text1"/>
                <w:sz w:val="24"/>
                <w:highlight w:val="none"/>
                <w:lang w:val="en-US" w:eastAsia="zh-CN"/>
              </w:rPr>
              <w:t>射诊断放射防护要求》（GBZ130-2020）的</w:t>
            </w:r>
            <w:r>
              <w:rPr>
                <w:rFonts w:hint="eastAsia" w:cs="Times New Roman"/>
                <w:color w:val="000000" w:themeColor="text1"/>
                <w:sz w:val="24"/>
                <w:highlight w:val="none"/>
                <w:lang w:val="en-US" w:eastAsia="zh-CN"/>
              </w:rPr>
              <w:t>标准</w:t>
            </w:r>
            <w:r>
              <w:rPr>
                <w:rFonts w:hint="eastAsia" w:ascii="Times New Roman" w:hAnsi="Times New Roman" w:eastAsia="宋体" w:cs="Times New Roman"/>
                <w:color w:val="000000" w:themeColor="text1"/>
                <w:sz w:val="24"/>
                <w:highlight w:val="none"/>
                <w:lang w:val="en-US" w:eastAsia="zh-CN"/>
              </w:rPr>
              <w:t>要求，本项目产生的废气影响不会突破区域大气环境质量底线。</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themeColor="text1"/>
                <w:sz w:val="24"/>
                <w:highlight w:val="none"/>
                <w:lang w:val="en-US" w:eastAsia="zh-CN"/>
              </w:rPr>
            </w:pPr>
            <w:r>
              <w:rPr>
                <w:rFonts w:hint="eastAsia" w:ascii="Times New Roman" w:hAnsi="Times New Roman" w:eastAsia="宋体" w:cs="Times New Roman"/>
                <w:color w:val="000000" w:themeColor="text1"/>
                <w:sz w:val="24"/>
                <w:highlight w:val="none"/>
                <w:lang w:val="en-US" w:eastAsia="zh-CN"/>
              </w:rPr>
              <w:t>本项目产生废水依托医院现有污水处理站处理后进入市政污水管网，最终进入城北污水处理厂集中处理，尾水排入淠河。根据《2024年一季度六安市环境质量季报》，地表水淠河总干渠横排头、罗管闸、解放南路桥断面现状水质满足《地表水环境质量标准》（</w:t>
            </w:r>
            <w:r>
              <w:rPr>
                <w:rFonts w:hint="default" w:ascii="Times New Roman" w:hAnsi="Times New Roman" w:eastAsia="宋体" w:cs="Times New Roman"/>
                <w:color w:val="000000" w:themeColor="text1"/>
                <w:sz w:val="24"/>
                <w:highlight w:val="none"/>
                <w:lang w:val="en-US" w:eastAsia="zh-CN"/>
              </w:rPr>
              <w:t>GB3838-2002</w:t>
            </w:r>
            <w:r>
              <w:rPr>
                <w:rFonts w:hint="eastAsia" w:ascii="Times New Roman" w:hAnsi="Times New Roman" w:eastAsia="宋体" w:cs="Times New Roman"/>
                <w:color w:val="000000" w:themeColor="text1"/>
                <w:sz w:val="24"/>
                <w:highlight w:val="none"/>
                <w:lang w:val="en-US" w:eastAsia="zh-CN"/>
              </w:rPr>
              <w:t>）中</w:t>
            </w:r>
            <w:r>
              <w:rPr>
                <w:rFonts w:hint="eastAsia" w:ascii="宋体" w:hAnsi="宋体" w:eastAsia="宋体" w:cs="宋体"/>
                <w:color w:val="000000" w:themeColor="text1"/>
                <w:sz w:val="24"/>
                <w:highlight w:val="none"/>
                <w:lang w:val="en-US" w:eastAsia="zh-CN"/>
              </w:rPr>
              <w:t>Ⅱ</w:t>
            </w:r>
            <w:r>
              <w:rPr>
                <w:rFonts w:hint="eastAsia" w:ascii="Times New Roman" w:hAnsi="Times New Roman" w:eastAsia="宋体" w:cs="Times New Roman"/>
                <w:color w:val="000000" w:themeColor="text1"/>
                <w:sz w:val="24"/>
                <w:highlight w:val="none"/>
                <w:lang w:val="en-US" w:eastAsia="zh-CN"/>
              </w:rPr>
              <w:t>类标准要求；地表水淠河窑岗嘴断面现状水质满足《地表水环境质量标准》（</w:t>
            </w:r>
            <w:r>
              <w:rPr>
                <w:rFonts w:hint="default" w:ascii="Times New Roman" w:hAnsi="Times New Roman" w:eastAsia="宋体" w:cs="Times New Roman"/>
                <w:color w:val="000000" w:themeColor="text1"/>
                <w:sz w:val="24"/>
                <w:highlight w:val="none"/>
                <w:lang w:val="en-US" w:eastAsia="zh-CN"/>
              </w:rPr>
              <w:t>GB3838-2002</w:t>
            </w:r>
            <w:r>
              <w:rPr>
                <w:rFonts w:hint="eastAsia" w:ascii="Times New Roman" w:hAnsi="Times New Roman" w:eastAsia="宋体" w:cs="Times New Roman"/>
                <w:color w:val="000000" w:themeColor="text1"/>
                <w:sz w:val="24"/>
                <w:highlight w:val="none"/>
                <w:lang w:val="en-US" w:eastAsia="zh-CN"/>
              </w:rPr>
              <w:t>）中</w:t>
            </w:r>
            <w:r>
              <w:rPr>
                <w:rFonts w:hint="default" w:ascii="Times New Roman" w:hAnsi="Times New Roman" w:eastAsia="宋体" w:cs="Times New Roman"/>
                <w:color w:val="000000" w:themeColor="text1"/>
                <w:sz w:val="24"/>
                <w:highlight w:val="none"/>
                <w:lang w:val="en-US" w:eastAsia="zh-CN"/>
              </w:rPr>
              <w:t>Ⅲ</w:t>
            </w:r>
            <w:r>
              <w:rPr>
                <w:rFonts w:hint="eastAsia" w:ascii="Times New Roman" w:hAnsi="Times New Roman" w:eastAsia="宋体" w:cs="Times New Roman"/>
                <w:color w:val="000000" w:themeColor="text1"/>
                <w:sz w:val="24"/>
                <w:highlight w:val="none"/>
                <w:lang w:val="en-US" w:eastAsia="zh-CN"/>
              </w:rPr>
              <w:t>类标准要求。淠河总干渠、淠河现状水质达标。根据运行阶段环境影响分析，本项目不新增床位，产生的少量废水可依托医院现有的污水处理站进行处理</w:t>
            </w:r>
            <w:r>
              <w:rPr>
                <w:rFonts w:hint="eastAsia" w:cs="Times New Roman"/>
                <w:color w:val="000000" w:themeColor="text1"/>
                <w:sz w:val="24"/>
                <w:highlight w:val="none"/>
                <w:lang w:val="en-US" w:eastAsia="zh-CN"/>
              </w:rPr>
              <w:t>，</w:t>
            </w:r>
            <w:r>
              <w:rPr>
                <w:rFonts w:hint="eastAsia" w:ascii="Times New Roman" w:hAnsi="Times New Roman" w:eastAsia="宋体" w:cs="Times New Roman"/>
                <w:color w:val="000000" w:themeColor="text1"/>
                <w:sz w:val="24"/>
                <w:highlight w:val="none"/>
                <w:lang w:val="en-US" w:eastAsia="zh-CN"/>
              </w:rPr>
              <w:t>医院污水处理站将废水处理达到《医疗机构水污染物排放标准》（GB18466-2005）表2中的预处理标准后，排入市政污水管网进入城北污水处理厂处理达标后排放，对周边地表水影响甚微，不会降低项目所在地区域地表水环境质量，不会突破区域环境质量底线。</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color w:val="000000" w:themeColor="text1"/>
                <w:sz w:val="24"/>
                <w:highlight w:val="none"/>
                <w:lang w:val="en-US" w:eastAsia="zh-CN"/>
              </w:rPr>
            </w:pPr>
            <w:r>
              <w:rPr>
                <w:rFonts w:hint="eastAsia" w:cs="Times New Roman"/>
                <w:bCs/>
                <w:color w:val="auto"/>
                <w:kern w:val="0"/>
                <w:sz w:val="24"/>
                <w:szCs w:val="24"/>
                <w:highlight w:val="none"/>
                <w:lang w:val="en-US" w:eastAsia="zh-CN"/>
              </w:rPr>
              <w:t>根据</w:t>
            </w:r>
            <w:r>
              <w:rPr>
                <w:rFonts w:hint="eastAsia" w:ascii="Times New Roman" w:hAnsi="Times New Roman" w:cs="Times New Roman"/>
                <w:bCs/>
                <w:color w:val="auto"/>
                <w:kern w:val="0"/>
                <w:sz w:val="24"/>
                <w:highlight w:val="none"/>
                <w:lang w:eastAsia="zh-CN"/>
              </w:rPr>
              <w:t>《</w:t>
            </w:r>
            <w:r>
              <w:rPr>
                <w:rFonts w:hint="eastAsia" w:cs="Times New Roman"/>
                <w:bCs/>
                <w:color w:val="auto"/>
                <w:kern w:val="0"/>
                <w:sz w:val="24"/>
                <w:highlight w:val="none"/>
                <w:lang w:val="en-US" w:eastAsia="zh-CN"/>
              </w:rPr>
              <w:t>六安市城市声功能区划分方案（2020 版）</w:t>
            </w:r>
            <w:r>
              <w:rPr>
                <w:rFonts w:hint="eastAsia" w:ascii="Times New Roman" w:hAnsi="Times New Roman" w:cs="Times New Roman"/>
                <w:bCs/>
                <w:color w:val="auto"/>
                <w:kern w:val="0"/>
                <w:sz w:val="24"/>
                <w:highlight w:val="none"/>
                <w:lang w:eastAsia="zh-CN"/>
              </w:rPr>
              <w:t>》，</w:t>
            </w:r>
            <w:r>
              <w:rPr>
                <w:rFonts w:hint="eastAsia" w:ascii="Times New Roman" w:hAnsi="Times New Roman" w:cs="Times New Roman"/>
                <w:bCs/>
                <w:color w:val="000000" w:themeColor="text1"/>
                <w:sz w:val="24"/>
                <w:highlight w:val="none"/>
                <w:lang w:val="en-US" w:eastAsia="zh-CN"/>
              </w:rPr>
              <w:t>本项目所在区域位于《声环境质量标准》（GB3096-2008）</w:t>
            </w:r>
            <w:r>
              <w:rPr>
                <w:rFonts w:hint="eastAsia" w:cs="Times New Roman"/>
                <w:bCs/>
                <w:color w:val="000000" w:themeColor="text1"/>
                <w:sz w:val="24"/>
                <w:highlight w:val="none"/>
                <w:lang w:val="en-US" w:eastAsia="zh-CN"/>
              </w:rPr>
              <w:t>1</w:t>
            </w:r>
            <w:r>
              <w:rPr>
                <w:rFonts w:hint="eastAsia" w:ascii="Times New Roman" w:hAnsi="Times New Roman" w:cs="Times New Roman"/>
                <w:bCs/>
                <w:color w:val="000000" w:themeColor="text1"/>
                <w:sz w:val="24"/>
                <w:highlight w:val="none"/>
                <w:lang w:val="en-US" w:eastAsia="zh-CN"/>
              </w:rPr>
              <w:t>类功能区，</w:t>
            </w:r>
            <w:r>
              <w:rPr>
                <w:rFonts w:hint="eastAsia" w:cs="Times New Roman"/>
                <w:bCs/>
                <w:color w:val="auto"/>
                <w:kern w:val="0"/>
                <w:sz w:val="24"/>
                <w:szCs w:val="24"/>
                <w:highlight w:val="none"/>
                <w:lang w:val="en-US" w:eastAsia="zh-CN"/>
              </w:rPr>
              <w:t>医院</w:t>
            </w:r>
            <w:r>
              <w:rPr>
                <w:rFonts w:hint="eastAsia" w:cs="Times New Roman"/>
                <w:color w:val="auto"/>
                <w:sz w:val="24"/>
                <w:highlight w:val="none"/>
                <w:lang w:val="en-US" w:eastAsia="zh-CN"/>
              </w:rPr>
              <w:t>四周</w:t>
            </w:r>
            <w:r>
              <w:rPr>
                <w:rFonts w:hint="eastAsia"/>
                <w:color w:val="auto"/>
                <w:sz w:val="24"/>
                <w:highlight w:val="none"/>
                <w:lang w:val="en-US" w:eastAsia="zh-CN"/>
              </w:rPr>
              <w:t>厂界执行</w:t>
            </w:r>
            <w:r>
              <w:rPr>
                <w:rFonts w:hint="eastAsia" w:cs="Times New Roman"/>
                <w:bCs/>
                <w:color w:val="000000" w:themeColor="text1"/>
                <w:sz w:val="24"/>
                <w:highlight w:val="none"/>
                <w:lang w:val="en-US" w:eastAsia="zh-CN"/>
              </w:rPr>
              <w:t>1</w:t>
            </w:r>
            <w:r>
              <w:rPr>
                <w:rFonts w:hint="default" w:ascii="Times New Roman" w:hAnsi="Times New Roman" w:cs="Times New Roman"/>
                <w:color w:val="auto"/>
                <w:sz w:val="24"/>
                <w:highlight w:val="none"/>
              </w:rPr>
              <w:t>类</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4a</w:t>
            </w:r>
            <w:r>
              <w:rPr>
                <w:rFonts w:hint="default" w:ascii="Times New Roman" w:hAnsi="Times New Roman" w:cs="Times New Roman"/>
                <w:color w:val="auto"/>
                <w:sz w:val="24"/>
                <w:highlight w:val="none"/>
              </w:rPr>
              <w:t>类声环境</w:t>
            </w:r>
            <w:r>
              <w:rPr>
                <w:rFonts w:hint="eastAsia" w:ascii="Times New Roman" w:hAnsi="Times New Roman" w:cs="Times New Roman"/>
                <w:color w:val="auto"/>
                <w:sz w:val="24"/>
                <w:highlight w:val="none"/>
                <w:lang w:val="en-US" w:eastAsia="zh-CN"/>
              </w:rPr>
              <w:t>功能要求</w:t>
            </w:r>
            <w:r>
              <w:rPr>
                <w:rFonts w:hint="eastAsia" w:cs="Times New Roman"/>
                <w:color w:val="auto"/>
                <w:sz w:val="24"/>
                <w:highlight w:val="none"/>
                <w:lang w:val="en-US" w:eastAsia="zh-CN"/>
              </w:rPr>
              <w:t>，</w:t>
            </w:r>
            <w:r>
              <w:rPr>
                <w:rFonts w:hint="eastAsia" w:ascii="Times New Roman" w:hAnsi="Times New Roman" w:cs="Times New Roman"/>
                <w:bCs/>
                <w:color w:val="auto"/>
                <w:kern w:val="0"/>
                <w:sz w:val="24"/>
                <w:szCs w:val="24"/>
                <w:highlight w:val="none"/>
                <w:lang w:val="en-US" w:eastAsia="zh-CN"/>
              </w:rPr>
              <w:t>声环境敏感目标</w:t>
            </w:r>
            <w:r>
              <w:rPr>
                <w:rFonts w:hint="eastAsia" w:cs="Times New Roman"/>
                <w:color w:val="auto"/>
                <w:sz w:val="24"/>
                <w:highlight w:val="none"/>
                <w:lang w:eastAsia="zh-CN"/>
              </w:rPr>
              <w:t>（</w:t>
            </w:r>
            <w:r>
              <w:rPr>
                <w:rFonts w:hint="eastAsia" w:cs="Times New Roman"/>
                <w:color w:val="auto"/>
                <w:sz w:val="24"/>
                <w:highlight w:val="none"/>
                <w:lang w:val="en-US" w:eastAsia="zh-CN"/>
              </w:rPr>
              <w:t>东侧的</w:t>
            </w:r>
            <w:r>
              <w:rPr>
                <w:rFonts w:hint="eastAsia" w:cs="Times New Roman"/>
                <w:bCs/>
                <w:snapToGrid w:val="0"/>
                <w:color w:val="auto"/>
                <w:kern w:val="0"/>
                <w:sz w:val="24"/>
                <w:highlight w:val="none"/>
                <w:lang w:val="en-US" w:eastAsia="zh-CN"/>
              </w:rPr>
              <w:t>健康苑小区</w:t>
            </w:r>
            <w:r>
              <w:rPr>
                <w:rFonts w:hint="eastAsia" w:cs="Times New Roman"/>
                <w:color w:val="auto"/>
                <w:sz w:val="24"/>
                <w:highlight w:val="none"/>
                <w:lang w:eastAsia="zh-CN"/>
              </w:rPr>
              <w:t>）</w:t>
            </w:r>
            <w:r>
              <w:rPr>
                <w:rFonts w:hint="eastAsia" w:ascii="Times New Roman" w:hAnsi="Times New Roman" w:cs="Times New Roman"/>
                <w:bCs/>
                <w:color w:val="auto"/>
                <w:kern w:val="0"/>
                <w:sz w:val="24"/>
                <w:szCs w:val="24"/>
                <w:highlight w:val="none"/>
                <w:lang w:val="en-US" w:eastAsia="zh-CN"/>
              </w:rPr>
              <w:t>执行</w:t>
            </w:r>
            <w:r>
              <w:rPr>
                <w:rFonts w:hint="eastAsia" w:cs="Times New Roman"/>
                <w:bCs/>
                <w:color w:val="000000" w:themeColor="text1"/>
                <w:sz w:val="24"/>
                <w:highlight w:val="none"/>
                <w:lang w:val="en-US" w:eastAsia="zh-CN"/>
              </w:rPr>
              <w:t>1</w:t>
            </w:r>
            <w:r>
              <w:rPr>
                <w:rFonts w:hint="default" w:ascii="Times New Roman" w:hAnsi="Times New Roman" w:cs="Times New Roman"/>
                <w:color w:val="auto"/>
                <w:sz w:val="24"/>
                <w:highlight w:val="none"/>
              </w:rPr>
              <w:t>类声环境</w:t>
            </w:r>
            <w:r>
              <w:rPr>
                <w:rFonts w:hint="eastAsia" w:ascii="Times New Roman" w:hAnsi="Times New Roman" w:cs="Times New Roman"/>
                <w:color w:val="auto"/>
                <w:sz w:val="24"/>
                <w:highlight w:val="none"/>
                <w:lang w:val="en-US" w:eastAsia="zh-CN"/>
              </w:rPr>
              <w:t>功能要求</w:t>
            </w:r>
            <w:r>
              <w:rPr>
                <w:rFonts w:hint="default" w:ascii="Times New Roman" w:hAnsi="Times New Roman" w:cs="Times New Roman"/>
                <w:bCs/>
                <w:color w:val="auto"/>
                <w:kern w:val="0"/>
                <w:sz w:val="24"/>
                <w:highlight w:val="none"/>
                <w:lang w:val="en-US" w:eastAsia="zh-CN"/>
              </w:rPr>
              <w:t>。</w:t>
            </w:r>
            <w:r>
              <w:rPr>
                <w:rFonts w:hint="eastAsia" w:ascii="Times New Roman" w:hAnsi="Times New Roman" w:cs="Times New Roman"/>
                <w:bCs/>
                <w:color w:val="000000" w:themeColor="text1"/>
                <w:sz w:val="24"/>
                <w:highlight w:val="none"/>
                <w:lang w:val="en-US" w:eastAsia="zh-CN"/>
              </w:rPr>
              <w:t>根据</w:t>
            </w:r>
            <w:r>
              <w:rPr>
                <w:rFonts w:hint="eastAsia" w:cs="Times New Roman"/>
                <w:bCs/>
                <w:color w:val="000000" w:themeColor="text1"/>
                <w:sz w:val="24"/>
                <w:highlight w:val="none"/>
                <w:lang w:val="en-US" w:eastAsia="zh-CN"/>
              </w:rPr>
              <w:t>后文</w:t>
            </w:r>
            <w:r>
              <w:rPr>
                <w:rFonts w:hint="eastAsia" w:ascii="Times New Roman" w:hAnsi="Times New Roman" w:cs="Times New Roman"/>
                <w:bCs/>
                <w:color w:val="000000" w:themeColor="text1"/>
                <w:sz w:val="24"/>
                <w:highlight w:val="none"/>
                <w:lang w:val="en-US" w:eastAsia="zh-CN"/>
              </w:rPr>
              <w:t>现状检测</w:t>
            </w:r>
            <w:r>
              <w:rPr>
                <w:rFonts w:hint="eastAsia" w:cs="Times New Roman"/>
                <w:bCs/>
                <w:color w:val="000000" w:themeColor="text1"/>
                <w:sz w:val="24"/>
                <w:highlight w:val="none"/>
                <w:lang w:val="en-US" w:eastAsia="zh-CN"/>
              </w:rPr>
              <w:t>和</w:t>
            </w:r>
            <w:r>
              <w:rPr>
                <w:rFonts w:hint="eastAsia" w:ascii="Times New Roman" w:hAnsi="Times New Roman" w:cs="Times New Roman"/>
                <w:bCs/>
                <w:color w:val="000000" w:themeColor="text1"/>
                <w:sz w:val="24"/>
                <w:highlight w:val="none"/>
                <w:lang w:val="en-US" w:eastAsia="zh-CN"/>
              </w:rPr>
              <w:t>预测可知，本项目建成后不会改变区域声环境质量现状，符合声环境质量底线要求。</w:t>
            </w:r>
          </w:p>
          <w:p>
            <w:pPr>
              <w:keepNext w:val="0"/>
              <w:keepLines w:val="0"/>
              <w:suppressLineNumbers w:val="0"/>
              <w:spacing w:before="0" w:beforeAutospacing="0" w:after="0" w:afterAutospacing="0" w:line="360" w:lineRule="auto"/>
              <w:ind w:left="0" w:right="0" w:firstLine="480" w:firstLineChars="200"/>
              <w:rPr>
                <w:rFonts w:hint="eastAsia"/>
                <w:color w:val="000000" w:themeColor="text1"/>
                <w:highlight w:val="none"/>
                <w:lang w:val="en-US" w:eastAsia="zh-CN"/>
              </w:rPr>
            </w:pPr>
            <w:r>
              <w:rPr>
                <w:rFonts w:hint="eastAsia" w:ascii="Times New Roman" w:hAnsi="Times New Roman" w:cs="Times New Roman"/>
                <w:color w:val="000000" w:themeColor="text1"/>
                <w:sz w:val="24"/>
                <w:highlight w:val="none"/>
                <w:lang w:val="en-US" w:eastAsia="zh-CN"/>
              </w:rPr>
              <w:t>根据本项目现场监测数据评价可知，本项目</w:t>
            </w:r>
            <w:r>
              <w:rPr>
                <w:rFonts w:hint="eastAsia" w:ascii="Times New Roman" w:hAnsi="Times New Roman" w:cs="Times New Roman"/>
                <w:bCs/>
                <w:color w:val="000000" w:themeColor="text1"/>
                <w:sz w:val="24"/>
                <w:highlight w:val="none"/>
                <w:lang w:val="en-US" w:eastAsia="zh-CN"/>
              </w:rPr>
              <w:t>周边辐射环境现状本底监测值与202</w:t>
            </w:r>
            <w:r>
              <w:rPr>
                <w:rFonts w:hint="eastAsia" w:cs="Times New Roman"/>
                <w:bCs/>
                <w:color w:val="000000" w:themeColor="text1"/>
                <w:sz w:val="24"/>
                <w:highlight w:val="none"/>
                <w:lang w:val="en-US" w:eastAsia="zh-CN"/>
              </w:rPr>
              <w:t>3</w:t>
            </w:r>
            <w:r>
              <w:rPr>
                <w:rFonts w:hint="eastAsia" w:ascii="Times New Roman" w:hAnsi="Times New Roman" w:cs="Times New Roman"/>
                <w:bCs/>
                <w:color w:val="000000" w:themeColor="text1"/>
                <w:sz w:val="24"/>
                <w:highlight w:val="none"/>
                <w:lang w:val="en-US" w:eastAsia="zh-CN"/>
              </w:rPr>
              <w:t>年安徽省全省辐射环境现状水平数据相比未见明显异常</w:t>
            </w:r>
            <w:r>
              <w:rPr>
                <w:rFonts w:hint="eastAsia" w:ascii="Times New Roman" w:hAnsi="Times New Roman" w:cs="Times New Roman"/>
                <w:color w:val="000000" w:themeColor="text1"/>
                <w:sz w:val="24"/>
                <w:highlight w:val="none"/>
                <w:lang w:val="en-US" w:eastAsia="zh-CN"/>
              </w:rPr>
              <w:t>。本项目DSA机房在采取相应屏蔽防护措施后，设备运行产生的辐射环境影响能够满足</w:t>
            </w:r>
            <w:r>
              <w:rPr>
                <w:rFonts w:hint="eastAsia" w:ascii="Times New Roman" w:hAnsi="Times New Roman" w:cs="Times New Roman"/>
                <w:color w:val="auto"/>
                <w:sz w:val="24"/>
                <w:highlight w:val="none"/>
                <w:lang w:val="en-US" w:eastAsia="zh-CN"/>
              </w:rPr>
              <w:t>《放射诊断放射防护要求》（GBZ130-2020）的要求</w:t>
            </w:r>
            <w:r>
              <w:rPr>
                <w:rFonts w:hint="eastAsia" w:ascii="Times New Roman" w:hAnsi="Times New Roman" w:cs="Times New Roman"/>
                <w:color w:val="000000" w:themeColor="text1"/>
                <w:sz w:val="24"/>
                <w:highlight w:val="none"/>
                <w:lang w:val="en-US" w:eastAsia="zh-CN"/>
              </w:rPr>
              <w:t>，</w:t>
            </w:r>
            <w:r>
              <w:rPr>
                <w:rFonts w:hint="eastAsia" w:ascii="Times New Roman" w:hAnsi="Times New Roman" w:cs="Times New Roman"/>
                <w:color w:val="auto"/>
                <w:sz w:val="24"/>
                <w:highlight w:val="none"/>
                <w:lang w:val="en-US" w:eastAsia="zh-CN"/>
              </w:rPr>
              <w:t>辐射工作人员和公众的个人剂量预测值能够满足《电离辐射防护与辐射源安全基本标准》（GB18871-2002）</w:t>
            </w:r>
            <w:r>
              <w:rPr>
                <w:rFonts w:hint="eastAsia" w:ascii="Times New Roman" w:hAnsi="Times New Roman" w:cs="Times New Roman"/>
                <w:color w:val="000000" w:themeColor="text1"/>
                <w:sz w:val="24"/>
                <w:highlight w:val="none"/>
                <w:lang w:val="en-US" w:eastAsia="zh-CN"/>
              </w:rPr>
              <w:t>“剂量限值”和医院</w:t>
            </w:r>
            <w:r>
              <w:rPr>
                <w:rFonts w:hint="eastAsia" w:ascii="Times New Roman" w:hAnsi="Times New Roman" w:eastAsia="宋体"/>
                <w:color w:val="auto"/>
                <w:sz w:val="24"/>
                <w:highlight w:val="none"/>
                <w:lang w:val="en-US" w:eastAsia="zh-CN"/>
              </w:rPr>
              <w:t>管理</w:t>
            </w:r>
            <w:r>
              <w:rPr>
                <w:rFonts w:hint="eastAsia" w:ascii="Times New Roman" w:hAnsi="Times New Roman" w:cs="Times New Roman"/>
                <w:color w:val="000000" w:themeColor="text1"/>
                <w:sz w:val="24"/>
                <w:highlight w:val="none"/>
                <w:lang w:val="en-US" w:eastAsia="zh-CN"/>
              </w:rPr>
              <w:t>目标值的要求，项目运行后不会改变当地的辐射环境现状，不会突破区域环境质量底线。</w:t>
            </w:r>
          </w:p>
          <w:p>
            <w:pPr>
              <w:keepNext w:val="0"/>
              <w:keepLines w:val="0"/>
              <w:numPr>
                <w:ilvl w:val="0"/>
                <w:numId w:val="0"/>
              </w:numPr>
              <w:suppressLineNumbers w:val="0"/>
              <w:spacing w:before="0" w:beforeAutospacing="0" w:after="0" w:afterAutospacing="0" w:line="360" w:lineRule="auto"/>
              <w:ind w:left="420" w:leftChars="200" w:right="0" w:rightChars="0"/>
              <w:jc w:val="left"/>
              <w:rPr>
                <w:rFonts w:hint="eastAsia" w:ascii="Times New Roman" w:hAnsi="Times New Roman" w:cs="Times New Roman"/>
                <w:color w:val="000000" w:themeColor="text1"/>
                <w:sz w:val="24"/>
                <w:highlight w:val="none"/>
                <w:lang w:val="en-US" w:eastAsia="zh-CN"/>
              </w:rPr>
            </w:pPr>
            <w:r>
              <w:rPr>
                <w:rFonts w:hint="eastAsia" w:ascii="Times New Roman" w:hAnsi="Times New Roman" w:cs="Times New Roman"/>
                <w:color w:val="000000" w:themeColor="text1"/>
                <w:sz w:val="24"/>
                <w:highlight w:val="none"/>
                <w:lang w:val="en-US" w:eastAsia="zh-CN"/>
              </w:rPr>
              <w:t>（3）资源利用上线</w:t>
            </w:r>
          </w:p>
          <w:p>
            <w:pPr>
              <w:keepNext w:val="0"/>
              <w:keepLines w:val="0"/>
              <w:numPr>
                <w:ilvl w:val="0"/>
                <w:numId w:val="0"/>
              </w:numPr>
              <w:suppressLineNumbers w:val="0"/>
              <w:spacing w:before="0" w:beforeAutospacing="0" w:after="0" w:afterAutospacing="0" w:line="360" w:lineRule="auto"/>
              <w:ind w:left="0" w:right="0" w:rightChars="0" w:firstLine="480" w:firstLineChars="200"/>
              <w:jc w:val="left"/>
              <w:rPr>
                <w:rFonts w:hint="eastAsia" w:ascii="Times New Roman" w:hAnsi="Times New Roman" w:cs="Times New Roman"/>
                <w:color w:val="000000" w:themeColor="text1"/>
                <w:sz w:val="21"/>
                <w:szCs w:val="21"/>
                <w:highlight w:val="none"/>
                <w:lang w:val="en-US" w:eastAsia="zh-CN"/>
              </w:rPr>
            </w:pPr>
            <w:r>
              <w:rPr>
                <w:rFonts w:hint="eastAsia" w:ascii="Times New Roman" w:hAnsi="Times New Roman" w:cs="Times New Roman"/>
                <w:color w:val="000000" w:themeColor="text1"/>
                <w:sz w:val="24"/>
                <w:highlight w:val="none"/>
                <w:lang w:val="en-US" w:eastAsia="zh-CN"/>
              </w:rPr>
              <w:t>本项目涉及水资源、用电均来自市政工程，不涉及资源的开发，占用区域水资源和电力资源比例很小，项目建成运行后通过内部管理、设备选择、原辅材料的选用和管理、废物回收利用、污染治理等多方面采取合理可行的清洁生产（使用）措施，以“节能、降耗、减污”为目标，不会突破区域资源利用上线。</w:t>
            </w:r>
          </w:p>
          <w:p>
            <w:pPr>
              <w:keepNext w:val="0"/>
              <w:keepLines w:val="0"/>
              <w:numPr>
                <w:ilvl w:val="0"/>
                <w:numId w:val="0"/>
              </w:numPr>
              <w:suppressLineNumbers w:val="0"/>
              <w:spacing w:before="0" w:beforeAutospacing="0" w:after="0" w:afterAutospacing="0" w:line="360" w:lineRule="auto"/>
              <w:ind w:left="420" w:leftChars="200" w:right="0" w:rightChars="0"/>
              <w:jc w:val="left"/>
              <w:rPr>
                <w:rFonts w:hint="eastAsia" w:ascii="Times New Roman" w:hAnsi="Times New Roman" w:cs="Times New Roman"/>
                <w:color w:val="000000" w:themeColor="text1"/>
                <w:sz w:val="24"/>
                <w:highlight w:val="none"/>
                <w:lang w:val="en-US" w:eastAsia="zh-CN"/>
              </w:rPr>
            </w:pPr>
            <w:r>
              <w:rPr>
                <w:rFonts w:hint="eastAsia" w:ascii="Times New Roman" w:hAnsi="Times New Roman" w:cs="Times New Roman"/>
                <w:color w:val="000000" w:themeColor="text1"/>
                <w:sz w:val="24"/>
                <w:highlight w:val="none"/>
                <w:lang w:val="en-US" w:eastAsia="zh-CN"/>
              </w:rPr>
              <w:t>（4）生态环境准入清单</w:t>
            </w:r>
          </w:p>
          <w:p>
            <w:pPr>
              <w:keepNext w:val="0"/>
              <w:keepLines w:val="0"/>
              <w:numPr>
                <w:ilvl w:val="0"/>
                <w:numId w:val="0"/>
              </w:numPr>
              <w:suppressLineNumbers w:val="0"/>
              <w:spacing w:before="0" w:beforeAutospacing="0" w:after="0" w:afterAutospacing="0" w:line="360" w:lineRule="auto"/>
              <w:ind w:left="0" w:right="0" w:rightChars="0" w:firstLine="480" w:firstLineChars="200"/>
              <w:jc w:val="both"/>
              <w:rPr>
                <w:rFonts w:hint="eastAsia" w:ascii="Times New Roman" w:hAnsi="Times New Roman" w:cs="Times New Roman"/>
                <w:color w:val="000000" w:themeColor="text1"/>
                <w:sz w:val="24"/>
                <w:highlight w:val="none"/>
                <w:lang w:val="en-US" w:eastAsia="zh-CN"/>
              </w:rPr>
            </w:pPr>
            <w:r>
              <w:rPr>
                <w:rFonts w:hint="eastAsia" w:ascii="Times New Roman" w:hAnsi="Times New Roman" w:cs="Times New Roman"/>
                <w:color w:val="auto"/>
                <w:sz w:val="24"/>
                <w:highlight w:val="none"/>
                <w:lang w:val="en-US" w:eastAsia="zh-CN"/>
              </w:rPr>
              <w:t>根据</w:t>
            </w:r>
            <w:r>
              <w:rPr>
                <w:rFonts w:hint="eastAsia" w:ascii="Times New Roman" w:hAnsi="Times New Roman" w:eastAsia="宋体" w:cs="Times New Roman"/>
                <w:color w:val="auto"/>
                <w:sz w:val="24"/>
                <w:highlight w:val="none"/>
                <w:lang w:val="en-US" w:eastAsia="zh-CN"/>
              </w:rPr>
              <w:t>《产业结构调整指导目录（2024年本）》（2023年修订）</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该项目属于国家鼓励类</w:t>
            </w:r>
            <w:r>
              <w:rPr>
                <w:rFonts w:hint="eastAsia" w:cs="Times New Roman"/>
                <w:color w:val="auto"/>
                <w:sz w:val="24"/>
                <w:highlight w:val="none"/>
                <w:lang w:val="en-US" w:eastAsia="zh-CN"/>
              </w:rPr>
              <w:t>中第三十七项“卫生健康中”中第一条“医疗卫生服务设施建设”</w:t>
            </w:r>
            <w:r>
              <w:rPr>
                <w:rFonts w:hint="eastAsia" w:ascii="Times New Roman" w:hAnsi="Times New Roman" w:cs="Times New Roman"/>
                <w:color w:val="auto"/>
                <w:sz w:val="24"/>
                <w:highlight w:val="none"/>
                <w:lang w:val="en-US" w:eastAsia="zh-CN"/>
              </w:rPr>
              <w:t>，符合国家产业政策。</w:t>
            </w:r>
            <w:r>
              <w:rPr>
                <w:rFonts w:hint="eastAsia"/>
                <w:color w:val="auto"/>
                <w:sz w:val="24"/>
                <w:highlight w:val="none"/>
                <w:lang w:val="en-US" w:eastAsia="zh-CN"/>
              </w:rPr>
              <w:t>本项目不涉及《市场准入负面清单（2022年版）》中禁止准入事项，</w:t>
            </w:r>
            <w:r>
              <w:rPr>
                <w:rFonts w:hint="eastAsia"/>
                <w:bCs/>
                <w:color w:val="auto"/>
                <w:sz w:val="24"/>
                <w:highlight w:val="none"/>
              </w:rPr>
              <w:t>满足环境准入清单要求。</w:t>
            </w:r>
          </w:p>
          <w:p>
            <w:pPr>
              <w:keepNext w:val="0"/>
              <w:keepLines w:val="0"/>
              <w:suppressLineNumbers w:val="0"/>
              <w:spacing w:before="0" w:beforeAutospacing="0" w:after="0" w:afterAutospacing="0" w:line="360" w:lineRule="auto"/>
              <w:ind w:left="0" w:right="0"/>
              <w:rPr>
                <w:rFonts w:hint="eastAsia" w:ascii="Times New Roman" w:hAnsi="Times New Roman" w:cs="Times New Roman"/>
                <w:b/>
                <w:bCs/>
                <w:color w:val="000000" w:themeColor="text1"/>
                <w:sz w:val="24"/>
                <w:highlight w:val="none"/>
                <w:lang w:val="en-US" w:eastAsia="zh-CN"/>
              </w:rPr>
            </w:pPr>
            <w:r>
              <w:rPr>
                <w:rFonts w:hint="eastAsia" w:cs="Times New Roman"/>
                <w:b/>
                <w:bCs/>
                <w:color w:val="000000" w:themeColor="text1"/>
                <w:sz w:val="24"/>
                <w:highlight w:val="none"/>
                <w:lang w:val="en-US" w:eastAsia="zh-CN"/>
              </w:rPr>
              <w:t>1.</w:t>
            </w:r>
            <w:r>
              <w:rPr>
                <w:rFonts w:hint="eastAsia" w:ascii="Times New Roman" w:hAnsi="Times New Roman" w:cs="Times New Roman"/>
                <w:b/>
                <w:bCs/>
                <w:color w:val="000000" w:themeColor="text1"/>
                <w:sz w:val="24"/>
                <w:highlight w:val="none"/>
                <w:lang w:val="en-US" w:eastAsia="zh-CN"/>
              </w:rPr>
              <w:t>2.</w:t>
            </w:r>
            <w:r>
              <w:rPr>
                <w:rFonts w:hint="eastAsia" w:cs="Times New Roman"/>
                <w:b/>
                <w:bCs/>
                <w:color w:val="000000" w:themeColor="text1"/>
                <w:sz w:val="24"/>
                <w:highlight w:val="none"/>
                <w:lang w:val="en-US" w:eastAsia="zh-CN"/>
              </w:rPr>
              <w:t>3</w:t>
            </w:r>
            <w:r>
              <w:rPr>
                <w:rFonts w:hint="eastAsia" w:ascii="Times New Roman" w:hAnsi="Times New Roman" w:cs="Times New Roman"/>
                <w:b/>
                <w:bCs/>
                <w:color w:val="000000" w:themeColor="text1"/>
                <w:sz w:val="24"/>
                <w:highlight w:val="none"/>
                <w:lang w:val="en-US" w:eastAsia="zh-CN"/>
              </w:rPr>
              <w:t xml:space="preserve"> </w:t>
            </w:r>
            <w:r>
              <w:rPr>
                <w:rFonts w:hint="eastAsia" w:cs="Times New Roman"/>
                <w:b/>
                <w:bCs/>
                <w:color w:val="000000" w:themeColor="text1"/>
                <w:sz w:val="24"/>
                <w:highlight w:val="none"/>
                <w:lang w:val="en-US" w:eastAsia="zh-CN"/>
              </w:rPr>
              <w:t>环境管控单元</w:t>
            </w:r>
            <w:r>
              <w:rPr>
                <w:rFonts w:hint="eastAsia" w:ascii="Times New Roman" w:hAnsi="Times New Roman" w:cs="Times New Roman"/>
                <w:b/>
                <w:bCs/>
                <w:color w:val="000000" w:themeColor="text1"/>
                <w:sz w:val="24"/>
                <w:highlight w:val="none"/>
                <w:lang w:val="en-US" w:eastAsia="zh-CN"/>
              </w:rPr>
              <w:t>相符性分析</w:t>
            </w:r>
          </w:p>
          <w:p>
            <w:pPr>
              <w:keepNext w:val="0"/>
              <w:keepLines w:val="0"/>
              <w:numPr>
                <w:ilvl w:val="0"/>
                <w:numId w:val="0"/>
              </w:numPr>
              <w:suppressLineNumbers w:val="0"/>
              <w:spacing w:before="0" w:beforeAutospacing="0" w:after="0" w:afterAutospacing="0" w:line="360" w:lineRule="auto"/>
              <w:ind w:left="0" w:right="0" w:rightChars="0" w:firstLine="480" w:firstLineChars="200"/>
              <w:jc w:val="both"/>
              <w:rPr>
                <w:rFonts w:hint="eastAsia"/>
                <w:color w:val="auto"/>
                <w:sz w:val="24"/>
                <w:highlight w:val="none"/>
                <w:lang w:val="en-US" w:eastAsia="zh-CN"/>
              </w:rPr>
            </w:pPr>
            <w:r>
              <w:rPr>
                <w:rFonts w:hint="eastAsia"/>
                <w:color w:val="auto"/>
                <w:sz w:val="24"/>
                <w:highlight w:val="none"/>
                <w:lang w:val="en-US" w:eastAsia="zh-CN"/>
              </w:rPr>
              <w:t xml:space="preserve">根据《安徽省人民政府关于加快实施“三线一单”生态环境分区管控的通知》中相关要求，全省共划定 </w:t>
            </w:r>
            <w:r>
              <w:rPr>
                <w:rFonts w:hint="default"/>
                <w:color w:val="auto"/>
                <w:sz w:val="24"/>
                <w:highlight w:val="none"/>
                <w:lang w:val="en-US" w:eastAsia="zh-CN"/>
              </w:rPr>
              <w:t xml:space="preserve">1002 </w:t>
            </w:r>
            <w:r>
              <w:rPr>
                <w:rFonts w:hint="eastAsia"/>
                <w:color w:val="auto"/>
                <w:sz w:val="24"/>
                <w:highlight w:val="none"/>
                <w:lang w:val="en-US" w:eastAsia="zh-CN"/>
              </w:rPr>
              <w:t xml:space="preserve">个生态环境管控单元，分为优先保护、重点管控和一般管控 </w:t>
            </w:r>
            <w:r>
              <w:rPr>
                <w:rFonts w:hint="default"/>
                <w:color w:val="auto"/>
                <w:sz w:val="24"/>
                <w:highlight w:val="none"/>
                <w:lang w:val="en-US" w:eastAsia="zh-CN"/>
              </w:rPr>
              <w:t xml:space="preserve">3 </w:t>
            </w:r>
            <w:r>
              <w:rPr>
                <w:rFonts w:hint="eastAsia"/>
                <w:color w:val="auto"/>
                <w:sz w:val="24"/>
                <w:highlight w:val="none"/>
                <w:lang w:val="en-US" w:eastAsia="zh-CN"/>
              </w:rPr>
              <w:t xml:space="preserve">类。 </w:t>
            </w:r>
          </w:p>
          <w:p>
            <w:pPr>
              <w:keepNext w:val="0"/>
              <w:keepLines w:val="0"/>
              <w:numPr>
                <w:ilvl w:val="0"/>
                <w:numId w:val="0"/>
              </w:numPr>
              <w:suppressLineNumbers w:val="0"/>
              <w:spacing w:before="0" w:beforeAutospacing="0" w:after="0" w:afterAutospacing="0" w:line="360" w:lineRule="auto"/>
              <w:ind w:left="0" w:right="0" w:rightChars="0" w:firstLine="480" w:firstLineChars="200"/>
              <w:jc w:val="both"/>
              <w:rPr>
                <w:rFonts w:hint="eastAsia"/>
                <w:color w:val="auto"/>
                <w:sz w:val="24"/>
                <w:highlight w:val="none"/>
                <w:lang w:val="en-US" w:eastAsia="zh-CN"/>
              </w:rPr>
            </w:pPr>
            <w:r>
              <w:rPr>
                <w:rFonts w:hint="eastAsia"/>
                <w:color w:val="auto"/>
                <w:sz w:val="24"/>
                <w:highlight w:val="none"/>
                <w:lang w:val="en-US" w:eastAsia="zh-CN"/>
              </w:rPr>
              <w:t xml:space="preserve">（一）优先保护单元。共 </w:t>
            </w:r>
            <w:r>
              <w:rPr>
                <w:rFonts w:hint="default"/>
                <w:color w:val="auto"/>
                <w:sz w:val="24"/>
                <w:highlight w:val="none"/>
                <w:lang w:val="en-US" w:eastAsia="zh-CN"/>
              </w:rPr>
              <w:t xml:space="preserve">545 </w:t>
            </w:r>
            <w:r>
              <w:rPr>
                <w:rFonts w:hint="eastAsia"/>
                <w:color w:val="auto"/>
                <w:sz w:val="24"/>
                <w:highlight w:val="none"/>
                <w:lang w:val="en-US" w:eastAsia="zh-CN"/>
              </w:rPr>
              <w:t xml:space="preserve">个，面积 </w:t>
            </w:r>
            <w:r>
              <w:rPr>
                <w:rFonts w:hint="default"/>
                <w:color w:val="auto"/>
                <w:sz w:val="24"/>
                <w:highlight w:val="none"/>
                <w:lang w:val="en-US" w:eastAsia="zh-CN"/>
              </w:rPr>
              <w:t>4</w:t>
            </w:r>
            <w:r>
              <w:rPr>
                <w:rFonts w:hint="eastAsia"/>
                <w:color w:val="auto"/>
                <w:sz w:val="24"/>
                <w:highlight w:val="none"/>
                <w:lang w:val="en-US" w:eastAsia="zh-CN"/>
              </w:rPr>
              <w:t>254</w:t>
            </w:r>
            <w:r>
              <w:rPr>
                <w:rFonts w:hint="default"/>
                <w:color w:val="auto"/>
                <w:sz w:val="24"/>
                <w:highlight w:val="none"/>
                <w:lang w:val="en-US" w:eastAsia="zh-CN"/>
              </w:rPr>
              <w:t>9.24km</w:t>
            </w:r>
            <w:r>
              <w:rPr>
                <w:rFonts w:hint="default"/>
                <w:color w:val="auto"/>
                <w:sz w:val="24"/>
                <w:highlight w:val="none"/>
                <w:vertAlign w:val="superscript"/>
                <w:lang w:val="en-US" w:eastAsia="zh-CN"/>
              </w:rPr>
              <w:t>2</w:t>
            </w:r>
            <w:r>
              <w:rPr>
                <w:rFonts w:hint="eastAsia"/>
                <w:color w:val="auto"/>
                <w:sz w:val="24"/>
                <w:highlight w:val="none"/>
                <w:lang w:val="en-US" w:eastAsia="zh-CN"/>
              </w:rPr>
              <w:t>，占全省国土面积的</w:t>
            </w:r>
            <w:r>
              <w:rPr>
                <w:rFonts w:hint="default"/>
                <w:color w:val="auto"/>
                <w:sz w:val="24"/>
                <w:highlight w:val="none"/>
                <w:lang w:val="en-US" w:eastAsia="zh-CN"/>
              </w:rPr>
              <w:t>30.33%</w:t>
            </w:r>
            <w:r>
              <w:rPr>
                <w:rFonts w:hint="eastAsia"/>
                <w:color w:val="auto"/>
                <w:sz w:val="24"/>
                <w:highlight w:val="none"/>
                <w:lang w:val="en-US" w:eastAsia="zh-CN"/>
              </w:rPr>
              <w:t xml:space="preserve">，包含生态保护红线、自然保护地、集中式饮用水水源保护区等生态功能重要区和生态环境敏感区，主要分布在皖南山区、皖西大别山区、巢湖湖区等重点生态功能区域。该区域突出空间用途管控，以严格保护生态环境为导向，依法禁止或限制大规模、高强度的工业开发和城镇建设，确保生态环境功能不降低。 </w:t>
            </w:r>
          </w:p>
          <w:p>
            <w:pPr>
              <w:keepNext w:val="0"/>
              <w:keepLines w:val="0"/>
              <w:numPr>
                <w:ilvl w:val="0"/>
                <w:numId w:val="0"/>
              </w:numPr>
              <w:suppressLineNumbers w:val="0"/>
              <w:spacing w:before="0" w:beforeAutospacing="0" w:after="0" w:afterAutospacing="0" w:line="360" w:lineRule="auto"/>
              <w:ind w:left="0" w:right="0" w:rightChars="0" w:firstLine="480" w:firstLineChars="200"/>
              <w:jc w:val="both"/>
              <w:rPr>
                <w:rFonts w:hint="eastAsia"/>
                <w:color w:val="auto"/>
                <w:sz w:val="24"/>
                <w:highlight w:val="none"/>
                <w:lang w:val="en-US" w:eastAsia="zh-CN"/>
              </w:rPr>
            </w:pPr>
            <w:r>
              <w:rPr>
                <w:rFonts w:hint="eastAsia"/>
                <w:color w:val="auto"/>
                <w:sz w:val="24"/>
                <w:highlight w:val="none"/>
                <w:lang w:val="en-US" w:eastAsia="zh-CN"/>
              </w:rPr>
              <w:t xml:space="preserve">（二）重点管控单元。共 </w:t>
            </w:r>
            <w:r>
              <w:rPr>
                <w:rFonts w:hint="default"/>
                <w:color w:val="auto"/>
                <w:sz w:val="24"/>
                <w:highlight w:val="none"/>
                <w:lang w:val="en-US" w:eastAsia="zh-CN"/>
              </w:rPr>
              <w:t xml:space="preserve">354 </w:t>
            </w:r>
            <w:r>
              <w:rPr>
                <w:rFonts w:hint="eastAsia"/>
                <w:color w:val="auto"/>
                <w:sz w:val="24"/>
                <w:highlight w:val="none"/>
                <w:lang w:val="en-US" w:eastAsia="zh-CN"/>
              </w:rPr>
              <w:t xml:space="preserve">个，面积 </w:t>
            </w:r>
            <w:r>
              <w:rPr>
                <w:rFonts w:hint="default"/>
                <w:color w:val="auto"/>
                <w:sz w:val="24"/>
                <w:highlight w:val="none"/>
                <w:lang w:val="en-US" w:eastAsia="zh-CN"/>
              </w:rPr>
              <w:t>25011.43km</w:t>
            </w:r>
            <w:r>
              <w:rPr>
                <w:rFonts w:hint="default"/>
                <w:color w:val="auto"/>
                <w:sz w:val="24"/>
                <w:highlight w:val="none"/>
                <w:vertAlign w:val="superscript"/>
                <w:lang w:val="en-US" w:eastAsia="zh-CN"/>
              </w:rPr>
              <w:t>2</w:t>
            </w:r>
            <w:r>
              <w:rPr>
                <w:rFonts w:hint="eastAsia"/>
                <w:color w:val="auto"/>
                <w:sz w:val="24"/>
                <w:highlight w:val="none"/>
                <w:lang w:val="en-US" w:eastAsia="zh-CN"/>
              </w:rPr>
              <w:t>，占全省国土面积的</w:t>
            </w:r>
            <w:r>
              <w:rPr>
                <w:rFonts w:hint="default"/>
                <w:color w:val="auto"/>
                <w:sz w:val="24"/>
                <w:highlight w:val="none"/>
                <w:lang w:val="en-US" w:eastAsia="zh-CN"/>
              </w:rPr>
              <w:t>17.84%</w:t>
            </w:r>
            <w:r>
              <w:rPr>
                <w:rFonts w:hint="eastAsia"/>
                <w:color w:val="auto"/>
                <w:sz w:val="24"/>
                <w:highlight w:val="none"/>
                <w:lang w:val="en-US" w:eastAsia="zh-CN"/>
              </w:rPr>
              <w:t xml:space="preserve">，包含城镇规划边界、省级及以上开发区等开发强度高、污染物排放强度大的区域，以及环境问题相对集中的区域，主要分布在沿江、沿淮等重点发展区域。该区域突出污染物排放控制和环境风险防控，以守住环境质量底线、积极发展社会经济为导向，强化环境质量改善目标约束。 </w:t>
            </w:r>
          </w:p>
          <w:p>
            <w:pPr>
              <w:keepNext w:val="0"/>
              <w:keepLines w:val="0"/>
              <w:numPr>
                <w:ilvl w:val="0"/>
                <w:numId w:val="0"/>
              </w:numPr>
              <w:suppressLineNumbers w:val="0"/>
              <w:spacing w:before="0" w:beforeAutospacing="0" w:after="0" w:afterAutospacing="0" w:line="360" w:lineRule="auto"/>
              <w:ind w:left="0" w:right="0" w:rightChars="0" w:firstLine="480" w:firstLineChars="200"/>
              <w:jc w:val="both"/>
              <w:rPr>
                <w:rFonts w:hint="eastAsia"/>
                <w:color w:val="auto"/>
                <w:sz w:val="24"/>
                <w:highlight w:val="none"/>
                <w:lang w:val="en-US" w:eastAsia="zh-CN"/>
              </w:rPr>
            </w:pPr>
            <w:r>
              <w:rPr>
                <w:rFonts w:hint="eastAsia"/>
                <w:color w:val="auto"/>
                <w:sz w:val="24"/>
                <w:highlight w:val="none"/>
                <w:lang w:val="en-US" w:eastAsia="zh-CN"/>
              </w:rPr>
              <w:t xml:space="preserve">（三）一般管控单元。共 </w:t>
            </w:r>
            <w:r>
              <w:rPr>
                <w:rFonts w:hint="default"/>
                <w:color w:val="auto"/>
                <w:sz w:val="24"/>
                <w:highlight w:val="none"/>
                <w:lang w:val="en-US" w:eastAsia="zh-CN"/>
              </w:rPr>
              <w:t xml:space="preserve">103 </w:t>
            </w:r>
            <w:r>
              <w:rPr>
                <w:rFonts w:hint="eastAsia"/>
                <w:color w:val="auto"/>
                <w:sz w:val="24"/>
                <w:highlight w:val="none"/>
                <w:lang w:val="en-US" w:eastAsia="zh-CN"/>
              </w:rPr>
              <w:t xml:space="preserve">个，面积 </w:t>
            </w:r>
            <w:r>
              <w:rPr>
                <w:rFonts w:hint="default"/>
                <w:color w:val="auto"/>
                <w:sz w:val="24"/>
                <w:highlight w:val="none"/>
                <w:lang w:val="en-US" w:eastAsia="zh-CN"/>
              </w:rPr>
              <w:t>72643.72km</w:t>
            </w:r>
            <w:r>
              <w:rPr>
                <w:rFonts w:hint="default"/>
                <w:color w:val="auto"/>
                <w:sz w:val="24"/>
                <w:highlight w:val="none"/>
                <w:vertAlign w:val="superscript"/>
                <w:lang w:val="en-US" w:eastAsia="zh-CN"/>
              </w:rPr>
              <w:t>2</w:t>
            </w:r>
            <w:r>
              <w:rPr>
                <w:rFonts w:hint="eastAsia"/>
                <w:color w:val="auto"/>
                <w:sz w:val="24"/>
                <w:highlight w:val="none"/>
                <w:lang w:val="en-US" w:eastAsia="zh-CN"/>
              </w:rPr>
              <w:t>，占全省国土面积的</w:t>
            </w:r>
            <w:r>
              <w:rPr>
                <w:rFonts w:hint="default"/>
                <w:color w:val="auto"/>
                <w:sz w:val="24"/>
                <w:highlight w:val="none"/>
                <w:lang w:val="en-US" w:eastAsia="zh-CN"/>
              </w:rPr>
              <w:t>51.83%</w:t>
            </w:r>
            <w:r>
              <w:rPr>
                <w:rFonts w:hint="eastAsia"/>
                <w:color w:val="auto"/>
                <w:sz w:val="24"/>
                <w:highlight w:val="none"/>
                <w:lang w:val="en-US" w:eastAsia="zh-CN"/>
              </w:rPr>
              <w:t>，优先保护单元、重点管控单元之外为一般管控单元。该区域以经济社会可持续发展为导向，执行区域生态环境保护的基本要求。</w:t>
            </w:r>
          </w:p>
          <w:p>
            <w:pPr>
              <w:keepNext w:val="0"/>
              <w:keepLines w:val="0"/>
              <w:numPr>
                <w:ilvl w:val="0"/>
                <w:numId w:val="0"/>
              </w:numPr>
              <w:suppressLineNumbers w:val="0"/>
              <w:spacing w:before="0" w:beforeAutospacing="0" w:after="0" w:afterAutospacing="0" w:line="360" w:lineRule="auto"/>
              <w:ind w:left="0" w:right="0" w:rightChars="0" w:firstLine="480" w:firstLineChars="200"/>
              <w:jc w:val="both"/>
              <w:rPr>
                <w:rFonts w:hint="eastAsia"/>
                <w:color w:val="auto"/>
                <w:sz w:val="24"/>
                <w:highlight w:val="none"/>
                <w:lang w:val="en-US" w:eastAsia="zh-CN"/>
              </w:rPr>
            </w:pPr>
            <w:r>
              <w:rPr>
                <w:rFonts w:hint="eastAsia"/>
                <w:color w:val="auto"/>
                <w:sz w:val="24"/>
                <w:highlight w:val="none"/>
                <w:lang w:val="en-US" w:eastAsia="zh-CN"/>
              </w:rPr>
              <w:t>医院位于安徽省</w:t>
            </w:r>
            <w:r>
              <w:rPr>
                <w:rFonts w:hint="eastAsia" w:ascii="宋体" w:hAnsi="宋体" w:eastAsia="宋体" w:cs="宋体"/>
                <w:snapToGrid w:val="0"/>
                <w:color w:val="000000"/>
                <w:kern w:val="0"/>
                <w:sz w:val="24"/>
                <w:szCs w:val="24"/>
                <w:highlight w:val="none"/>
                <w:lang w:val="en-US" w:eastAsia="zh-CN" w:bidi="ar"/>
              </w:rPr>
              <w:t xml:space="preserve">六安市皖西西路 </w:t>
            </w:r>
            <w:r>
              <w:rPr>
                <w:rFonts w:hint="default" w:ascii="Times New Roman" w:hAnsi="Times New Roman" w:eastAsia="宋体" w:cs="Times New Roman"/>
                <w:snapToGrid w:val="0"/>
                <w:color w:val="000000"/>
                <w:kern w:val="0"/>
                <w:sz w:val="24"/>
                <w:szCs w:val="24"/>
                <w:highlight w:val="none"/>
                <w:lang w:val="en-US" w:eastAsia="zh-CN" w:bidi="ar"/>
              </w:rPr>
              <w:t xml:space="preserve">21 </w:t>
            </w:r>
            <w:r>
              <w:rPr>
                <w:rFonts w:hint="eastAsia" w:ascii="宋体" w:hAnsi="宋体" w:eastAsia="宋体" w:cs="宋体"/>
                <w:snapToGrid w:val="0"/>
                <w:color w:val="000000"/>
                <w:kern w:val="0"/>
                <w:sz w:val="24"/>
                <w:szCs w:val="24"/>
                <w:highlight w:val="none"/>
                <w:lang w:val="en-US" w:eastAsia="zh-CN" w:bidi="ar"/>
              </w:rPr>
              <w:t>号</w:t>
            </w:r>
            <w:r>
              <w:rPr>
                <w:rFonts w:hint="eastAsia"/>
                <w:color w:val="auto"/>
                <w:sz w:val="24"/>
                <w:highlight w:val="none"/>
                <w:lang w:val="en-US" w:eastAsia="zh-CN"/>
              </w:rPr>
              <w:t>，根据安徽省“三线一单”公众服务平台相关信息和《安徽省“三线一单”图集—六安市环境管控单元图》，本项目属于六安市生态环境分区管控体系中的重点管控单元（图1-14、图1-15），本项目仅在</w:t>
            </w:r>
            <w:r>
              <w:rPr>
                <w:rFonts w:hint="eastAsia" w:cs="Times New Roman"/>
                <w:color w:val="000000" w:themeColor="text1"/>
                <w:sz w:val="24"/>
                <w:highlight w:val="none"/>
                <w:lang w:val="en-US" w:eastAsia="zh-CN"/>
              </w:rPr>
              <w:t>现有内科楼北侧扩建用房1</w:t>
            </w:r>
            <w:r>
              <w:rPr>
                <w:rFonts w:hint="default"/>
                <w:color w:val="auto"/>
                <w:sz w:val="24"/>
                <w:highlight w:val="none"/>
                <w:lang w:val="en-US" w:eastAsia="zh-CN"/>
              </w:rPr>
              <w:t xml:space="preserve"> </w:t>
            </w:r>
            <w:r>
              <w:rPr>
                <w:rFonts w:hint="eastAsia"/>
                <w:color w:val="auto"/>
                <w:sz w:val="24"/>
                <w:highlight w:val="none"/>
                <w:lang w:val="en-US" w:eastAsia="zh-CN"/>
              </w:rPr>
              <w:t xml:space="preserve">楼建设2间 </w:t>
            </w:r>
            <w:r>
              <w:rPr>
                <w:rFonts w:hint="default"/>
                <w:color w:val="auto"/>
                <w:sz w:val="24"/>
                <w:highlight w:val="none"/>
                <w:lang w:val="en-US" w:eastAsia="zh-CN"/>
              </w:rPr>
              <w:t xml:space="preserve">DSA </w:t>
            </w:r>
            <w:r>
              <w:rPr>
                <w:rFonts w:hint="eastAsia"/>
                <w:color w:val="auto"/>
                <w:sz w:val="24"/>
                <w:highlight w:val="none"/>
                <w:lang w:val="en-US" w:eastAsia="zh-CN"/>
              </w:rPr>
              <w:t>机房，本项目在投入运行后，各污染物的排放不会突破环境质量底线，满足环境管控单元的要求。</w:t>
            </w:r>
          </w:p>
          <w:p>
            <w:pPr>
              <w:keepNext w:val="0"/>
              <w:keepLines w:val="0"/>
              <w:numPr>
                <w:ilvl w:val="0"/>
                <w:numId w:val="0"/>
              </w:numPr>
              <w:suppressLineNumbers w:val="0"/>
              <w:spacing w:before="0" w:beforeAutospacing="0" w:after="0" w:afterAutospacing="0" w:line="360" w:lineRule="auto"/>
              <w:ind w:left="0" w:right="0" w:rightChars="0" w:firstLine="480" w:firstLineChars="200"/>
              <w:jc w:val="both"/>
              <w:rPr>
                <w:rFonts w:hint="default"/>
                <w:highlight w:val="none"/>
              </w:rPr>
            </w:pPr>
            <w:r>
              <w:rPr>
                <w:rFonts w:hint="eastAsia" w:ascii="Times New Roman" w:hAnsi="Times New Roman" w:cs="Times New Roman"/>
                <w:color w:val="000000" w:themeColor="text1"/>
                <w:sz w:val="24"/>
                <w:highlight w:val="none"/>
                <w:lang w:val="en-US" w:eastAsia="zh-CN"/>
              </w:rPr>
              <w:t>综上所述，本项目的建设符合“三线一单”相关要求。</w:t>
            </w:r>
          </w:p>
        </w:tc>
      </w:tr>
    </w:tbl>
    <w:p>
      <w:pPr>
        <w:snapToGrid w:val="0"/>
        <w:spacing w:after="120" w:afterLines="50" w:line="500" w:lineRule="exact"/>
        <w:rPr>
          <w:rFonts w:cs="Times New Roman"/>
          <w:b/>
          <w:color w:val="auto"/>
          <w:sz w:val="30"/>
          <w:szCs w:val="30"/>
          <w:highlight w:val="none"/>
        </w:rPr>
        <w:sectPr>
          <w:footerReference r:id="rId8" w:type="default"/>
          <w:pgSz w:w="11906" w:h="16838"/>
          <w:pgMar w:top="1440" w:right="1440" w:bottom="1440" w:left="1440" w:header="851" w:footer="992" w:gutter="0"/>
          <w:pgBorders>
            <w:top w:val="none" w:sz="0" w:space="0"/>
            <w:left w:val="none" w:sz="0" w:space="0"/>
            <w:bottom w:val="none" w:sz="0" w:space="0"/>
            <w:right w:val="none" w:sz="0" w:space="0"/>
          </w:pgBorders>
          <w:pgNumType w:fmt="decimal" w:start="1"/>
          <w:cols w:space="425" w:num="1"/>
          <w:docGrid w:linePitch="312" w:charSpace="0"/>
        </w:sectPr>
      </w:pPr>
    </w:p>
    <w:p>
      <w:pPr>
        <w:pStyle w:val="52"/>
        <w:jc w:val="center"/>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8415655" cy="5278755"/>
            <wp:effectExtent l="0" t="0" r="12065" b="9525"/>
            <wp:docPr id="13" name="图片 13" descr="六安市人民医院地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descr="六安市人民医院地图"/>
                    <pic:cNvPicPr>
                      <a:picLocks noChangeAspect="true"/>
                    </pic:cNvPicPr>
                  </pic:nvPicPr>
                  <pic:blipFill>
                    <a:blip r:embed="rId14"/>
                    <a:stretch>
                      <a:fillRect/>
                    </a:stretch>
                  </pic:blipFill>
                  <pic:spPr>
                    <a:xfrm>
                      <a:off x="0" y="0"/>
                      <a:ext cx="8415655" cy="5278755"/>
                    </a:xfrm>
                    <a:prstGeom prst="rect">
                      <a:avLst/>
                    </a:prstGeom>
                  </pic:spPr>
                </pic:pic>
              </a:graphicData>
            </a:graphic>
          </wp:inline>
        </w:drawing>
      </w:r>
    </w:p>
    <w:p>
      <w:pPr>
        <w:pStyle w:val="52"/>
        <w:jc w:val="center"/>
        <w:rPr>
          <w:rFonts w:hint="default" w:ascii="Times New Roman" w:cs="Times New Roman"/>
          <w:color w:val="auto"/>
          <w:highlight w:val="none"/>
        </w:rPr>
      </w:pPr>
      <w:r>
        <w:rPr>
          <w:rFonts w:hint="default" w:ascii="Times New Roman" w:cs="Times New Roman"/>
          <w:b/>
          <w:bCs/>
          <w:color w:val="auto"/>
          <w:sz w:val="21"/>
          <w:szCs w:val="21"/>
          <w:highlight w:val="none"/>
        </w:rPr>
        <w:t>图1-1</w:t>
      </w:r>
      <w:r>
        <w:rPr>
          <w:rFonts w:hint="eastAsia" w:ascii="Times New Roman" w:cs="Times New Roman"/>
          <w:b/>
          <w:bCs/>
          <w:color w:val="auto"/>
          <w:sz w:val="21"/>
          <w:szCs w:val="21"/>
          <w:highlight w:val="none"/>
          <w:lang w:val="en-US" w:eastAsia="zh-CN"/>
        </w:rPr>
        <w:t xml:space="preserve"> </w:t>
      </w:r>
      <w:r>
        <w:rPr>
          <w:rFonts w:hint="default" w:ascii="Times New Roman" w:cs="Times New Roman"/>
          <w:b/>
          <w:bCs/>
          <w:color w:val="auto"/>
          <w:sz w:val="21"/>
          <w:szCs w:val="21"/>
          <w:highlight w:val="none"/>
        </w:rPr>
        <w:t>医院地理位置图</w:t>
      </w:r>
    </w:p>
    <w:p>
      <w:pPr>
        <w:pStyle w:val="52"/>
        <w:rPr>
          <w:rFonts w:hint="default"/>
          <w:color w:val="auto"/>
          <w:highlight w:val="none"/>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pStyle w:val="52"/>
        <w:jc w:val="center"/>
        <w:rPr>
          <w:rFonts w:hint="eastAsia" w:eastAsia="宋体"/>
          <w:b/>
          <w:bCs/>
          <w:color w:val="auto"/>
          <w:szCs w:val="21"/>
          <w:highlight w:val="none"/>
          <w:lang w:eastAsia="zh-CN"/>
        </w:rPr>
      </w:pPr>
      <w:r>
        <w:rPr>
          <w:rFonts w:hint="eastAsia" w:eastAsia="宋体"/>
          <w:b/>
          <w:bCs/>
          <w:color w:val="auto"/>
          <w:szCs w:val="21"/>
          <w:highlight w:val="none"/>
          <w:lang w:eastAsia="zh-CN"/>
        </w:rPr>
        <w:drawing>
          <wp:inline distT="0" distB="0" distL="114300" distR="114300">
            <wp:extent cx="7564120" cy="5330190"/>
            <wp:effectExtent l="0" t="0" r="10160" b="3810"/>
            <wp:docPr id="6" name="图片 6" descr="E:/360MoveData/Users/JHF/Desktop/360截图20240711091233530.jpg360截图202407110912335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E:/360MoveData/Users/JHF/Desktop/360截图20240711091233530.jpg360截图20240711091233530"/>
                    <pic:cNvPicPr>
                      <a:picLocks noChangeAspect="true"/>
                    </pic:cNvPicPr>
                  </pic:nvPicPr>
                  <pic:blipFill>
                    <a:blip r:embed="rId15"/>
                    <a:srcRect l="6" r="6"/>
                    <a:stretch>
                      <a:fillRect/>
                    </a:stretch>
                  </pic:blipFill>
                  <pic:spPr>
                    <a:xfrm>
                      <a:off x="0" y="0"/>
                      <a:ext cx="7564120" cy="5330190"/>
                    </a:xfrm>
                    <a:prstGeom prst="rect">
                      <a:avLst/>
                    </a:prstGeom>
                  </pic:spPr>
                </pic:pic>
              </a:graphicData>
            </a:graphic>
          </wp:inline>
        </w:drawing>
      </w:r>
    </w:p>
    <w:p>
      <w:pPr>
        <w:pStyle w:val="52"/>
        <w:jc w:val="center"/>
        <w:rPr>
          <w:rFonts w:hint="default"/>
          <w:b/>
          <w:bCs/>
          <w:color w:val="auto"/>
          <w:sz w:val="24"/>
          <w:szCs w:val="24"/>
          <w:highlight w:val="none"/>
          <w:lang w:val="en-US" w:eastAsia="zh-CN"/>
        </w:rPr>
        <w:sectPr>
          <w:pgSz w:w="16838" w:h="11906" w:orient="landscape"/>
          <w:pgMar w:top="1440" w:right="1587" w:bottom="1440" w:left="1587" w:header="851" w:footer="992" w:gutter="0"/>
          <w:pgBorders>
            <w:top w:val="none" w:sz="0" w:space="0"/>
            <w:left w:val="none" w:sz="0" w:space="0"/>
            <w:bottom w:val="none" w:sz="0" w:space="0"/>
            <w:right w:val="none" w:sz="0" w:space="0"/>
          </w:pgBorders>
          <w:pgNumType w:fmt="decimal"/>
          <w:cols w:space="425" w:num="1"/>
          <w:docGrid w:linePitch="312" w:charSpace="0"/>
        </w:sectPr>
      </w:pPr>
      <w:r>
        <w:rPr>
          <w:rFonts w:hint="eastAsia"/>
          <w:b/>
          <w:bCs/>
          <w:color w:val="auto"/>
          <w:szCs w:val="21"/>
          <w:highlight w:val="none"/>
        </w:rPr>
        <w:t>图1-2</w:t>
      </w:r>
      <w:r>
        <w:rPr>
          <w:rFonts w:hint="eastAsia"/>
          <w:b/>
          <w:bCs/>
          <w:color w:val="auto"/>
          <w:szCs w:val="21"/>
          <w:highlight w:val="none"/>
          <w:lang w:val="en-US" w:eastAsia="zh-CN"/>
        </w:rPr>
        <w:t xml:space="preserve"> </w:t>
      </w:r>
      <w:r>
        <w:rPr>
          <w:rFonts w:hint="eastAsia"/>
          <w:b/>
          <w:bCs/>
          <w:color w:val="auto"/>
          <w:sz w:val="24"/>
          <w:szCs w:val="24"/>
          <w:highlight w:val="none"/>
          <w:lang w:val="en-US" w:eastAsia="zh-CN"/>
        </w:rPr>
        <w:t>医院周边环境示意图</w:t>
      </w:r>
    </w:p>
    <w:p>
      <w:pPr>
        <w:pStyle w:val="52"/>
        <w:jc w:val="center"/>
        <w:rPr>
          <w:rFonts w:hint="eastAsia" w:eastAsia="宋体"/>
          <w:color w:val="auto"/>
          <w:highlight w:val="none"/>
          <w:lang w:eastAsia="zh-CN"/>
        </w:rPr>
      </w:pPr>
      <w:r>
        <w:rPr>
          <w:rFonts w:hint="eastAsia" w:eastAsia="宋体"/>
          <w:color w:val="auto"/>
          <w:highlight w:val="none"/>
          <w:lang w:eastAsia="zh-CN"/>
        </w:rPr>
        <w:object>
          <v:shape id="_x0000_i1025" o:spt="75" type="#_x0000_t75" style="height:532.9pt;width:481.15pt;" o:ole="t" filled="f" o:preferrelative="t" stroked="f" coordsize="21600,21600">
            <v:path/>
            <v:fill on="f" focussize="0,0"/>
            <v:stroke on="f"/>
            <v:imagedata r:id="rId17" o:title=""/>
            <o:lock v:ext="edit" aspectratio="f"/>
            <w10:wrap type="none"/>
            <w10:anchorlock/>
          </v:shape>
          <o:OLEObject Type="Embed" ProgID="Visio.Drawing.15" ShapeID="_x0000_i1025" DrawAspect="Content" ObjectID="_1468075725" r:id="rId16">
            <o:LockedField>false</o:LockedField>
          </o:OLEObject>
        </w:object>
      </w:r>
    </w:p>
    <w:p>
      <w:pPr>
        <w:jc w:val="center"/>
        <w:rPr>
          <w:rFonts w:hint="eastAsia" w:eastAsia="宋体"/>
          <w:highlight w:val="none"/>
          <w:lang w:eastAsia="zh-CN"/>
        </w:rPr>
      </w:pPr>
      <w:r>
        <w:rPr>
          <w:rFonts w:hint="eastAsia"/>
          <w:b/>
          <w:bCs/>
          <w:color w:val="auto"/>
          <w:szCs w:val="21"/>
          <w:highlight w:val="none"/>
        </w:rPr>
        <w:t>图1-</w:t>
      </w:r>
      <w:r>
        <w:rPr>
          <w:rFonts w:hint="eastAsia"/>
          <w:b/>
          <w:bCs/>
          <w:color w:val="auto"/>
          <w:szCs w:val="21"/>
          <w:highlight w:val="none"/>
          <w:lang w:val="en-US" w:eastAsia="zh-CN"/>
        </w:rPr>
        <w:t xml:space="preserve">3 </w:t>
      </w:r>
      <w:r>
        <w:rPr>
          <w:rFonts w:hint="eastAsia"/>
          <w:b/>
          <w:bCs/>
          <w:color w:val="auto"/>
          <w:sz w:val="24"/>
          <w:szCs w:val="24"/>
          <w:highlight w:val="none"/>
          <w:lang w:val="en-US" w:eastAsia="zh-CN"/>
        </w:rPr>
        <w:t>医院平面布局示意图</w:t>
      </w:r>
    </w:p>
    <w:p>
      <w:pPr>
        <w:pStyle w:val="21"/>
        <w:ind w:left="0" w:leftChars="0" w:firstLine="0" w:firstLineChars="0"/>
        <w:jc w:val="center"/>
        <w:rPr>
          <w:rFonts w:hint="default" w:ascii="Times New Roman" w:hAnsi="Times New Roman" w:cs="Times New Roman"/>
          <w:b/>
          <w:bCs/>
          <w:color w:val="auto"/>
          <w:szCs w:val="21"/>
          <w:highlight w:val="none"/>
        </w:rPr>
        <w:sectPr>
          <w:headerReference r:id="rId9" w:type="default"/>
          <w:pgSz w:w="11906" w:h="16838"/>
          <w:pgMar w:top="1587" w:right="1020" w:bottom="1587" w:left="1020" w:header="567" w:footer="567" w:gutter="0"/>
          <w:pgBorders>
            <w:top w:val="none" w:sz="0" w:space="0"/>
            <w:left w:val="none" w:sz="0" w:space="0"/>
            <w:bottom w:val="none" w:sz="0" w:space="0"/>
            <w:right w:val="none" w:sz="0" w:space="0"/>
          </w:pgBorders>
          <w:pgNumType w:fmt="decimal"/>
          <w:cols w:space="425" w:num="1"/>
          <w:docGrid w:linePitch="312" w:charSpace="0"/>
        </w:sectPr>
      </w:pPr>
    </w:p>
    <w:p>
      <w:pPr>
        <w:bidi w:val="0"/>
        <w:jc w:val="center"/>
        <w:rPr>
          <w:rFonts w:hint="eastAsia" w:eastAsia="宋体"/>
          <w:color w:val="auto"/>
          <w:highlight w:val="none"/>
          <w:lang w:eastAsia="zh-CN"/>
        </w:rPr>
      </w:pPr>
    </w:p>
    <w:p>
      <w:pPr>
        <w:bidi w:val="0"/>
        <w:jc w:val="center"/>
        <w:rPr>
          <w:rFonts w:hint="eastAsia"/>
          <w:b/>
          <w:bCs/>
          <w:color w:val="auto"/>
          <w:sz w:val="24"/>
          <w:szCs w:val="24"/>
          <w:highlight w:val="none"/>
          <w:lang w:val="en-US" w:eastAsia="zh-CN"/>
        </w:rPr>
      </w:pPr>
      <w:r>
        <w:rPr>
          <w:rFonts w:hint="eastAsia"/>
          <w:b/>
          <w:bCs/>
          <w:color w:val="auto"/>
          <w:sz w:val="24"/>
          <w:szCs w:val="24"/>
          <w:highlight w:val="none"/>
          <w:lang w:val="en-US" w:eastAsia="zh-CN"/>
        </w:rPr>
        <w:object>
          <v:shape id="_x0000_i1026" o:spt="75" type="#_x0000_t75" style="height:611.15pt;width:988.45pt;" o:ole="t" filled="f" o:preferrelative="t" stroked="f" coordsize="21600,21600">
            <v:path/>
            <v:fill on="f" focussize="0,0"/>
            <v:stroke on="f"/>
            <v:imagedata r:id="rId19" o:title=""/>
            <o:lock v:ext="edit" aspectratio="f"/>
            <w10:wrap type="none"/>
            <w10:anchorlock/>
          </v:shape>
          <o:OLEObject Type="Embed" ProgID="Visio.Drawing.15" ShapeID="_x0000_i1026" DrawAspect="Content" ObjectID="_1468075726" r:id="rId18">
            <o:LockedField>false</o:LockedField>
          </o:OLEObject>
        </w:object>
      </w:r>
    </w:p>
    <w:p>
      <w:pPr>
        <w:bidi w:val="0"/>
        <w:jc w:val="center"/>
        <w:rPr>
          <w:rFonts w:hint="eastAsia" w:eastAsia="宋体"/>
          <w:color w:val="auto"/>
          <w:highlight w:val="none"/>
          <w:lang w:eastAsia="zh-CN"/>
        </w:rPr>
      </w:pPr>
      <w:r>
        <w:rPr>
          <w:rFonts w:hint="eastAsia"/>
          <w:b/>
          <w:bCs/>
          <w:color w:val="auto"/>
          <w:sz w:val="24"/>
          <w:szCs w:val="24"/>
          <w:highlight w:val="none"/>
          <w:lang w:val="en-US" w:eastAsia="zh-CN"/>
        </w:rPr>
        <w:t>图1-4 内科楼一层平面布局现状图</w:t>
      </w:r>
    </w:p>
    <w:p>
      <w:pPr>
        <w:bidi w:val="0"/>
        <w:jc w:val="center"/>
        <w:rPr>
          <w:rFonts w:hint="eastAsia"/>
          <w:b/>
          <w:bCs/>
          <w:color w:val="auto"/>
          <w:sz w:val="24"/>
          <w:szCs w:val="24"/>
          <w:highlight w:val="none"/>
          <w:lang w:val="en-US" w:eastAsia="zh-CN"/>
        </w:rPr>
      </w:pPr>
      <w:r>
        <w:rPr>
          <w:rFonts w:hint="eastAsia"/>
          <w:b/>
          <w:bCs/>
          <w:color w:val="auto"/>
          <w:sz w:val="24"/>
          <w:szCs w:val="24"/>
          <w:highlight w:val="none"/>
          <w:lang w:val="en-US" w:eastAsia="zh-CN"/>
        </w:rPr>
        <w:object>
          <v:shape id="_x0000_i1027" o:spt="75" type="#_x0000_t75" style="height:608.75pt;width:1030.95pt;" o:ole="t" filled="f" o:preferrelative="t" stroked="f" coordsize="21600,21600">
            <v:path/>
            <v:fill on="f" focussize="0,0"/>
            <v:stroke on="f"/>
            <v:imagedata r:id="rId21" o:title=""/>
            <o:lock v:ext="edit" aspectratio="f"/>
            <w10:wrap type="none"/>
            <w10:anchorlock/>
          </v:shape>
          <o:OLEObject Type="Embed" ProgID="Visio.Drawing.15" ShapeID="_x0000_i1027" DrawAspect="Content" ObjectID="_1468075727" r:id="rId20">
            <o:LockedField>false</o:LockedField>
          </o:OLEObject>
        </w:object>
      </w:r>
    </w:p>
    <w:p>
      <w:pPr>
        <w:bidi w:val="0"/>
        <w:jc w:val="center"/>
        <w:rPr>
          <w:rFonts w:hint="eastAsia"/>
          <w:b/>
          <w:bCs/>
          <w:color w:val="auto"/>
          <w:sz w:val="24"/>
          <w:szCs w:val="24"/>
          <w:highlight w:val="none"/>
          <w:lang w:val="en-US" w:eastAsia="zh-CN"/>
        </w:rPr>
        <w:sectPr>
          <w:pgSz w:w="23811" w:h="16838" w:orient="landscape"/>
          <w:pgMar w:top="1418" w:right="1440" w:bottom="1418" w:left="1440" w:header="1191" w:footer="1134"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b/>
          <w:bCs/>
          <w:color w:val="auto"/>
          <w:sz w:val="24"/>
          <w:szCs w:val="24"/>
          <w:highlight w:val="none"/>
          <w:lang w:val="en-US" w:eastAsia="zh-CN"/>
        </w:rPr>
        <w:t>图1-5 内科楼一层改扩建后平面布局图</w:t>
      </w:r>
    </w:p>
    <w:p>
      <w:pPr>
        <w:bidi w:val="0"/>
        <w:jc w:val="center"/>
        <w:rPr>
          <w:rFonts w:hint="eastAsia"/>
          <w:b/>
          <w:bCs/>
          <w:color w:val="auto"/>
          <w:sz w:val="24"/>
          <w:szCs w:val="24"/>
          <w:highlight w:val="none"/>
          <w:lang w:val="en-US" w:eastAsia="zh-CN"/>
        </w:rPr>
      </w:pPr>
      <w:r>
        <w:rPr>
          <w:rFonts w:hint="eastAsia"/>
          <w:b/>
          <w:bCs/>
          <w:color w:val="auto"/>
          <w:sz w:val="24"/>
          <w:szCs w:val="24"/>
          <w:highlight w:val="none"/>
          <w:lang w:val="en-US" w:eastAsia="zh-CN"/>
        </w:rPr>
        <w:object>
          <v:shape id="_x0000_i1028" o:spt="75" type="#_x0000_t75" style="height:611.15pt;width:988.45pt;" o:ole="t" filled="f" o:preferrelative="t" stroked="f" coordsize="21600,21600">
            <v:path/>
            <v:fill on="f" focussize="0,0"/>
            <v:stroke on="f"/>
            <v:imagedata r:id="rId23" o:title=""/>
            <o:lock v:ext="edit" aspectratio="f"/>
            <w10:wrap type="none"/>
            <w10:anchorlock/>
          </v:shape>
          <o:OLEObject Type="Embed" ProgID="Visio.Drawing.15" ShapeID="_x0000_i1028" DrawAspect="Content" ObjectID="_1468075728" r:id="rId22">
            <o:LockedField>false</o:LockedField>
          </o:OLEObject>
        </w:object>
      </w:r>
    </w:p>
    <w:p>
      <w:pPr>
        <w:bidi w:val="0"/>
        <w:jc w:val="center"/>
        <w:rPr>
          <w:rFonts w:hint="eastAsia" w:eastAsia="宋体"/>
          <w:color w:val="auto"/>
          <w:highlight w:val="none"/>
          <w:lang w:eastAsia="zh-CN"/>
        </w:rPr>
      </w:pPr>
      <w:r>
        <w:rPr>
          <w:rFonts w:hint="eastAsia"/>
          <w:b/>
          <w:bCs/>
          <w:color w:val="auto"/>
          <w:sz w:val="24"/>
          <w:szCs w:val="24"/>
          <w:highlight w:val="none"/>
          <w:lang w:val="en-US" w:eastAsia="zh-CN"/>
        </w:rPr>
        <w:t>图1-6 内科楼二层平面布局现状图</w:t>
      </w:r>
    </w:p>
    <w:p>
      <w:pPr>
        <w:bidi w:val="0"/>
        <w:jc w:val="center"/>
        <w:rPr>
          <w:rFonts w:hint="eastAsia"/>
          <w:b/>
          <w:bCs/>
          <w:color w:val="auto"/>
          <w:sz w:val="24"/>
          <w:szCs w:val="24"/>
          <w:highlight w:val="none"/>
          <w:lang w:val="en-US" w:eastAsia="zh-CN"/>
        </w:rPr>
      </w:pPr>
    </w:p>
    <w:p>
      <w:pPr>
        <w:bidi w:val="0"/>
        <w:jc w:val="center"/>
        <w:rPr>
          <w:rFonts w:hint="eastAsia"/>
          <w:b/>
          <w:bCs/>
          <w:color w:val="auto"/>
          <w:sz w:val="24"/>
          <w:szCs w:val="24"/>
          <w:highlight w:val="none"/>
          <w:lang w:val="en-US" w:eastAsia="zh-CN"/>
        </w:rPr>
      </w:pPr>
      <w:r>
        <w:rPr>
          <w:rFonts w:hint="eastAsia"/>
          <w:b/>
          <w:bCs/>
          <w:color w:val="auto"/>
          <w:sz w:val="24"/>
          <w:szCs w:val="24"/>
          <w:highlight w:val="none"/>
          <w:lang w:val="en-US" w:eastAsia="zh-CN"/>
        </w:rPr>
        <w:object>
          <v:shape id="_x0000_i1029" o:spt="75" type="#_x0000_t75" style="height:599.35pt;width:1014.55pt;" o:ole="t" filled="f" o:preferrelative="t" stroked="f" coordsize="21600,21600">
            <v:path/>
            <v:fill on="f" focussize="0,0"/>
            <v:stroke on="f"/>
            <v:imagedata r:id="rId25" o:title=""/>
            <o:lock v:ext="edit" aspectratio="f"/>
            <w10:wrap type="none"/>
            <w10:anchorlock/>
          </v:shape>
          <o:OLEObject Type="Embed" ProgID="Visio.Drawing.15" ShapeID="_x0000_i1029" DrawAspect="Content" ObjectID="_1468075729" r:id="rId24">
            <o:LockedField>false</o:LockedField>
          </o:OLEObject>
        </w:object>
      </w:r>
    </w:p>
    <w:p>
      <w:pPr>
        <w:bidi w:val="0"/>
        <w:jc w:val="center"/>
        <w:rPr>
          <w:rFonts w:hint="eastAsia"/>
          <w:b/>
          <w:bCs/>
          <w:color w:val="auto"/>
          <w:sz w:val="24"/>
          <w:szCs w:val="24"/>
          <w:highlight w:val="none"/>
          <w:lang w:val="en-US" w:eastAsia="zh-CN"/>
        </w:rPr>
        <w:sectPr>
          <w:pgSz w:w="23811" w:h="16838" w:orient="landscape"/>
          <w:pgMar w:top="1418" w:right="1440" w:bottom="1418" w:left="1440" w:header="1191" w:footer="1134"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b/>
          <w:bCs/>
          <w:color w:val="auto"/>
          <w:sz w:val="24"/>
          <w:szCs w:val="24"/>
          <w:highlight w:val="none"/>
          <w:lang w:val="en-US" w:eastAsia="zh-CN"/>
        </w:rPr>
        <w:t>图1-7 内科楼二层改扩建后平面布局图</w:t>
      </w:r>
    </w:p>
    <w:p>
      <w:pPr>
        <w:bidi w:val="0"/>
        <w:jc w:val="center"/>
        <w:rPr>
          <w:rFonts w:hint="eastAsia"/>
          <w:b/>
          <w:bCs/>
          <w:color w:val="auto"/>
          <w:sz w:val="24"/>
          <w:szCs w:val="24"/>
          <w:highlight w:val="none"/>
          <w:lang w:val="en-US" w:eastAsia="zh-CN"/>
        </w:rPr>
      </w:pPr>
      <w:r>
        <w:rPr>
          <w:rFonts w:hint="eastAsia"/>
          <w:b/>
          <w:bCs/>
          <w:color w:val="auto"/>
          <w:sz w:val="24"/>
          <w:szCs w:val="24"/>
          <w:highlight w:val="none"/>
          <w:lang w:val="en-US" w:eastAsia="zh-CN"/>
        </w:rPr>
        <w:object>
          <v:shape id="_x0000_i1030" o:spt="75" type="#_x0000_t75" style="height:599.35pt;width:1014.55pt;" o:ole="t" filled="f" o:preferrelative="t" stroked="f" coordsize="21600,21600">
            <v:path/>
            <v:fill on="f" focussize="0,0"/>
            <v:stroke on="f"/>
            <v:imagedata r:id="rId27" o:title=""/>
            <o:lock v:ext="edit" aspectratio="f"/>
            <w10:wrap type="none"/>
            <w10:anchorlock/>
          </v:shape>
          <o:OLEObject Type="Embed" ProgID="Visio.Drawing.15" ShapeID="_x0000_i1030" DrawAspect="Content" ObjectID="_1468075730" r:id="rId26">
            <o:LockedField>false</o:LockedField>
          </o:OLEObject>
        </w:object>
      </w:r>
    </w:p>
    <w:p>
      <w:pPr>
        <w:bidi w:val="0"/>
        <w:jc w:val="center"/>
        <w:rPr>
          <w:rFonts w:hint="eastAsia"/>
          <w:b/>
          <w:bCs/>
          <w:color w:val="auto"/>
          <w:sz w:val="24"/>
          <w:szCs w:val="24"/>
          <w:highlight w:val="none"/>
          <w:lang w:val="en-US" w:eastAsia="zh-CN"/>
        </w:rPr>
        <w:sectPr>
          <w:pgSz w:w="23811" w:h="16838" w:orient="landscape"/>
          <w:pgMar w:top="1418" w:right="1440" w:bottom="1418" w:left="1440" w:header="1191" w:footer="1134"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b/>
          <w:bCs/>
          <w:color w:val="auto"/>
          <w:sz w:val="24"/>
          <w:szCs w:val="24"/>
          <w:highlight w:val="none"/>
          <w:lang w:val="en-US" w:eastAsia="zh-CN"/>
        </w:rPr>
        <w:t>图1-8 内科楼二层屋顶改扩建后平面布局图</w:t>
      </w:r>
    </w:p>
    <w:p>
      <w:pPr>
        <w:bidi w:val="0"/>
        <w:jc w:val="center"/>
        <w:rPr>
          <w:rFonts w:hint="eastAsia" w:eastAsia="宋体"/>
          <w:color w:val="auto"/>
          <w:highlight w:val="none"/>
          <w:lang w:eastAsia="zh-CN"/>
        </w:rPr>
      </w:pPr>
      <w:r>
        <w:rPr>
          <w:rFonts w:hint="eastAsia" w:eastAsia="宋体"/>
          <w:color w:val="auto"/>
          <w:highlight w:val="none"/>
          <w:lang w:eastAsia="zh-CN"/>
        </w:rPr>
        <w:object>
          <v:shape id="_x0000_i1031" o:spt="75" type="#_x0000_t75" style="height:657.7pt;width:952.85pt;" o:ole="t" filled="f" o:preferrelative="t" stroked="f" coordsize="21600,21600">
            <v:path/>
            <v:fill on="f" focussize="0,0"/>
            <v:stroke on="f"/>
            <v:imagedata r:id="rId29" o:title=""/>
            <o:lock v:ext="edit" aspectratio="f"/>
            <w10:wrap type="none"/>
            <w10:anchorlock/>
          </v:shape>
          <o:OLEObject Type="Embed" ProgID="Visio.Drawing.15" ShapeID="_x0000_i1031" DrawAspect="Content" ObjectID="_1468075731" r:id="rId28">
            <o:LockedField>false</o:LockedField>
          </o:OLEObject>
        </w:object>
      </w:r>
    </w:p>
    <w:p>
      <w:pPr>
        <w:bidi w:val="0"/>
        <w:jc w:val="center"/>
        <w:rPr>
          <w:rFonts w:hint="eastAsia"/>
          <w:b/>
          <w:bCs/>
          <w:color w:val="auto"/>
          <w:sz w:val="24"/>
          <w:szCs w:val="24"/>
          <w:highlight w:val="none"/>
          <w:lang w:val="en-US" w:eastAsia="zh-CN"/>
        </w:rPr>
        <w:sectPr>
          <w:pgSz w:w="23811" w:h="16838" w:orient="landscape"/>
          <w:pgMar w:top="1418" w:right="1440" w:bottom="1418" w:left="1440" w:header="1191" w:footer="1134"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b/>
          <w:bCs/>
          <w:color w:val="auto"/>
          <w:sz w:val="24"/>
          <w:szCs w:val="24"/>
          <w:highlight w:val="none"/>
          <w:lang w:val="en-US" w:eastAsia="zh-CN"/>
        </w:rPr>
        <w:t>图1-9 内科楼北侧扩建用房一层平面布局图（部分）</w:t>
      </w:r>
    </w:p>
    <w:p>
      <w:pPr>
        <w:pStyle w:val="22"/>
        <w:ind w:left="0" w:leftChars="0" w:firstLine="0" w:firstLineChars="0"/>
        <w:jc w:val="center"/>
        <w:rPr>
          <w:highlight w:val="none"/>
        </w:rPr>
      </w:pPr>
      <w:r>
        <w:rPr>
          <w:highlight w:val="none"/>
        </w:rPr>
        <w:object>
          <v:shape id="_x0000_i1032" o:spt="75" type="#_x0000_t75" style="height:689.55pt;width:967.9pt;" o:ole="t" filled="f" o:preferrelative="t" stroked="f" coordsize="21600,21600">
            <v:path/>
            <v:fill on="f" focussize="0,0"/>
            <v:stroke on="f"/>
            <v:imagedata r:id="rId31" o:title=""/>
            <o:lock v:ext="edit" aspectratio="f"/>
            <w10:wrap type="none"/>
            <w10:anchorlock/>
          </v:shape>
          <o:OLEObject Type="Embed" ProgID="Visio.Drawing.15" ShapeID="_x0000_i1032" DrawAspect="Content" ObjectID="_1468075732" r:id="rId30">
            <o:LockedField>false</o:LockedField>
          </o:OLEObject>
        </w:object>
      </w:r>
    </w:p>
    <w:p>
      <w:pPr>
        <w:pStyle w:val="21"/>
        <w:ind w:left="0" w:leftChars="0" w:firstLine="0" w:firstLineChars="0"/>
        <w:jc w:val="center"/>
        <w:rPr>
          <w:rFonts w:hint="eastAsia"/>
          <w:highlight w:val="none"/>
          <w:lang w:eastAsia="zh-CN"/>
        </w:rPr>
        <w:sectPr>
          <w:pgSz w:w="23811" w:h="16838" w:orient="landscape"/>
          <w:pgMar w:top="1134" w:right="1587" w:bottom="1134" w:left="1587" w:header="907" w:footer="907" w:gutter="0"/>
          <w:pgBorders>
            <w:top w:val="none" w:sz="0" w:space="0"/>
            <w:left w:val="none" w:sz="0" w:space="0"/>
            <w:bottom w:val="none" w:sz="0" w:space="0"/>
            <w:right w:val="none" w:sz="0" w:space="0"/>
          </w:pgBorders>
          <w:pgNumType w:fmt="decimal"/>
          <w:cols w:space="425" w:num="1"/>
          <w:docGrid w:linePitch="312" w:charSpace="0"/>
        </w:sectPr>
      </w:pPr>
      <w:r>
        <w:rPr>
          <w:rFonts w:hint="eastAsia"/>
          <w:b/>
          <w:bCs/>
          <w:color w:val="auto"/>
          <w:sz w:val="24"/>
          <w:szCs w:val="24"/>
          <w:highlight w:val="none"/>
          <w:lang w:val="en-US" w:eastAsia="zh-CN"/>
        </w:rPr>
        <w:t>图1-10 内科楼北侧扩建用房二层平面布局图（部分）</w:t>
      </w:r>
      <w:r>
        <w:rPr>
          <w:rFonts w:hint="default" w:ascii="Times New Roman" w:hAnsi="Times New Roman" w:cs="Times New Roman"/>
          <w:b/>
          <w:bCs/>
          <w:color w:val="auto"/>
          <w:szCs w:val="21"/>
          <w:highlight w:val="none"/>
          <w:lang w:val="en-US" w:eastAsia="zh-CN"/>
        </w:rPr>
        <w:t xml:space="preserve"> </w:t>
      </w:r>
    </w:p>
    <w:p>
      <w:pPr>
        <w:pStyle w:val="52"/>
        <w:jc w:val="center"/>
        <w:rPr>
          <w:rFonts w:hint="eastAsia" w:eastAsia="宋体"/>
          <w:color w:val="auto"/>
          <w:highlight w:val="none"/>
          <w:lang w:eastAsia="zh-CN"/>
        </w:rPr>
      </w:pPr>
      <w:r>
        <w:rPr>
          <w:rFonts w:hint="eastAsia" w:eastAsia="宋体"/>
          <w:color w:val="auto"/>
          <w:highlight w:val="none"/>
          <w:lang w:eastAsia="zh-CN"/>
        </w:rPr>
        <w:object>
          <v:shape id="_x0000_i1033" o:spt="75" type="#_x0000_t75" style="height:532.9pt;width:481.15pt;" o:ole="t" filled="f" o:preferrelative="t" stroked="f" coordsize="21600,21600">
            <v:path/>
            <v:fill on="f" focussize="0,0"/>
            <v:stroke on="f"/>
            <v:imagedata r:id="rId33" o:title=""/>
            <o:lock v:ext="edit" aspectratio="f"/>
            <w10:wrap type="none"/>
            <w10:anchorlock/>
          </v:shape>
          <o:OLEObject Type="Embed" ProgID="Visio.Drawing.15" ShapeID="_x0000_i1033" DrawAspect="Content" ObjectID="_1468075733" r:id="rId32">
            <o:LockedField>false</o:LockedField>
          </o:OLEObject>
        </w:object>
      </w: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b/>
          <w:bCs/>
          <w:color w:val="auto"/>
          <w:sz w:val="24"/>
          <w:szCs w:val="24"/>
          <w:highlight w:val="none"/>
          <w:lang w:val="en-US" w:eastAsia="zh-CN"/>
        </w:rPr>
        <w:sectPr>
          <w:pgSz w:w="11906" w:h="16838"/>
          <w:pgMar w:top="1587" w:right="1100" w:bottom="1587" w:left="1100" w:header="851" w:footer="737"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cs="Times New Roman"/>
          <w:b/>
          <w:bCs/>
          <w:color w:val="auto"/>
          <w:szCs w:val="21"/>
          <w:highlight w:val="none"/>
        </w:rPr>
        <w:t>图1-</w:t>
      </w:r>
      <w:r>
        <w:rPr>
          <w:rFonts w:hint="eastAsia" w:ascii="Times New Roman" w:cs="Times New Roman"/>
          <w:b/>
          <w:bCs/>
          <w:color w:val="auto"/>
          <w:szCs w:val="21"/>
          <w:highlight w:val="none"/>
          <w:lang w:val="en-US" w:eastAsia="zh-CN"/>
        </w:rPr>
        <w:t>11</w:t>
      </w:r>
      <w:r>
        <w:rPr>
          <w:rFonts w:hint="default" w:ascii="Times New Roman" w:cs="Times New Roman"/>
          <w:b/>
          <w:bCs/>
          <w:color w:val="auto"/>
          <w:szCs w:val="21"/>
          <w:highlight w:val="none"/>
        </w:rPr>
        <w:t xml:space="preserve"> </w:t>
      </w:r>
      <w:r>
        <w:rPr>
          <w:rFonts w:hint="eastAsia"/>
          <w:b/>
          <w:bCs/>
          <w:color w:val="auto"/>
          <w:sz w:val="24"/>
          <w:szCs w:val="24"/>
          <w:highlight w:val="none"/>
          <w:lang w:val="en-US" w:eastAsia="zh-CN"/>
        </w:rPr>
        <w:t>本项目辐射环境、声环境保护范围示意图</w:t>
      </w: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r>
        <w:rPr>
          <w:highlight w:val="none"/>
        </w:rPr>
        <w:drawing>
          <wp:anchor distT="0" distB="0" distL="0" distR="0" simplePos="0" relativeHeight="251663360" behindDoc="1" locked="0" layoutInCell="1" allowOverlap="1">
            <wp:simplePos x="0" y="0"/>
            <wp:positionH relativeFrom="column">
              <wp:posOffset>156845</wp:posOffset>
            </wp:positionH>
            <wp:positionV relativeFrom="paragraph">
              <wp:posOffset>149860</wp:posOffset>
            </wp:positionV>
            <wp:extent cx="5955665" cy="6260465"/>
            <wp:effectExtent l="0" t="0" r="3175" b="3175"/>
            <wp:wrapNone/>
            <wp:docPr id="48" name="IM 48" descr="E:/360MoveData/Users/JHF/Desktop/2022年六安市饮用水水源保护区划分范围0108/2022年六安市饮用水水源保护区划分范围0108.jpg2022年六安市饮用水水源保护区划分范围0108"/>
            <wp:cNvGraphicFramePr/>
            <a:graphic xmlns:a="http://schemas.openxmlformats.org/drawingml/2006/main">
              <a:graphicData uri="http://schemas.openxmlformats.org/drawingml/2006/picture">
                <pic:pic xmlns:pic="http://schemas.openxmlformats.org/drawingml/2006/picture">
                  <pic:nvPicPr>
                    <pic:cNvPr id="48" name="IM 48" descr="E:/360MoveData/Users/JHF/Desktop/2022年六安市饮用水水源保护区划分范围0108/2022年六安市饮用水水源保护区划分范围0108.jpg2022年六安市饮用水水源保护区划分范围0108"/>
                    <pic:cNvPicPr/>
                  </pic:nvPicPr>
                  <pic:blipFill>
                    <a:blip r:embed="rId34"/>
                    <a:srcRect l="9298" r="-109"/>
                    <a:stretch>
                      <a:fillRect/>
                    </a:stretch>
                  </pic:blipFill>
                  <pic:spPr>
                    <a:xfrm>
                      <a:off x="0" y="0"/>
                      <a:ext cx="5955665" cy="6260465"/>
                    </a:xfrm>
                    <a:prstGeom prst="rect">
                      <a:avLst/>
                    </a:prstGeom>
                  </pic:spPr>
                </pic:pic>
              </a:graphicData>
            </a:graphic>
          </wp:anchor>
        </w:drawing>
      </w: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r>
        <w:rPr>
          <w:sz w:val="24"/>
          <w:highlight w:val="none"/>
        </w:rPr>
        <w:pict>
          <v:shape id="_x0000_s2050" o:spid="_x0000_s2050" o:spt="202" type="#_x0000_t202" style="position:absolute;left:0pt;margin-left:306.15pt;margin-top:13.35pt;height:21.7pt;width:74.55pt;z-index:251665408;mso-width-relative:page;mso-height-relative:page;" filled="f" stroked="f" coordsize="21600,21600">
            <v:path/>
            <v:fill on="f" focussize="0,0"/>
            <v:stroke on="f" weight="2pt"/>
            <v:imagedata o:title=""/>
            <o:lock v:ext="edit" aspectratio="f"/>
            <v:textbox>
              <w:txbxContent>
                <w:p>
                  <w:pPr>
                    <w:rPr>
                      <w:rFonts w:hint="default" w:eastAsia="宋体"/>
                      <w:b/>
                      <w:bCs/>
                      <w:color w:val="FF0000"/>
                      <w:lang w:val="en-US" w:eastAsia="zh-CN"/>
                    </w:rPr>
                  </w:pPr>
                  <w:r>
                    <w:rPr>
                      <w:rFonts w:hint="eastAsia"/>
                      <w:b/>
                      <w:bCs/>
                      <w:color w:val="FF0000"/>
                      <w:lang w:val="en-US" w:eastAsia="zh-CN"/>
                    </w:rPr>
                    <w:t>本项目地址</w:t>
                  </w:r>
                </w:p>
              </w:txbxContent>
            </v:textbox>
          </v:shape>
        </w:pict>
      </w:r>
      <w:r>
        <w:rPr>
          <w:highlight w:val="none"/>
        </w:rPr>
        <w:drawing>
          <wp:anchor distT="0" distB="0" distL="0" distR="0" simplePos="0" relativeHeight="251664384" behindDoc="1" locked="0" layoutInCell="1" allowOverlap="1">
            <wp:simplePos x="0" y="0"/>
            <wp:positionH relativeFrom="column">
              <wp:posOffset>3566795</wp:posOffset>
            </wp:positionH>
            <wp:positionV relativeFrom="paragraph">
              <wp:posOffset>140335</wp:posOffset>
            </wp:positionV>
            <wp:extent cx="1231900" cy="748665"/>
            <wp:effectExtent l="0" t="0" r="2540" b="13335"/>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35"/>
                    <a:stretch>
                      <a:fillRect/>
                    </a:stretch>
                  </pic:blipFill>
                  <pic:spPr>
                    <a:xfrm>
                      <a:off x="0" y="0"/>
                      <a:ext cx="1231900" cy="748665"/>
                    </a:xfrm>
                    <a:prstGeom prst="rect">
                      <a:avLst/>
                    </a:prstGeom>
                  </pic:spPr>
                </pic:pic>
              </a:graphicData>
            </a:graphic>
          </wp:anchor>
        </w:drawing>
      </w: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eastAsia"/>
          <w:b/>
          <w:bCs/>
          <w:color w:val="auto"/>
          <w:sz w:val="24"/>
          <w:szCs w:val="24"/>
          <w:highlight w:val="none"/>
          <w:lang w:val="en-US" w:eastAsia="zh-CN"/>
        </w:rPr>
        <w:sectPr>
          <w:pgSz w:w="11906" w:h="16838"/>
          <w:pgMar w:top="1587" w:right="1100" w:bottom="1587" w:left="1100" w:header="851" w:footer="737"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cs="Times New Roman"/>
          <w:b/>
          <w:bCs/>
          <w:color w:val="auto"/>
          <w:szCs w:val="21"/>
          <w:highlight w:val="none"/>
        </w:rPr>
        <w:t>图1-</w:t>
      </w:r>
      <w:r>
        <w:rPr>
          <w:rFonts w:hint="eastAsia" w:ascii="Times New Roman" w:cs="Times New Roman"/>
          <w:b/>
          <w:bCs/>
          <w:color w:val="auto"/>
          <w:szCs w:val="21"/>
          <w:highlight w:val="none"/>
          <w:lang w:val="en-US" w:eastAsia="zh-CN"/>
        </w:rPr>
        <w:t>12</w:t>
      </w:r>
      <w:r>
        <w:rPr>
          <w:rFonts w:hint="default" w:ascii="Times New Roman" w:cs="Times New Roman"/>
          <w:b/>
          <w:bCs/>
          <w:color w:val="auto"/>
          <w:szCs w:val="21"/>
          <w:highlight w:val="none"/>
        </w:rPr>
        <w:t xml:space="preserve"> </w:t>
      </w:r>
      <w:r>
        <w:rPr>
          <w:rFonts w:hint="eastAsia"/>
          <w:b/>
          <w:bCs/>
          <w:color w:val="auto"/>
          <w:sz w:val="24"/>
          <w:szCs w:val="24"/>
          <w:highlight w:val="none"/>
          <w:lang w:val="en-US" w:eastAsia="zh-CN"/>
        </w:rPr>
        <w:t>医院与六安市饮用水水源保护区划分范围位置关系示意图</w:t>
      </w: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highlight w:val="none"/>
        </w:rPr>
      </w:pPr>
      <w:r>
        <w:rPr>
          <w:sz w:val="24"/>
          <w:highlight w:val="none"/>
        </w:rPr>
        <w:pict>
          <v:shape id="_x0000_s2051" o:spid="_x0000_s2051" o:spt="3" type="#_x0000_t3" style="position:absolute;left:0pt;margin-left:226pt;margin-top:150.7pt;height:5.95pt;width:5.95pt;z-index:251665408;mso-width-relative:page;mso-height-relative:page;" fillcolor="#FF0000" filled="t" stroked="t" coordsize="21600,21600">
            <v:path/>
            <v:fill on="t" color2="#FFFFFF" focussize="0,0"/>
            <v:stroke weight="2pt" color="#FF0000" startarrowlength="long" endarrowlength="long"/>
            <v:imagedata o:title=""/>
            <o:lock v:ext="edit" aspectratio="f"/>
          </v:shape>
        </w:pict>
      </w:r>
      <w:r>
        <w:rPr>
          <w:sz w:val="24"/>
          <w:highlight w:val="none"/>
        </w:rPr>
        <w:pict>
          <v:shape id="_x0000_s2052" o:spid="_x0000_s2052" o:spt="61" type="#_x0000_t61" style="position:absolute;left:0pt;margin-left:238.1pt;margin-top:105.45pt;height:28pt;width:97.7pt;z-index:251665408;mso-width-relative:page;mso-height-relative:page;" filled="f" stroked="t" coordsize="21600,21600" adj="-695,34830">
            <v:path/>
            <v:fill on="f" focussize="0,0"/>
            <v:stroke weight="2pt" color="#FF0000" startarrowlength="long" endarrowlength="long"/>
            <v:imagedata o:title=""/>
            <o:lock v:ext="edit" aspectratio="f"/>
            <v:textbox>
              <w:txbxContent>
                <w:p>
                  <w:pPr>
                    <w:rPr>
                      <w:rFonts w:hint="default" w:eastAsia="宋体"/>
                      <w:b/>
                      <w:bCs/>
                      <w:color w:val="FF0000"/>
                      <w:sz w:val="32"/>
                      <w:szCs w:val="32"/>
                      <w:lang w:val="en-US" w:eastAsia="zh-CN"/>
                    </w:rPr>
                  </w:pPr>
                  <w:r>
                    <w:rPr>
                      <w:rFonts w:hint="eastAsia"/>
                      <w:b/>
                      <w:bCs/>
                      <w:color w:val="FF0000"/>
                      <w:sz w:val="32"/>
                      <w:szCs w:val="32"/>
                      <w:lang w:val="en-US" w:eastAsia="zh-CN"/>
                    </w:rPr>
                    <w:t>本项目位置</w:t>
                  </w:r>
                </w:p>
              </w:txbxContent>
            </v:textbox>
          </v:shape>
        </w:pict>
      </w:r>
      <w:r>
        <w:rPr>
          <w:highlight w:val="none"/>
        </w:rPr>
        <w:drawing>
          <wp:inline distT="0" distB="0" distL="114300" distR="114300">
            <wp:extent cx="8406130" cy="5364480"/>
            <wp:effectExtent l="0" t="0" r="6350" b="0"/>
            <wp:docPr id="3" name="图片 30" descr="E:/360MoveData/Users/JHF/Desktop/360截图20240730102605077.jpg360截图202407301026050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0" descr="E:/360MoveData/Users/JHF/Desktop/360截图20240730102605077.jpg360截图20240730102605077"/>
                    <pic:cNvPicPr>
                      <a:picLocks noChangeAspect="true"/>
                    </pic:cNvPicPr>
                  </pic:nvPicPr>
                  <pic:blipFill>
                    <a:blip r:embed="rId36"/>
                    <a:srcRect l="89" r="89"/>
                    <a:stretch>
                      <a:fillRect/>
                    </a:stretch>
                  </pic:blipFill>
                  <pic:spPr>
                    <a:xfrm>
                      <a:off x="0" y="0"/>
                      <a:ext cx="8406130" cy="5364480"/>
                    </a:xfrm>
                    <a:prstGeom prst="rect">
                      <a:avLst/>
                    </a:prstGeom>
                    <a:noFill/>
                    <a:ln>
                      <a:noFill/>
                    </a:ln>
                  </pic:spPr>
                </pic:pic>
              </a:graphicData>
            </a:graphic>
          </wp:inline>
        </w:drawing>
      </w:r>
      <w:r>
        <w:rPr>
          <w:sz w:val="24"/>
          <w:highlight w:val="none"/>
        </w:rPr>
        <w:pict>
          <v:line id="_x0000_s2053" o:spid="_x0000_s2053" o:spt="20" style="position:absolute;left:0pt;flip:y;margin-left:208.3pt;margin-top:152.1pt;height:65.35pt;width:20.65pt;z-index:251666432;mso-width-relative:page;mso-height-relative:page;" fillcolor="#FFFFFF" filled="t" stroked="t" coordsize="21600,21600">
            <v:path arrowok="t"/>
            <v:fill on="t" color2="#FFFFFF" focussize="0,0"/>
            <v:stroke weight="2pt" color="#FF0000" startarrow="open" startarrowlength="long" endarrow="open" endarrowlength="long"/>
            <v:imagedata o:title=""/>
            <o:lock v:ext="edit" aspectratio="f"/>
          </v:line>
        </w:pict>
      </w:r>
      <w:r>
        <w:rPr>
          <w:sz w:val="24"/>
          <w:highlight w:val="none"/>
        </w:rPr>
        <w:pict>
          <v:shape id="_x0000_s2054" o:spid="_x0000_s2054" o:spt="202" type="#_x0000_t202" style="position:absolute;left:0pt;margin-left:170.2pt;margin-top:172.55pt;height:24.5pt;width:47.3pt;z-index:251667456;mso-width-relative:page;mso-height-relative:page;" filled="f" stroked="f" coordsize="21600,21600">
            <v:path/>
            <v:fill on="f" focussize="0,0"/>
            <v:stroke on="f" weight="2pt" startarrowlength="long" endarrowlength="long"/>
            <v:imagedata o:title=""/>
            <o:lock v:ext="edit" aspectratio="f"/>
            <v:textbox>
              <w:txbxContent>
                <w:p>
                  <w:pPr>
                    <w:rPr>
                      <w:rFonts w:hint="default" w:eastAsia="宋体"/>
                      <w:b/>
                      <w:bCs/>
                      <w:color w:val="FF0000"/>
                      <w:sz w:val="28"/>
                      <w:szCs w:val="36"/>
                      <w:lang w:val="en-US" w:eastAsia="zh-CN"/>
                    </w:rPr>
                  </w:pPr>
                  <w:r>
                    <w:rPr>
                      <w:rFonts w:hint="eastAsia"/>
                      <w:b/>
                      <w:bCs/>
                      <w:color w:val="FF0000"/>
                      <w:sz w:val="28"/>
                      <w:szCs w:val="36"/>
                      <w:lang w:val="en-US" w:eastAsia="zh-CN"/>
                    </w:rPr>
                    <w:t>140m</w:t>
                  </w:r>
                </w:p>
              </w:txbxContent>
            </v:textbox>
          </v:shape>
        </w:pict>
      </w: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cs="Times New Roman"/>
          <w:b/>
          <w:bCs/>
          <w:color w:val="auto"/>
          <w:szCs w:val="21"/>
          <w:highlight w:val="none"/>
        </w:rPr>
      </w:pPr>
      <w:r>
        <w:rPr>
          <w:rFonts w:hint="default" w:ascii="Times New Roman" w:cs="Times New Roman"/>
          <w:b/>
          <w:bCs/>
          <w:color w:val="auto"/>
          <w:szCs w:val="21"/>
          <w:highlight w:val="none"/>
        </w:rPr>
        <w:t>图1-</w:t>
      </w:r>
      <w:r>
        <w:rPr>
          <w:rFonts w:hint="eastAsia" w:ascii="Times New Roman" w:cs="Times New Roman"/>
          <w:b/>
          <w:bCs/>
          <w:color w:val="auto"/>
          <w:szCs w:val="21"/>
          <w:highlight w:val="none"/>
          <w:lang w:val="en-US" w:eastAsia="zh-CN"/>
        </w:rPr>
        <w:t>13</w:t>
      </w:r>
      <w:r>
        <w:rPr>
          <w:rFonts w:hint="default" w:ascii="Times New Roman" w:cs="Times New Roman"/>
          <w:b/>
          <w:bCs/>
          <w:color w:val="auto"/>
          <w:szCs w:val="21"/>
          <w:highlight w:val="none"/>
        </w:rPr>
        <w:t xml:space="preserve"> </w:t>
      </w:r>
      <w:r>
        <w:rPr>
          <w:rFonts w:hint="eastAsia"/>
          <w:b/>
          <w:bCs/>
          <w:color w:val="auto"/>
          <w:sz w:val="24"/>
          <w:szCs w:val="24"/>
          <w:highlight w:val="none"/>
          <w:lang w:val="en-US" w:eastAsia="zh-CN"/>
        </w:rPr>
        <w:t>医院与六安市饮用水水源保护区划分范围位置关系示意图（放大）</w:t>
      </w:r>
      <w:r>
        <w:rPr>
          <w:sz w:val="44"/>
          <w:highlight w:val="none"/>
        </w:rPr>
        <w:pict>
          <v:shape id="_x0000_s2055" o:spid="_x0000_s2055" o:spt="61" type="#_x0000_t61" style="position:absolute;left:0pt;margin-left:362pt;margin-top:204.35pt;height:28pt;width:72pt;z-index:251668480;mso-width-relative:page;mso-height-relative:page;" filled="f" stroked="t" coordsize="21600,21600" adj="-8588,45749">
            <v:path/>
            <v:fill on="f" focussize="0,0"/>
            <v:stroke color="#000000" joinstyle="miter"/>
            <v:imagedata o:title=""/>
            <o:lock v:ext="edit" aspectratio="f"/>
            <v:textbox>
              <w:txbxContent>
                <w:p>
                  <w:pPr>
                    <w:rPr>
                      <w:rFonts w:hint="default" w:eastAsia="宋体"/>
                      <w:color w:val="0000FF"/>
                      <w:lang w:val="en-US" w:eastAsia="zh-CN"/>
                    </w:rPr>
                  </w:pPr>
                  <w:r>
                    <w:rPr>
                      <w:rFonts w:hint="eastAsia"/>
                      <w:color w:val="0000FF"/>
                      <w:lang w:val="en-US" w:eastAsia="zh-CN"/>
                    </w:rPr>
                    <w:t>项目所在地</w:t>
                  </w:r>
                </w:p>
              </w:txbxContent>
            </v:textbox>
          </v:shape>
        </w:pict>
      </w:r>
      <w:r>
        <w:rPr>
          <w:rFonts w:hint="default" w:ascii="Times New Roman" w:cs="Times New Roman"/>
          <w:b/>
          <w:bCs/>
          <w:color w:val="auto"/>
          <w:szCs w:val="21"/>
          <w:highlight w:val="none"/>
        </w:rPr>
        <w:drawing>
          <wp:inline distT="0" distB="0" distL="114300" distR="114300">
            <wp:extent cx="8002905" cy="5673725"/>
            <wp:effectExtent l="0" t="0" r="13335" b="10795"/>
            <wp:docPr id="9" name="图片 9" descr="六安市三线一单"/>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descr="六安市三线一单"/>
                    <pic:cNvPicPr>
                      <a:picLocks noChangeAspect="true"/>
                    </pic:cNvPicPr>
                  </pic:nvPicPr>
                  <pic:blipFill>
                    <a:blip r:embed="rId37"/>
                    <a:stretch>
                      <a:fillRect/>
                    </a:stretch>
                  </pic:blipFill>
                  <pic:spPr>
                    <a:xfrm>
                      <a:off x="0" y="0"/>
                      <a:ext cx="8002905" cy="5673725"/>
                    </a:xfrm>
                    <a:prstGeom prst="rect">
                      <a:avLst/>
                    </a:prstGeom>
                  </pic:spPr>
                </pic:pic>
              </a:graphicData>
            </a:graphic>
          </wp:inline>
        </w:drawing>
      </w:r>
    </w:p>
    <w:p>
      <w:pPr>
        <w:keepNext w:val="0"/>
        <w:keepLines w:val="0"/>
        <w:widowControl/>
        <w:suppressLineNumbers w:val="0"/>
        <w:jc w:val="center"/>
        <w:rPr>
          <w:highlight w:val="none"/>
        </w:rPr>
      </w:pPr>
      <w:r>
        <w:rPr>
          <w:rFonts w:hint="default" w:ascii="Times New Roman" w:cs="Times New Roman"/>
          <w:b/>
          <w:bCs/>
          <w:color w:val="auto"/>
          <w:szCs w:val="21"/>
          <w:highlight w:val="none"/>
        </w:rPr>
        <w:t>图1-</w:t>
      </w:r>
      <w:r>
        <w:rPr>
          <w:rFonts w:hint="eastAsia" w:cs="Times New Roman"/>
          <w:b/>
          <w:bCs/>
          <w:color w:val="auto"/>
          <w:szCs w:val="21"/>
          <w:highlight w:val="none"/>
          <w:lang w:val="en-US" w:eastAsia="zh-CN"/>
        </w:rPr>
        <w:t xml:space="preserve">14 </w:t>
      </w:r>
      <w:r>
        <w:rPr>
          <w:rFonts w:hint="eastAsia" w:ascii="Times New Roman" w:cs="Times New Roman"/>
          <w:b/>
          <w:bCs/>
          <w:color w:val="auto"/>
          <w:szCs w:val="21"/>
          <w:highlight w:val="none"/>
          <w:lang w:val="en-US" w:eastAsia="zh-CN"/>
        </w:rPr>
        <w:t>六安市生态管控单元图</w:t>
      </w: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b/>
          <w:bCs/>
          <w:color w:val="auto"/>
          <w:sz w:val="24"/>
          <w:szCs w:val="24"/>
          <w:highlight w:val="none"/>
          <w:lang w:val="en-US" w:eastAsia="zh-CN"/>
        </w:rPr>
      </w:pP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cs="Times New Roman"/>
          <w:color w:val="auto"/>
          <w:highlight w:val="none"/>
        </w:rPr>
      </w:pPr>
      <w:r>
        <w:rPr>
          <w:sz w:val="44"/>
          <w:highlight w:val="none"/>
        </w:rPr>
        <w:pict>
          <v:shape id="_x0000_s2056" o:spid="_x0000_s2056" o:spt="61" type="#_x0000_t61" style="position:absolute;left:0pt;margin-left:427.7pt;margin-top:171.4pt;height:28pt;width:72pt;z-index:251666432;mso-width-relative:page;mso-height-relative:page;" filled="f" stroked="t" coordsize="21600,21600" adj="-8588,45749">
            <v:path/>
            <v:fill on="f" focussize="0,0"/>
            <v:stroke color="#000000" joinstyle="miter"/>
            <v:imagedata o:title=""/>
            <o:lock v:ext="edit" aspectratio="f"/>
            <v:textbox>
              <w:txbxContent>
                <w:p>
                  <w:pPr>
                    <w:rPr>
                      <w:rFonts w:hint="default" w:eastAsia="宋体"/>
                      <w:color w:val="0000FF"/>
                      <w:lang w:val="en-US" w:eastAsia="zh-CN"/>
                    </w:rPr>
                  </w:pPr>
                  <w:r>
                    <w:rPr>
                      <w:rFonts w:hint="eastAsia"/>
                      <w:color w:val="0000FF"/>
                      <w:lang w:val="en-US" w:eastAsia="zh-CN"/>
                    </w:rPr>
                    <w:t>项目所在地</w:t>
                  </w:r>
                </w:p>
              </w:txbxContent>
            </v:textbox>
          </v:shape>
        </w:pict>
      </w:r>
      <w:r>
        <w:rPr>
          <w:highlight w:val="none"/>
        </w:rPr>
        <w:drawing>
          <wp:inline distT="0" distB="0" distL="114300" distR="114300">
            <wp:extent cx="9121775" cy="5821045"/>
            <wp:effectExtent l="0" t="0" r="6985" b="635"/>
            <wp:docPr id="10" name="图片 30" descr="E:/360MoveData/Users/JHF/Desktop/360截图20240514152942298.jpg360截图202405141529422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30" descr="E:/360MoveData/Users/JHF/Desktop/360截图20240514152942298.jpg360截图20240514152942298"/>
                    <pic:cNvPicPr>
                      <a:picLocks noChangeAspect="true"/>
                    </pic:cNvPicPr>
                  </pic:nvPicPr>
                  <pic:blipFill>
                    <a:blip r:embed="rId38"/>
                    <a:srcRect t="4264" b="4264"/>
                    <a:stretch>
                      <a:fillRect/>
                    </a:stretch>
                  </pic:blipFill>
                  <pic:spPr>
                    <a:xfrm>
                      <a:off x="0" y="0"/>
                      <a:ext cx="9121775" cy="5821045"/>
                    </a:xfrm>
                    <a:prstGeom prst="rect">
                      <a:avLst/>
                    </a:prstGeom>
                    <a:noFill/>
                    <a:ln>
                      <a:noFill/>
                    </a:ln>
                  </pic:spPr>
                </pic:pic>
              </a:graphicData>
            </a:graphic>
          </wp:inline>
        </w:drawing>
      </w:r>
      <w:r>
        <w:rPr>
          <w:rFonts w:hint="default" w:ascii="Times New Roman" w:cs="Times New Roman"/>
          <w:b/>
          <w:bCs/>
          <w:color w:val="auto"/>
          <w:szCs w:val="21"/>
          <w:highlight w:val="none"/>
        </w:rPr>
        <w:t>图1-</w:t>
      </w:r>
      <w:r>
        <w:rPr>
          <w:rFonts w:hint="eastAsia" w:ascii="Times New Roman" w:cs="Times New Roman"/>
          <w:b/>
          <w:bCs/>
          <w:color w:val="auto"/>
          <w:szCs w:val="21"/>
          <w:highlight w:val="none"/>
          <w:lang w:val="en-US" w:eastAsia="zh-CN"/>
        </w:rPr>
        <w:t>15</w:t>
      </w:r>
      <w:r>
        <w:rPr>
          <w:rFonts w:hint="default" w:ascii="Times New Roman" w:cs="Times New Roman"/>
          <w:b/>
          <w:bCs/>
          <w:color w:val="auto"/>
          <w:szCs w:val="21"/>
          <w:highlight w:val="none"/>
        </w:rPr>
        <w:t xml:space="preserve"> </w:t>
      </w:r>
      <w:r>
        <w:rPr>
          <w:rFonts w:hint="eastAsia" w:ascii="黑体" w:hAnsi="黑体" w:eastAsia="黑体" w:cs="黑体"/>
          <w:color w:val="auto"/>
          <w:sz w:val="24"/>
          <w:szCs w:val="24"/>
          <w:highlight w:val="none"/>
          <w:lang w:val="en-US" w:eastAsia="zh-CN"/>
        </w:rPr>
        <w:t>医院与六安市环境管控单元位置关系图</w:t>
      </w:r>
    </w:p>
    <w:p>
      <w:pPr>
        <w:pStyle w:val="5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cs="Times New Roman"/>
          <w:color w:val="auto"/>
          <w:highlight w:val="none"/>
        </w:rPr>
      </w:pPr>
      <w:r>
        <w:rPr>
          <w:sz w:val="44"/>
          <w:highlight w:val="none"/>
        </w:rPr>
        <w:pict>
          <v:shape id="_x0000_s2057" o:spid="_x0000_s2057" o:spt="61" type="#_x0000_t61" style="position:absolute;left:0pt;margin-left:323.7pt;margin-top:254.75pt;height:28pt;width:72pt;z-index:251660288;mso-width-relative:page;mso-height-relative:page;" filled="f" stroked="t" coordsize="21600,21600" adj="-8588,45749">
            <v:path/>
            <v:fill on="f" focussize="0,0"/>
            <v:stroke color="#000000" joinstyle="miter"/>
            <v:imagedata o:title=""/>
            <o:lock v:ext="edit" aspectratio="f"/>
            <v:textbox>
              <w:txbxContent>
                <w:p>
                  <w:pPr>
                    <w:rPr>
                      <w:rFonts w:hint="default" w:eastAsia="宋体"/>
                      <w:color w:val="FF0000"/>
                      <w:lang w:val="en-US" w:eastAsia="zh-CN"/>
                    </w:rPr>
                  </w:pPr>
                  <w:r>
                    <w:rPr>
                      <w:rFonts w:hint="eastAsia"/>
                      <w:color w:val="FF0000"/>
                      <w:lang w:val="en-US" w:eastAsia="zh-CN"/>
                    </w:rPr>
                    <w:t>项目所在地</w:t>
                  </w:r>
                </w:p>
              </w:txbxContent>
            </v:textbox>
          </v:shape>
        </w:pict>
      </w:r>
      <w:r>
        <w:rPr>
          <w:highlight w:val="none"/>
        </w:rPr>
        <w:drawing>
          <wp:inline distT="0" distB="0" distL="114300" distR="114300">
            <wp:extent cx="9121775" cy="5821045"/>
            <wp:effectExtent l="0" t="0" r="6985" b="635"/>
            <wp:docPr id="5" name="图片 30" descr="E:/360MoveData/Users/JHF/Desktop/六安市中心城区声功能区划.jpg六安市中心城区声功能区划"/>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30" descr="E:/360MoveData/Users/JHF/Desktop/六安市中心城区声功能区划.jpg六安市中心城区声功能区划"/>
                    <pic:cNvPicPr>
                      <a:picLocks noChangeAspect="true"/>
                    </pic:cNvPicPr>
                  </pic:nvPicPr>
                  <pic:blipFill>
                    <a:blip r:embed="rId39"/>
                    <a:srcRect l="720" r="720"/>
                    <a:stretch>
                      <a:fillRect/>
                    </a:stretch>
                  </pic:blipFill>
                  <pic:spPr>
                    <a:xfrm>
                      <a:off x="0" y="0"/>
                      <a:ext cx="9121775" cy="5821045"/>
                    </a:xfrm>
                    <a:prstGeom prst="rect">
                      <a:avLst/>
                    </a:prstGeom>
                    <a:noFill/>
                    <a:ln>
                      <a:noFill/>
                    </a:ln>
                  </pic:spPr>
                </pic:pic>
              </a:graphicData>
            </a:graphic>
          </wp:inline>
        </w:drawing>
      </w:r>
      <w:r>
        <w:rPr>
          <w:rFonts w:hint="default" w:ascii="Times New Roman" w:cs="Times New Roman"/>
          <w:b/>
          <w:bCs/>
          <w:color w:val="auto"/>
          <w:szCs w:val="21"/>
          <w:highlight w:val="none"/>
        </w:rPr>
        <w:t>图1-</w:t>
      </w:r>
      <w:r>
        <w:rPr>
          <w:rFonts w:hint="eastAsia" w:ascii="Times New Roman" w:cs="Times New Roman"/>
          <w:b/>
          <w:bCs/>
          <w:color w:val="auto"/>
          <w:szCs w:val="21"/>
          <w:highlight w:val="none"/>
          <w:lang w:val="en-US" w:eastAsia="zh-CN"/>
        </w:rPr>
        <w:t>16</w:t>
      </w:r>
      <w:r>
        <w:rPr>
          <w:rFonts w:hint="default" w:ascii="Times New Roman" w:cs="Times New Roman"/>
          <w:b/>
          <w:bCs/>
          <w:color w:val="auto"/>
          <w:szCs w:val="21"/>
          <w:highlight w:val="none"/>
        </w:rPr>
        <w:t xml:space="preserve"> </w:t>
      </w:r>
      <w:r>
        <w:rPr>
          <w:rFonts w:hint="eastAsia" w:ascii="黑体" w:hAnsi="黑体" w:eastAsia="黑体" w:cs="黑体"/>
          <w:color w:val="auto"/>
          <w:sz w:val="24"/>
          <w:szCs w:val="24"/>
          <w:highlight w:val="none"/>
          <w:lang w:val="en-US" w:eastAsia="zh-CN"/>
        </w:rPr>
        <w:t>六安市中心城区声功能区划图</w:t>
      </w:r>
    </w:p>
    <w:p>
      <w:pPr>
        <w:pStyle w:val="52"/>
        <w:rPr>
          <w:rFonts w:hint="default"/>
          <w:color w:val="auto"/>
          <w:highlight w:val="none"/>
        </w:rPr>
        <w:sectPr>
          <w:pgSz w:w="16838" w:h="11906" w:orient="landscape"/>
          <w:pgMar w:top="1100" w:right="1474" w:bottom="1100" w:left="1474" w:header="851" w:footer="794" w:gutter="0"/>
          <w:pgBorders>
            <w:top w:val="none" w:sz="0" w:space="0"/>
            <w:left w:val="none" w:sz="0" w:space="0"/>
            <w:bottom w:val="none" w:sz="0" w:space="0"/>
            <w:right w:val="none" w:sz="0" w:space="0"/>
          </w:pgBorders>
          <w:pgNumType w:fmt="decimal"/>
          <w:cols w:space="425" w:num="1"/>
          <w:docGrid w:linePitch="312" w:charSpace="0"/>
        </w:sectPr>
      </w:pPr>
    </w:p>
    <w:tbl>
      <w:tblPr>
        <w:tblStyle w:val="42"/>
        <w:tblW w:w="920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9" w:hRule="atLeast"/>
        </w:trPr>
        <w:tc>
          <w:tcPr>
            <w:tcW w:w="9207" w:type="dxa"/>
            <w:vAlign w:val="top"/>
          </w:tcPr>
          <w:p>
            <w:pPr>
              <w:keepNext w:val="0"/>
              <w:keepLines w:val="0"/>
              <w:widowControl/>
              <w:suppressLineNumbers w:val="0"/>
              <w:spacing w:before="0" w:beforeAutospacing="0" w:after="0" w:afterAutospacing="0" w:line="360" w:lineRule="auto"/>
              <w:ind w:left="0" w:right="0"/>
              <w:rPr>
                <w:rFonts w:hint="eastAsia" w:hAnsi="宋体"/>
                <w:b/>
                <w:color w:val="000000" w:themeColor="text1"/>
                <w:kern w:val="0"/>
                <w:sz w:val="28"/>
                <w:szCs w:val="28"/>
                <w:highlight w:val="none"/>
              </w:rPr>
            </w:pPr>
            <w:r>
              <w:rPr>
                <w:rFonts w:hint="eastAsia" w:ascii="Times New Roman" w:hAnsi="Times New Roman" w:cs="Times New Roman"/>
                <w:b/>
                <w:color w:val="000000" w:themeColor="text1"/>
                <w:kern w:val="0"/>
                <w:sz w:val="28"/>
                <w:szCs w:val="28"/>
                <w:highlight w:val="none"/>
                <w:lang w:val="en-US" w:eastAsia="zh-CN"/>
              </w:rPr>
              <w:t>1.</w:t>
            </w:r>
            <w:r>
              <w:rPr>
                <w:rFonts w:hint="eastAsia" w:cs="Times New Roman"/>
                <w:b/>
                <w:color w:val="000000" w:themeColor="text1"/>
                <w:kern w:val="0"/>
                <w:sz w:val="28"/>
                <w:szCs w:val="28"/>
                <w:highlight w:val="none"/>
                <w:lang w:val="en-US" w:eastAsia="zh-CN"/>
              </w:rPr>
              <w:t xml:space="preserve">3 </w:t>
            </w:r>
            <w:r>
              <w:rPr>
                <w:rFonts w:hint="eastAsia" w:hAnsi="宋体"/>
                <w:b/>
                <w:color w:val="000000" w:themeColor="text1"/>
                <w:kern w:val="0"/>
                <w:sz w:val="28"/>
                <w:szCs w:val="28"/>
                <w:highlight w:val="none"/>
              </w:rPr>
              <w:t>原有核技术利用项目许可情况</w:t>
            </w:r>
          </w:p>
          <w:p>
            <w:pPr>
              <w:keepNext w:val="0"/>
              <w:keepLines w:val="0"/>
              <w:suppressLineNumbers w:val="0"/>
              <w:spacing w:before="0" w:beforeAutospacing="0" w:after="0" w:afterAutospacing="0" w:line="360" w:lineRule="auto"/>
              <w:ind w:left="0" w:right="0"/>
              <w:jc w:val="left"/>
              <w:rPr>
                <w:rFonts w:hint="default" w:ascii="Times New Roman" w:hAnsi="Times New Roman" w:eastAsia="宋体" w:cs="Times New Roman"/>
                <w:color w:val="000000" w:themeColor="text1"/>
                <w:kern w:val="0"/>
                <w:sz w:val="24"/>
                <w:highlight w:val="none"/>
                <w:lang w:val="en-US" w:eastAsia="zh-CN"/>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3.1</w:t>
            </w:r>
            <w:r>
              <w:rPr>
                <w:rFonts w:hint="eastAsia" w:ascii="Times New Roman" w:hAnsi="Times New Roman" w:cs="Times New Roman"/>
                <w:b/>
                <w:color w:val="000000" w:themeColor="text1"/>
                <w:kern w:val="0"/>
                <w:sz w:val="24"/>
                <w:highlight w:val="none"/>
                <w:lang w:val="en-US" w:eastAsia="zh-CN"/>
              </w:rPr>
              <w:t xml:space="preserve"> </w:t>
            </w:r>
            <w:r>
              <w:rPr>
                <w:rFonts w:hint="eastAsia" w:hAnsi="宋体"/>
                <w:b/>
                <w:color w:val="000000" w:themeColor="text1"/>
                <w:kern w:val="0"/>
                <w:sz w:val="24"/>
                <w:highlight w:val="none"/>
              </w:rPr>
              <w:t>关于</w:t>
            </w:r>
            <w:r>
              <w:rPr>
                <w:rFonts w:hint="eastAsia" w:hAnsi="宋体"/>
                <w:b/>
                <w:color w:val="000000" w:themeColor="text1"/>
                <w:kern w:val="0"/>
                <w:sz w:val="24"/>
                <w:highlight w:val="none"/>
                <w:lang w:val="en-US" w:eastAsia="zh-CN"/>
              </w:rPr>
              <w:t>原有核技术利用项目许可</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000000" w:themeColor="text1"/>
                <w:kern w:val="0"/>
                <w:sz w:val="24"/>
                <w:highlight w:val="none"/>
                <w:lang w:val="en-US" w:eastAsia="zh-CN"/>
              </w:rPr>
            </w:pPr>
            <w:r>
              <w:rPr>
                <w:rFonts w:hint="eastAsia" w:ascii="Times New Roman" w:hAnsi="Times New Roman" w:eastAsia="宋体" w:cs="Times New Roman"/>
                <w:color w:val="000000" w:themeColor="text1"/>
                <w:kern w:val="0"/>
                <w:sz w:val="24"/>
                <w:highlight w:val="none"/>
                <w:lang w:eastAsia="zh-CN"/>
              </w:rPr>
              <w:t>医院最近一次于</w:t>
            </w:r>
            <w:r>
              <w:rPr>
                <w:rFonts w:hint="eastAsia" w:ascii="Times New Roman" w:hAnsi="Times New Roman" w:eastAsia="宋体" w:cs="Times New Roman"/>
                <w:color w:val="000000" w:themeColor="text1"/>
                <w:kern w:val="0"/>
                <w:sz w:val="24"/>
                <w:highlight w:val="none"/>
                <w:lang w:val="en-US" w:eastAsia="zh-CN"/>
              </w:rPr>
              <w:t>202</w:t>
            </w:r>
            <w:r>
              <w:rPr>
                <w:rFonts w:hint="eastAsia" w:cs="Times New Roman"/>
                <w:color w:val="000000" w:themeColor="text1"/>
                <w:kern w:val="0"/>
                <w:sz w:val="24"/>
                <w:highlight w:val="none"/>
                <w:lang w:val="en-US" w:eastAsia="zh-CN"/>
              </w:rPr>
              <w:t>4</w:t>
            </w:r>
            <w:r>
              <w:rPr>
                <w:rFonts w:hint="eastAsia" w:ascii="Times New Roman" w:hAnsi="Times New Roman" w:eastAsia="宋体" w:cs="Times New Roman"/>
                <w:color w:val="000000" w:themeColor="text1"/>
                <w:kern w:val="0"/>
                <w:sz w:val="24"/>
                <w:highlight w:val="none"/>
                <w:lang w:val="en-US" w:eastAsia="zh-CN"/>
              </w:rPr>
              <w:t>年</w:t>
            </w:r>
            <w:r>
              <w:rPr>
                <w:rFonts w:hint="eastAsia" w:cs="Times New Roman"/>
                <w:color w:val="000000" w:themeColor="text1"/>
                <w:kern w:val="0"/>
                <w:sz w:val="24"/>
                <w:highlight w:val="none"/>
                <w:lang w:val="en-US" w:eastAsia="zh-CN"/>
              </w:rPr>
              <w:t>1</w:t>
            </w:r>
            <w:r>
              <w:rPr>
                <w:rFonts w:hint="eastAsia" w:ascii="Times New Roman" w:hAnsi="Times New Roman" w:eastAsia="宋体" w:cs="Times New Roman"/>
                <w:color w:val="000000" w:themeColor="text1"/>
                <w:kern w:val="0"/>
                <w:sz w:val="24"/>
                <w:highlight w:val="none"/>
                <w:lang w:val="en-US" w:eastAsia="zh-CN"/>
              </w:rPr>
              <w:t>月</w:t>
            </w:r>
            <w:r>
              <w:rPr>
                <w:rFonts w:hint="eastAsia" w:cs="Times New Roman"/>
                <w:color w:val="000000" w:themeColor="text1"/>
                <w:kern w:val="0"/>
                <w:sz w:val="24"/>
                <w:highlight w:val="none"/>
                <w:lang w:val="en-US" w:eastAsia="zh-CN"/>
              </w:rPr>
              <w:t>22</w:t>
            </w:r>
            <w:r>
              <w:rPr>
                <w:rFonts w:hint="eastAsia" w:ascii="Times New Roman" w:hAnsi="Times New Roman" w:eastAsia="宋体" w:cs="Times New Roman"/>
                <w:color w:val="000000" w:themeColor="text1"/>
                <w:kern w:val="0"/>
                <w:sz w:val="24"/>
                <w:highlight w:val="none"/>
                <w:lang w:val="en-US" w:eastAsia="zh-CN"/>
              </w:rPr>
              <w:t>重新申领了辐射安全许可证</w:t>
            </w:r>
            <w:r>
              <w:rPr>
                <w:rFonts w:hint="eastAsia" w:ascii="Times New Roman" w:hAnsi="Times New Roman" w:eastAsia="宋体" w:cs="Times New Roman"/>
                <w:color w:val="000000" w:themeColor="text1"/>
                <w:kern w:val="0"/>
                <w:sz w:val="24"/>
                <w:highlight w:val="none"/>
                <w:lang w:eastAsia="zh-CN"/>
              </w:rPr>
              <w:t>（附件</w:t>
            </w:r>
            <w:r>
              <w:rPr>
                <w:rFonts w:hint="eastAsia" w:ascii="Times New Roman" w:hAnsi="Times New Roman" w:eastAsia="宋体" w:cs="Times New Roman"/>
                <w:color w:val="000000" w:themeColor="text1"/>
                <w:kern w:val="0"/>
                <w:sz w:val="24"/>
                <w:highlight w:val="none"/>
                <w:lang w:val="en-US" w:eastAsia="zh-CN"/>
              </w:rPr>
              <w:t>3</w:t>
            </w:r>
            <w:r>
              <w:rPr>
                <w:rFonts w:hint="eastAsia" w:ascii="Times New Roman" w:hAnsi="Times New Roman" w:eastAsia="宋体" w:cs="Times New Roman"/>
                <w:color w:val="000000" w:themeColor="text1"/>
                <w:kern w:val="0"/>
                <w:sz w:val="24"/>
                <w:highlight w:val="none"/>
                <w:lang w:eastAsia="zh-CN"/>
              </w:rPr>
              <w:t>）</w:t>
            </w:r>
            <w:r>
              <w:rPr>
                <w:rFonts w:hint="eastAsia" w:ascii="Times New Roman" w:hAnsi="Times New Roman" w:eastAsia="宋体" w:cs="Times New Roman"/>
                <w:color w:val="000000" w:themeColor="text1"/>
                <w:kern w:val="0"/>
                <w:sz w:val="24"/>
                <w:highlight w:val="none"/>
                <w:lang w:val="en-US" w:eastAsia="zh-CN"/>
              </w:rPr>
              <w:t>，现持有的辐射安全许可证编号为：皖环辐证</w:t>
            </w:r>
            <w:r>
              <w:rPr>
                <w:rFonts w:hint="eastAsia" w:ascii="Times New Roman" w:hAnsi="Times New Roman" w:eastAsia="宋体" w:cs="Times New Roman"/>
                <w:color w:val="000000" w:themeColor="text1"/>
                <w:kern w:val="0"/>
                <w:sz w:val="24"/>
                <w:highlight w:val="none"/>
                <w:lang w:eastAsia="zh-CN"/>
              </w:rPr>
              <w:t>[</w:t>
            </w:r>
            <w:r>
              <w:rPr>
                <w:rFonts w:hint="eastAsia" w:ascii="Times New Roman" w:hAnsi="Times New Roman" w:eastAsia="宋体" w:cs="Times New Roman"/>
                <w:color w:val="000000" w:themeColor="text1"/>
                <w:kern w:val="0"/>
                <w:sz w:val="24"/>
                <w:highlight w:val="none"/>
                <w:lang w:val="en-US" w:eastAsia="zh-CN"/>
              </w:rPr>
              <w:t>0</w:t>
            </w:r>
            <w:r>
              <w:rPr>
                <w:rFonts w:hint="eastAsia" w:cs="Times New Roman"/>
                <w:color w:val="000000" w:themeColor="text1"/>
                <w:kern w:val="0"/>
                <w:sz w:val="24"/>
                <w:highlight w:val="none"/>
                <w:lang w:val="en-US" w:eastAsia="zh-CN"/>
              </w:rPr>
              <w:t>0070</w:t>
            </w:r>
            <w:r>
              <w:rPr>
                <w:rFonts w:hint="eastAsia" w:ascii="Times New Roman" w:hAnsi="Times New Roman" w:eastAsia="宋体" w:cs="Times New Roman"/>
                <w:color w:val="000000" w:themeColor="text1"/>
                <w:kern w:val="0"/>
                <w:sz w:val="24"/>
                <w:highlight w:val="none"/>
                <w:lang w:eastAsia="zh-CN"/>
              </w:rPr>
              <w:t>]；</w:t>
            </w:r>
            <w:r>
              <w:rPr>
                <w:rFonts w:hint="eastAsia" w:ascii="Times New Roman" w:hAnsi="Times New Roman" w:eastAsia="宋体" w:cs="Times New Roman"/>
                <w:color w:val="000000" w:themeColor="text1"/>
                <w:kern w:val="0"/>
                <w:sz w:val="24"/>
                <w:highlight w:val="none"/>
                <w:lang w:val="en-US" w:eastAsia="zh-CN"/>
              </w:rPr>
              <w:t xml:space="preserve">有效期至 </w:t>
            </w:r>
            <w:r>
              <w:rPr>
                <w:rFonts w:hint="default" w:ascii="Times New Roman" w:hAnsi="Times New Roman" w:eastAsia="宋体" w:cs="Times New Roman"/>
                <w:color w:val="000000" w:themeColor="text1"/>
                <w:kern w:val="0"/>
                <w:sz w:val="24"/>
                <w:highlight w:val="none"/>
                <w:lang w:val="en-US" w:eastAsia="zh-CN"/>
              </w:rPr>
              <w:t xml:space="preserve">2027 </w:t>
            </w:r>
            <w:r>
              <w:rPr>
                <w:rFonts w:hint="eastAsia" w:ascii="Times New Roman" w:hAnsi="Times New Roman" w:eastAsia="宋体" w:cs="Times New Roman"/>
                <w:color w:val="000000" w:themeColor="text1"/>
                <w:kern w:val="0"/>
                <w:sz w:val="24"/>
                <w:highlight w:val="none"/>
                <w:lang w:val="en-US" w:eastAsia="zh-CN"/>
              </w:rPr>
              <w:t xml:space="preserve">年 </w:t>
            </w:r>
            <w:r>
              <w:rPr>
                <w:rFonts w:hint="default" w:ascii="Times New Roman" w:hAnsi="Times New Roman" w:eastAsia="宋体" w:cs="Times New Roman"/>
                <w:color w:val="000000" w:themeColor="text1"/>
                <w:kern w:val="0"/>
                <w:sz w:val="24"/>
                <w:highlight w:val="none"/>
                <w:lang w:val="en-US" w:eastAsia="zh-CN"/>
              </w:rPr>
              <w:t xml:space="preserve">5 </w:t>
            </w:r>
            <w:r>
              <w:rPr>
                <w:rFonts w:hint="eastAsia" w:ascii="Times New Roman" w:hAnsi="Times New Roman" w:eastAsia="宋体" w:cs="Times New Roman"/>
                <w:color w:val="000000" w:themeColor="text1"/>
                <w:kern w:val="0"/>
                <w:sz w:val="24"/>
                <w:highlight w:val="none"/>
                <w:lang w:val="en-US" w:eastAsia="zh-CN"/>
              </w:rPr>
              <w:t xml:space="preserve">月 </w:t>
            </w:r>
            <w:r>
              <w:rPr>
                <w:rFonts w:hint="default" w:ascii="Times New Roman" w:hAnsi="Times New Roman" w:eastAsia="宋体" w:cs="Times New Roman"/>
                <w:color w:val="000000" w:themeColor="text1"/>
                <w:kern w:val="0"/>
                <w:sz w:val="24"/>
                <w:highlight w:val="none"/>
                <w:lang w:val="en-US" w:eastAsia="zh-CN"/>
              </w:rPr>
              <w:t xml:space="preserve">30 </w:t>
            </w:r>
            <w:r>
              <w:rPr>
                <w:rFonts w:hint="eastAsia" w:ascii="Times New Roman" w:hAnsi="Times New Roman" w:eastAsia="宋体" w:cs="Times New Roman"/>
                <w:color w:val="000000" w:themeColor="text1"/>
                <w:kern w:val="0"/>
                <w:sz w:val="24"/>
                <w:highlight w:val="none"/>
                <w:lang w:val="en-US" w:eastAsia="zh-CN"/>
              </w:rPr>
              <w:t>日；其种类和范围为：使用Ⅲ类、Ⅴ类放射源；使用Ⅱ类、Ⅲ类射线装置；使用非密封放射性物质，乙级、丙级非密封放射性物质工作场所</w:t>
            </w:r>
            <w:r>
              <w:rPr>
                <w:rFonts w:hint="eastAsia" w:cs="Times New Roman"/>
                <w:color w:val="000000" w:themeColor="text1"/>
                <w:kern w:val="0"/>
                <w:sz w:val="24"/>
                <w:highlight w:val="none"/>
                <w:lang w:val="en-US" w:eastAsia="zh-CN"/>
              </w:rPr>
              <w:t>。</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000000" w:themeColor="text1"/>
                <w:kern w:val="0"/>
                <w:sz w:val="24"/>
                <w:highlight w:val="none"/>
                <w:lang w:val="en-US" w:eastAsia="zh-CN"/>
              </w:rPr>
            </w:pPr>
            <w:r>
              <w:rPr>
                <w:rFonts w:hint="eastAsia" w:ascii="Times New Roman" w:hAnsi="Times New Roman" w:eastAsia="宋体" w:cs="Times New Roman"/>
                <w:color w:val="000000" w:themeColor="text1"/>
                <w:kern w:val="0"/>
                <w:sz w:val="24"/>
                <w:highlight w:val="none"/>
                <w:lang w:val="en-US" w:eastAsia="zh-CN"/>
              </w:rPr>
              <w:t>六安市人民医院现有射线装置共 58 台，其中，Ⅱ类射线装置共 6 台，包括1台ERCP专用移动式C型臂、3 台 DSA、2 台医用直线加速器；Ⅲ类射线装置共 5</w:t>
            </w:r>
            <w:r>
              <w:rPr>
                <w:rFonts w:hint="eastAsia" w:cs="Times New Roman"/>
                <w:color w:val="000000" w:themeColor="text1"/>
                <w:kern w:val="0"/>
                <w:sz w:val="24"/>
                <w:highlight w:val="none"/>
                <w:lang w:val="en-US" w:eastAsia="zh-CN"/>
              </w:rPr>
              <w:t>2</w:t>
            </w:r>
            <w:r>
              <w:rPr>
                <w:rFonts w:hint="eastAsia" w:ascii="Times New Roman" w:hAnsi="Times New Roman" w:eastAsia="宋体" w:cs="Times New Roman"/>
                <w:color w:val="000000" w:themeColor="text1"/>
                <w:kern w:val="0"/>
                <w:sz w:val="24"/>
                <w:highlight w:val="none"/>
                <w:lang w:val="en-US" w:eastAsia="zh-CN"/>
              </w:rPr>
              <w:t xml:space="preserve"> 台，包括1</w:t>
            </w:r>
            <w:r>
              <w:rPr>
                <w:rFonts w:hint="eastAsia" w:cs="Times New Roman"/>
                <w:color w:val="000000" w:themeColor="text1"/>
                <w:kern w:val="0"/>
                <w:sz w:val="24"/>
                <w:highlight w:val="none"/>
                <w:lang w:val="en-US" w:eastAsia="zh-CN"/>
              </w:rPr>
              <w:t xml:space="preserve">2 </w:t>
            </w:r>
            <w:r>
              <w:rPr>
                <w:rFonts w:hint="eastAsia" w:ascii="Times New Roman" w:hAnsi="Times New Roman" w:eastAsia="宋体" w:cs="Times New Roman"/>
                <w:color w:val="000000" w:themeColor="text1"/>
                <w:kern w:val="0"/>
                <w:sz w:val="24"/>
                <w:highlight w:val="none"/>
                <w:lang w:val="en-US" w:eastAsia="zh-CN"/>
              </w:rPr>
              <w:t>台DR 、1 台车载DR、5台移动DR、2 台牙片机、2 台数字胃肠机、1 台体外碎石机、1 台乳腺 DR 、1台口腔全景机、1 台口腔 CT 、1台骨密度仪、8 台 C 型臂 X 光机、1台G 型臂X 光机、11台 CT、2 台口腔 X 线机、1 台移动 X 线机、1台 SPECT、1 台 PET-CT。</w:t>
            </w:r>
            <w:r>
              <w:rPr>
                <w:rFonts w:hint="eastAsia" w:cs="Times New Roman"/>
                <w:color w:val="000000" w:themeColor="text1"/>
                <w:kern w:val="0"/>
                <w:sz w:val="24"/>
                <w:highlight w:val="none"/>
                <w:lang w:val="en-US" w:eastAsia="zh-CN"/>
              </w:rPr>
              <w:t>其中批准的Ⅲ类放射源为1枚Ir-192 、V类放射源为1枚Sr90和3枚校准用的Ge-68；乙级</w:t>
            </w:r>
            <w:r>
              <w:rPr>
                <w:rFonts w:hint="eastAsia" w:ascii="Times New Roman" w:hAnsi="Times New Roman" w:eastAsia="宋体" w:cs="Times New Roman"/>
                <w:color w:val="000000" w:themeColor="text1"/>
                <w:kern w:val="0"/>
                <w:sz w:val="24"/>
                <w:highlight w:val="none"/>
                <w:lang w:val="en-US" w:eastAsia="zh-CN"/>
              </w:rPr>
              <w:t>非密封放射性物质工作场所有Mo-99(Tc-99m)、Sr-89、P-32、I-131、F-18 等物质使用场所，丙级非密封放射性物质工作场所有 I-125、I-125（粒子源）、P-32 等物质使用场所。</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000000" w:themeColor="text1"/>
                <w:kern w:val="0"/>
                <w:sz w:val="24"/>
                <w:highlight w:val="none"/>
                <w:lang w:val="en-US" w:eastAsia="zh-CN"/>
              </w:rPr>
            </w:pPr>
            <w:r>
              <w:rPr>
                <w:rFonts w:hint="eastAsia" w:ascii="Times New Roman" w:hAnsi="Times New Roman" w:eastAsia="宋体" w:cs="Times New Roman"/>
                <w:color w:val="000000" w:themeColor="text1"/>
                <w:kern w:val="0"/>
                <w:sz w:val="24"/>
                <w:highlight w:val="none"/>
                <w:lang w:val="en-US" w:eastAsia="zh-CN"/>
              </w:rPr>
              <w:t>上述为六安市人民医院现有核技术利用项目的使用情况，</w:t>
            </w:r>
            <w:r>
              <w:rPr>
                <w:rFonts w:hint="eastAsia" w:cs="Times New Roman"/>
                <w:color w:val="000000" w:themeColor="text1"/>
                <w:kern w:val="0"/>
                <w:sz w:val="24"/>
                <w:highlight w:val="none"/>
                <w:lang w:val="en-US" w:eastAsia="zh-CN"/>
              </w:rPr>
              <w:t>全部在用射线装置和辐射工作场所</w:t>
            </w:r>
            <w:r>
              <w:rPr>
                <w:rFonts w:hint="default" w:ascii="Times New Roman" w:hAnsi="Times New Roman" w:eastAsia="宋体" w:cs="Times New Roman"/>
                <w:color w:val="000000" w:themeColor="text1"/>
                <w:kern w:val="0"/>
                <w:sz w:val="24"/>
                <w:highlight w:val="none"/>
                <w:lang w:val="en-US" w:eastAsia="zh-CN"/>
              </w:rPr>
              <w:t>均</w:t>
            </w:r>
            <w:r>
              <w:rPr>
                <w:rFonts w:hint="eastAsia" w:cs="Times New Roman"/>
                <w:color w:val="000000" w:themeColor="text1"/>
                <w:kern w:val="0"/>
                <w:sz w:val="24"/>
                <w:highlight w:val="none"/>
                <w:lang w:val="en-US" w:eastAsia="zh-CN"/>
              </w:rPr>
              <w:t>经过环评或备案登记（附件4），并</w:t>
            </w:r>
            <w:r>
              <w:rPr>
                <w:rFonts w:hint="default" w:ascii="Times New Roman" w:hAnsi="Times New Roman" w:eastAsia="宋体" w:cs="Times New Roman"/>
                <w:color w:val="000000" w:themeColor="text1"/>
                <w:kern w:val="0"/>
                <w:sz w:val="24"/>
                <w:highlight w:val="none"/>
                <w:lang w:eastAsia="zh-CN"/>
              </w:rPr>
              <w:t>已通过竣工环境保护验收</w:t>
            </w:r>
            <w:r>
              <w:rPr>
                <w:rFonts w:hint="eastAsia" w:cs="Times New Roman"/>
                <w:color w:val="000000" w:themeColor="text1"/>
                <w:kern w:val="0"/>
                <w:sz w:val="24"/>
                <w:highlight w:val="none"/>
                <w:lang w:val="en-US" w:eastAsia="zh-CN"/>
              </w:rPr>
              <w:t>或检测</w:t>
            </w:r>
            <w:r>
              <w:rPr>
                <w:rFonts w:hint="default" w:ascii="Times New Roman" w:hAnsi="Times New Roman" w:eastAsia="宋体" w:cs="Times New Roman"/>
                <w:color w:val="000000" w:themeColor="text1"/>
                <w:kern w:val="0"/>
                <w:sz w:val="24"/>
                <w:highlight w:val="none"/>
                <w:lang w:eastAsia="zh-CN"/>
              </w:rPr>
              <w:t>（</w:t>
            </w:r>
            <w:r>
              <w:rPr>
                <w:rFonts w:hint="eastAsia" w:cs="Times New Roman"/>
                <w:color w:val="000000" w:themeColor="text1"/>
                <w:kern w:val="0"/>
                <w:sz w:val="24"/>
                <w:highlight w:val="none"/>
                <w:lang w:val="en-US" w:eastAsia="zh-CN"/>
              </w:rPr>
              <w:t>详见</w:t>
            </w:r>
            <w:r>
              <w:rPr>
                <w:rFonts w:hint="default" w:ascii="Times New Roman" w:hAnsi="Times New Roman" w:eastAsia="宋体" w:cs="Times New Roman"/>
                <w:color w:val="000000" w:themeColor="text1"/>
                <w:kern w:val="0"/>
                <w:sz w:val="24"/>
                <w:highlight w:val="none"/>
                <w:lang w:eastAsia="zh-CN"/>
              </w:rPr>
              <w:t>附件</w:t>
            </w:r>
            <w:r>
              <w:rPr>
                <w:rFonts w:hint="eastAsia" w:cs="Times New Roman"/>
                <w:color w:val="000000" w:themeColor="text1"/>
                <w:kern w:val="0"/>
                <w:sz w:val="24"/>
                <w:highlight w:val="none"/>
                <w:lang w:val="en-US" w:eastAsia="zh-CN"/>
              </w:rPr>
              <w:t>5：核技术利用建设项目竣工环保验收记录，附件8：</w:t>
            </w:r>
            <w:r>
              <w:rPr>
                <w:rFonts w:hint="eastAsia" w:ascii="Times New Roman" w:hAnsi="Times New Roman" w:cs="Times New Roman" w:eastAsiaTheme="minorEastAsia"/>
                <w:b w:val="0"/>
                <w:bCs w:val="0"/>
                <w:color w:val="000000" w:themeColor="text1"/>
                <w:sz w:val="24"/>
                <w:szCs w:val="32"/>
                <w:highlight w:val="none"/>
                <w:lang w:val="en-US" w:eastAsia="zh-CN"/>
              </w:rPr>
              <w:t>2023</w:t>
            </w:r>
            <w:r>
              <w:rPr>
                <w:rFonts w:hint="eastAsia" w:cs="Times New Roman" w:eastAsiaTheme="minorEastAsia"/>
                <w:b w:val="0"/>
                <w:bCs w:val="0"/>
                <w:color w:val="000000" w:themeColor="text1"/>
                <w:sz w:val="24"/>
                <w:szCs w:val="32"/>
                <w:highlight w:val="none"/>
                <w:lang w:val="en-US" w:eastAsia="zh-CN"/>
              </w:rPr>
              <w:t>至2024</w:t>
            </w:r>
            <w:r>
              <w:rPr>
                <w:rFonts w:hint="eastAsia" w:ascii="Times New Roman" w:hAnsi="Times New Roman" w:cs="Times New Roman" w:eastAsiaTheme="minorEastAsia"/>
                <w:b w:val="0"/>
                <w:bCs w:val="0"/>
                <w:color w:val="000000" w:themeColor="text1"/>
                <w:sz w:val="24"/>
                <w:szCs w:val="32"/>
                <w:highlight w:val="none"/>
                <w:lang w:val="en-US" w:eastAsia="zh-CN"/>
              </w:rPr>
              <w:t>年度辐射防护监测报告</w:t>
            </w:r>
            <w:r>
              <w:rPr>
                <w:rFonts w:hint="default" w:ascii="Times New Roman" w:hAnsi="Times New Roman" w:eastAsia="宋体" w:cs="Times New Roman"/>
                <w:color w:val="000000" w:themeColor="text1"/>
                <w:kern w:val="0"/>
                <w:sz w:val="24"/>
                <w:highlight w:val="none"/>
                <w:lang w:eastAsia="zh-CN"/>
              </w:rPr>
              <w:t>）</w:t>
            </w:r>
            <w:r>
              <w:rPr>
                <w:rFonts w:hint="eastAsia" w:ascii="Times New Roman" w:hAnsi="Times New Roman" w:eastAsia="宋体" w:cs="Times New Roman"/>
                <w:color w:val="000000" w:themeColor="text1"/>
                <w:kern w:val="0"/>
                <w:sz w:val="24"/>
                <w:highlight w:val="none"/>
                <w:lang w:val="en-US" w:eastAsia="zh-CN"/>
              </w:rPr>
              <w:t>。</w:t>
            </w:r>
          </w:p>
          <w:p>
            <w:pPr>
              <w:keepNext w:val="0"/>
              <w:keepLines w:val="0"/>
              <w:suppressLineNumbers w:val="0"/>
              <w:spacing w:before="0" w:beforeAutospacing="0" w:after="0" w:afterAutospacing="0" w:line="360" w:lineRule="auto"/>
              <w:ind w:left="0" w:right="0" w:firstLine="480" w:firstLineChars="200"/>
              <w:jc w:val="both"/>
              <w:rPr>
                <w:rFonts w:hint="eastAsia" w:hAnsi="宋体"/>
                <w:b/>
                <w:color w:val="000000" w:themeColor="text1"/>
                <w:sz w:val="24"/>
                <w:highlight w:val="none"/>
              </w:rPr>
            </w:pPr>
            <w:r>
              <w:rPr>
                <w:rFonts w:hint="eastAsia" w:ascii="Times New Roman" w:hAnsi="Times New Roman" w:eastAsia="宋体" w:cs="Times New Roman"/>
                <w:color w:val="000000" w:themeColor="text1"/>
                <w:kern w:val="0"/>
                <w:sz w:val="24"/>
                <w:highlight w:val="none"/>
                <w:lang w:eastAsia="zh-CN"/>
              </w:rPr>
              <w:t>医院</w:t>
            </w:r>
            <w:r>
              <w:rPr>
                <w:rFonts w:hint="eastAsia" w:ascii="Times New Roman" w:hAnsi="Times New Roman" w:cs="Times New Roman"/>
                <w:color w:val="000000" w:themeColor="text1"/>
                <w:kern w:val="0"/>
                <w:sz w:val="24"/>
                <w:highlight w:val="none"/>
                <w:lang w:eastAsia="zh-CN"/>
              </w:rPr>
              <w:t>已许可使用的放射源、核素和射线装置情况见表</w:t>
            </w:r>
            <w:r>
              <w:rPr>
                <w:rFonts w:hint="eastAsia" w:ascii="Times New Roman" w:hAnsi="Times New Roman" w:cs="Times New Roman"/>
                <w:color w:val="000000" w:themeColor="text1"/>
                <w:kern w:val="0"/>
                <w:sz w:val="24"/>
                <w:highlight w:val="none"/>
                <w:lang w:val="en-US" w:eastAsia="zh-CN"/>
              </w:rPr>
              <w:t>1-</w:t>
            </w:r>
            <w:r>
              <w:rPr>
                <w:rFonts w:hint="eastAsia" w:cs="Times New Roman"/>
                <w:color w:val="000000" w:themeColor="text1"/>
                <w:kern w:val="0"/>
                <w:sz w:val="24"/>
                <w:highlight w:val="none"/>
                <w:lang w:val="en-US" w:eastAsia="zh-CN"/>
              </w:rPr>
              <w:t>5</w:t>
            </w:r>
            <w:r>
              <w:rPr>
                <w:rFonts w:hint="eastAsia" w:ascii="Times New Roman" w:hAnsi="Times New Roman" w:cs="Times New Roman"/>
                <w:color w:val="000000" w:themeColor="text1"/>
                <w:kern w:val="0"/>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b/>
                <w:color w:val="000000" w:themeColor="text1"/>
                <w:sz w:val="24"/>
                <w:highlight w:val="none"/>
              </w:rPr>
            </w:pPr>
            <w:r>
              <w:rPr>
                <w:rFonts w:hint="eastAsia" w:hAnsi="宋体"/>
                <w:b/>
                <w:color w:val="000000" w:themeColor="text1"/>
                <w:sz w:val="24"/>
                <w:highlight w:val="none"/>
              </w:rPr>
              <w:t>表</w:t>
            </w:r>
            <w:r>
              <w:rPr>
                <w:rFonts w:hint="default" w:ascii="Times New Roman" w:hAnsi="Times New Roman" w:cs="Times New Roman"/>
                <w:b/>
                <w:color w:val="000000" w:themeColor="text1"/>
                <w:sz w:val="24"/>
                <w:highlight w:val="none"/>
              </w:rPr>
              <w:t>1-</w:t>
            </w:r>
            <w:r>
              <w:rPr>
                <w:rFonts w:hint="eastAsia" w:cs="Times New Roman"/>
                <w:b/>
                <w:color w:val="000000" w:themeColor="text1"/>
                <w:sz w:val="24"/>
                <w:highlight w:val="none"/>
                <w:lang w:val="en-US" w:eastAsia="zh-CN"/>
              </w:rPr>
              <w:t>5</w:t>
            </w:r>
            <w:r>
              <w:rPr>
                <w:rFonts w:hint="eastAsia" w:hAnsi="宋体"/>
                <w:b/>
                <w:color w:val="000000" w:themeColor="text1"/>
                <w:sz w:val="24"/>
                <w:highlight w:val="none"/>
              </w:rPr>
              <w:t xml:space="preserve"> </w:t>
            </w:r>
            <w:r>
              <w:rPr>
                <w:rFonts w:hint="eastAsia" w:hAnsi="宋体"/>
                <w:b/>
                <w:color w:val="000000" w:themeColor="text1"/>
                <w:kern w:val="0"/>
                <w:sz w:val="24"/>
                <w:highlight w:val="none"/>
                <w:lang w:eastAsia="zh-CN"/>
              </w:rPr>
              <w:t>已许可使用的放射源、核素和射线装置</w:t>
            </w:r>
            <w:r>
              <w:rPr>
                <w:rFonts w:hint="eastAsia" w:hAnsi="宋体"/>
                <w:b/>
                <w:color w:val="000000" w:themeColor="text1"/>
                <w:sz w:val="24"/>
                <w:highlight w:val="none"/>
              </w:rPr>
              <w:t>具体</w:t>
            </w:r>
            <w:r>
              <w:rPr>
                <w:rFonts w:hint="default" w:hAnsi="宋体"/>
                <w:b/>
                <w:color w:val="000000" w:themeColor="text1"/>
                <w:sz w:val="24"/>
                <w:highlight w:val="none"/>
              </w:rPr>
              <w:t>情况一览表</w:t>
            </w:r>
          </w:p>
          <w:tbl>
            <w:tblPr>
              <w:tblStyle w:val="166"/>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15"/>
              <w:gridCol w:w="738"/>
              <w:gridCol w:w="433"/>
              <w:gridCol w:w="208"/>
              <w:gridCol w:w="600"/>
              <w:gridCol w:w="841"/>
              <w:gridCol w:w="386"/>
              <w:gridCol w:w="46"/>
              <w:gridCol w:w="347"/>
              <w:gridCol w:w="103"/>
              <w:gridCol w:w="552"/>
              <w:gridCol w:w="552"/>
              <w:gridCol w:w="351"/>
              <w:gridCol w:w="226"/>
              <w:gridCol w:w="198"/>
              <w:gridCol w:w="577"/>
              <w:gridCol w:w="291"/>
              <w:gridCol w:w="639"/>
              <w:gridCol w:w="19"/>
              <w:gridCol w:w="352"/>
              <w:gridCol w:w="268"/>
              <w:gridCol w:w="64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5" w:hRule="atLeast"/>
              </w:trPr>
              <w:tc>
                <w:tcPr>
                  <w:tcW w:w="5000" w:type="pct"/>
                  <w:gridSpan w:val="22"/>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5"/>
                      <w:sz w:val="21"/>
                      <w:szCs w:val="21"/>
                      <w:highlight w:val="none"/>
                    </w:rPr>
                    <w:t>放射源</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0" w:hRule="atLeast"/>
              </w:trPr>
              <w:tc>
                <w:tcPr>
                  <w:tcW w:w="342" w:type="pct"/>
                  <w:textDirection w:val="tbRlV"/>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5"/>
                      <w:sz w:val="21"/>
                      <w:szCs w:val="21"/>
                      <w:highlight w:val="none"/>
                    </w:rPr>
                    <w:t>序号</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2"/>
                      <w:sz w:val="21"/>
                      <w:szCs w:val="21"/>
                      <w:highlight w:val="none"/>
                    </w:rPr>
                    <w:t>核素名称</w:t>
                  </w:r>
                </w:p>
              </w:tc>
              <w:tc>
                <w:tcPr>
                  <w:tcW w:w="241" w:type="pct"/>
                  <w:textDirection w:val="tbRlV"/>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5"/>
                      <w:sz w:val="21"/>
                      <w:szCs w:val="21"/>
                      <w:highlight w:val="none"/>
                    </w:rPr>
                    <w:t>数量</w:t>
                  </w:r>
                </w:p>
              </w:tc>
              <w:tc>
                <w:tcPr>
                  <w:tcW w:w="449" w:type="pct"/>
                  <w:gridSpan w:val="2"/>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6"/>
                      <w:sz w:val="21"/>
                      <w:szCs w:val="21"/>
                      <w:highlight w:val="none"/>
                    </w:rPr>
                    <w:t>出厂</w:t>
                  </w:r>
                  <w:r>
                    <w:rPr>
                      <w:rFonts w:hint="eastAsia" w:ascii="宋体" w:hAnsi="宋体" w:eastAsia="宋体" w:cs="宋体"/>
                      <w:b/>
                      <w:bCs/>
                      <w:spacing w:val="-15"/>
                      <w:sz w:val="21"/>
                      <w:szCs w:val="21"/>
                      <w:highlight w:val="none"/>
                    </w:rPr>
                    <w:t>日期</w:t>
                  </w:r>
                </w:p>
              </w:tc>
              <w:tc>
                <w:tcPr>
                  <w:tcW w:w="468"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17"/>
                      <w:sz w:val="21"/>
                      <w:szCs w:val="21"/>
                      <w:highlight w:val="none"/>
                    </w:rPr>
                    <w:t>出厂活</w:t>
                  </w:r>
                  <w:r>
                    <w:rPr>
                      <w:rFonts w:hint="eastAsia" w:ascii="宋体" w:hAnsi="宋体" w:eastAsia="宋体" w:cs="宋体"/>
                      <w:b/>
                      <w:bCs/>
                      <w:spacing w:val="-12"/>
                      <w:sz w:val="21"/>
                      <w:szCs w:val="21"/>
                      <w:highlight w:val="none"/>
                    </w:rPr>
                    <w:t>度（Bq）</w:t>
                  </w:r>
                </w:p>
              </w:tc>
              <w:tc>
                <w:tcPr>
                  <w:tcW w:w="490"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3"/>
                      <w:sz w:val="21"/>
                      <w:szCs w:val="21"/>
                      <w:highlight w:val="none"/>
                    </w:rPr>
                    <w:t>编码</w:t>
                  </w:r>
                </w:p>
              </w:tc>
              <w:tc>
                <w:tcPr>
                  <w:tcW w:w="307"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3"/>
                      <w:sz w:val="21"/>
                      <w:szCs w:val="21"/>
                      <w:highlight w:val="none"/>
                    </w:rPr>
                    <w:t>类别</w:t>
                  </w:r>
                </w:p>
              </w:tc>
              <w:tc>
                <w:tcPr>
                  <w:tcW w:w="628"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5"/>
                      <w:sz w:val="21"/>
                      <w:szCs w:val="21"/>
                      <w:highlight w:val="none"/>
                    </w:rPr>
                    <w:t>工作场所</w:t>
                  </w:r>
                  <w:r>
                    <w:rPr>
                      <w:rFonts w:hint="eastAsia" w:ascii="宋体" w:hAnsi="宋体" w:eastAsia="宋体" w:cs="宋体"/>
                      <w:b/>
                      <w:bCs/>
                      <w:spacing w:val="2"/>
                      <w:sz w:val="21"/>
                      <w:szCs w:val="21"/>
                      <w:highlight w:val="none"/>
                    </w:rPr>
                    <w:t>名称</w:t>
                  </w:r>
                </w:p>
              </w:tc>
              <w:tc>
                <w:tcPr>
                  <w:tcW w:w="431" w:type="pct"/>
                  <w:gridSpan w:val="2"/>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eastAsia="zh-CN"/>
                    </w:rPr>
                  </w:pPr>
                  <w:r>
                    <w:rPr>
                      <w:rFonts w:hint="eastAsia" w:cs="宋体"/>
                      <w:b/>
                      <w:bCs/>
                      <w:spacing w:val="3"/>
                      <w:sz w:val="21"/>
                      <w:szCs w:val="21"/>
                      <w:highlight w:val="none"/>
                      <w:lang w:val="en-US" w:eastAsia="zh-CN"/>
                    </w:rPr>
                    <w:t>用途</w:t>
                  </w:r>
                </w:p>
              </w:tc>
              <w:tc>
                <w:tcPr>
                  <w:tcW w:w="724"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z w:val="21"/>
                      <w:szCs w:val="21"/>
                      <w:highlight w:val="none"/>
                    </w:rPr>
                    <w:t>环评、许可</w:t>
                  </w:r>
                  <w:r>
                    <w:rPr>
                      <w:rFonts w:hint="eastAsia" w:ascii="宋体" w:hAnsi="宋体" w:eastAsia="宋体" w:cs="宋体"/>
                      <w:b/>
                      <w:bCs/>
                      <w:spacing w:val="6"/>
                      <w:sz w:val="21"/>
                      <w:szCs w:val="21"/>
                      <w:highlight w:val="none"/>
                    </w:rPr>
                    <w:t>及验收情</w:t>
                  </w:r>
                  <w:r>
                    <w:rPr>
                      <w:rFonts w:hint="eastAsia" w:ascii="宋体" w:hAnsi="宋体" w:eastAsia="宋体" w:cs="宋体"/>
                      <w:b/>
                      <w:bCs/>
                      <w:spacing w:val="-3"/>
                      <w:sz w:val="21"/>
                      <w:szCs w:val="21"/>
                      <w:highlight w:val="none"/>
                    </w:rPr>
                    <w:t>况</w:t>
                  </w:r>
                </w:p>
              </w:tc>
              <w:tc>
                <w:tcPr>
                  <w:tcW w:w="505" w:type="pct"/>
                  <w:gridSpan w:val="2"/>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2"/>
                      <w:sz w:val="21"/>
                      <w:szCs w:val="21"/>
                      <w:highlight w:val="none"/>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5"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1</w:t>
                  </w:r>
                </w:p>
              </w:tc>
              <w:tc>
                <w:tcPr>
                  <w:tcW w:w="410"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Sr-90</w:t>
                  </w:r>
                </w:p>
              </w:tc>
              <w:tc>
                <w:tcPr>
                  <w:tcW w:w="241"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1</w:t>
                  </w:r>
                </w:p>
              </w:tc>
              <w:tc>
                <w:tcPr>
                  <w:tcW w:w="449"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pacing w:val="4"/>
                      <w:sz w:val="21"/>
                      <w:szCs w:val="21"/>
                      <w:highlight w:val="none"/>
                      <w:lang w:val="en-US" w:eastAsia="zh-CN"/>
                    </w:rPr>
                    <w:t>2022.04.15</w:t>
                  </w:r>
                </w:p>
              </w:tc>
              <w:tc>
                <w:tcPr>
                  <w:tcW w:w="468"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pacing w:val="3"/>
                      <w:sz w:val="21"/>
                      <w:szCs w:val="21"/>
                      <w:highlight w:val="none"/>
                      <w:lang w:val="en-US" w:eastAsia="zh-CN"/>
                    </w:rPr>
                    <w:t>7.4E+8</w:t>
                  </w:r>
                </w:p>
              </w:tc>
              <w:tc>
                <w:tcPr>
                  <w:tcW w:w="490"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RU22SY000095</w:t>
                  </w:r>
                </w:p>
              </w:tc>
              <w:tc>
                <w:tcPr>
                  <w:tcW w:w="307"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V</w:t>
                  </w:r>
                </w:p>
              </w:tc>
              <w:tc>
                <w:tcPr>
                  <w:tcW w:w="628" w:type="pct"/>
                  <w:gridSpan w:val="3"/>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本部外科医技楼1楼核医学科</w:t>
                  </w:r>
                </w:p>
              </w:tc>
              <w:tc>
                <w:tcPr>
                  <w:tcW w:w="431" w:type="pct"/>
                  <w:gridSpan w:val="2"/>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在用</w:t>
                  </w:r>
                </w:p>
              </w:tc>
              <w:tc>
                <w:tcPr>
                  <w:tcW w:w="724"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eastAsia="宋体" w:cs="宋体"/>
                      <w:spacing w:val="-2"/>
                      <w:sz w:val="21"/>
                      <w:szCs w:val="21"/>
                      <w:highlight w:val="none"/>
                    </w:rPr>
                    <w:t>已环评、许</w:t>
                  </w:r>
                  <w:r>
                    <w:rPr>
                      <w:rFonts w:hint="eastAsia" w:ascii="宋体" w:hAnsi="宋体" w:eastAsia="宋体" w:cs="宋体"/>
                      <w:spacing w:val="6"/>
                      <w:sz w:val="21"/>
                      <w:szCs w:val="21"/>
                      <w:highlight w:val="none"/>
                    </w:rPr>
                    <w:t>可和</w:t>
                  </w:r>
                  <w:r>
                    <w:rPr>
                      <w:rFonts w:hint="eastAsia" w:cs="宋体"/>
                      <w:spacing w:val="6"/>
                      <w:sz w:val="21"/>
                      <w:szCs w:val="21"/>
                      <w:highlight w:val="none"/>
                      <w:lang w:val="en-US" w:eastAsia="zh-CN"/>
                    </w:rPr>
                    <w:t>验收</w:t>
                  </w:r>
                </w:p>
              </w:tc>
              <w:tc>
                <w:tcPr>
                  <w:tcW w:w="505"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5"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2</w:t>
                  </w:r>
                </w:p>
              </w:tc>
              <w:tc>
                <w:tcPr>
                  <w:tcW w:w="410"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Ge-68</w:t>
                  </w:r>
                </w:p>
              </w:tc>
              <w:tc>
                <w:tcPr>
                  <w:tcW w:w="241"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2</w:t>
                  </w:r>
                </w:p>
              </w:tc>
              <w:tc>
                <w:tcPr>
                  <w:tcW w:w="449"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cs="宋体"/>
                      <w:spacing w:val="4"/>
                      <w:sz w:val="21"/>
                      <w:szCs w:val="21"/>
                      <w:highlight w:val="none"/>
                      <w:lang w:val="en-US" w:eastAsia="zh-CN"/>
                    </w:rPr>
                    <w:t>/</w:t>
                  </w:r>
                </w:p>
              </w:tc>
              <w:tc>
                <w:tcPr>
                  <w:tcW w:w="468"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cs="宋体"/>
                      <w:spacing w:val="4"/>
                      <w:sz w:val="21"/>
                      <w:szCs w:val="21"/>
                      <w:highlight w:val="none"/>
                      <w:lang w:val="en-US" w:eastAsia="zh-CN"/>
                    </w:rPr>
                    <w:t>/</w:t>
                  </w:r>
                </w:p>
              </w:tc>
              <w:tc>
                <w:tcPr>
                  <w:tcW w:w="490"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cs="宋体"/>
                      <w:spacing w:val="5"/>
                      <w:sz w:val="21"/>
                      <w:szCs w:val="21"/>
                      <w:highlight w:val="none"/>
                      <w:lang w:val="en-US" w:eastAsia="zh-CN"/>
                    </w:rPr>
                    <w:t>/</w:t>
                  </w:r>
                </w:p>
              </w:tc>
              <w:tc>
                <w:tcPr>
                  <w:tcW w:w="307"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position w:val="1"/>
                      <w:sz w:val="21"/>
                      <w:szCs w:val="21"/>
                      <w:highlight w:val="none"/>
                    </w:rPr>
                  </w:pPr>
                  <w:r>
                    <w:rPr>
                      <w:rFonts w:hint="eastAsia" w:cs="宋体"/>
                      <w:sz w:val="21"/>
                      <w:szCs w:val="21"/>
                      <w:highlight w:val="none"/>
                      <w:lang w:val="en-US" w:eastAsia="zh-CN"/>
                    </w:rPr>
                    <w:t>V</w:t>
                  </w:r>
                </w:p>
              </w:tc>
              <w:tc>
                <w:tcPr>
                  <w:tcW w:w="628" w:type="pct"/>
                  <w:gridSpan w:val="3"/>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6"/>
                      <w:sz w:val="21"/>
                      <w:szCs w:val="21"/>
                      <w:highlight w:val="none"/>
                    </w:rPr>
                  </w:pPr>
                </w:p>
              </w:tc>
              <w:tc>
                <w:tcPr>
                  <w:tcW w:w="431"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lang w:eastAsia="zh-CN"/>
                    </w:rPr>
                  </w:pPr>
                  <w:r>
                    <w:rPr>
                      <w:rFonts w:hint="eastAsia" w:ascii="宋体" w:hAnsi="宋体" w:cs="宋体"/>
                      <w:spacing w:val="5"/>
                      <w:sz w:val="21"/>
                      <w:szCs w:val="21"/>
                      <w:highlight w:val="none"/>
                      <w:lang w:val="en-US" w:eastAsia="zh-CN"/>
                    </w:rPr>
                    <w:t>/</w:t>
                  </w:r>
                </w:p>
              </w:tc>
              <w:tc>
                <w:tcPr>
                  <w:tcW w:w="724"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2"/>
                      <w:sz w:val="21"/>
                      <w:szCs w:val="21"/>
                      <w:highlight w:val="none"/>
                      <w:lang w:eastAsia="zh-CN"/>
                    </w:rPr>
                  </w:pPr>
                  <w:r>
                    <w:rPr>
                      <w:rFonts w:hint="eastAsia" w:cs="宋体"/>
                      <w:spacing w:val="-2"/>
                      <w:sz w:val="21"/>
                      <w:szCs w:val="21"/>
                      <w:highlight w:val="none"/>
                      <w:lang w:val="en-US" w:eastAsia="zh-CN"/>
                    </w:rPr>
                    <w:t>/</w:t>
                  </w:r>
                </w:p>
              </w:tc>
              <w:tc>
                <w:tcPr>
                  <w:tcW w:w="505"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2"/>
                      <w:sz w:val="21"/>
                      <w:szCs w:val="21"/>
                      <w:highlight w:val="none"/>
                    </w:rPr>
                  </w:pPr>
                  <w:r>
                    <w:rPr>
                      <w:rFonts w:hint="eastAsia" w:ascii="宋体" w:hAnsi="宋体" w:eastAsia="宋体" w:cs="宋体"/>
                      <w:spacing w:val="2"/>
                      <w:sz w:val="21"/>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5"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3</w:t>
                  </w:r>
                </w:p>
              </w:tc>
              <w:tc>
                <w:tcPr>
                  <w:tcW w:w="410"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cs="宋体"/>
                      <w:sz w:val="21"/>
                      <w:szCs w:val="21"/>
                      <w:highlight w:val="none"/>
                      <w:lang w:val="en-US" w:eastAsia="zh-CN"/>
                    </w:rPr>
                    <w:t>Ge-68</w:t>
                  </w:r>
                </w:p>
              </w:tc>
              <w:tc>
                <w:tcPr>
                  <w:tcW w:w="241"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1</w:t>
                  </w:r>
                </w:p>
              </w:tc>
              <w:tc>
                <w:tcPr>
                  <w:tcW w:w="449"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pacing w:val="4"/>
                      <w:sz w:val="21"/>
                      <w:szCs w:val="21"/>
                      <w:highlight w:val="none"/>
                      <w:lang w:val="en-US" w:eastAsia="zh-CN"/>
                    </w:rPr>
                  </w:pPr>
                  <w:r>
                    <w:rPr>
                      <w:rFonts w:hint="eastAsia" w:ascii="宋体" w:hAnsi="宋体" w:cs="宋体"/>
                      <w:spacing w:val="4"/>
                      <w:sz w:val="21"/>
                      <w:szCs w:val="21"/>
                      <w:highlight w:val="none"/>
                      <w:lang w:val="en-US" w:eastAsia="zh-CN"/>
                    </w:rPr>
                    <w:t>20230201</w:t>
                  </w:r>
                </w:p>
              </w:tc>
              <w:tc>
                <w:tcPr>
                  <w:tcW w:w="468"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lang w:eastAsia="zh-CN"/>
                    </w:rPr>
                  </w:pPr>
                  <w:r>
                    <w:rPr>
                      <w:rFonts w:hint="eastAsia" w:ascii="宋体" w:hAnsi="宋体" w:eastAsia="宋体" w:cs="宋体"/>
                      <w:spacing w:val="3"/>
                      <w:sz w:val="21"/>
                      <w:szCs w:val="21"/>
                      <w:highlight w:val="none"/>
                      <w:lang w:val="en-US" w:eastAsia="zh-CN"/>
                    </w:rPr>
                    <w:t>7</w:t>
                  </w:r>
                  <w:r>
                    <w:rPr>
                      <w:rFonts w:hint="eastAsia" w:ascii="宋体" w:hAnsi="宋体" w:eastAsia="宋体" w:cs="宋体"/>
                      <w:spacing w:val="3"/>
                      <w:sz w:val="21"/>
                      <w:szCs w:val="21"/>
                      <w:highlight w:val="none"/>
                    </w:rPr>
                    <w:t>.</w:t>
                  </w:r>
                  <w:r>
                    <w:rPr>
                      <w:rFonts w:hint="eastAsia" w:ascii="宋体" w:hAnsi="宋体" w:eastAsia="宋体" w:cs="宋体"/>
                      <w:spacing w:val="3"/>
                      <w:sz w:val="21"/>
                      <w:szCs w:val="21"/>
                      <w:highlight w:val="none"/>
                      <w:lang w:val="en-US" w:eastAsia="zh-CN"/>
                    </w:rPr>
                    <w:t>4</w:t>
                  </w:r>
                  <w:r>
                    <w:rPr>
                      <w:rFonts w:hint="eastAsia" w:ascii="宋体" w:hAnsi="宋体" w:eastAsia="宋体" w:cs="宋体"/>
                      <w:spacing w:val="3"/>
                      <w:sz w:val="21"/>
                      <w:szCs w:val="21"/>
                      <w:highlight w:val="none"/>
                    </w:rPr>
                    <w:t>E+</w:t>
                  </w:r>
                  <w:r>
                    <w:rPr>
                      <w:rFonts w:hint="eastAsia" w:ascii="宋体" w:hAnsi="宋体" w:eastAsia="宋体" w:cs="宋体"/>
                      <w:spacing w:val="3"/>
                      <w:sz w:val="21"/>
                      <w:szCs w:val="21"/>
                      <w:highlight w:val="none"/>
                      <w:lang w:val="en-US" w:eastAsia="zh-CN"/>
                    </w:rPr>
                    <w:t>7</w:t>
                  </w:r>
                </w:p>
              </w:tc>
              <w:tc>
                <w:tcPr>
                  <w:tcW w:w="490"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pacing w:val="5"/>
                      <w:sz w:val="21"/>
                      <w:szCs w:val="21"/>
                      <w:highlight w:val="none"/>
                      <w:lang w:val="en-US" w:eastAsia="zh-CN"/>
                    </w:rPr>
                  </w:pPr>
                  <w:r>
                    <w:rPr>
                      <w:rFonts w:hint="eastAsia" w:ascii="宋体" w:hAnsi="宋体" w:cs="宋体"/>
                      <w:spacing w:val="5"/>
                      <w:sz w:val="21"/>
                      <w:szCs w:val="21"/>
                      <w:highlight w:val="none"/>
                      <w:lang w:val="en-US" w:eastAsia="zh-CN"/>
                    </w:rPr>
                    <w:t>US23GE000315</w:t>
                  </w:r>
                </w:p>
              </w:tc>
              <w:tc>
                <w:tcPr>
                  <w:tcW w:w="307"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position w:val="1"/>
                      <w:sz w:val="21"/>
                      <w:szCs w:val="21"/>
                      <w:highlight w:val="none"/>
                    </w:rPr>
                  </w:pPr>
                  <w:r>
                    <w:rPr>
                      <w:rFonts w:hint="eastAsia" w:cs="宋体"/>
                      <w:sz w:val="21"/>
                      <w:szCs w:val="21"/>
                      <w:highlight w:val="none"/>
                      <w:lang w:val="en-US" w:eastAsia="zh-CN"/>
                    </w:rPr>
                    <w:t>V</w:t>
                  </w:r>
                </w:p>
              </w:tc>
              <w:tc>
                <w:tcPr>
                  <w:tcW w:w="628" w:type="pct"/>
                  <w:gridSpan w:val="3"/>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6"/>
                      <w:sz w:val="21"/>
                      <w:szCs w:val="21"/>
                      <w:highlight w:val="none"/>
                    </w:rPr>
                  </w:pPr>
                </w:p>
              </w:tc>
              <w:tc>
                <w:tcPr>
                  <w:tcW w:w="431"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ascii="宋体" w:hAnsi="宋体" w:eastAsia="宋体" w:cs="宋体"/>
                      <w:spacing w:val="5"/>
                      <w:sz w:val="21"/>
                      <w:szCs w:val="21"/>
                      <w:highlight w:val="none"/>
                    </w:rPr>
                    <w:t>在用</w:t>
                  </w:r>
                </w:p>
              </w:tc>
              <w:tc>
                <w:tcPr>
                  <w:tcW w:w="724"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2"/>
                      <w:sz w:val="21"/>
                      <w:szCs w:val="21"/>
                      <w:highlight w:val="none"/>
                    </w:rPr>
                  </w:pPr>
                  <w:r>
                    <w:rPr>
                      <w:rFonts w:hint="eastAsia" w:ascii="宋体" w:hAnsi="宋体" w:eastAsia="宋体" w:cs="宋体"/>
                      <w:spacing w:val="-2"/>
                      <w:sz w:val="21"/>
                      <w:szCs w:val="21"/>
                      <w:highlight w:val="none"/>
                    </w:rPr>
                    <w:t>已环评、许</w:t>
                  </w:r>
                  <w:r>
                    <w:rPr>
                      <w:rFonts w:hint="eastAsia" w:ascii="宋体" w:hAnsi="宋体" w:eastAsia="宋体" w:cs="宋体"/>
                      <w:spacing w:val="6"/>
                      <w:sz w:val="21"/>
                      <w:szCs w:val="21"/>
                      <w:highlight w:val="none"/>
                    </w:rPr>
                    <w:t>可和验收</w:t>
                  </w:r>
                </w:p>
              </w:tc>
              <w:tc>
                <w:tcPr>
                  <w:tcW w:w="505"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2"/>
                      <w:sz w:val="21"/>
                      <w:szCs w:val="21"/>
                      <w:highlight w:val="none"/>
                    </w:rPr>
                  </w:pPr>
                  <w:r>
                    <w:rPr>
                      <w:rFonts w:hint="eastAsia" w:ascii="宋体" w:hAnsi="宋体" w:eastAsia="宋体" w:cs="宋体"/>
                      <w:spacing w:val="2"/>
                      <w:sz w:val="21"/>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5"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4</w:t>
                  </w:r>
                </w:p>
              </w:tc>
              <w:tc>
                <w:tcPr>
                  <w:tcW w:w="410"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Ir</w:t>
                  </w:r>
                  <w:r>
                    <w:rPr>
                      <w:rFonts w:hint="eastAsia" w:ascii="宋体" w:hAnsi="宋体" w:eastAsia="宋体" w:cs="宋体"/>
                      <w:spacing w:val="4"/>
                      <w:sz w:val="21"/>
                      <w:szCs w:val="21"/>
                      <w:highlight w:val="none"/>
                    </w:rPr>
                    <w:t>-192</w:t>
                  </w:r>
                </w:p>
              </w:tc>
              <w:tc>
                <w:tcPr>
                  <w:tcW w:w="241"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1</w:t>
                  </w:r>
                </w:p>
              </w:tc>
              <w:tc>
                <w:tcPr>
                  <w:tcW w:w="449"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4"/>
                      <w:sz w:val="21"/>
                      <w:szCs w:val="21"/>
                      <w:highlight w:val="none"/>
                      <w:lang w:val="en-US" w:eastAsia="zh-CN"/>
                    </w:rPr>
                    <w:t>202</w:t>
                  </w:r>
                  <w:r>
                    <w:rPr>
                      <w:rFonts w:hint="eastAsia" w:ascii="宋体" w:hAnsi="宋体" w:cs="宋体"/>
                      <w:spacing w:val="4"/>
                      <w:sz w:val="21"/>
                      <w:szCs w:val="21"/>
                      <w:highlight w:val="none"/>
                      <w:lang w:val="en-US" w:eastAsia="zh-CN"/>
                    </w:rPr>
                    <w:t>40412</w:t>
                  </w:r>
                </w:p>
              </w:tc>
              <w:tc>
                <w:tcPr>
                  <w:tcW w:w="468"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3.7E+11</w:t>
                  </w:r>
                </w:p>
              </w:tc>
              <w:tc>
                <w:tcPr>
                  <w:tcW w:w="490"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cs="宋体"/>
                      <w:spacing w:val="5"/>
                      <w:sz w:val="21"/>
                      <w:szCs w:val="21"/>
                      <w:highlight w:val="none"/>
                      <w:lang w:val="en-US" w:eastAsia="zh-CN"/>
                    </w:rPr>
                    <w:t>0324IR002703</w:t>
                  </w:r>
                </w:p>
              </w:tc>
              <w:tc>
                <w:tcPr>
                  <w:tcW w:w="307"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spacing w:val="1"/>
                      <w:position w:val="1"/>
                      <w:sz w:val="21"/>
                      <w:szCs w:val="21"/>
                      <w:highlight w:val="none"/>
                    </w:rPr>
                    <w:t>Ⅲ</w:t>
                  </w:r>
                </w:p>
              </w:tc>
              <w:tc>
                <w:tcPr>
                  <w:tcW w:w="628"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spacing w:val="6"/>
                      <w:sz w:val="21"/>
                      <w:szCs w:val="21"/>
                      <w:highlight w:val="none"/>
                    </w:rPr>
                    <w:t>后装治</w:t>
                  </w:r>
                  <w:r>
                    <w:rPr>
                      <w:rFonts w:hint="eastAsia" w:ascii="宋体" w:hAnsi="宋体" w:eastAsia="宋体" w:cs="宋体"/>
                      <w:spacing w:val="7"/>
                      <w:sz w:val="21"/>
                      <w:szCs w:val="21"/>
                      <w:highlight w:val="none"/>
                    </w:rPr>
                    <w:t>疗机房</w:t>
                  </w:r>
                </w:p>
              </w:tc>
              <w:tc>
                <w:tcPr>
                  <w:tcW w:w="431" w:type="pct"/>
                  <w:gridSpan w:val="2"/>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spacing w:val="5"/>
                      <w:sz w:val="21"/>
                      <w:szCs w:val="21"/>
                      <w:highlight w:val="none"/>
                    </w:rPr>
                    <w:t>在用</w:t>
                  </w:r>
                </w:p>
              </w:tc>
              <w:tc>
                <w:tcPr>
                  <w:tcW w:w="724"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已环评、许</w:t>
                  </w:r>
                  <w:r>
                    <w:rPr>
                      <w:rFonts w:hint="eastAsia" w:ascii="宋体" w:hAnsi="宋体" w:eastAsia="宋体" w:cs="宋体"/>
                      <w:spacing w:val="6"/>
                      <w:sz w:val="21"/>
                      <w:szCs w:val="21"/>
                      <w:highlight w:val="none"/>
                    </w:rPr>
                    <w:t>可</w:t>
                  </w:r>
                </w:p>
              </w:tc>
              <w:tc>
                <w:tcPr>
                  <w:tcW w:w="505"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2"/>
                      <w:sz w:val="21"/>
                      <w:szCs w:val="21"/>
                      <w:highlight w:val="none"/>
                    </w:rPr>
                  </w:pPr>
                  <w:r>
                    <w:rPr>
                      <w:rFonts w:hint="eastAsia" w:ascii="宋体" w:hAnsi="宋体" w:eastAsia="宋体" w:cs="宋体"/>
                      <w:spacing w:val="2"/>
                      <w:sz w:val="21"/>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45" w:hRule="atLeast"/>
              </w:trPr>
              <w:tc>
                <w:tcPr>
                  <w:tcW w:w="5000" w:type="pct"/>
                  <w:gridSpan w:val="22"/>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7"/>
                      <w:sz w:val="21"/>
                      <w:szCs w:val="21"/>
                      <w:highlight w:val="none"/>
                    </w:rPr>
                    <w:t>非密封放射性物质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4" w:hRule="atLeast"/>
              </w:trPr>
              <w:tc>
                <w:tcPr>
                  <w:tcW w:w="342" w:type="pct"/>
                  <w:textDirection w:val="tbRlV"/>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6"/>
                      <w:sz w:val="21"/>
                      <w:szCs w:val="21"/>
                      <w:highlight w:val="none"/>
                    </w:rPr>
                    <w:t>序号</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4"/>
                      <w:sz w:val="21"/>
                      <w:szCs w:val="21"/>
                      <w:highlight w:val="none"/>
                    </w:rPr>
                    <w:t>场所</w:t>
                  </w:r>
                  <w:r>
                    <w:rPr>
                      <w:rFonts w:hint="eastAsia" w:ascii="宋体" w:hAnsi="宋体" w:eastAsia="宋体" w:cs="宋体"/>
                      <w:b/>
                      <w:bCs/>
                      <w:spacing w:val="3"/>
                      <w:sz w:val="21"/>
                      <w:szCs w:val="21"/>
                      <w:highlight w:val="none"/>
                    </w:rPr>
                    <w:t>等级</w:t>
                  </w:r>
                </w:p>
              </w:tc>
              <w:tc>
                <w:tcPr>
                  <w:tcW w:w="690"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2"/>
                      <w:sz w:val="21"/>
                      <w:szCs w:val="21"/>
                      <w:highlight w:val="none"/>
                    </w:rPr>
                    <w:t>核素名称</w:t>
                  </w:r>
                </w:p>
              </w:tc>
              <w:tc>
                <w:tcPr>
                  <w:tcW w:w="708"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3"/>
                      <w:sz w:val="21"/>
                      <w:szCs w:val="21"/>
                      <w:highlight w:val="none"/>
                    </w:rPr>
                    <w:t>日等效最</w:t>
                  </w:r>
                  <w:r>
                    <w:rPr>
                      <w:rFonts w:hint="eastAsia" w:ascii="宋体" w:hAnsi="宋体" w:eastAsia="宋体" w:cs="宋体"/>
                      <w:b/>
                      <w:bCs/>
                      <w:spacing w:val="5"/>
                      <w:sz w:val="21"/>
                      <w:szCs w:val="21"/>
                      <w:highlight w:val="none"/>
                    </w:rPr>
                    <w:t>大操作量</w:t>
                  </w:r>
                  <w:r>
                    <w:rPr>
                      <w:rFonts w:hint="eastAsia" w:ascii="宋体" w:hAnsi="宋体" w:eastAsia="宋体" w:cs="宋体"/>
                      <w:b/>
                      <w:bCs/>
                      <w:spacing w:val="44"/>
                      <w:sz w:val="21"/>
                      <w:szCs w:val="21"/>
                      <w:highlight w:val="none"/>
                    </w:rPr>
                    <w:t>（</w:t>
                  </w:r>
                  <w:r>
                    <w:rPr>
                      <w:rFonts w:hint="eastAsia" w:ascii="宋体" w:hAnsi="宋体" w:eastAsia="宋体" w:cs="宋体"/>
                      <w:b/>
                      <w:bCs/>
                      <w:sz w:val="21"/>
                      <w:szCs w:val="21"/>
                      <w:highlight w:val="none"/>
                    </w:rPr>
                    <w:t>Bq</w:t>
                  </w:r>
                  <w:r>
                    <w:rPr>
                      <w:rFonts w:hint="eastAsia" w:ascii="宋体" w:hAnsi="宋体" w:eastAsia="宋体" w:cs="宋体"/>
                      <w:b/>
                      <w:bCs/>
                      <w:spacing w:val="44"/>
                      <w:sz w:val="21"/>
                      <w:szCs w:val="21"/>
                      <w:highlight w:val="none"/>
                    </w:rPr>
                    <w:t>）</w:t>
                  </w:r>
                </w:p>
              </w:tc>
              <w:tc>
                <w:tcPr>
                  <w:tcW w:w="864"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5"/>
                      <w:sz w:val="21"/>
                      <w:szCs w:val="21"/>
                      <w:highlight w:val="none"/>
                    </w:rPr>
                    <w:t>工作场所</w:t>
                  </w:r>
                  <w:r>
                    <w:rPr>
                      <w:rFonts w:hint="eastAsia" w:ascii="宋体" w:hAnsi="宋体" w:eastAsia="宋体" w:cs="宋体"/>
                      <w:b/>
                      <w:bCs/>
                      <w:spacing w:val="2"/>
                      <w:sz w:val="21"/>
                      <w:szCs w:val="21"/>
                      <w:highlight w:val="none"/>
                    </w:rPr>
                    <w:t>名称</w:t>
                  </w:r>
                </w:p>
              </w:tc>
              <w:tc>
                <w:tcPr>
                  <w:tcW w:w="431"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3"/>
                      <w:sz w:val="21"/>
                      <w:szCs w:val="21"/>
                      <w:highlight w:val="none"/>
                    </w:rPr>
                    <w:t>使用情况</w:t>
                  </w:r>
                </w:p>
              </w:tc>
              <w:tc>
                <w:tcPr>
                  <w:tcW w:w="84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2"/>
                      <w:sz w:val="21"/>
                      <w:szCs w:val="21"/>
                      <w:highlight w:val="none"/>
                    </w:rPr>
                    <w:t>环评、许可及</w:t>
                  </w:r>
                  <w:r>
                    <w:rPr>
                      <w:rFonts w:hint="eastAsia" w:ascii="宋体" w:hAnsi="宋体" w:eastAsia="宋体" w:cs="宋体"/>
                      <w:b/>
                      <w:bCs/>
                      <w:spacing w:val="6"/>
                      <w:sz w:val="21"/>
                      <w:szCs w:val="21"/>
                      <w:highlight w:val="none"/>
                    </w:rPr>
                    <w:t>验收情况</w:t>
                  </w:r>
                </w:p>
              </w:tc>
              <w:tc>
                <w:tcPr>
                  <w:tcW w:w="701"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2"/>
                      <w:sz w:val="21"/>
                      <w:szCs w:val="21"/>
                      <w:highlight w:val="none"/>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5"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1</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10"/>
                      <w:sz w:val="21"/>
                      <w:szCs w:val="21"/>
                      <w:highlight w:val="none"/>
                      <w:lang w:val="en-US" w:eastAsia="zh-CN"/>
                    </w:rPr>
                    <w:t>乙级</w:t>
                  </w:r>
                </w:p>
              </w:tc>
              <w:tc>
                <w:tcPr>
                  <w:tcW w:w="690"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Mo</w:t>
                  </w:r>
                  <w:r>
                    <w:rPr>
                      <w:rFonts w:hint="eastAsia" w:ascii="宋体" w:hAnsi="宋体" w:eastAsia="宋体" w:cs="宋体"/>
                      <w:spacing w:val="11"/>
                      <w:sz w:val="21"/>
                      <w:szCs w:val="21"/>
                      <w:highlight w:val="none"/>
                    </w:rPr>
                    <w:t>-99</w:t>
                  </w:r>
                  <w:r>
                    <w:rPr>
                      <w:rFonts w:hint="eastAsia" w:ascii="宋体" w:hAnsi="宋体" w:eastAsia="宋体" w:cs="宋体"/>
                      <w:spacing w:val="2"/>
                      <w:sz w:val="21"/>
                      <w:szCs w:val="21"/>
                      <w:highlight w:val="none"/>
                    </w:rPr>
                    <w:t>(</w:t>
                  </w:r>
                  <w:r>
                    <w:rPr>
                      <w:rFonts w:hint="eastAsia" w:ascii="宋体" w:hAnsi="宋体" w:eastAsia="宋体" w:cs="宋体"/>
                      <w:sz w:val="21"/>
                      <w:szCs w:val="21"/>
                      <w:highlight w:val="none"/>
                    </w:rPr>
                    <w:t>Tc</w:t>
                  </w:r>
                  <w:r>
                    <w:rPr>
                      <w:rFonts w:hint="eastAsia" w:ascii="宋体" w:hAnsi="宋体" w:eastAsia="宋体" w:cs="宋体"/>
                      <w:spacing w:val="2"/>
                      <w:sz w:val="21"/>
                      <w:szCs w:val="21"/>
                      <w:highlight w:val="none"/>
                    </w:rPr>
                    <w:t>-99m)</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7"/>
                      <w:sz w:val="21"/>
                      <w:szCs w:val="21"/>
                      <w:highlight w:val="none"/>
                    </w:rPr>
                    <w:t>2.96E+07</w:t>
                  </w:r>
                </w:p>
              </w:tc>
              <w:tc>
                <w:tcPr>
                  <w:tcW w:w="864"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tcBorders>
                    <w:bottom w:val="nil"/>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eastAsia="zh-CN"/>
                    </w:rPr>
                  </w:pPr>
                  <w:r>
                    <w:rPr>
                      <w:rFonts w:hint="eastAsia" w:ascii="宋体" w:hAnsi="宋体" w:cs="宋体"/>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2</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丙级</w:t>
                  </w:r>
                </w:p>
              </w:tc>
              <w:tc>
                <w:tcPr>
                  <w:tcW w:w="690"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I-125</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3"/>
                      <w:sz w:val="21"/>
                      <w:szCs w:val="21"/>
                      <w:highlight w:val="none"/>
                    </w:rPr>
                    <w:t>1.85E+04</w:t>
                  </w:r>
                </w:p>
              </w:tc>
              <w:tc>
                <w:tcPr>
                  <w:tcW w:w="864"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tcBorders>
                    <w:top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2"/>
                      <w:sz w:val="21"/>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0"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3</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10"/>
                      <w:sz w:val="21"/>
                      <w:szCs w:val="21"/>
                      <w:highlight w:val="none"/>
                      <w:lang w:val="en-US" w:eastAsia="zh-CN"/>
                    </w:rPr>
                    <w:t>乙级</w:t>
                  </w:r>
                </w:p>
              </w:tc>
              <w:tc>
                <w:tcPr>
                  <w:tcW w:w="690"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Sr</w:t>
                  </w:r>
                  <w:r>
                    <w:rPr>
                      <w:rFonts w:hint="eastAsia" w:ascii="宋体" w:hAnsi="宋体" w:eastAsia="宋体" w:cs="宋体"/>
                      <w:spacing w:val="2"/>
                      <w:sz w:val="21"/>
                      <w:szCs w:val="21"/>
                      <w:highlight w:val="none"/>
                    </w:rPr>
                    <w:t>-89</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cs="宋体"/>
                      <w:spacing w:val="7"/>
                      <w:sz w:val="21"/>
                      <w:szCs w:val="21"/>
                      <w:highlight w:val="none"/>
                      <w:lang w:val="en-US" w:eastAsia="zh-CN"/>
                    </w:rPr>
                    <w:t>2</w:t>
                  </w:r>
                  <w:r>
                    <w:rPr>
                      <w:rFonts w:hint="eastAsia" w:ascii="宋体" w:hAnsi="宋体" w:eastAsia="宋体" w:cs="宋体"/>
                      <w:spacing w:val="7"/>
                      <w:sz w:val="21"/>
                      <w:szCs w:val="21"/>
                      <w:highlight w:val="none"/>
                    </w:rPr>
                    <w:t>.</w:t>
                  </w:r>
                  <w:r>
                    <w:rPr>
                      <w:rFonts w:hint="eastAsia" w:ascii="宋体" w:hAnsi="宋体" w:cs="宋体"/>
                      <w:spacing w:val="7"/>
                      <w:sz w:val="21"/>
                      <w:szCs w:val="21"/>
                      <w:highlight w:val="none"/>
                      <w:lang w:val="en-US" w:eastAsia="zh-CN"/>
                    </w:rPr>
                    <w:t>96</w:t>
                  </w:r>
                  <w:r>
                    <w:rPr>
                      <w:rFonts w:hint="eastAsia" w:ascii="宋体" w:hAnsi="宋体" w:eastAsia="宋体" w:cs="宋体"/>
                      <w:spacing w:val="7"/>
                      <w:sz w:val="21"/>
                      <w:szCs w:val="21"/>
                      <w:highlight w:val="none"/>
                    </w:rPr>
                    <w:t>E+07</w:t>
                  </w:r>
                </w:p>
              </w:tc>
              <w:tc>
                <w:tcPr>
                  <w:tcW w:w="864"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eastAsia="zh-CN"/>
                    </w:rPr>
                  </w:pPr>
                  <w:r>
                    <w:rPr>
                      <w:rFonts w:hint="eastAsia" w:cs="宋体"/>
                      <w:spacing w:val="5"/>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5"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
                      <w:sz w:val="21"/>
                      <w:szCs w:val="21"/>
                      <w:highlight w:val="none"/>
                    </w:rPr>
                    <w:t>4</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丙级</w:t>
                  </w:r>
                </w:p>
              </w:tc>
              <w:tc>
                <w:tcPr>
                  <w:tcW w:w="690"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9"/>
                      <w:sz w:val="21"/>
                      <w:szCs w:val="21"/>
                      <w:highlight w:val="none"/>
                    </w:rPr>
                    <w:t>I-125(粒子</w:t>
                  </w:r>
                  <w:r>
                    <w:rPr>
                      <w:rFonts w:hint="eastAsia" w:ascii="宋体" w:hAnsi="宋体" w:eastAsia="宋体" w:cs="宋体"/>
                      <w:spacing w:val="8"/>
                      <w:sz w:val="21"/>
                      <w:szCs w:val="21"/>
                      <w:highlight w:val="none"/>
                    </w:rPr>
                    <w:t>源)</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7"/>
                      <w:sz w:val="21"/>
                      <w:szCs w:val="21"/>
                      <w:highlight w:val="none"/>
                    </w:rPr>
                    <w:t>4.44E+06</w:t>
                  </w:r>
                </w:p>
              </w:tc>
              <w:tc>
                <w:tcPr>
                  <w:tcW w:w="864"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5"/>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5</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乙级</w:t>
                  </w:r>
                </w:p>
              </w:tc>
              <w:tc>
                <w:tcPr>
                  <w:tcW w:w="690"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I-131</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3"/>
                      <w:sz w:val="21"/>
                      <w:szCs w:val="21"/>
                      <w:highlight w:val="none"/>
                    </w:rPr>
                    <w:t>1.85E+08</w:t>
                  </w:r>
                </w:p>
              </w:tc>
              <w:tc>
                <w:tcPr>
                  <w:tcW w:w="864"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5"/>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6"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6</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丙级</w:t>
                  </w:r>
                </w:p>
              </w:tc>
              <w:tc>
                <w:tcPr>
                  <w:tcW w:w="690"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P-32</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3"/>
                      <w:sz w:val="21"/>
                      <w:szCs w:val="21"/>
                      <w:highlight w:val="none"/>
                    </w:rPr>
                    <w:t>1.85E+05</w:t>
                  </w:r>
                </w:p>
              </w:tc>
              <w:tc>
                <w:tcPr>
                  <w:tcW w:w="864"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5"/>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7"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7</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eastAsia="zh-CN"/>
                    </w:rPr>
                  </w:pPr>
                  <w:r>
                    <w:rPr>
                      <w:rFonts w:hint="eastAsia" w:cs="宋体"/>
                      <w:spacing w:val="6"/>
                      <w:sz w:val="21"/>
                      <w:szCs w:val="21"/>
                      <w:highlight w:val="none"/>
                      <w:lang w:val="en-US" w:eastAsia="zh-CN"/>
                    </w:rPr>
                    <w:t>乙级</w:t>
                  </w:r>
                </w:p>
              </w:tc>
              <w:tc>
                <w:tcPr>
                  <w:tcW w:w="690"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P-32</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6"/>
                      <w:sz w:val="21"/>
                      <w:szCs w:val="21"/>
                      <w:highlight w:val="none"/>
                    </w:rPr>
                    <w:t>8.88E+07</w:t>
                  </w:r>
                </w:p>
              </w:tc>
              <w:tc>
                <w:tcPr>
                  <w:tcW w:w="864"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5"/>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5"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8</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乙级</w:t>
                  </w:r>
                </w:p>
              </w:tc>
              <w:tc>
                <w:tcPr>
                  <w:tcW w:w="690"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I-131</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3"/>
                      <w:sz w:val="21"/>
                      <w:szCs w:val="21"/>
                      <w:highlight w:val="none"/>
                    </w:rPr>
                    <w:t>1.85E+08</w:t>
                  </w:r>
                </w:p>
              </w:tc>
              <w:tc>
                <w:tcPr>
                  <w:tcW w:w="864"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5"/>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9</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乙级</w:t>
                  </w:r>
                </w:p>
              </w:tc>
              <w:tc>
                <w:tcPr>
                  <w:tcW w:w="690"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5"/>
                      <w:sz w:val="21"/>
                      <w:szCs w:val="21"/>
                      <w:highlight w:val="none"/>
                    </w:rPr>
                    <w:t>I-131</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7"/>
                      <w:sz w:val="21"/>
                      <w:szCs w:val="21"/>
                      <w:highlight w:val="none"/>
                    </w:rPr>
                    <w:t>2.22E+09</w:t>
                  </w:r>
                </w:p>
              </w:tc>
              <w:tc>
                <w:tcPr>
                  <w:tcW w:w="864"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5"/>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5"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8"/>
                      <w:sz w:val="21"/>
                      <w:szCs w:val="21"/>
                      <w:highlight w:val="none"/>
                    </w:rPr>
                    <w:t>10</w:t>
                  </w:r>
                </w:p>
              </w:tc>
              <w:tc>
                <w:tcPr>
                  <w:tcW w:w="410" w:type="pc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乙级</w:t>
                  </w:r>
                </w:p>
              </w:tc>
              <w:tc>
                <w:tcPr>
                  <w:tcW w:w="690"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3"/>
                      <w:sz w:val="21"/>
                      <w:szCs w:val="21"/>
                      <w:highlight w:val="none"/>
                    </w:rPr>
                    <w:t>F-18</w:t>
                  </w:r>
                </w:p>
              </w:tc>
              <w:tc>
                <w:tcPr>
                  <w:tcW w:w="708"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1.11E+7</w:t>
                  </w:r>
                </w:p>
              </w:tc>
              <w:tc>
                <w:tcPr>
                  <w:tcW w:w="864" w:type="pct"/>
                  <w:gridSpan w:val="4"/>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6"/>
                      <w:sz w:val="21"/>
                      <w:szCs w:val="21"/>
                      <w:highlight w:val="none"/>
                      <w:lang w:val="en-US" w:eastAsia="zh-CN"/>
                    </w:rPr>
                    <w:t>本部外科医技楼1楼核医学科</w:t>
                  </w:r>
                </w:p>
              </w:tc>
              <w:tc>
                <w:tcPr>
                  <w:tcW w:w="43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10"/>
                      <w:sz w:val="21"/>
                      <w:szCs w:val="21"/>
                      <w:highlight w:val="none"/>
                    </w:rPr>
                    <w:t>在用</w:t>
                  </w:r>
                </w:p>
              </w:tc>
              <w:tc>
                <w:tcPr>
                  <w:tcW w:w="84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z w:val="21"/>
                      <w:szCs w:val="21"/>
                      <w:highlight w:val="none"/>
                    </w:rPr>
                    <w:t>已环评、许可</w:t>
                  </w:r>
                  <w:r>
                    <w:rPr>
                      <w:rFonts w:hint="eastAsia" w:ascii="宋体" w:hAnsi="宋体" w:eastAsia="宋体" w:cs="宋体"/>
                      <w:spacing w:val="6"/>
                      <w:sz w:val="21"/>
                      <w:szCs w:val="21"/>
                      <w:highlight w:val="none"/>
                    </w:rPr>
                    <w:t>和验收</w:t>
                  </w:r>
                </w:p>
              </w:tc>
              <w:tc>
                <w:tcPr>
                  <w:tcW w:w="701"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pacing w:val="5"/>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5000" w:type="pct"/>
                  <w:gridSpan w:val="22"/>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5"/>
                      <w:sz w:val="21"/>
                      <w:szCs w:val="21"/>
                      <w:highlight w:val="none"/>
                    </w:rPr>
                    <w:t>射线装置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84" w:hRule="atLeast"/>
              </w:trPr>
              <w:tc>
                <w:tcPr>
                  <w:tcW w:w="342" w:type="pct"/>
                  <w:textDirection w:val="tbRlV"/>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6"/>
                      <w:sz w:val="21"/>
                      <w:szCs w:val="21"/>
                      <w:highlight w:val="none"/>
                    </w:rPr>
                    <w:t>序号</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6"/>
                      <w:sz w:val="21"/>
                      <w:szCs w:val="21"/>
                      <w:highlight w:val="none"/>
                    </w:rPr>
                    <w:t>射线装置名</w:t>
                  </w:r>
                  <w:r>
                    <w:rPr>
                      <w:rFonts w:hint="eastAsia" w:ascii="宋体" w:hAnsi="宋体" w:eastAsia="宋体" w:cs="宋体"/>
                      <w:b/>
                      <w:bCs/>
                      <w:spacing w:val="-1"/>
                      <w:sz w:val="21"/>
                      <w:szCs w:val="21"/>
                      <w:highlight w:val="none"/>
                    </w:rPr>
                    <w:t>称</w:t>
                  </w:r>
                </w:p>
              </w:tc>
              <w:tc>
                <w:tcPr>
                  <w:tcW w:w="1016"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z w:val="21"/>
                      <w:szCs w:val="21"/>
                      <w:highlight w:val="none"/>
                    </w:rPr>
                    <w:t>型号</w:t>
                  </w:r>
                </w:p>
              </w:tc>
              <w:tc>
                <w:tcPr>
                  <w:tcW w:w="218" w:type="pct"/>
                  <w:gridSpan w:val="2"/>
                  <w:textDirection w:val="tbRlV"/>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6"/>
                      <w:sz w:val="21"/>
                      <w:szCs w:val="21"/>
                      <w:highlight w:val="none"/>
                    </w:rPr>
                    <w:t>类别</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6"/>
                      <w:sz w:val="21"/>
                      <w:szCs w:val="21"/>
                      <w:highlight w:val="none"/>
                    </w:rPr>
                    <w:t>工作场所名称</w:t>
                  </w:r>
                </w:p>
              </w:tc>
              <w:tc>
                <w:tcPr>
                  <w:tcW w:w="719"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3"/>
                      <w:sz w:val="21"/>
                      <w:szCs w:val="21"/>
                      <w:highlight w:val="none"/>
                    </w:rPr>
                    <w:t>使用情况</w:t>
                  </w:r>
                </w:p>
              </w:tc>
              <w:tc>
                <w:tcPr>
                  <w:tcW w:w="355" w:type="pct"/>
                  <w:tcBorders>
                    <w:bottom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b/>
                      <w:bCs/>
                      <w:spacing w:val="6"/>
                      <w:sz w:val="21"/>
                      <w:szCs w:val="21"/>
                      <w:highlight w:val="none"/>
                    </w:rPr>
                    <w:t>环评情况</w:t>
                  </w:r>
                </w:p>
              </w:tc>
              <w:tc>
                <w:tcPr>
                  <w:tcW w:w="355" w:type="pct"/>
                  <w:gridSpan w:val="3"/>
                  <w:tcBorders>
                    <w:bottom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b/>
                      <w:bCs/>
                      <w:spacing w:val="6"/>
                      <w:sz w:val="21"/>
                      <w:szCs w:val="21"/>
                      <w:highlight w:val="none"/>
                      <w:lang w:val="en-US" w:eastAsia="zh-CN"/>
                    </w:rPr>
                  </w:pPr>
                  <w:r>
                    <w:rPr>
                      <w:rFonts w:hint="eastAsia" w:cs="宋体"/>
                      <w:b/>
                      <w:bCs/>
                      <w:spacing w:val="6"/>
                      <w:sz w:val="21"/>
                      <w:szCs w:val="21"/>
                      <w:highlight w:val="none"/>
                      <w:lang w:val="en-US" w:eastAsia="zh-CN"/>
                    </w:rPr>
                    <w:t>许可情况</w:t>
                  </w:r>
                </w:p>
              </w:tc>
              <w:tc>
                <w:tcPr>
                  <w:tcW w:w="356" w:type="pct"/>
                  <w:tcBorders>
                    <w:bottom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b/>
                      <w:bCs/>
                      <w:spacing w:val="6"/>
                      <w:sz w:val="21"/>
                      <w:szCs w:val="21"/>
                      <w:highlight w:val="none"/>
                      <w:lang w:val="en-US" w:eastAsia="zh-CN"/>
                    </w:rPr>
                  </w:pPr>
                  <w:r>
                    <w:rPr>
                      <w:rFonts w:hint="eastAsia" w:cs="宋体"/>
                      <w:b/>
                      <w:bCs/>
                      <w:spacing w:val="6"/>
                      <w:sz w:val="21"/>
                      <w:szCs w:val="21"/>
                      <w:highlight w:val="none"/>
                      <w:lang w:val="en-US" w:eastAsia="zh-CN"/>
                    </w:rPr>
                    <w:t>验收情况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1</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移动X线机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GE</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本部儿科楼4楼</w:t>
                  </w:r>
                </w:p>
              </w:tc>
              <w:tc>
                <w:tcPr>
                  <w:tcW w:w="719" w:type="pct"/>
                  <w:gridSpan w:val="4"/>
                  <w:tcBorders>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lang w:val="en-US" w:eastAsia="zh-CN"/>
                    </w:rPr>
                  </w:pPr>
                  <w:r>
                    <w:rPr>
                      <w:rFonts w:hint="eastAsia" w:cs="宋体"/>
                      <w:spacing w:val="5"/>
                      <w:sz w:val="21"/>
                      <w:szCs w:val="21"/>
                      <w:highlight w:val="none"/>
                      <w:lang w:val="en-US" w:eastAsia="zh-CN"/>
                    </w:rPr>
                    <w:t>非在用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cs="Courier New"/>
                      <w:sz w:val="18"/>
                      <w:szCs w:val="18"/>
                      <w:highlight w:val="none"/>
                      <w:lang w:val="en-US" w:eastAsia="zh-CN"/>
                    </w:rPr>
                  </w:pPr>
                  <w:r>
                    <w:rPr>
                      <w:rFonts w:hint="eastAsia" w:cs="Courier New"/>
                      <w:sz w:val="18"/>
                      <w:szCs w:val="18"/>
                      <w:highlight w:val="none"/>
                      <w:lang w:val="en-US" w:eastAsia="zh-CN"/>
                    </w:rPr>
                    <w:t>已备案</w:t>
                  </w:r>
                </w:p>
              </w:tc>
              <w:tc>
                <w:tcPr>
                  <w:tcW w:w="355" w:type="pct"/>
                  <w:gridSpan w:val="3"/>
                  <w:vMerge w:val="restart"/>
                  <w:tcBorders>
                    <w:top w:val="single" w:color="auto" w:sz="4" w:space="0"/>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cs="Courier New"/>
                      <w:sz w:val="18"/>
                      <w:szCs w:val="18"/>
                      <w:highlight w:val="none"/>
                      <w:lang w:val="en-US" w:eastAsia="zh-CN"/>
                    </w:rPr>
                  </w:pPr>
                  <w:r>
                    <w:rPr>
                      <w:rFonts w:hint="eastAsia" w:cs="Courier New"/>
                      <w:sz w:val="18"/>
                      <w:szCs w:val="18"/>
                      <w:highlight w:val="none"/>
                      <w:lang w:val="en-US" w:eastAsia="zh-CN"/>
                    </w:rPr>
                    <w:t>已许可，皖环辐证[00070]</w:t>
                  </w: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cs="Courier New"/>
                      <w:sz w:val="18"/>
                      <w:szCs w:val="18"/>
                      <w:highlight w:val="none"/>
                      <w:lang w:val="en-US" w:eastAsia="zh-CN"/>
                    </w:rPr>
                  </w:pPr>
                  <w:r>
                    <w:rPr>
                      <w:rFonts w:hint="eastAsia" w:cs="Courier New"/>
                      <w:sz w:val="18"/>
                      <w:szCs w:val="18"/>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2</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后64排CT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Revolution CT</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本部外科医技楼1楼CT室</w:t>
                  </w:r>
                </w:p>
              </w:tc>
              <w:tc>
                <w:tcPr>
                  <w:tcW w:w="719" w:type="pct"/>
                  <w:gridSpan w:val="4"/>
                  <w:tcBorders>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cs="Courier New"/>
                      <w:sz w:val="18"/>
                      <w:szCs w:val="18"/>
                      <w:highlight w:val="none"/>
                      <w:lang w:val="en-US" w:eastAsia="zh-CN"/>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cs="Courier New"/>
                      <w:sz w:val="18"/>
                      <w:szCs w:val="18"/>
                      <w:highlight w:val="none"/>
                      <w:lang w:val="en-US" w:eastAsia="zh-CN"/>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cs="Courier New"/>
                      <w:sz w:val="18"/>
                      <w:szCs w:val="18"/>
                      <w:highlight w:val="none"/>
                      <w:lang w:val="en-US" w:eastAsia="zh-CN"/>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3</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64排CT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napToGrid w:val="0"/>
                      <w:color w:val="000000" w:themeColor="text1"/>
                      <w:kern w:val="2"/>
                      <w:sz w:val="21"/>
                      <w:szCs w:val="21"/>
                      <w:highlight w:val="none"/>
                      <w:lang w:val="en-US" w:eastAsia="zh-CN" w:bidi="ar-SA"/>
                    </w:rPr>
                    <w:t>Brilliance</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cs="Courier New"/>
                      <w:sz w:val="18"/>
                      <w:szCs w:val="18"/>
                      <w:highlight w:val="none"/>
                      <w:lang w:val="en-US" w:eastAsia="zh-CN"/>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cs="Courier New"/>
                      <w:sz w:val="18"/>
                      <w:szCs w:val="18"/>
                      <w:highlight w:val="none"/>
                      <w:lang w:val="en-US" w:eastAsia="zh-CN"/>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cs="Courier New"/>
                      <w:sz w:val="18"/>
                      <w:szCs w:val="18"/>
                      <w:highlight w:val="none"/>
                      <w:lang w:val="en-US" w:eastAsia="zh-CN"/>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4</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胃肠机</w:t>
                  </w:r>
                </w:p>
              </w:tc>
              <w:tc>
                <w:tcPr>
                  <w:tcW w:w="1016" w:type="pct"/>
                  <w:gridSpan w:val="3"/>
                  <w:vAlign w:val="center"/>
                </w:tcPr>
                <w:p>
                  <w:pPr>
                    <w:pStyle w:val="21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napToGrid w:val="0"/>
                      <w:color w:val="000000" w:themeColor="text1"/>
                      <w:kern w:val="2"/>
                      <w:sz w:val="21"/>
                      <w:szCs w:val="21"/>
                      <w:highlight w:val="none"/>
                      <w:lang w:val="en-US" w:eastAsia="zh-CN" w:bidi="ar-SA"/>
                    </w:rPr>
                    <w:t>SAFIRE</w:t>
                  </w:r>
                  <w:r>
                    <w:rPr>
                      <w:rFonts w:hint="eastAsia" w:cs="宋体"/>
                      <w:snapToGrid w:val="0"/>
                      <w:color w:val="000000" w:themeColor="text1"/>
                      <w:kern w:val="2"/>
                      <w:sz w:val="21"/>
                      <w:szCs w:val="21"/>
                      <w:highlight w:val="none"/>
                      <w:lang w:val="en-US" w:eastAsia="zh-CN" w:bidi="ar-SA"/>
                    </w:rPr>
                    <w:t>1</w:t>
                  </w:r>
                  <w:r>
                    <w:rPr>
                      <w:rFonts w:hint="eastAsia" w:ascii="宋体" w:hAnsi="宋体" w:eastAsia="宋体" w:cs="宋体"/>
                      <w:snapToGrid w:val="0"/>
                      <w:color w:val="000000" w:themeColor="text1"/>
                      <w:kern w:val="2"/>
                      <w:sz w:val="21"/>
                      <w:szCs w:val="21"/>
                      <w:highlight w:val="none"/>
                      <w:lang w:val="en-US" w:eastAsia="zh-CN" w:bidi="ar-SA"/>
                    </w:rPr>
                    <w:t>7</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rPr>
                  </w:pPr>
                  <w:r>
                    <w:rPr>
                      <w:rFonts w:hint="eastAsia" w:cs="宋体"/>
                      <w:sz w:val="21"/>
                      <w:szCs w:val="21"/>
                      <w:highlight w:val="none"/>
                      <w:lang w:val="en-US" w:eastAsia="zh-CN"/>
                    </w:rPr>
                    <w:t>本部外科医技楼1楼DR机房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5</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SEDCALX</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6</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移动DR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IVY-1000M</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7</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spacing w:val="9"/>
                      <w:sz w:val="21"/>
                      <w:szCs w:val="21"/>
                      <w:highlight w:val="none"/>
                    </w:rPr>
                    <w:t>移动</w:t>
                  </w:r>
                  <w:r>
                    <w:rPr>
                      <w:rFonts w:hint="eastAsia" w:ascii="宋体" w:hAnsi="宋体" w:eastAsia="宋体" w:cs="宋体"/>
                      <w:sz w:val="21"/>
                      <w:szCs w:val="21"/>
                      <w:highlight w:val="none"/>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IVY</w:t>
                  </w:r>
                  <w:r>
                    <w:rPr>
                      <w:rFonts w:hint="eastAsia" w:ascii="宋体" w:hAnsi="宋体" w:eastAsia="宋体" w:cs="宋体"/>
                      <w:spacing w:val="3"/>
                      <w:sz w:val="21"/>
                      <w:szCs w:val="21"/>
                      <w:highlight w:val="none"/>
                    </w:rPr>
                    <w:t>-1000M</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8</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spacing w:val="9"/>
                      <w:sz w:val="21"/>
                      <w:szCs w:val="21"/>
                      <w:highlight w:val="none"/>
                    </w:rPr>
                    <w:t>移动</w:t>
                  </w:r>
                  <w:r>
                    <w:rPr>
                      <w:rFonts w:hint="eastAsia" w:ascii="宋体" w:hAnsi="宋体" w:eastAsia="宋体" w:cs="宋体"/>
                      <w:sz w:val="21"/>
                      <w:szCs w:val="21"/>
                      <w:highlight w:val="none"/>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4"/>
                      <w:sz w:val="21"/>
                      <w:szCs w:val="21"/>
                      <w:highlight w:val="none"/>
                    </w:rPr>
                  </w:pPr>
                  <w:r>
                    <w:rPr>
                      <w:rFonts w:hint="eastAsia" w:ascii="宋体" w:hAnsi="宋体" w:eastAsia="宋体" w:cs="宋体"/>
                      <w:spacing w:val="4"/>
                      <w:sz w:val="21"/>
                      <w:szCs w:val="21"/>
                      <w:highlight w:val="none"/>
                    </w:rPr>
                    <w:t>Caerstream</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4"/>
                      <w:sz w:val="21"/>
                      <w:szCs w:val="21"/>
                      <w:highlight w:val="none"/>
                    </w:rPr>
                    <w:t>DRX-Revolution</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9</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spacing w:val="9"/>
                      <w:sz w:val="21"/>
                      <w:szCs w:val="21"/>
                      <w:highlight w:val="none"/>
                    </w:rPr>
                    <w:t>移动</w:t>
                  </w:r>
                  <w:r>
                    <w:rPr>
                      <w:rFonts w:hint="eastAsia" w:ascii="宋体" w:hAnsi="宋体" w:eastAsia="宋体" w:cs="宋体"/>
                      <w:sz w:val="21"/>
                      <w:szCs w:val="21"/>
                      <w:highlight w:val="none"/>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IVY</w:t>
                  </w:r>
                  <w:r>
                    <w:rPr>
                      <w:rFonts w:hint="eastAsia" w:ascii="宋体" w:hAnsi="宋体" w:eastAsia="宋体" w:cs="宋体"/>
                      <w:spacing w:val="3"/>
                      <w:sz w:val="21"/>
                      <w:szCs w:val="21"/>
                      <w:highlight w:val="none"/>
                    </w:rPr>
                    <w:t>-1000M</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10</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spacing w:val="9"/>
                      <w:sz w:val="21"/>
                      <w:szCs w:val="21"/>
                      <w:highlight w:val="none"/>
                    </w:rPr>
                    <w:t>移动</w:t>
                  </w:r>
                  <w:r>
                    <w:rPr>
                      <w:rFonts w:hint="eastAsia" w:ascii="宋体" w:hAnsi="宋体" w:eastAsia="宋体" w:cs="宋体"/>
                      <w:sz w:val="21"/>
                      <w:szCs w:val="21"/>
                      <w:highlight w:val="none"/>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4"/>
                      <w:sz w:val="21"/>
                      <w:szCs w:val="21"/>
                      <w:highlight w:val="none"/>
                    </w:rPr>
                  </w:pPr>
                  <w:r>
                    <w:rPr>
                      <w:rFonts w:hint="eastAsia" w:ascii="宋体" w:hAnsi="宋体" w:eastAsia="宋体" w:cs="宋体"/>
                      <w:spacing w:val="4"/>
                      <w:sz w:val="21"/>
                      <w:szCs w:val="21"/>
                      <w:highlight w:val="none"/>
                    </w:rPr>
                    <w:t>Caerstream</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4"/>
                      <w:sz w:val="21"/>
                      <w:szCs w:val="21"/>
                      <w:highlight w:val="none"/>
                    </w:rPr>
                    <w:t>DRX-Revolution</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11</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双板DR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4"/>
                      <w:sz w:val="21"/>
                      <w:szCs w:val="21"/>
                      <w:highlight w:val="none"/>
                    </w:rPr>
                  </w:pPr>
                  <w:r>
                    <w:rPr>
                      <w:rFonts w:hint="eastAsia" w:ascii="宋体" w:hAnsi="宋体" w:eastAsia="宋体" w:cs="宋体"/>
                      <w:spacing w:val="4"/>
                      <w:sz w:val="21"/>
                      <w:szCs w:val="21"/>
                      <w:highlight w:val="none"/>
                    </w:rPr>
                    <w:t>Caerstream</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DRX-Evolution</w:t>
                  </w:r>
                  <w:r>
                    <w:rPr>
                      <w:rFonts w:hint="eastAsia" w:ascii="宋体" w:hAnsi="宋体" w:eastAsia="宋体" w:cs="宋体"/>
                      <w:spacing w:val="4"/>
                      <w:sz w:val="21"/>
                      <w:szCs w:val="21"/>
                      <w:highlight w:val="none"/>
                      <w:lang w:val="en-US" w:eastAsia="zh-CN"/>
                    </w:rPr>
                    <w:t xml:space="preserve"> </w:t>
                  </w:r>
                  <w:r>
                    <w:rPr>
                      <w:rFonts w:hint="eastAsia" w:ascii="宋体" w:hAnsi="宋体" w:eastAsia="宋体" w:cs="宋体"/>
                      <w:spacing w:val="4"/>
                      <w:sz w:val="21"/>
                      <w:szCs w:val="21"/>
                      <w:highlight w:val="none"/>
                    </w:rPr>
                    <w:t>Plus</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12</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美国EPEX</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lang w:val="en-US" w:eastAsia="zh-CN"/>
                    </w:rPr>
                  </w:pPr>
                  <w:r>
                    <w:rPr>
                      <w:rFonts w:hint="eastAsia" w:cs="宋体"/>
                      <w:spacing w:val="5"/>
                      <w:sz w:val="21"/>
                      <w:szCs w:val="21"/>
                      <w:highlight w:val="none"/>
                      <w:lang w:val="en-US" w:eastAsia="zh-CN"/>
                    </w:rPr>
                    <w:t>非在用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highlight w:val="none"/>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Courier New"/>
                      <w:sz w:val="18"/>
                      <w:szCs w:val="18"/>
                      <w:highlight w:val="none"/>
                      <w:lang w:val="en-US" w:eastAsia="zh-CN"/>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Courier New"/>
                      <w:sz w:val="18"/>
                      <w:szCs w:val="18"/>
                      <w:highlight w:val="none"/>
                      <w:lang w:val="en-US" w:eastAsia="zh-CN"/>
                    </w:rPr>
                  </w:pPr>
                  <w:r>
                    <w:rPr>
                      <w:rFonts w:hint="eastAsia" w:cs="Courier New"/>
                      <w:sz w:val="18"/>
                      <w:szCs w:val="18"/>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13</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双板DR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4"/>
                      <w:sz w:val="21"/>
                      <w:szCs w:val="21"/>
                      <w:highlight w:val="none"/>
                    </w:rPr>
                  </w:pPr>
                  <w:r>
                    <w:rPr>
                      <w:rFonts w:hint="eastAsia" w:ascii="宋体" w:hAnsi="宋体" w:eastAsia="宋体" w:cs="宋体"/>
                      <w:spacing w:val="4"/>
                      <w:sz w:val="21"/>
                      <w:szCs w:val="21"/>
                      <w:highlight w:val="none"/>
                    </w:rPr>
                    <w:t>Caerstream</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4"/>
                      <w:sz w:val="21"/>
                      <w:szCs w:val="21"/>
                      <w:highlight w:val="none"/>
                    </w:rPr>
                    <w:t>DRX-Evolution</w:t>
                  </w:r>
                  <w:r>
                    <w:rPr>
                      <w:rFonts w:hint="eastAsia" w:ascii="宋体" w:hAnsi="宋体" w:eastAsia="宋体" w:cs="宋体"/>
                      <w:spacing w:val="4"/>
                      <w:sz w:val="21"/>
                      <w:szCs w:val="21"/>
                      <w:highlight w:val="none"/>
                      <w:lang w:val="en-US" w:eastAsia="zh-CN"/>
                    </w:rPr>
                    <w:t xml:space="preserve"> </w:t>
                  </w:r>
                  <w:r>
                    <w:rPr>
                      <w:rFonts w:hint="eastAsia" w:ascii="宋体" w:hAnsi="宋体" w:eastAsia="宋体" w:cs="宋体"/>
                      <w:spacing w:val="4"/>
                      <w:sz w:val="21"/>
                      <w:szCs w:val="21"/>
                      <w:highlight w:val="none"/>
                    </w:rPr>
                    <w:t>Plus</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14</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PET-CT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UMI Vista</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rPr>
                  </w:pPr>
                  <w:r>
                    <w:rPr>
                      <w:rFonts w:hint="eastAsia" w:cs="宋体"/>
                      <w:sz w:val="21"/>
                      <w:szCs w:val="21"/>
                      <w:highlight w:val="none"/>
                      <w:lang w:val="en-US" w:eastAsia="zh-CN"/>
                    </w:rPr>
                    <w:t>本部外科医技楼1楼核医学科</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15</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SPECT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西门子 Symbialntevo 16</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16</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ERCP专用移动式C型臂</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BV PULSERA</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pacing w:val="3"/>
                      <w:sz w:val="21"/>
                      <w:szCs w:val="21"/>
                      <w:highlight w:val="none"/>
                    </w:rPr>
                  </w:pPr>
                  <w:r>
                    <w:rPr>
                      <w:rFonts w:hint="eastAsia" w:ascii="宋体" w:hAnsi="宋体" w:eastAsia="宋体" w:cs="宋体"/>
                      <w:sz w:val="21"/>
                      <w:szCs w:val="21"/>
                      <w:highlight w:val="none"/>
                    </w:rPr>
                    <w:t>Ⅱ</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rPr>
                  </w:pPr>
                  <w:r>
                    <w:rPr>
                      <w:rFonts w:hint="eastAsia" w:cs="宋体"/>
                      <w:sz w:val="21"/>
                      <w:szCs w:val="21"/>
                      <w:highlight w:val="none"/>
                      <w:lang w:val="en-US" w:eastAsia="zh-CN"/>
                    </w:rPr>
                    <w:t>本部外科医技楼3楼内窥镜室</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napToGrid w:val="0"/>
                      <w:color w:val="000000" w:themeColor="text1"/>
                      <w:kern w:val="2"/>
                      <w:sz w:val="18"/>
                      <w:szCs w:val="18"/>
                      <w:highlight w:val="none"/>
                      <w:lang w:val="en-US" w:eastAsia="zh-CN" w:bidi="ar-SA"/>
                    </w:rPr>
                    <w:t>已验收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17</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RADREX4X</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3"/>
                      <w:kern w:val="2"/>
                      <w:sz w:val="21"/>
                      <w:szCs w:val="21"/>
                      <w:highlight w:val="none"/>
                      <w:lang w:val="en-US" w:eastAsia="zh-CN" w:bidi="ar-SA"/>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rPr>
                  </w:pPr>
                  <w:r>
                    <w:rPr>
                      <w:rFonts w:hint="eastAsia" w:cs="宋体"/>
                      <w:sz w:val="21"/>
                      <w:szCs w:val="21"/>
                      <w:highlight w:val="none"/>
                      <w:lang w:val="en-US" w:eastAsia="zh-CN"/>
                    </w:rPr>
                    <w:t>本部原门急诊楼3楼DR机房</w:t>
                  </w:r>
                </w:p>
              </w:tc>
              <w:tc>
                <w:tcPr>
                  <w:tcW w:w="719" w:type="pct"/>
                  <w:gridSpan w:val="4"/>
                  <w:tcBorders>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pacing w:val="5"/>
                      <w:sz w:val="21"/>
                      <w:szCs w:val="21"/>
                      <w:highlight w:val="none"/>
                      <w:lang w:val="en-US" w:eastAsia="zh-CN"/>
                    </w:rPr>
                  </w:pPr>
                  <w:r>
                    <w:rPr>
                      <w:rFonts w:hint="eastAsia" w:cs="宋体"/>
                      <w:spacing w:val="5"/>
                      <w:sz w:val="21"/>
                      <w:szCs w:val="21"/>
                      <w:highlight w:val="none"/>
                      <w:lang w:val="en-US" w:eastAsia="zh-CN"/>
                    </w:rPr>
                    <w:t>非在用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18</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Uct528</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3"/>
                      <w:kern w:val="2"/>
                      <w:sz w:val="21"/>
                      <w:szCs w:val="21"/>
                      <w:highlight w:val="none"/>
                      <w:lang w:val="en-US" w:eastAsia="zh-CN" w:bidi="ar-SA"/>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东院区发热门诊1楼CT室</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19</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医用加速器LA</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瑞典医科达precise</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3"/>
                      <w:kern w:val="2"/>
                      <w:sz w:val="21"/>
                      <w:szCs w:val="21"/>
                      <w:highlight w:val="none"/>
                      <w:lang w:val="en-US" w:eastAsia="zh-CN" w:bidi="ar-SA"/>
                    </w:rPr>
                  </w:pPr>
                  <w:r>
                    <w:rPr>
                      <w:rFonts w:hint="eastAsia" w:ascii="宋体" w:hAnsi="宋体" w:eastAsia="宋体" w:cs="宋体"/>
                      <w:sz w:val="21"/>
                      <w:szCs w:val="21"/>
                      <w:highlight w:val="none"/>
                    </w:rPr>
                    <w:t>Ⅱ</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加速器机房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Courier New"/>
                      <w:snapToGrid w:val="0"/>
                      <w:color w:val="000000" w:themeColor="text1"/>
                      <w:kern w:val="2"/>
                      <w:sz w:val="18"/>
                      <w:szCs w:val="18"/>
                      <w:highlight w:val="none"/>
                      <w:lang w:val="en-US" w:eastAsia="zh-CN" w:bidi="ar-SA"/>
                    </w:rPr>
                  </w:pPr>
                  <w:r>
                    <w:rPr>
                      <w:rFonts w:hint="eastAsia" w:cs="Courier New"/>
                      <w:snapToGrid w:val="0"/>
                      <w:color w:val="000000" w:themeColor="text1"/>
                      <w:kern w:val="2"/>
                      <w:sz w:val="18"/>
                      <w:szCs w:val="18"/>
                      <w:highlight w:val="none"/>
                      <w:lang w:val="en-US" w:eastAsia="zh-CN" w:bidi="ar-SA"/>
                    </w:rPr>
                    <w:t>已验收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20</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cs="宋体"/>
                      <w:sz w:val="21"/>
                      <w:szCs w:val="21"/>
                      <w:highlight w:val="none"/>
                      <w:lang w:val="en-US" w:eastAsia="zh-CN"/>
                    </w:rPr>
                    <w:t>直线加速器</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Elekta Infinity</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z w:val="21"/>
                      <w:szCs w:val="21"/>
                      <w:highlight w:val="none"/>
                    </w:rPr>
                    <w:t>Ⅱ</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napToGrid w:val="0"/>
                      <w:color w:val="000000" w:themeColor="text1"/>
                      <w:kern w:val="2"/>
                      <w:sz w:val="18"/>
                      <w:szCs w:val="18"/>
                      <w:highlight w:val="none"/>
                      <w:lang w:val="en-US" w:eastAsia="zh-CN" w:bidi="ar-SA"/>
                    </w:rPr>
                    <w:t>已验收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21</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DRX-Compass A</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健康管理中心二楼DR机房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22</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骨密度仪</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UNIGAMMA</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健康管理中心二楼骨密度机房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23</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乳腺DR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美国LDRAD</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健康管理中心二楼乳腺DR度机房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24</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Uct528</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健康管理中心一楼CT机房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25</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Udr550i</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健康管理中心一楼DR机房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26</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Uct528</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梅山南路门诊一楼CT室</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27</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东软NeuViz64IN</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28</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双板DR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Digialgnost（TH）</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rPr>
                  </w:pPr>
                  <w:r>
                    <w:rPr>
                      <w:rFonts w:hint="eastAsia" w:cs="宋体"/>
                      <w:sz w:val="21"/>
                      <w:szCs w:val="21"/>
                      <w:highlight w:val="none"/>
                      <w:lang w:val="en-US" w:eastAsia="zh-CN"/>
                    </w:rPr>
                    <w:t>梅山南路门诊一楼DR机房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29</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口腔内X线机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Focus</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rPr>
                  </w:pPr>
                  <w:r>
                    <w:rPr>
                      <w:rFonts w:hint="eastAsia" w:cs="宋体"/>
                      <w:sz w:val="21"/>
                      <w:szCs w:val="21"/>
                      <w:highlight w:val="none"/>
                      <w:lang w:val="en-US" w:eastAsia="zh-CN"/>
                    </w:rPr>
                    <w:t>梅山南路门诊5楼口腔科</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30</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全景牙片机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ORTHOPHOSXG5</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31</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口腔CT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GALILEDS</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32</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车载DR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DR1000</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 xml:space="preserve">梅山南路体检中心 </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33</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Digialgnost3</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34</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64排CT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UCT760</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门急诊楼1楼CT室</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35</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 xml:space="preserve">GE OptimaCT 680Q </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36</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DRX-Evolution Plus</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门急诊楼1楼DR室</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37</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Udr588i</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38</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C型臂</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南京普爱 PLX116B1</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rPr>
                  </w:pPr>
                  <w:r>
                    <w:rPr>
                      <w:rFonts w:hint="eastAsia" w:cs="宋体"/>
                      <w:sz w:val="21"/>
                      <w:szCs w:val="21"/>
                      <w:highlight w:val="none"/>
                      <w:lang w:val="en-US" w:eastAsia="zh-CN"/>
                    </w:rPr>
                    <w:t>门急诊楼6楼C型臂机房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39</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G型臂</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DigiArc100AC</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手术室C型臂机房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40</w:t>
                  </w:r>
                </w:p>
              </w:tc>
              <w:tc>
                <w:tcPr>
                  <w:tcW w:w="767"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移动C臂机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JZ06-1</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41</w:t>
                  </w:r>
                </w:p>
              </w:tc>
              <w:tc>
                <w:tcPr>
                  <w:tcW w:w="767"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移动C臂机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cs="宋体"/>
                      <w:sz w:val="21"/>
                      <w:szCs w:val="21"/>
                      <w:highlight w:val="none"/>
                      <w:lang w:val="en-US" w:eastAsia="zh-CN"/>
                    </w:rPr>
                    <w:t>JZ06-1</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42</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C型臂</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BV Libra</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43</w:t>
                  </w:r>
                </w:p>
              </w:tc>
              <w:tc>
                <w:tcPr>
                  <w:tcW w:w="767"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移动C臂机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JZ06-1</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pacing w:val="5"/>
                      <w:sz w:val="21"/>
                      <w:szCs w:val="21"/>
                      <w:highlight w:val="none"/>
                      <w:lang w:val="en-US" w:eastAsia="zh-CN"/>
                    </w:rPr>
                  </w:pPr>
                  <w:r>
                    <w:rPr>
                      <w:rFonts w:hint="eastAsia" w:cs="宋体"/>
                      <w:spacing w:val="5"/>
                      <w:sz w:val="21"/>
                      <w:szCs w:val="21"/>
                      <w:highlight w:val="none"/>
                      <w:lang w:val="en-US" w:eastAsia="zh-CN"/>
                    </w:rPr>
                    <w:t>非在用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1"/>
                      <w:sz w:val="21"/>
                      <w:szCs w:val="21"/>
                      <w:highlight w:val="none"/>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cs="宋体"/>
                      <w:spacing w:val="1"/>
                      <w:sz w:val="21"/>
                      <w:szCs w:val="21"/>
                      <w:highlight w:val="none"/>
                      <w:lang w:val="en-US" w:eastAsia="zh-CN"/>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cs="宋体"/>
                      <w:spacing w:val="1"/>
                      <w:sz w:val="21"/>
                      <w:szCs w:val="21"/>
                      <w:highlight w:val="none"/>
                      <w:lang w:val="en-US" w:eastAsia="zh-CN"/>
                    </w:rPr>
                  </w:pPr>
                  <w:r>
                    <w:rPr>
                      <w:rFonts w:hint="eastAsia" w:cs="宋体"/>
                      <w:spacing w:val="1"/>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44</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移动式C型臂</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德国西门子Cios Connect</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45</w:t>
                  </w:r>
                </w:p>
              </w:tc>
              <w:tc>
                <w:tcPr>
                  <w:tcW w:w="767"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移动C臂机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JXC-6000</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3"/>
                      <w:kern w:val="2"/>
                      <w:sz w:val="21"/>
                      <w:szCs w:val="21"/>
                      <w:highlight w:val="none"/>
                      <w:lang w:val="en-US" w:eastAsia="zh-CN" w:bidi="ar-SA"/>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en-US" w:bidi="ar-SA"/>
                    </w:rPr>
                  </w:pPr>
                </w:p>
              </w:tc>
              <w:tc>
                <w:tcPr>
                  <w:tcW w:w="719" w:type="pct"/>
                  <w:gridSpan w:val="4"/>
                  <w:tcBorders>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5"/>
                      <w:kern w:val="2"/>
                      <w:sz w:val="21"/>
                      <w:szCs w:val="21"/>
                      <w:highlight w:val="none"/>
                      <w:lang w:val="en-US" w:eastAsia="zh-CN" w:bidi="ar-SA"/>
                    </w:rPr>
                  </w:pPr>
                  <w:r>
                    <w:rPr>
                      <w:rFonts w:hint="eastAsia" w:cs="宋体"/>
                      <w:spacing w:val="5"/>
                      <w:sz w:val="21"/>
                      <w:szCs w:val="21"/>
                      <w:highlight w:val="none"/>
                      <w:lang w:val="en-US" w:eastAsia="zh-CN"/>
                    </w:rPr>
                    <w:t>非在用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pacing w:val="1"/>
                      <w:sz w:val="21"/>
                      <w:szCs w:val="21"/>
                      <w:highlight w:val="none"/>
                      <w:lang w:val="en-US" w:eastAsia="zh-CN"/>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cs="宋体"/>
                      <w:spacing w:val="1"/>
                      <w:sz w:val="21"/>
                      <w:szCs w:val="21"/>
                      <w:highlight w:val="none"/>
                      <w:lang w:val="en-US" w:eastAsia="zh-CN"/>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cs="宋体"/>
                      <w:spacing w:val="1"/>
                      <w:sz w:val="21"/>
                      <w:szCs w:val="21"/>
                      <w:highlight w:val="none"/>
                      <w:lang w:val="en-US" w:eastAsia="zh-CN"/>
                    </w:rPr>
                  </w:pPr>
                  <w:r>
                    <w:rPr>
                      <w:rFonts w:hint="eastAsia" w:cs="宋体"/>
                      <w:spacing w:val="1"/>
                      <w:sz w:val="21"/>
                      <w:szCs w:val="21"/>
                      <w:highlight w:val="none"/>
                      <w:lang w:val="en-US" w:eastAsia="zh-CN"/>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46</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口腔X线机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XIOS XG</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皖西路门诊5楼口腔科机房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47</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cs="宋体"/>
                      <w:sz w:val="21"/>
                      <w:szCs w:val="21"/>
                      <w:highlight w:val="none"/>
                      <w:lang w:val="en-US" w:eastAsia="zh-CN"/>
                    </w:rPr>
                    <w:t>碎石机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HK.ESWL-V</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皖西路门诊5楼碎石机房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48</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Uct760</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西环路门诊1楼CT室</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49</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DSA</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GE Innova IGS5</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z w:val="21"/>
                      <w:szCs w:val="21"/>
                      <w:highlight w:val="none"/>
                    </w:rPr>
                    <w:t>Ⅱ</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rPr>
                  </w:pPr>
                  <w:r>
                    <w:rPr>
                      <w:rFonts w:hint="eastAsia" w:cs="宋体"/>
                      <w:sz w:val="21"/>
                      <w:szCs w:val="21"/>
                      <w:highlight w:val="none"/>
                      <w:lang w:val="en-US" w:eastAsia="zh-CN"/>
                    </w:rPr>
                    <w:t>西环路门诊1楼放射科DSA机房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napToGrid w:val="0"/>
                      <w:color w:val="000000" w:themeColor="text1"/>
                      <w:kern w:val="2"/>
                      <w:sz w:val="18"/>
                      <w:szCs w:val="18"/>
                      <w:highlight w:val="none"/>
                      <w:lang w:val="en-US" w:eastAsia="zh-CN" w:bidi="ar-SA"/>
                    </w:rPr>
                    <w:t>已验收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50</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口腔牙片机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普兰梅卡Planmeca ProX</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cs="宋体"/>
                      <w:sz w:val="21"/>
                      <w:szCs w:val="21"/>
                      <w:highlight w:val="none"/>
                      <w:lang w:val="en-US" w:eastAsia="zh-CN"/>
                    </w:rPr>
                    <w:t>西环路门诊3楼口腔科机房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51</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口腔全景机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芬兰英迈杰 OC200D</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52</w:t>
                  </w:r>
                </w:p>
              </w:tc>
              <w:tc>
                <w:tcPr>
                  <w:tcW w:w="767"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移动C型臂</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JZ06-1</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西环路门诊5楼手术室</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53</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lang w:val="en-US" w:eastAsia="zh-CN"/>
                    </w:rPr>
                  </w:pPr>
                  <w:r>
                    <w:rPr>
                      <w:rFonts w:hint="eastAsia" w:cs="宋体"/>
                      <w:sz w:val="21"/>
                      <w:szCs w:val="21"/>
                      <w:highlight w:val="none"/>
                      <w:lang w:val="en-US" w:eastAsia="zh-CN"/>
                    </w:rPr>
                    <w:t>数字胃肠机</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HF81-2</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rPr>
                  </w:pPr>
                  <w:r>
                    <w:rPr>
                      <w:rFonts w:hint="eastAsia" w:cs="宋体"/>
                      <w:sz w:val="21"/>
                      <w:szCs w:val="21"/>
                      <w:highlight w:val="none"/>
                      <w:lang w:val="en-US" w:eastAsia="zh-CN"/>
                    </w:rPr>
                    <w:t>西环路门诊1楼DR机房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54</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DR</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4"/>
                      <w:sz w:val="21"/>
                      <w:szCs w:val="21"/>
                      <w:highlight w:val="none"/>
                    </w:rPr>
                  </w:pPr>
                  <w:r>
                    <w:rPr>
                      <w:rFonts w:hint="eastAsia" w:ascii="宋体" w:hAnsi="宋体" w:eastAsia="宋体" w:cs="宋体"/>
                      <w:spacing w:val="4"/>
                      <w:sz w:val="21"/>
                      <w:szCs w:val="21"/>
                      <w:highlight w:val="none"/>
                      <w:lang w:val="en-US" w:eastAsia="zh-CN"/>
                    </w:rPr>
                    <w:t>美国锐科</w:t>
                  </w:r>
                  <w:r>
                    <w:rPr>
                      <w:rFonts w:hint="eastAsia" w:ascii="宋体" w:hAnsi="宋体" w:eastAsia="宋体" w:cs="宋体"/>
                      <w:spacing w:val="4"/>
                      <w:sz w:val="21"/>
                      <w:szCs w:val="21"/>
                      <w:highlight w:val="none"/>
                    </w:rPr>
                    <w:t>Caerstream</w:t>
                  </w:r>
                </w:p>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r>
                    <w:rPr>
                      <w:rFonts w:hint="eastAsia" w:ascii="宋体" w:hAnsi="宋体" w:eastAsia="宋体" w:cs="宋体"/>
                      <w:spacing w:val="4"/>
                      <w:sz w:val="21"/>
                      <w:szCs w:val="21"/>
                      <w:highlight w:val="none"/>
                    </w:rPr>
                    <w:t>DRX-Revolution</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已环评</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55</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东软NeuViz64IN</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肿瘤中心1楼CT室</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56</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大孔径CT</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GE Discovery RT</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3"/>
                      <w:sz w:val="21"/>
                      <w:szCs w:val="21"/>
                      <w:highlight w:val="none"/>
                    </w:rPr>
                  </w:pPr>
                  <w:r>
                    <w:rPr>
                      <w:rFonts w:hint="eastAsia" w:ascii="宋体" w:hAnsi="宋体" w:eastAsia="宋体" w:cs="宋体"/>
                      <w:spacing w:val="3"/>
                      <w:sz w:val="21"/>
                      <w:szCs w:val="21"/>
                      <w:highlight w:val="none"/>
                    </w:rPr>
                    <w:t>Ⅲ</w:t>
                  </w:r>
                </w:p>
              </w:tc>
              <w:tc>
                <w:tcPr>
                  <w:tcW w:w="867" w:type="pct"/>
                  <w:gridSpan w:val="4"/>
                  <w:vMerge w:val="continue"/>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pacing w:val="5"/>
                      <w:sz w:val="21"/>
                      <w:szCs w:val="21"/>
                      <w:highlight w:val="none"/>
                    </w:rPr>
                  </w:pPr>
                  <w:r>
                    <w:rPr>
                      <w:rFonts w:hint="eastAsia" w:cs="宋体"/>
                      <w:spacing w:val="5"/>
                      <w:sz w:val="21"/>
                      <w:szCs w:val="21"/>
                      <w:highlight w:val="none"/>
                      <w:lang w:val="en-US" w:eastAsia="zh-CN"/>
                    </w:rPr>
                    <w:t>在用</w:t>
                  </w:r>
                </w:p>
              </w:tc>
              <w:tc>
                <w:tcPr>
                  <w:tcW w:w="355"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已备案</w:t>
                  </w:r>
                </w:p>
              </w:tc>
              <w:tc>
                <w:tcPr>
                  <w:tcW w:w="355" w:type="pct"/>
                  <w:gridSpan w:val="3"/>
                  <w:vMerge w:val="continue"/>
                  <w:tcBorders>
                    <w:left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c>
                <w:tcPr>
                  <w:tcW w:w="356" w:type="pct"/>
                  <w:tcBorders>
                    <w:top w:val="single" w:color="auto" w:sz="4" w:space="0"/>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cs="Courier New"/>
                      <w:sz w:val="18"/>
                      <w:szCs w:val="18"/>
                      <w:highlight w:val="none"/>
                      <w:lang w:val="en-US" w:eastAsia="zh-CN"/>
                    </w:rPr>
                    <w:t>已检测</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57</w:t>
                  </w:r>
                </w:p>
              </w:tc>
              <w:tc>
                <w:tcPr>
                  <w:tcW w:w="767" w:type="pct"/>
                  <w:gridSpan w:val="3"/>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DSA</w:t>
                  </w:r>
                </w:p>
              </w:tc>
              <w:tc>
                <w:tcPr>
                  <w:tcW w:w="1016" w:type="pct"/>
                  <w:gridSpan w:val="3"/>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Allura Xper FD20</w:t>
                  </w:r>
                </w:p>
              </w:tc>
              <w:tc>
                <w:tcPr>
                  <w:tcW w:w="218" w:type="pct"/>
                  <w:gridSpan w:val="2"/>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3"/>
                      <w:kern w:val="2"/>
                      <w:sz w:val="21"/>
                      <w:szCs w:val="21"/>
                      <w:highlight w:val="none"/>
                      <w:lang w:val="en-US" w:eastAsia="zh-CN" w:bidi="ar-SA"/>
                    </w:rPr>
                  </w:pPr>
                  <w:r>
                    <w:rPr>
                      <w:rFonts w:hint="eastAsia" w:ascii="宋体" w:hAnsi="宋体" w:eastAsia="宋体" w:cs="宋体"/>
                      <w:sz w:val="21"/>
                      <w:szCs w:val="21"/>
                      <w:highlight w:val="none"/>
                    </w:rPr>
                    <w:t>Ⅱ</w:t>
                  </w:r>
                </w:p>
              </w:tc>
              <w:tc>
                <w:tcPr>
                  <w:tcW w:w="867" w:type="pct"/>
                  <w:gridSpan w:val="4"/>
                  <w:vMerge w:val="restart"/>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外科医技楼DSA机房</w:t>
                  </w:r>
                </w:p>
              </w:tc>
              <w:tc>
                <w:tcPr>
                  <w:tcW w:w="719" w:type="pct"/>
                  <w:gridSpan w:val="4"/>
                  <w:tcBorders>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5"/>
                      <w:kern w:val="2"/>
                      <w:sz w:val="21"/>
                      <w:szCs w:val="21"/>
                      <w:highlight w:val="none"/>
                      <w:lang w:val="en-US" w:eastAsia="zh-CN" w:bidi="ar-SA"/>
                    </w:rPr>
                  </w:pPr>
                  <w:r>
                    <w:rPr>
                      <w:rFonts w:hint="eastAsia" w:cs="宋体"/>
                      <w:spacing w:val="5"/>
                      <w:sz w:val="21"/>
                      <w:szCs w:val="21"/>
                      <w:highlight w:val="none"/>
                      <w:lang w:val="en-US" w:eastAsia="zh-CN"/>
                    </w:rPr>
                    <w:t>在用</w:t>
                  </w:r>
                </w:p>
              </w:tc>
              <w:tc>
                <w:tcPr>
                  <w:tcW w:w="1068" w:type="pct"/>
                  <w:gridSpan w:val="5"/>
                  <w:vMerge w:val="restart"/>
                  <w:tcBorders>
                    <w:top w:val="single" w:color="auto" w:sz="4" w:space="0"/>
                    <w:left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10" w:beforeAutospacing="0" w:after="10" w:afterAutospacing="0" w:line="240" w:lineRule="auto"/>
                    <w:ind w:left="0" w:right="0"/>
                    <w:jc w:val="center"/>
                    <w:textAlignment w:val="bottom"/>
                    <w:rPr>
                      <w:rFonts w:hint="default"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已环评、许可</w:t>
                  </w:r>
                  <w:r>
                    <w:rPr>
                      <w:rFonts w:hint="eastAsia" w:cs="Times New Roman"/>
                      <w:b/>
                      <w:bCs/>
                      <w:color w:val="auto"/>
                      <w:kern w:val="2"/>
                      <w:sz w:val="21"/>
                      <w:szCs w:val="21"/>
                      <w:highlight w:val="none"/>
                      <w:lang w:val="en-US" w:eastAsia="zh-CN" w:bidi="ar-SA"/>
                    </w:rPr>
                    <w:t>、验收</w:t>
                  </w:r>
                </w:p>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本次搬迁</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342" w:type="pct"/>
                  <w:tcBorders>
                    <w:bottom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58</w:t>
                  </w:r>
                </w:p>
              </w:tc>
              <w:tc>
                <w:tcPr>
                  <w:tcW w:w="767" w:type="pct"/>
                  <w:gridSpan w:val="3"/>
                  <w:tcBorders>
                    <w:bottom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cs="宋体"/>
                      <w:sz w:val="21"/>
                      <w:szCs w:val="21"/>
                      <w:highlight w:val="none"/>
                      <w:lang w:val="en-US" w:eastAsia="zh-CN"/>
                    </w:rPr>
                    <w:t>DSA</w:t>
                  </w:r>
                </w:p>
              </w:tc>
              <w:tc>
                <w:tcPr>
                  <w:tcW w:w="1016" w:type="pct"/>
                  <w:gridSpan w:val="3"/>
                  <w:tcBorders>
                    <w:bottom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cs="宋体"/>
                      <w:sz w:val="21"/>
                      <w:szCs w:val="21"/>
                      <w:highlight w:val="none"/>
                      <w:lang w:val="en-US" w:eastAsia="zh-CN"/>
                    </w:rPr>
                    <w:t>飞利浦 Azurion7 M20</w:t>
                  </w:r>
                </w:p>
              </w:tc>
              <w:tc>
                <w:tcPr>
                  <w:tcW w:w="218" w:type="pct"/>
                  <w:gridSpan w:val="2"/>
                  <w:tcBorders>
                    <w:bottom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3"/>
                      <w:kern w:val="2"/>
                      <w:sz w:val="21"/>
                      <w:szCs w:val="21"/>
                      <w:highlight w:val="none"/>
                      <w:lang w:val="en-US" w:eastAsia="zh-CN" w:bidi="ar-SA"/>
                    </w:rPr>
                  </w:pPr>
                  <w:r>
                    <w:rPr>
                      <w:rFonts w:hint="eastAsia" w:ascii="宋体" w:hAnsi="宋体" w:eastAsia="宋体" w:cs="宋体"/>
                      <w:sz w:val="21"/>
                      <w:szCs w:val="21"/>
                      <w:highlight w:val="none"/>
                    </w:rPr>
                    <w:t>Ⅱ</w:t>
                  </w:r>
                </w:p>
              </w:tc>
              <w:tc>
                <w:tcPr>
                  <w:tcW w:w="867" w:type="pct"/>
                  <w:gridSpan w:val="4"/>
                  <w:vMerge w:val="continue"/>
                  <w:tcBorders>
                    <w:bottom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宋体" w:hAnsi="宋体" w:eastAsia="宋体" w:cs="宋体"/>
                      <w:sz w:val="21"/>
                      <w:szCs w:val="21"/>
                      <w:highlight w:val="none"/>
                    </w:rPr>
                  </w:pPr>
                </w:p>
              </w:tc>
              <w:tc>
                <w:tcPr>
                  <w:tcW w:w="719" w:type="pct"/>
                  <w:gridSpan w:val="4"/>
                  <w:tcBorders>
                    <w:bottom w:val="single" w:color="auto" w:sz="4" w:space="0"/>
                    <w:right w:val="single" w:color="auto" w:sz="4" w:space="0"/>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5"/>
                      <w:kern w:val="2"/>
                      <w:sz w:val="21"/>
                      <w:szCs w:val="21"/>
                      <w:highlight w:val="none"/>
                      <w:lang w:val="en-US" w:eastAsia="zh-CN" w:bidi="ar-SA"/>
                    </w:rPr>
                  </w:pPr>
                  <w:r>
                    <w:rPr>
                      <w:rFonts w:hint="eastAsia" w:cs="宋体"/>
                      <w:spacing w:val="5"/>
                      <w:sz w:val="21"/>
                      <w:szCs w:val="21"/>
                      <w:highlight w:val="none"/>
                      <w:lang w:val="en-US" w:eastAsia="zh-CN"/>
                    </w:rPr>
                    <w:t>在用</w:t>
                  </w:r>
                </w:p>
              </w:tc>
              <w:tc>
                <w:tcPr>
                  <w:tcW w:w="1068" w:type="pct"/>
                  <w:gridSpan w:val="5"/>
                  <w:vMerge w:val="continue"/>
                  <w:tcBorders>
                    <w:left w:val="single" w:color="auto" w:sz="4" w:space="0"/>
                    <w:bottom w:val="single" w:color="auto" w:sz="4" w:space="0"/>
                    <w:right w:val="single" w:color="auto" w:sz="4" w:space="0"/>
                  </w:tcBorders>
                  <w:vAlign w:val="center"/>
                </w:tcPr>
                <w:p>
                  <w:pPr>
                    <w:pStyle w:val="218"/>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宋体" w:hAnsi="宋体" w:eastAsia="宋体" w:cs="Courier New"/>
                      <w:snapToGrid w:val="0"/>
                      <w:color w:val="000000" w:themeColor="text1"/>
                      <w:kern w:val="2"/>
                      <w:sz w:val="18"/>
                      <w:szCs w:val="18"/>
                      <w:highlight w:val="none"/>
                      <w:lang w:val="en-US" w:eastAsia="zh-CN" w:bidi="ar-SA"/>
                    </w:rPr>
                  </w:pPr>
                </w:p>
              </w:tc>
            </w:tr>
          </w:tbl>
          <w:p>
            <w:pPr>
              <w:keepNext w:val="0"/>
              <w:keepLines w:val="0"/>
              <w:widowControl/>
              <w:suppressLineNumbers w:val="0"/>
              <w:spacing w:before="0" w:beforeAutospacing="0" w:after="0" w:afterAutospacing="0" w:line="360" w:lineRule="auto"/>
              <w:ind w:left="0" w:right="0"/>
              <w:rPr>
                <w:rFonts w:hint="eastAsia" w:hAnsi="宋体"/>
                <w:b/>
                <w:color w:val="000000" w:themeColor="text1"/>
                <w:kern w:val="0"/>
                <w:sz w:val="24"/>
                <w:highlight w:val="none"/>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w:t>
            </w:r>
            <w:r>
              <w:rPr>
                <w:rFonts w:hint="eastAsia" w:cs="Times New Roman"/>
                <w:b/>
                <w:color w:val="000000" w:themeColor="text1"/>
                <w:kern w:val="0"/>
                <w:sz w:val="24"/>
                <w:highlight w:val="none"/>
                <w:lang w:val="en-US" w:eastAsia="zh-CN"/>
              </w:rPr>
              <w:t>2</w:t>
            </w:r>
            <w:r>
              <w:rPr>
                <w:rFonts w:hint="eastAsia" w:ascii="Times New Roman" w:hAnsi="Times New Roman" w:cs="Times New Roman"/>
                <w:b/>
                <w:color w:val="000000" w:themeColor="text1"/>
                <w:kern w:val="0"/>
                <w:sz w:val="24"/>
                <w:highlight w:val="none"/>
                <w:lang w:val="en-US" w:eastAsia="zh-CN"/>
              </w:rPr>
              <w:t xml:space="preserve"> </w:t>
            </w:r>
            <w:r>
              <w:rPr>
                <w:rFonts w:hint="eastAsia" w:hAnsi="宋体"/>
                <w:b/>
                <w:color w:val="000000" w:themeColor="text1"/>
                <w:kern w:val="0"/>
                <w:sz w:val="24"/>
                <w:highlight w:val="none"/>
              </w:rPr>
              <w:t>关于辐射安全与环境保护管理机构</w:t>
            </w:r>
          </w:p>
          <w:p>
            <w:pPr>
              <w:keepNext w:val="0"/>
              <w:keepLines w:val="0"/>
              <w:suppressLineNumbers w:val="0"/>
              <w:spacing w:before="0" w:beforeAutospacing="0" w:after="0" w:afterAutospacing="0" w:line="360" w:lineRule="auto"/>
              <w:ind w:left="0" w:right="0" w:firstLine="480" w:firstLineChars="200"/>
              <w:rPr>
                <w:rFonts w:hint="default" w:ascii="Times New Roman" w:hAnsi="宋体" w:eastAsia="宋体"/>
                <w:bCs/>
                <w:color w:val="000000" w:themeColor="text1"/>
                <w:sz w:val="24"/>
                <w:highlight w:val="none"/>
                <w:lang w:val="en-US" w:eastAsia="zh-CN"/>
              </w:rPr>
            </w:pPr>
            <w:r>
              <w:rPr>
                <w:rFonts w:hint="default" w:ascii="Times New Roman" w:hAnsi="宋体" w:eastAsia="宋体"/>
                <w:bCs/>
                <w:color w:val="000000" w:themeColor="text1"/>
                <w:sz w:val="24"/>
                <w:highlight w:val="none"/>
              </w:rPr>
              <w:t xml:space="preserve">根据《放射性同位素与射线裝置安全许可管理办法》的要求，六安市人民医院已成立了以主管领导为主任委员的放射防护安全管理委员会（见附件 </w:t>
            </w:r>
            <w:r>
              <w:rPr>
                <w:rFonts w:hint="eastAsia" w:hAnsi="宋体"/>
                <w:bCs/>
                <w:color w:val="000000" w:themeColor="text1"/>
                <w:sz w:val="24"/>
                <w:highlight w:val="none"/>
                <w:lang w:val="en-US" w:eastAsia="zh-CN"/>
              </w:rPr>
              <w:t>10</w:t>
            </w:r>
            <w:r>
              <w:rPr>
                <w:rFonts w:hint="default" w:ascii="Times New Roman" w:hAnsi="宋体" w:eastAsia="宋体"/>
                <w:bCs/>
                <w:color w:val="000000" w:themeColor="text1"/>
                <w:sz w:val="24"/>
                <w:highlight w:val="none"/>
              </w:rPr>
              <w:t>），包括</w:t>
            </w:r>
            <w:r>
              <w:rPr>
                <w:rFonts w:hint="default" w:ascii="Times New Roman" w:hAnsi="Times New Roman" w:cs="Times New Roman" w:eastAsiaTheme="minorEastAsia"/>
                <w:color w:val="auto"/>
                <w:sz w:val="24"/>
                <w:szCs w:val="24"/>
                <w:highlight w:val="none"/>
                <w:lang w:val="en-US" w:eastAsia="zh-CN"/>
              </w:rPr>
              <w:t>1名主任委员</w:t>
            </w:r>
            <w:r>
              <w:rPr>
                <w:rFonts w:hint="eastAsia" w:ascii="Times New Roman" w:hAnsi="Times New Roman" w:cs="Times New Roman" w:eastAsiaTheme="minorEastAsia"/>
                <w:color w:val="auto"/>
                <w:sz w:val="24"/>
                <w:szCs w:val="24"/>
                <w:highlight w:val="none"/>
                <w:lang w:val="en-US" w:eastAsia="zh-CN"/>
              </w:rPr>
              <w:t>、4名副主任委员</w:t>
            </w:r>
            <w:r>
              <w:rPr>
                <w:rFonts w:hint="default" w:ascii="Times New Roman" w:hAnsi="Times New Roman" w:cs="Times New Roman" w:eastAsiaTheme="minorEastAsia"/>
                <w:color w:val="auto"/>
                <w:sz w:val="24"/>
                <w:szCs w:val="24"/>
                <w:highlight w:val="none"/>
                <w:lang w:val="en-US" w:eastAsia="zh-CN"/>
              </w:rPr>
              <w:t>、</w:t>
            </w:r>
            <w:r>
              <w:rPr>
                <w:rFonts w:hint="eastAsia" w:ascii="Times New Roman" w:hAnsi="Times New Roman" w:cs="Times New Roman" w:eastAsiaTheme="minorEastAsia"/>
                <w:color w:val="auto"/>
                <w:sz w:val="24"/>
                <w:szCs w:val="24"/>
                <w:highlight w:val="none"/>
                <w:lang w:val="en-US" w:eastAsia="zh-CN"/>
              </w:rPr>
              <w:t>18</w:t>
            </w:r>
            <w:r>
              <w:rPr>
                <w:rFonts w:hint="default" w:ascii="Times New Roman" w:hAnsi="Times New Roman" w:cs="Times New Roman" w:eastAsiaTheme="minorEastAsia"/>
                <w:color w:val="auto"/>
                <w:sz w:val="24"/>
                <w:szCs w:val="24"/>
                <w:highlight w:val="none"/>
                <w:lang w:val="en-US" w:eastAsia="zh-CN"/>
              </w:rPr>
              <w:t>名成员</w:t>
            </w:r>
            <w:r>
              <w:rPr>
                <w:rFonts w:hint="default" w:ascii="Times New Roman" w:hAnsi="宋体" w:eastAsia="宋体"/>
                <w:bCs/>
                <w:color w:val="000000" w:themeColor="text1"/>
                <w:sz w:val="24"/>
                <w:highlight w:val="none"/>
              </w:rPr>
              <w:t>。该小组全面负责医院辐射安全管理相关工作。</w:t>
            </w:r>
            <w:r>
              <w:rPr>
                <w:rFonts w:hint="eastAsia" w:ascii="Times New Roman" w:hAnsi="宋体" w:eastAsia="宋体"/>
                <w:bCs/>
                <w:color w:val="000000" w:themeColor="text1"/>
                <w:sz w:val="24"/>
                <w:highlight w:val="none"/>
                <w:lang w:val="en-US" w:eastAsia="zh-CN"/>
              </w:rPr>
              <w:t>本部院区由</w:t>
            </w:r>
            <w:r>
              <w:rPr>
                <w:rFonts w:hint="default" w:ascii="Times New Roman" w:hAnsi="宋体" w:eastAsia="宋体"/>
                <w:bCs/>
                <w:color w:val="000000" w:themeColor="text1"/>
                <w:sz w:val="24"/>
                <w:highlight w:val="none"/>
              </w:rPr>
              <w:t>辐射安全负责人</w:t>
            </w:r>
            <w:r>
              <w:rPr>
                <w:rFonts w:hint="eastAsia" w:ascii="Times New Roman" w:hAnsi="宋体" w:eastAsia="宋体"/>
                <w:bCs/>
                <w:color w:val="000000" w:themeColor="text1"/>
                <w:sz w:val="24"/>
                <w:highlight w:val="none"/>
                <w:lang w:val="en-US" w:eastAsia="zh-CN"/>
              </w:rPr>
              <w:t>方国军</w:t>
            </w:r>
            <w:r>
              <w:rPr>
                <w:rFonts w:hint="default" w:ascii="Times New Roman" w:hAnsi="宋体" w:eastAsia="宋体"/>
                <w:bCs/>
                <w:color w:val="000000" w:themeColor="text1"/>
                <w:sz w:val="24"/>
                <w:highlight w:val="none"/>
              </w:rPr>
              <w:t>（</w:t>
            </w:r>
            <w:r>
              <w:rPr>
                <w:rFonts w:hint="eastAsia" w:ascii="Times New Roman" w:hAnsi="宋体" w:eastAsia="宋体"/>
                <w:bCs/>
                <w:color w:val="000000" w:themeColor="text1"/>
                <w:sz w:val="24"/>
                <w:highlight w:val="none"/>
                <w:lang w:val="en-US" w:eastAsia="zh-CN"/>
              </w:rPr>
              <w:t>FS23AH2200713</w:t>
            </w:r>
            <w:r>
              <w:rPr>
                <w:rFonts w:hint="default" w:ascii="Times New Roman" w:hAnsi="宋体" w:eastAsia="宋体"/>
                <w:bCs/>
                <w:color w:val="000000" w:themeColor="text1"/>
                <w:sz w:val="24"/>
                <w:highlight w:val="none"/>
              </w:rPr>
              <w:t>）具体负责辐射安全与防护工作。该小组组成上涵盖了现有核技术应用所直接涉及的科室，在框架上基本符合要求。</w:t>
            </w:r>
          </w:p>
          <w:p>
            <w:pPr>
              <w:keepNext w:val="0"/>
              <w:keepLines w:val="0"/>
              <w:widowControl/>
              <w:suppressLineNumbers w:val="0"/>
              <w:spacing w:before="0" w:beforeAutospacing="0" w:after="0" w:afterAutospacing="0" w:line="360" w:lineRule="auto"/>
              <w:ind w:left="0" w:right="0"/>
              <w:rPr>
                <w:rFonts w:hint="eastAsia" w:hAnsi="宋体" w:eastAsia="宋体"/>
                <w:b/>
                <w:color w:val="000000" w:themeColor="text1"/>
                <w:kern w:val="0"/>
                <w:sz w:val="24"/>
                <w:highlight w:val="none"/>
                <w:lang w:eastAsia="zh-CN"/>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w:t>
            </w:r>
            <w:r>
              <w:rPr>
                <w:rFonts w:hint="eastAsia" w:cs="Times New Roman"/>
                <w:b/>
                <w:color w:val="000000" w:themeColor="text1"/>
                <w:kern w:val="0"/>
                <w:sz w:val="24"/>
                <w:highlight w:val="none"/>
                <w:lang w:val="en-US" w:eastAsia="zh-CN"/>
              </w:rPr>
              <w:t>3</w:t>
            </w:r>
            <w:r>
              <w:rPr>
                <w:rFonts w:hint="default" w:ascii="Times New Roman" w:hAnsi="Times New Roman" w:cs="Times New Roman"/>
                <w:b/>
                <w:color w:val="000000" w:themeColor="text1"/>
                <w:kern w:val="0"/>
                <w:sz w:val="24"/>
                <w:highlight w:val="none"/>
                <w:lang w:val="en-US" w:eastAsia="zh-CN"/>
              </w:rPr>
              <w:t xml:space="preserve"> </w:t>
            </w:r>
            <w:r>
              <w:rPr>
                <w:rFonts w:hint="eastAsia" w:cs="Times New Roman"/>
                <w:b/>
                <w:color w:val="000000" w:themeColor="text1"/>
                <w:kern w:val="0"/>
                <w:sz w:val="24"/>
                <w:highlight w:val="none"/>
                <w:lang w:val="en-US" w:eastAsia="zh-CN"/>
              </w:rPr>
              <w:t>关于</w:t>
            </w:r>
            <w:r>
              <w:rPr>
                <w:rFonts w:hint="eastAsia" w:hAnsi="宋体"/>
                <w:b/>
                <w:color w:val="000000" w:themeColor="text1"/>
                <w:kern w:val="0"/>
                <w:sz w:val="24"/>
                <w:highlight w:val="none"/>
              </w:rPr>
              <w:t>辐射工作人员个人剂量</w:t>
            </w:r>
            <w:r>
              <w:rPr>
                <w:rFonts w:hint="eastAsia" w:hAnsi="宋体"/>
                <w:b/>
                <w:color w:val="000000" w:themeColor="text1"/>
                <w:kern w:val="0"/>
                <w:sz w:val="24"/>
                <w:highlight w:val="none"/>
                <w:lang w:val="en-US" w:eastAsia="zh-CN"/>
              </w:rPr>
              <w:t>监测</w:t>
            </w:r>
            <w:r>
              <w:rPr>
                <w:rFonts w:hint="eastAsia" w:hAnsi="宋体"/>
                <w:b/>
                <w:color w:val="000000" w:themeColor="text1"/>
                <w:kern w:val="0"/>
                <w:sz w:val="24"/>
                <w:highlight w:val="none"/>
              </w:rPr>
              <w:t>、</w:t>
            </w:r>
            <w:r>
              <w:rPr>
                <w:rFonts w:hint="eastAsia" w:hAnsi="宋体"/>
                <w:b/>
                <w:color w:val="000000" w:themeColor="text1"/>
                <w:kern w:val="0"/>
                <w:sz w:val="24"/>
                <w:highlight w:val="none"/>
                <w:lang w:val="en-US" w:eastAsia="zh-CN"/>
              </w:rPr>
              <w:t>职业健康检查</w:t>
            </w:r>
            <w:r>
              <w:rPr>
                <w:rFonts w:hint="eastAsia" w:hAnsi="宋体"/>
                <w:b/>
                <w:color w:val="000000" w:themeColor="text1"/>
                <w:kern w:val="0"/>
                <w:sz w:val="24"/>
                <w:highlight w:val="none"/>
              </w:rPr>
              <w:t>、</w:t>
            </w:r>
            <w:r>
              <w:rPr>
                <w:rFonts w:hint="eastAsia" w:hAnsi="宋体"/>
                <w:b/>
                <w:color w:val="000000" w:themeColor="text1"/>
                <w:kern w:val="0"/>
                <w:sz w:val="24"/>
                <w:highlight w:val="none"/>
                <w:lang w:val="en-US" w:eastAsia="zh-CN"/>
              </w:rPr>
              <w:t>辐射安全与防护考核</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bCs/>
                <w:color w:val="000000" w:themeColor="text1"/>
                <w:sz w:val="24"/>
                <w:highlight w:val="none"/>
                <w:lang w:eastAsia="zh-CN"/>
              </w:rPr>
            </w:pPr>
            <w:r>
              <w:rPr>
                <w:rFonts w:hint="default" w:ascii="Times New Roman" w:hAnsi="Times New Roman" w:cs="Times New Roman"/>
                <w:bCs/>
                <w:color w:val="000000" w:themeColor="text1"/>
                <w:sz w:val="24"/>
                <w:highlight w:val="none"/>
              </w:rPr>
              <w:t>根据《放射性同位素与射线裝置安全许可管理办法》和《放射性同位素与射线装置安全和防护管理办法》的要求，</w:t>
            </w:r>
            <w:r>
              <w:rPr>
                <w:rFonts w:hint="eastAsia" w:hAnsi="宋体"/>
                <w:bCs/>
                <w:color w:val="000000" w:themeColor="text1"/>
                <w:sz w:val="24"/>
                <w:highlight w:val="none"/>
                <w:lang w:eastAsia="zh-CN"/>
              </w:rPr>
              <w:t>医院</w:t>
            </w:r>
            <w:r>
              <w:rPr>
                <w:rFonts w:hint="eastAsia" w:hAnsi="宋体"/>
                <w:bCs/>
                <w:color w:val="000000" w:themeColor="text1"/>
                <w:sz w:val="24"/>
                <w:highlight w:val="none"/>
              </w:rPr>
              <w:t>为</w:t>
            </w:r>
            <w:r>
              <w:rPr>
                <w:rFonts w:hint="eastAsia" w:hAnsi="宋体"/>
                <w:bCs/>
                <w:color w:val="000000" w:themeColor="text1"/>
                <w:sz w:val="24"/>
                <w:highlight w:val="none"/>
                <w:lang w:val="en-US" w:eastAsia="zh-CN"/>
              </w:rPr>
              <w:t>提高</w:t>
            </w:r>
            <w:r>
              <w:rPr>
                <w:rFonts w:hint="eastAsia" w:hAnsi="宋体"/>
                <w:bCs/>
                <w:color w:val="000000" w:themeColor="text1"/>
                <w:sz w:val="24"/>
                <w:highlight w:val="none"/>
              </w:rPr>
              <w:t>辐射工作人员</w:t>
            </w:r>
            <w:r>
              <w:rPr>
                <w:rFonts w:hint="eastAsia" w:hAnsi="宋体"/>
                <w:bCs/>
                <w:color w:val="000000" w:themeColor="text1"/>
                <w:sz w:val="24"/>
                <w:highlight w:val="none"/>
                <w:lang w:val="en-US" w:eastAsia="zh-CN"/>
              </w:rPr>
              <w:t>辐射防护</w:t>
            </w:r>
            <w:r>
              <w:rPr>
                <w:rFonts w:hint="eastAsia" w:hAnsi="宋体"/>
                <w:bCs/>
                <w:color w:val="000000" w:themeColor="text1"/>
                <w:sz w:val="24"/>
                <w:highlight w:val="none"/>
              </w:rPr>
              <w:t>的</w:t>
            </w:r>
            <w:r>
              <w:rPr>
                <w:rFonts w:hint="default" w:hAnsi="宋体"/>
                <w:bCs/>
                <w:color w:val="000000" w:themeColor="text1"/>
                <w:sz w:val="24"/>
                <w:highlight w:val="none"/>
              </w:rPr>
              <w:t>专业技能</w:t>
            </w:r>
            <w:r>
              <w:rPr>
                <w:rFonts w:hint="eastAsia" w:hAnsi="宋体"/>
                <w:bCs/>
                <w:color w:val="000000" w:themeColor="text1"/>
                <w:sz w:val="24"/>
                <w:highlight w:val="none"/>
                <w:lang w:eastAsia="zh-CN"/>
              </w:rPr>
              <w:t>，</w:t>
            </w:r>
            <w:r>
              <w:rPr>
                <w:rFonts w:hint="eastAsia" w:hAnsi="宋体"/>
                <w:bCs/>
                <w:color w:val="000000" w:themeColor="text1"/>
                <w:sz w:val="24"/>
                <w:highlight w:val="none"/>
                <w:lang w:val="en-US" w:eastAsia="zh-CN"/>
              </w:rPr>
              <w:t>提升辐射安全</w:t>
            </w:r>
            <w:r>
              <w:rPr>
                <w:rFonts w:hint="default" w:hAnsi="宋体"/>
                <w:bCs/>
                <w:color w:val="000000" w:themeColor="text1"/>
                <w:sz w:val="24"/>
                <w:highlight w:val="none"/>
              </w:rPr>
              <w:t>重要性的认识</w:t>
            </w:r>
            <w:r>
              <w:rPr>
                <w:rFonts w:hint="eastAsia" w:hAnsi="宋体"/>
                <w:bCs/>
                <w:color w:val="000000" w:themeColor="text1"/>
                <w:sz w:val="24"/>
                <w:highlight w:val="none"/>
              </w:rPr>
              <w:t>，积极组织参加辐射安全</w:t>
            </w:r>
            <w:r>
              <w:rPr>
                <w:rFonts w:hint="eastAsia" w:hAnsi="宋体"/>
                <w:bCs/>
                <w:color w:val="000000" w:themeColor="text1"/>
                <w:sz w:val="24"/>
                <w:highlight w:val="none"/>
                <w:lang w:val="en-US" w:eastAsia="zh-CN"/>
              </w:rPr>
              <w:t>考核</w:t>
            </w:r>
            <w:r>
              <w:rPr>
                <w:rFonts w:hint="eastAsia" w:hAnsi="宋体"/>
                <w:bCs/>
                <w:color w:val="000000" w:themeColor="text1"/>
                <w:sz w:val="24"/>
                <w:highlight w:val="none"/>
                <w:lang w:eastAsia="zh-CN"/>
              </w:rPr>
              <w:t>；</w:t>
            </w:r>
            <w:r>
              <w:rPr>
                <w:rFonts w:hint="default" w:ascii="Times New Roman" w:hAnsi="Times New Roman" w:cs="Times New Roman"/>
                <w:bCs/>
                <w:color w:val="000000" w:themeColor="text1"/>
                <w:sz w:val="24"/>
                <w:highlight w:val="none"/>
              </w:rPr>
              <w:t>为</w:t>
            </w:r>
            <w:r>
              <w:rPr>
                <w:rFonts w:hint="eastAsia" w:ascii="Times New Roman" w:hAnsi="Times New Roman" w:cs="Times New Roman"/>
                <w:bCs/>
                <w:color w:val="000000" w:themeColor="text1"/>
                <w:sz w:val="24"/>
                <w:highlight w:val="none"/>
                <w:lang w:val="en-US" w:eastAsia="zh-CN"/>
              </w:rPr>
              <w:t>监测</w:t>
            </w:r>
            <w:r>
              <w:rPr>
                <w:rFonts w:hint="default" w:ascii="Times New Roman" w:hAnsi="Times New Roman" w:cs="Times New Roman"/>
                <w:bCs/>
                <w:color w:val="000000" w:themeColor="text1"/>
                <w:sz w:val="24"/>
                <w:highlight w:val="none"/>
              </w:rPr>
              <w:t>辐射工作人员所受剂量，委托</w:t>
            </w:r>
            <w:r>
              <w:rPr>
                <w:rFonts w:hint="eastAsia" w:cs="Times New Roman"/>
                <w:bCs/>
                <w:color w:val="000000" w:themeColor="text1"/>
                <w:sz w:val="24"/>
                <w:highlight w:val="none"/>
                <w:lang w:val="en-US" w:eastAsia="zh-CN"/>
              </w:rPr>
              <w:t>合肥金浩峰检测研究院有限公司持续</w:t>
            </w:r>
            <w:r>
              <w:rPr>
                <w:rFonts w:hint="default" w:ascii="Times New Roman" w:hAnsi="Times New Roman" w:cs="Times New Roman"/>
                <w:bCs/>
                <w:color w:val="000000" w:themeColor="text1"/>
                <w:sz w:val="24"/>
                <w:highlight w:val="none"/>
              </w:rPr>
              <w:t>进行个人剂量</w:t>
            </w:r>
            <w:r>
              <w:rPr>
                <w:rFonts w:hint="eastAsia" w:ascii="Times New Roman" w:hAnsi="Times New Roman" w:cs="Times New Roman"/>
                <w:bCs/>
                <w:color w:val="000000" w:themeColor="text1"/>
                <w:sz w:val="24"/>
                <w:highlight w:val="none"/>
                <w:lang w:eastAsia="zh-CN"/>
              </w:rPr>
              <w:t>监测工</w:t>
            </w:r>
            <w:r>
              <w:rPr>
                <w:rFonts w:hint="eastAsia" w:ascii="Times New Roman" w:hAnsi="宋体" w:eastAsia="宋体"/>
                <w:bCs/>
                <w:color w:val="000000" w:themeColor="text1"/>
                <w:sz w:val="24"/>
                <w:highlight w:val="none"/>
                <w:lang w:eastAsia="zh-CN"/>
              </w:rPr>
              <w:t>作；</w:t>
            </w:r>
            <w:r>
              <w:rPr>
                <w:rFonts w:hint="default" w:ascii="Times New Roman" w:hAnsi="宋体" w:eastAsia="宋体"/>
                <w:bCs/>
                <w:color w:val="000000" w:themeColor="text1"/>
                <w:sz w:val="24"/>
                <w:highlight w:val="none"/>
              </w:rPr>
              <w:t>为保护辐射工作人员身体健康，在</w:t>
            </w:r>
            <w:r>
              <w:rPr>
                <w:rFonts w:hint="eastAsia" w:ascii="Times New Roman" w:hAnsi="宋体" w:eastAsia="宋体"/>
                <w:bCs/>
                <w:color w:val="000000" w:themeColor="text1"/>
                <w:sz w:val="24"/>
                <w:highlight w:val="none"/>
                <w:lang w:val="en-US" w:eastAsia="zh-CN"/>
              </w:rPr>
              <w:t>2023年3月及2024年8月间医院</w:t>
            </w:r>
            <w:r>
              <w:rPr>
                <w:rFonts w:hint="default" w:ascii="Times New Roman" w:hAnsi="宋体" w:eastAsia="宋体"/>
                <w:bCs/>
                <w:color w:val="000000" w:themeColor="text1"/>
                <w:sz w:val="24"/>
                <w:highlight w:val="none"/>
              </w:rPr>
              <w:t>组织</w:t>
            </w:r>
            <w:r>
              <w:rPr>
                <w:rFonts w:hint="eastAsia" w:ascii="Times New Roman" w:hAnsi="宋体" w:eastAsia="宋体"/>
                <w:bCs/>
                <w:color w:val="000000" w:themeColor="text1"/>
                <w:sz w:val="24"/>
                <w:highlight w:val="none"/>
                <w:lang w:val="en-US" w:eastAsia="zh-CN"/>
              </w:rPr>
              <w:t>了辐射工作人员在六安市人民医院进行</w:t>
            </w:r>
            <w:r>
              <w:rPr>
                <w:rFonts w:hint="default" w:ascii="Times New Roman" w:hAnsi="宋体" w:eastAsia="宋体"/>
                <w:bCs/>
                <w:color w:val="000000" w:themeColor="text1"/>
                <w:sz w:val="24"/>
                <w:highlight w:val="none"/>
              </w:rPr>
              <w:t>了职业健康</w:t>
            </w:r>
            <w:r>
              <w:rPr>
                <w:rFonts w:hint="eastAsia" w:ascii="Times New Roman" w:hAnsi="宋体" w:eastAsia="宋体"/>
                <w:bCs/>
                <w:color w:val="000000" w:themeColor="text1"/>
                <w:sz w:val="24"/>
                <w:highlight w:val="none"/>
                <w:lang w:val="en-US" w:eastAsia="zh-CN"/>
              </w:rPr>
              <w:t>检查</w:t>
            </w:r>
            <w:r>
              <w:rPr>
                <w:rFonts w:hint="eastAsia" w:ascii="Times New Roman" w:hAnsi="宋体" w:eastAsia="宋体"/>
                <w:bCs/>
                <w:color w:val="000000" w:themeColor="text1"/>
                <w:sz w:val="24"/>
                <w:highlight w:val="none"/>
                <w:lang w:eastAsia="zh-CN"/>
              </w:rPr>
              <w:t>，</w:t>
            </w:r>
            <w:r>
              <w:rPr>
                <w:rFonts w:hint="eastAsia" w:ascii="Times New Roman" w:hAnsi="宋体" w:eastAsia="宋体"/>
                <w:bCs/>
                <w:color w:val="000000" w:themeColor="text1"/>
                <w:sz w:val="24"/>
                <w:highlight w:val="none"/>
                <w:lang w:val="en-US" w:eastAsia="zh-CN"/>
              </w:rPr>
              <w:t>结论为</w:t>
            </w:r>
            <w:r>
              <w:rPr>
                <w:rFonts w:hint="default" w:ascii="Times New Roman" w:hAnsi="宋体" w:eastAsia="宋体"/>
                <w:bCs/>
                <w:color w:val="000000" w:themeColor="text1"/>
                <w:sz w:val="24"/>
                <w:highlight w:val="none"/>
              </w:rPr>
              <w:t>可继续从事放射工作</w:t>
            </w:r>
            <w:r>
              <w:rPr>
                <w:rFonts w:hint="eastAsia" w:ascii="Times New Roman" w:hAnsi="宋体" w:eastAsia="宋体"/>
                <w:bCs/>
                <w:color w:val="000000" w:themeColor="text1"/>
                <w:sz w:val="24"/>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bCs/>
                <w:color w:val="000000" w:themeColor="text1"/>
                <w:sz w:val="24"/>
                <w:highlight w:val="none"/>
                <w:lang w:val="en-US"/>
              </w:rPr>
            </w:pPr>
            <w:r>
              <w:rPr>
                <w:rFonts w:hint="eastAsia" w:ascii="Times New Roman" w:hAnsi="Times New Roman" w:cs="Times New Roman"/>
                <w:bCs/>
                <w:color w:val="000000" w:themeColor="text1"/>
                <w:sz w:val="24"/>
                <w:highlight w:val="none"/>
                <w:lang w:val="en-US" w:eastAsia="zh-CN"/>
              </w:rPr>
              <w:t>医院提供了202</w:t>
            </w:r>
            <w:r>
              <w:rPr>
                <w:rFonts w:hint="eastAsia" w:cs="Times New Roman"/>
                <w:bCs/>
                <w:color w:val="000000" w:themeColor="text1"/>
                <w:sz w:val="24"/>
                <w:highlight w:val="none"/>
                <w:lang w:val="en-US" w:eastAsia="zh-CN"/>
              </w:rPr>
              <w:t>3</w:t>
            </w:r>
            <w:r>
              <w:rPr>
                <w:rFonts w:hint="eastAsia" w:ascii="Times New Roman" w:hAnsi="Times New Roman" w:cs="Times New Roman"/>
                <w:bCs/>
                <w:color w:val="000000" w:themeColor="text1"/>
                <w:sz w:val="24"/>
                <w:highlight w:val="none"/>
                <w:lang w:val="en-US" w:eastAsia="zh-CN"/>
              </w:rPr>
              <w:t>年</w:t>
            </w:r>
            <w:r>
              <w:rPr>
                <w:rFonts w:hint="eastAsia" w:cs="Times New Roman"/>
                <w:bCs/>
                <w:color w:val="000000" w:themeColor="text1"/>
                <w:sz w:val="24"/>
                <w:highlight w:val="none"/>
                <w:lang w:val="en-US" w:eastAsia="zh-CN"/>
              </w:rPr>
              <w:t>4</w:t>
            </w:r>
            <w:r>
              <w:rPr>
                <w:rFonts w:hint="eastAsia" w:ascii="Times New Roman" w:hAnsi="Times New Roman" w:cs="Times New Roman"/>
                <w:bCs/>
                <w:color w:val="000000" w:themeColor="text1"/>
                <w:sz w:val="24"/>
                <w:highlight w:val="none"/>
                <w:lang w:val="en-US" w:eastAsia="zh-CN"/>
              </w:rPr>
              <w:t>月</w:t>
            </w:r>
            <w:r>
              <w:rPr>
                <w:rFonts w:hint="eastAsia" w:cs="Times New Roman"/>
                <w:bCs/>
                <w:color w:val="000000" w:themeColor="text1"/>
                <w:sz w:val="24"/>
                <w:highlight w:val="none"/>
                <w:lang w:val="en-US" w:eastAsia="zh-CN"/>
              </w:rPr>
              <w:t>1日</w:t>
            </w:r>
            <w:r>
              <w:rPr>
                <w:rFonts w:hint="eastAsia" w:ascii="Times New Roman" w:hAnsi="Times New Roman" w:cs="Times New Roman"/>
                <w:bCs/>
                <w:color w:val="000000" w:themeColor="text1"/>
                <w:sz w:val="24"/>
                <w:highlight w:val="none"/>
                <w:lang w:val="en-US" w:eastAsia="zh-CN"/>
              </w:rPr>
              <w:t>至202</w:t>
            </w:r>
            <w:r>
              <w:rPr>
                <w:rFonts w:hint="eastAsia" w:cs="Times New Roman"/>
                <w:bCs/>
                <w:color w:val="000000" w:themeColor="text1"/>
                <w:sz w:val="24"/>
                <w:highlight w:val="none"/>
                <w:lang w:val="en-US" w:eastAsia="zh-CN"/>
              </w:rPr>
              <w:t>4</w:t>
            </w:r>
            <w:r>
              <w:rPr>
                <w:rFonts w:hint="eastAsia" w:ascii="Times New Roman" w:hAnsi="Times New Roman" w:cs="Times New Roman"/>
                <w:bCs/>
                <w:color w:val="000000" w:themeColor="text1"/>
                <w:sz w:val="24"/>
                <w:highlight w:val="none"/>
                <w:lang w:val="en-US" w:eastAsia="zh-CN"/>
              </w:rPr>
              <w:t>年</w:t>
            </w:r>
            <w:r>
              <w:rPr>
                <w:rFonts w:hint="eastAsia" w:cs="Times New Roman"/>
                <w:bCs/>
                <w:color w:val="000000" w:themeColor="text1"/>
                <w:sz w:val="24"/>
                <w:highlight w:val="none"/>
                <w:lang w:val="en-US" w:eastAsia="zh-CN"/>
              </w:rPr>
              <w:t>3</w:t>
            </w:r>
            <w:r>
              <w:rPr>
                <w:rFonts w:hint="eastAsia" w:ascii="Times New Roman" w:hAnsi="Times New Roman" w:cs="Times New Roman"/>
                <w:bCs/>
                <w:color w:val="000000" w:themeColor="text1"/>
                <w:sz w:val="24"/>
                <w:highlight w:val="none"/>
                <w:lang w:val="en-US" w:eastAsia="zh-CN"/>
              </w:rPr>
              <w:t>月</w:t>
            </w:r>
            <w:r>
              <w:rPr>
                <w:rFonts w:hint="eastAsia" w:cs="Times New Roman"/>
                <w:bCs/>
                <w:color w:val="000000" w:themeColor="text1"/>
                <w:sz w:val="24"/>
                <w:highlight w:val="none"/>
                <w:lang w:val="en-US" w:eastAsia="zh-CN"/>
              </w:rPr>
              <w:t>31日</w:t>
            </w:r>
            <w:r>
              <w:rPr>
                <w:rFonts w:hint="eastAsia" w:ascii="Times New Roman" w:hAnsi="Times New Roman" w:cs="Times New Roman"/>
                <w:bCs/>
                <w:color w:val="000000" w:themeColor="text1"/>
                <w:sz w:val="24"/>
                <w:highlight w:val="none"/>
                <w:lang w:val="en-US" w:eastAsia="zh-CN"/>
              </w:rPr>
              <w:t>间产生的4份辐射工作人员个人剂量检测报告，由个人剂量检测结果表明：六安市人民医院现有辐射工作人员均已佩戴了个人剂量计，个人剂量档案管理较完善，但有部分辐射工作人员个别季度有剂量计丢失的情况，医院应根据实际情况，加强个人剂量管理，杜绝此类情况再次发生。由于人员流动，4次检测的人员数量均不同。为便于统计辐射工作人员年受照剂量，</w:t>
            </w:r>
            <w:r>
              <w:rPr>
                <w:rFonts w:hint="eastAsia" w:cs="Times New Roman"/>
                <w:bCs/>
                <w:color w:val="000000" w:themeColor="text1"/>
                <w:sz w:val="24"/>
                <w:highlight w:val="none"/>
                <w:lang w:val="en-US" w:eastAsia="zh-CN"/>
              </w:rPr>
              <w:t>根据最近的个人剂量监测报告</w:t>
            </w:r>
            <w:r>
              <w:rPr>
                <w:rFonts w:hint="eastAsia" w:ascii="Times New Roman" w:hAnsi="Times New Roman" w:cs="Times New Roman"/>
                <w:bCs/>
                <w:color w:val="000000" w:themeColor="text1"/>
                <w:sz w:val="24"/>
                <w:highlight w:val="none"/>
                <w:lang w:val="en-US" w:eastAsia="zh-CN"/>
              </w:rPr>
              <w:t>，取得了1</w:t>
            </w:r>
            <w:r>
              <w:rPr>
                <w:rFonts w:hint="eastAsia" w:cs="Times New Roman"/>
                <w:bCs/>
                <w:color w:val="000000" w:themeColor="text1"/>
                <w:sz w:val="24"/>
                <w:highlight w:val="none"/>
                <w:lang w:val="en-US" w:eastAsia="zh-CN"/>
              </w:rPr>
              <w:t>97</w:t>
            </w:r>
            <w:r>
              <w:rPr>
                <w:rFonts w:hint="eastAsia" w:ascii="Times New Roman" w:hAnsi="Times New Roman" w:cs="Times New Roman"/>
                <w:bCs/>
                <w:color w:val="000000" w:themeColor="text1"/>
                <w:sz w:val="24"/>
                <w:highlight w:val="none"/>
                <w:lang w:val="en-US" w:eastAsia="zh-CN"/>
              </w:rPr>
              <w:t>名长期在医院工作的辐射工作人员的年度检测数据。在此基础上，调查了该1</w:t>
            </w:r>
            <w:r>
              <w:rPr>
                <w:rFonts w:hint="eastAsia" w:cs="Times New Roman"/>
                <w:bCs/>
                <w:color w:val="000000" w:themeColor="text1"/>
                <w:sz w:val="24"/>
                <w:highlight w:val="none"/>
                <w:lang w:val="en-US" w:eastAsia="zh-CN"/>
              </w:rPr>
              <w:t>97</w:t>
            </w:r>
            <w:r>
              <w:rPr>
                <w:rFonts w:hint="eastAsia" w:ascii="Times New Roman" w:hAnsi="Times New Roman" w:cs="Times New Roman"/>
                <w:bCs/>
                <w:color w:val="000000" w:themeColor="text1"/>
                <w:sz w:val="24"/>
                <w:highlight w:val="none"/>
                <w:lang w:val="en-US" w:eastAsia="zh-CN"/>
              </w:rPr>
              <w:t>名辐射工作人员的职业健康检查和辐射安全考核情况。</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bCs/>
                <w:color w:val="000000" w:themeColor="text1"/>
                <w:sz w:val="24"/>
                <w:highlight w:val="none"/>
                <w:lang w:val="en-US" w:eastAsia="zh-CN"/>
              </w:rPr>
            </w:pPr>
            <w:r>
              <w:rPr>
                <w:rFonts w:hint="eastAsia" w:ascii="Times New Roman" w:hAnsi="Times New Roman"/>
                <w:bCs/>
                <w:color w:val="000000" w:themeColor="text1"/>
                <w:sz w:val="24"/>
                <w:highlight w:val="none"/>
                <w:lang w:eastAsia="zh-CN"/>
              </w:rPr>
              <w:t>医院辐射工作人员</w:t>
            </w:r>
            <w:r>
              <w:rPr>
                <w:rFonts w:hint="eastAsia"/>
                <w:bCs/>
                <w:color w:val="000000" w:themeColor="text1"/>
                <w:sz w:val="24"/>
                <w:highlight w:val="none"/>
                <w:lang w:val="en-US" w:eastAsia="zh-CN"/>
              </w:rPr>
              <w:t>考核</w:t>
            </w:r>
            <w:r>
              <w:rPr>
                <w:rFonts w:hint="eastAsia" w:ascii="Times New Roman" w:hAnsi="Times New Roman"/>
                <w:bCs/>
                <w:color w:val="000000" w:themeColor="text1"/>
                <w:sz w:val="24"/>
                <w:highlight w:val="none"/>
                <w:lang w:eastAsia="zh-CN"/>
              </w:rPr>
              <w:t>情况、个人剂量检测情况、职业健康</w:t>
            </w:r>
            <w:r>
              <w:rPr>
                <w:rFonts w:hint="eastAsia"/>
                <w:bCs/>
                <w:color w:val="000000" w:themeColor="text1"/>
                <w:sz w:val="24"/>
                <w:highlight w:val="none"/>
                <w:lang w:val="en-US" w:eastAsia="zh-CN"/>
              </w:rPr>
              <w:t>检查</w:t>
            </w:r>
            <w:r>
              <w:rPr>
                <w:rFonts w:hint="eastAsia" w:ascii="Times New Roman" w:hAnsi="Times New Roman"/>
                <w:bCs/>
                <w:color w:val="000000" w:themeColor="text1"/>
                <w:sz w:val="24"/>
                <w:highlight w:val="none"/>
                <w:lang w:eastAsia="zh-CN"/>
              </w:rPr>
              <w:t>情况统计见表</w:t>
            </w:r>
            <w:r>
              <w:rPr>
                <w:rFonts w:hint="eastAsia" w:ascii="Times New Roman" w:hAnsi="Times New Roman"/>
                <w:bCs/>
                <w:color w:val="000000" w:themeColor="text1"/>
                <w:sz w:val="24"/>
                <w:highlight w:val="none"/>
                <w:lang w:val="en-US" w:eastAsia="zh-CN"/>
              </w:rPr>
              <w:t>1-</w:t>
            </w:r>
            <w:r>
              <w:rPr>
                <w:rFonts w:hint="eastAsia"/>
                <w:bCs/>
                <w:color w:val="000000" w:themeColor="text1"/>
                <w:sz w:val="24"/>
                <w:highlight w:val="none"/>
                <w:lang w:val="en-US" w:eastAsia="zh-CN"/>
              </w:rPr>
              <w:t>6</w:t>
            </w:r>
            <w:r>
              <w:rPr>
                <w:rFonts w:hint="eastAsia" w:ascii="Times New Roman" w:hAnsi="Times New Roman"/>
                <w:bCs/>
                <w:color w:val="000000" w:themeColor="text1"/>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hAnsi="宋体"/>
                <w:b/>
                <w:color w:val="000000" w:themeColor="text1"/>
                <w:sz w:val="24"/>
                <w:highlight w:val="none"/>
              </w:rPr>
            </w:pPr>
            <w:r>
              <w:rPr>
                <w:rFonts w:hint="eastAsia" w:hAnsi="宋体"/>
                <w:b/>
                <w:color w:val="000000" w:themeColor="text1"/>
                <w:sz w:val="24"/>
                <w:highlight w:val="none"/>
              </w:rPr>
              <w:t>表</w:t>
            </w:r>
            <w:r>
              <w:rPr>
                <w:rFonts w:hint="default" w:ascii="Times New Roman" w:hAnsi="Times New Roman" w:cs="Times New Roman"/>
                <w:b/>
                <w:color w:val="000000" w:themeColor="text1"/>
                <w:sz w:val="24"/>
                <w:highlight w:val="none"/>
              </w:rPr>
              <w:t>1-</w:t>
            </w:r>
            <w:r>
              <w:rPr>
                <w:rFonts w:hint="eastAsia" w:cs="Times New Roman"/>
                <w:b/>
                <w:color w:val="000000" w:themeColor="text1"/>
                <w:sz w:val="24"/>
                <w:highlight w:val="none"/>
                <w:lang w:val="en-US" w:eastAsia="zh-CN"/>
              </w:rPr>
              <w:t>6</w:t>
            </w:r>
            <w:r>
              <w:rPr>
                <w:rFonts w:hint="eastAsia" w:hAnsi="宋体"/>
                <w:b/>
                <w:color w:val="000000" w:themeColor="text1"/>
                <w:sz w:val="24"/>
                <w:highlight w:val="none"/>
              </w:rPr>
              <w:t xml:space="preserve"> </w:t>
            </w:r>
            <w:r>
              <w:rPr>
                <w:rFonts w:hint="eastAsia" w:hAnsi="宋体"/>
                <w:b/>
                <w:color w:val="000000" w:themeColor="text1"/>
                <w:sz w:val="24"/>
                <w:highlight w:val="none"/>
                <w:lang w:eastAsia="zh-CN"/>
              </w:rPr>
              <w:t>医院辐射工作人员及管理人员情况统计表</w:t>
            </w:r>
          </w:p>
          <w:tbl>
            <w:tblPr>
              <w:tblStyle w:val="42"/>
              <w:tblW w:w="891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84"/>
              <w:gridCol w:w="897"/>
              <w:gridCol w:w="705"/>
              <w:gridCol w:w="751"/>
              <w:gridCol w:w="721"/>
              <w:gridCol w:w="750"/>
              <w:gridCol w:w="721"/>
              <w:gridCol w:w="779"/>
              <w:gridCol w:w="1084"/>
              <w:gridCol w:w="19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9" w:hRule="atLeast"/>
                <w:jc w:val="center"/>
              </w:trPr>
              <w:tc>
                <w:tcPr>
                  <w:tcW w:w="5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rPr>
                  </w:pPr>
                  <w:r>
                    <w:rPr>
                      <w:rStyle w:val="213"/>
                      <w:rFonts w:hint="default" w:ascii="Times New Roman" w:hAnsi="Times New Roman" w:eastAsia="宋体" w:cs="Times New Roman"/>
                      <w:snapToGrid w:val="0"/>
                      <w:sz w:val="21"/>
                      <w:szCs w:val="21"/>
                      <w:highlight w:val="none"/>
                      <w:lang w:val="en-US" w:eastAsia="zh-CN" w:bidi="ar"/>
                    </w:rPr>
                    <w:t>序号</w:t>
                  </w:r>
                </w:p>
              </w:tc>
              <w:tc>
                <w:tcPr>
                  <w:tcW w:w="89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rPr>
                  </w:pPr>
                  <w:r>
                    <w:rPr>
                      <w:rStyle w:val="213"/>
                      <w:rFonts w:hint="default" w:ascii="Times New Roman" w:hAnsi="Times New Roman" w:eastAsia="宋体" w:cs="Times New Roman"/>
                      <w:snapToGrid w:val="0"/>
                      <w:sz w:val="21"/>
                      <w:szCs w:val="21"/>
                      <w:highlight w:val="none"/>
                      <w:lang w:val="en-US" w:eastAsia="zh-CN" w:bidi="ar"/>
                    </w:rPr>
                    <w:t>姓名</w:t>
                  </w:r>
                </w:p>
              </w:tc>
              <w:tc>
                <w:tcPr>
                  <w:tcW w:w="70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rPr>
                  </w:pPr>
                  <w:r>
                    <w:rPr>
                      <w:rStyle w:val="213"/>
                      <w:rFonts w:hint="default" w:ascii="Times New Roman" w:hAnsi="Times New Roman" w:eastAsia="宋体" w:cs="Times New Roman"/>
                      <w:snapToGrid w:val="0"/>
                      <w:sz w:val="21"/>
                      <w:szCs w:val="21"/>
                      <w:highlight w:val="none"/>
                      <w:lang w:val="en-US" w:eastAsia="zh-CN" w:bidi="ar"/>
                    </w:rPr>
                    <w:t>职业类别</w:t>
                  </w:r>
                </w:p>
              </w:tc>
              <w:tc>
                <w:tcPr>
                  <w:tcW w:w="3722" w:type="dxa"/>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rPr>
                  </w:pPr>
                  <w:r>
                    <w:rPr>
                      <w:rStyle w:val="213"/>
                      <w:rFonts w:hint="default" w:ascii="Times New Roman" w:hAnsi="Times New Roman" w:eastAsia="宋体" w:cs="Times New Roman"/>
                      <w:snapToGrid w:val="0"/>
                      <w:sz w:val="21"/>
                      <w:szCs w:val="21"/>
                      <w:highlight w:val="none"/>
                      <w:lang w:val="en-US" w:eastAsia="zh-CN" w:bidi="ar"/>
                    </w:rPr>
                    <w:t>个人剂量（</w:t>
                  </w:r>
                  <w:r>
                    <w:rPr>
                      <w:rStyle w:val="214"/>
                      <w:rFonts w:hint="default" w:ascii="Times New Roman" w:hAnsi="Times New Roman" w:eastAsia="宋体" w:cs="Times New Roman"/>
                      <w:snapToGrid w:val="0"/>
                      <w:sz w:val="21"/>
                      <w:szCs w:val="21"/>
                      <w:highlight w:val="none"/>
                      <w:lang w:val="en-US" w:eastAsia="zh-CN" w:bidi="ar"/>
                    </w:rPr>
                    <w:t>mSv</w:t>
                  </w:r>
                  <w:r>
                    <w:rPr>
                      <w:rStyle w:val="213"/>
                      <w:rFonts w:hint="default" w:ascii="Times New Roman" w:hAnsi="Times New Roman" w:eastAsia="宋体" w:cs="Times New Roman"/>
                      <w:snapToGrid w:val="0"/>
                      <w:sz w:val="21"/>
                      <w:szCs w:val="21"/>
                      <w:highlight w:val="none"/>
                      <w:lang w:val="en-US" w:eastAsia="zh-CN" w:bidi="ar"/>
                    </w:rPr>
                    <w:t>）</w:t>
                  </w:r>
                </w:p>
              </w:tc>
              <w:tc>
                <w:tcPr>
                  <w:tcW w:w="108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rPr>
                  </w:pPr>
                  <w:r>
                    <w:rPr>
                      <w:rStyle w:val="213"/>
                      <w:rFonts w:hint="default" w:ascii="Times New Roman" w:hAnsi="Times New Roman" w:eastAsia="宋体" w:cs="Times New Roman"/>
                      <w:snapToGrid w:val="0"/>
                      <w:sz w:val="21"/>
                      <w:szCs w:val="21"/>
                      <w:highlight w:val="none"/>
                      <w:lang w:val="en-US" w:eastAsia="zh-CN" w:bidi="ar"/>
                    </w:rPr>
                    <w:t>辐射安全考核</w:t>
                  </w:r>
                </w:p>
              </w:tc>
              <w:tc>
                <w:tcPr>
                  <w:tcW w:w="19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rPr>
                  </w:pPr>
                  <w:r>
                    <w:rPr>
                      <w:rStyle w:val="213"/>
                      <w:rFonts w:hint="default" w:ascii="Times New Roman" w:hAnsi="Times New Roman" w:eastAsia="宋体" w:cs="Times New Roman"/>
                      <w:snapToGrid w:val="0"/>
                      <w:sz w:val="21"/>
                      <w:szCs w:val="21"/>
                      <w:highlight w:val="none"/>
                      <w:lang w:val="en-US" w:eastAsia="zh-CN" w:bidi="ar"/>
                    </w:rPr>
                    <w:t>体检日期</w:t>
                  </w:r>
                  <w:r>
                    <w:rPr>
                      <w:rStyle w:val="214"/>
                      <w:rFonts w:hint="default" w:ascii="Times New Roman" w:hAnsi="Times New Roman" w:eastAsia="宋体" w:cs="Times New Roman"/>
                      <w:snapToGrid w:val="0"/>
                      <w:sz w:val="21"/>
                      <w:szCs w:val="21"/>
                      <w:highlight w:val="none"/>
                      <w:lang w:val="en-US" w:eastAsia="zh-CN" w:bidi="ar"/>
                    </w:rPr>
                    <w:t>/</w:t>
                  </w:r>
                  <w:r>
                    <w:rPr>
                      <w:rStyle w:val="213"/>
                      <w:rFonts w:hint="default" w:ascii="Times New Roman" w:hAnsi="Times New Roman" w:eastAsia="宋体" w:cs="Times New Roman"/>
                      <w:snapToGrid w:val="0"/>
                      <w:sz w:val="21"/>
                      <w:szCs w:val="21"/>
                      <w:highlight w:val="none"/>
                      <w:lang w:val="en-US" w:eastAsia="zh-CN" w:bidi="ar"/>
                    </w:rPr>
                    <w:t>体检结果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5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75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lang w:val="en-US"/>
                    </w:rPr>
                  </w:pP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2</w:t>
                  </w:r>
                  <w:r>
                    <w:rPr>
                      <w:rFonts w:hint="eastAsia" w:cs="Times New Roman"/>
                      <w:b/>
                      <w:bCs/>
                      <w:i w:val="0"/>
                      <w:iCs w:val="0"/>
                      <w:snapToGrid w:val="0"/>
                      <w:color w:val="000000"/>
                      <w:kern w:val="0"/>
                      <w:sz w:val="21"/>
                      <w:szCs w:val="21"/>
                      <w:highlight w:val="none"/>
                      <w:u w:val="none"/>
                      <w:lang w:val="en-US" w:eastAsia="zh-CN" w:bidi="ar"/>
                    </w:rPr>
                    <w:t>3</w:t>
                  </w: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w:t>
                  </w:r>
                  <w:r>
                    <w:rPr>
                      <w:rFonts w:hint="eastAsia" w:cs="Times New Roman"/>
                      <w:b/>
                      <w:bCs/>
                      <w:i w:val="0"/>
                      <w:iCs w:val="0"/>
                      <w:snapToGrid w:val="0"/>
                      <w:color w:val="000000"/>
                      <w:kern w:val="0"/>
                      <w:sz w:val="21"/>
                      <w:szCs w:val="21"/>
                      <w:highlight w:val="none"/>
                      <w:u w:val="none"/>
                      <w:lang w:val="en-US" w:eastAsia="zh-CN" w:bidi="ar"/>
                    </w:rPr>
                    <w:t>4.1</w:t>
                  </w: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w:t>
                  </w:r>
                  <w:r>
                    <w:rPr>
                      <w:rFonts w:hint="eastAsia" w:cs="Times New Roman"/>
                      <w:b/>
                      <w:bCs/>
                      <w:i w:val="0"/>
                      <w:iCs w:val="0"/>
                      <w:snapToGrid w:val="0"/>
                      <w:color w:val="000000"/>
                      <w:kern w:val="0"/>
                      <w:sz w:val="21"/>
                      <w:szCs w:val="21"/>
                      <w:highlight w:val="none"/>
                      <w:u w:val="none"/>
                      <w:lang w:val="en-US" w:eastAsia="zh-CN" w:bidi="ar"/>
                    </w:rPr>
                    <w:t>23.6.30</w:t>
                  </w:r>
                </w:p>
              </w:tc>
              <w:tc>
                <w:tcPr>
                  <w:tcW w:w="7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lang w:val="en-US"/>
                    </w:rPr>
                  </w:pP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2</w:t>
                  </w:r>
                  <w:r>
                    <w:rPr>
                      <w:rFonts w:hint="eastAsia" w:cs="Times New Roman"/>
                      <w:b/>
                      <w:bCs/>
                      <w:i w:val="0"/>
                      <w:iCs w:val="0"/>
                      <w:snapToGrid w:val="0"/>
                      <w:color w:val="000000"/>
                      <w:kern w:val="0"/>
                      <w:sz w:val="21"/>
                      <w:szCs w:val="21"/>
                      <w:highlight w:val="none"/>
                      <w:u w:val="none"/>
                      <w:lang w:val="en-US" w:eastAsia="zh-CN" w:bidi="ar"/>
                    </w:rPr>
                    <w:t>3</w:t>
                  </w: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w:t>
                  </w:r>
                  <w:r>
                    <w:rPr>
                      <w:rFonts w:hint="eastAsia" w:cs="Times New Roman"/>
                      <w:b/>
                      <w:bCs/>
                      <w:i w:val="0"/>
                      <w:iCs w:val="0"/>
                      <w:snapToGrid w:val="0"/>
                      <w:color w:val="000000"/>
                      <w:kern w:val="0"/>
                      <w:sz w:val="21"/>
                      <w:szCs w:val="21"/>
                      <w:highlight w:val="none"/>
                      <w:u w:val="none"/>
                      <w:lang w:val="en-US" w:eastAsia="zh-CN" w:bidi="ar"/>
                    </w:rPr>
                    <w:t>7.1</w:t>
                  </w: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-23.</w:t>
                  </w:r>
                  <w:r>
                    <w:rPr>
                      <w:rFonts w:hint="eastAsia" w:cs="Times New Roman"/>
                      <w:b/>
                      <w:bCs/>
                      <w:i w:val="0"/>
                      <w:iCs w:val="0"/>
                      <w:snapToGrid w:val="0"/>
                      <w:color w:val="000000"/>
                      <w:kern w:val="0"/>
                      <w:sz w:val="21"/>
                      <w:szCs w:val="21"/>
                      <w:highlight w:val="none"/>
                      <w:u w:val="none"/>
                      <w:lang w:val="en-US" w:eastAsia="zh-CN" w:bidi="ar"/>
                    </w:rPr>
                    <w:t>9.30</w:t>
                  </w:r>
                </w:p>
              </w:tc>
              <w:tc>
                <w:tcPr>
                  <w:tcW w:w="75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2</w:t>
                  </w:r>
                  <w:r>
                    <w:rPr>
                      <w:rFonts w:hint="eastAsia" w:cs="Times New Roman"/>
                      <w:b/>
                      <w:bCs/>
                      <w:i w:val="0"/>
                      <w:iCs w:val="0"/>
                      <w:snapToGrid w:val="0"/>
                      <w:color w:val="000000"/>
                      <w:kern w:val="0"/>
                      <w:sz w:val="21"/>
                      <w:szCs w:val="21"/>
                      <w:highlight w:val="none"/>
                      <w:u w:val="none"/>
                      <w:lang w:val="en-US" w:eastAsia="zh-CN" w:bidi="ar"/>
                    </w:rPr>
                    <w:t>3</w:t>
                  </w: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w:t>
                  </w:r>
                  <w:r>
                    <w:rPr>
                      <w:rFonts w:hint="eastAsia" w:cs="Times New Roman"/>
                      <w:b/>
                      <w:bCs/>
                      <w:i w:val="0"/>
                      <w:iCs w:val="0"/>
                      <w:snapToGrid w:val="0"/>
                      <w:color w:val="000000"/>
                      <w:kern w:val="0"/>
                      <w:sz w:val="21"/>
                      <w:szCs w:val="21"/>
                      <w:highlight w:val="none"/>
                      <w:u w:val="none"/>
                      <w:lang w:val="en-US" w:eastAsia="zh-CN" w:bidi="ar"/>
                    </w:rPr>
                    <w:t>10.1</w:t>
                  </w: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-23.</w:t>
                  </w:r>
                  <w:r>
                    <w:rPr>
                      <w:rFonts w:hint="eastAsia" w:cs="Times New Roman"/>
                      <w:b/>
                      <w:bCs/>
                      <w:i w:val="0"/>
                      <w:iCs w:val="0"/>
                      <w:snapToGrid w:val="0"/>
                      <w:color w:val="000000"/>
                      <w:kern w:val="0"/>
                      <w:sz w:val="21"/>
                      <w:szCs w:val="21"/>
                      <w:highlight w:val="none"/>
                      <w:u w:val="none"/>
                      <w:lang w:val="en-US" w:eastAsia="zh-CN" w:bidi="ar"/>
                    </w:rPr>
                    <w:t>12.31</w:t>
                  </w:r>
                </w:p>
              </w:tc>
              <w:tc>
                <w:tcPr>
                  <w:tcW w:w="721"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rPr>
                  </w:pP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2</w:t>
                  </w:r>
                  <w:r>
                    <w:rPr>
                      <w:rFonts w:hint="eastAsia" w:cs="Times New Roman"/>
                      <w:b/>
                      <w:bCs/>
                      <w:i w:val="0"/>
                      <w:iCs w:val="0"/>
                      <w:snapToGrid w:val="0"/>
                      <w:color w:val="000000"/>
                      <w:kern w:val="0"/>
                      <w:sz w:val="21"/>
                      <w:szCs w:val="21"/>
                      <w:highlight w:val="none"/>
                      <w:u w:val="none"/>
                      <w:lang w:val="en-US" w:eastAsia="zh-CN" w:bidi="ar"/>
                    </w:rPr>
                    <w:t>4</w:t>
                  </w: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w:t>
                  </w:r>
                  <w:r>
                    <w:rPr>
                      <w:rFonts w:hint="eastAsia" w:cs="Times New Roman"/>
                      <w:b/>
                      <w:bCs/>
                      <w:i w:val="0"/>
                      <w:iCs w:val="0"/>
                      <w:snapToGrid w:val="0"/>
                      <w:color w:val="000000"/>
                      <w:kern w:val="0"/>
                      <w:sz w:val="21"/>
                      <w:szCs w:val="21"/>
                      <w:highlight w:val="none"/>
                      <w:u w:val="none"/>
                      <w:lang w:val="en-US" w:eastAsia="zh-CN" w:bidi="ar"/>
                    </w:rPr>
                    <w:t>1.1</w:t>
                  </w: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-2</w:t>
                  </w:r>
                  <w:r>
                    <w:rPr>
                      <w:rFonts w:hint="eastAsia" w:cs="Times New Roman"/>
                      <w:b/>
                      <w:bCs/>
                      <w:i w:val="0"/>
                      <w:iCs w:val="0"/>
                      <w:snapToGrid w:val="0"/>
                      <w:color w:val="000000"/>
                      <w:kern w:val="0"/>
                      <w:sz w:val="21"/>
                      <w:szCs w:val="21"/>
                      <w:highlight w:val="none"/>
                      <w:u w:val="none"/>
                      <w:lang w:val="en-US" w:eastAsia="zh-CN" w:bidi="ar"/>
                    </w:rPr>
                    <w:t>4</w:t>
                  </w:r>
                  <w:r>
                    <w:rPr>
                      <w:rFonts w:hint="default" w:ascii="Times New Roman" w:hAnsi="Times New Roman" w:eastAsia="宋体" w:cs="Times New Roman"/>
                      <w:b/>
                      <w:bCs/>
                      <w:i w:val="0"/>
                      <w:iCs w:val="0"/>
                      <w:snapToGrid w:val="0"/>
                      <w:color w:val="000000"/>
                      <w:kern w:val="0"/>
                      <w:sz w:val="21"/>
                      <w:szCs w:val="21"/>
                      <w:highlight w:val="none"/>
                      <w:u w:val="none"/>
                      <w:lang w:val="en-US" w:eastAsia="zh-CN" w:bidi="ar"/>
                    </w:rPr>
                    <w:t>.</w:t>
                  </w:r>
                  <w:r>
                    <w:rPr>
                      <w:rFonts w:hint="eastAsia" w:cs="Times New Roman"/>
                      <w:b/>
                      <w:bCs/>
                      <w:i w:val="0"/>
                      <w:iCs w:val="0"/>
                      <w:snapToGrid w:val="0"/>
                      <w:color w:val="000000"/>
                      <w:kern w:val="0"/>
                      <w:sz w:val="21"/>
                      <w:szCs w:val="21"/>
                      <w:highlight w:val="none"/>
                      <w:u w:val="none"/>
                      <w:lang w:val="en-US" w:eastAsia="zh-CN" w:bidi="ar"/>
                    </w:rPr>
                    <w:t>3.31</w:t>
                  </w:r>
                </w:p>
              </w:tc>
              <w:tc>
                <w:tcPr>
                  <w:tcW w:w="779"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bCs/>
                      <w:i w:val="0"/>
                      <w:iCs w:val="0"/>
                      <w:color w:val="000000"/>
                      <w:sz w:val="21"/>
                      <w:szCs w:val="21"/>
                      <w:highlight w:val="none"/>
                      <w:u w:val="none"/>
                    </w:rPr>
                  </w:pPr>
                  <w:r>
                    <w:rPr>
                      <w:rStyle w:val="213"/>
                      <w:rFonts w:hint="default" w:ascii="Times New Roman" w:hAnsi="Times New Roman" w:eastAsia="宋体" w:cs="Times New Roman"/>
                      <w:snapToGrid w:val="0"/>
                      <w:sz w:val="21"/>
                      <w:szCs w:val="21"/>
                      <w:highlight w:val="none"/>
                      <w:lang w:val="en-US" w:eastAsia="zh-CN" w:bidi="ar"/>
                    </w:rPr>
                    <w:t>汇总</w:t>
                  </w:r>
                </w:p>
              </w:tc>
              <w:tc>
                <w:tcPr>
                  <w:tcW w:w="10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19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9" w:hRule="atLeast"/>
                <w:jc w:val="center"/>
              </w:trPr>
              <w:tc>
                <w:tcPr>
                  <w:tcW w:w="5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89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70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75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7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721"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779"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108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c>
                <w:tcPr>
                  <w:tcW w:w="19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i w:val="0"/>
                      <w:iCs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祝晨</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0.281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0.105</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0.162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0.080</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0.628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FS20AH0200008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张静</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0.323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0.125</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0.250</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0.100</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top"/>
                    <w:rPr>
                      <w:rFonts w:hint="default" w:ascii="Times New Roman" w:hAnsi="Times New Roman" w:eastAsia="宋体"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0.798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FS22AH0200245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孙军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0.297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0.082</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0.165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0.065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0.609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FS20AH0200071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张磊磊</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0.241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0.085</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0.141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0.087</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0.554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FS20AH0200074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徐林修</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cs="宋体"/>
                      <w:spacing w:val="2"/>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0.278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0.196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0.198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0.083</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0.755</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FS20AH0200069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汪国凤</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0.292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0.09</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0.127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0.063</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0.572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FS20AH0200007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杨扬</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0.263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0.118</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0.196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0.102</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0.679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FS20AH0200073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江楠</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1.225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0.122</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0.219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0.112</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1.678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FS20AH0200075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施锐</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0.241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0.093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0.164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0.089</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0.587</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FS20AH0200072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周宏洋</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0.124</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0.173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0.657</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FS22AH0200242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黄蔚</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0.324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0.127</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0.239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0.778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FS22AH0200243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胡丽丽</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0.270</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0.094</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0.162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0.094</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0.620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FS22AH0200244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洪凯歌</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0.297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0.114</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0.109</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0.698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FS22AH0200247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王道月</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D</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0.255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0.121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0.096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0.068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default" w:cs="Times New Roman"/>
                      <w:i w:val="0"/>
                      <w:iCs w:val="0"/>
                      <w:color w:val="000000"/>
                      <w:sz w:val="21"/>
                      <w:szCs w:val="21"/>
                      <w:highlight w:val="none"/>
                      <w:u w:val="none"/>
                      <w:lang w:val="en-US" w:eastAsia="zh-CN"/>
                    </w:rPr>
                  </w:pPr>
                  <w:r>
                    <w:rPr>
                      <w:rFonts w:hint="eastAsia" w:cs="Times New Roman"/>
                      <w:i w:val="0"/>
                      <w:iCs w:val="0"/>
                      <w:color w:val="000000"/>
                      <w:sz w:val="21"/>
                      <w:szCs w:val="21"/>
                      <w:highlight w:val="none"/>
                      <w:u w:val="none"/>
                      <w:lang w:val="en-US" w:eastAsia="zh-CN"/>
                    </w:rPr>
                    <w:t>0.540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FS22AH0200241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陈秀余</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w:t>
                  </w:r>
                  <w:r>
                    <w:rPr>
                      <w:rFonts w:hint="eastAsia" w:ascii="宋体" w:hAnsi="宋体" w:cs="宋体"/>
                      <w:spacing w:val="3"/>
                      <w:sz w:val="21"/>
                      <w:szCs w:val="21"/>
                      <w:highlight w:val="none"/>
                      <w:lang w:val="en-US" w:eastAsia="zh-CN"/>
                    </w:rPr>
                    <w:t>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FS20AH0100004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刘国振</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0.023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FS20AH0100018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张修欢</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0.189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FS22AH0300096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张庆</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0.082</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0.074</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0.427</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FS21AH0300057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8"/>
                      <w:sz w:val="21"/>
                      <w:szCs w:val="21"/>
                      <w:highlight w:val="none"/>
                    </w:rPr>
                    <w:t>19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冯鑫</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cs="宋体"/>
                      <w:spacing w:val="2"/>
                      <w:sz w:val="21"/>
                      <w:szCs w:val="21"/>
                      <w:highlight w:val="none"/>
                      <w:lang w:val="en-US" w:eastAsia="zh-CN"/>
                    </w:rPr>
                    <w:t>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0.065</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0.054</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0.362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Times New Roman" w:cs="Times New Roman"/>
                      <w:snapToGrid w:val="0"/>
                      <w:color w:val="000000" w:themeColor="text1"/>
                      <w:kern w:val="2"/>
                      <w:sz w:val="20"/>
                      <w:szCs w:val="20"/>
                      <w:highlight w:val="none"/>
                      <w:lang w:val="en-US" w:eastAsia="zh-CN" w:bidi="ar-SA"/>
                    </w:rPr>
                  </w:pPr>
                  <w:r>
                    <w:rPr>
                      <w:rFonts w:hint="eastAsia" w:ascii="楷体_GB2312" w:hAnsi="宋体" w:eastAsia="楷体_GB2312" w:cs="Times New Roman"/>
                      <w:szCs w:val="21"/>
                      <w:highlight w:val="none"/>
                    </w:rPr>
                    <w:t>FS21AH0300060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张西平</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cs="宋体"/>
                      <w:spacing w:val="2"/>
                      <w:sz w:val="21"/>
                      <w:szCs w:val="21"/>
                      <w:highlight w:val="none"/>
                      <w:lang w:val="en-US" w:eastAsia="zh-CN"/>
                    </w:rPr>
                    <w:t>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0.279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FS21AH0300058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程望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0.321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0.195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0.090</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0.762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楷体_GB2312" w:hAnsi="宋体" w:eastAsia="楷体_GB2312" w:cs="Times New Roman"/>
                      <w:szCs w:val="21"/>
                      <w:highlight w:val="none"/>
                    </w:rPr>
                    <w:t>FS21AH0300059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吴梦竹</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0.181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0.040</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0.404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Times New Roman" w:cs="Times New Roman"/>
                      <w:snapToGrid w:val="0"/>
                      <w:color w:val="000000" w:themeColor="text1"/>
                      <w:kern w:val="2"/>
                      <w:sz w:val="20"/>
                      <w:szCs w:val="20"/>
                      <w:highlight w:val="none"/>
                      <w:lang w:val="en-US" w:eastAsia="zh-CN" w:bidi="ar-SA"/>
                    </w:rPr>
                  </w:pPr>
                  <w:r>
                    <w:rPr>
                      <w:rFonts w:hint="eastAsia" w:ascii="楷体_GB2312" w:hAnsi="宋体" w:eastAsia="楷体_GB2312" w:cs="Times New Roman"/>
                      <w:szCs w:val="21"/>
                      <w:highlight w:val="none"/>
                    </w:rPr>
                    <w:t>FS20AH0300004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何川</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丢失</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0.121</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zCs w:val="21"/>
                      <w:highlight w:val="none"/>
                      <w:lang w:val="en-US" w:eastAsia="zh-CN"/>
                    </w:rPr>
                  </w:pPr>
                  <w:r>
                    <w:rPr>
                      <w:rFonts w:hint="eastAsia" w:ascii="楷体_GB2312" w:hAnsi="宋体" w:eastAsia="楷体_GB2312" w:cs="Times New Roman"/>
                      <w:szCs w:val="21"/>
                      <w:highlight w:val="none"/>
                    </w:rPr>
                    <w:t>FS20AH0300018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徐光修</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0.292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0.107</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0.273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0.114</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0.786</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zCs w:val="21"/>
                      <w:highlight w:val="none"/>
                      <w:lang w:val="en-US" w:eastAsia="zh-CN"/>
                    </w:rPr>
                  </w:pPr>
                  <w:r>
                    <w:rPr>
                      <w:rFonts w:hint="eastAsia" w:ascii="楷体_GB2312" w:hAnsi="宋体" w:eastAsia="楷体_GB2312" w:cs="Times New Roman"/>
                      <w:szCs w:val="21"/>
                      <w:highlight w:val="none"/>
                      <w:lang w:val="en-US" w:eastAsia="zh-CN"/>
                    </w:rPr>
                    <w:t>FS21AH0300062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000000"/>
                      <w:kern w:val="2"/>
                      <w:sz w:val="21"/>
                      <w:szCs w:val="21"/>
                      <w:highlight w:val="none"/>
                      <w:u w:val="none"/>
                      <w:lang w:val="en-US" w:eastAsia="zh-CN" w:bidi="ar"/>
                    </w:rPr>
                  </w:pPr>
                  <w:r>
                    <w:rPr>
                      <w:rFonts w:hint="default" w:ascii="Times New Roman" w:hAnsi="Times New Roman" w:eastAsia="Times New Roman" w:cs="Times New Roman"/>
                      <w:spacing w:val="5"/>
                      <w:sz w:val="20"/>
                      <w:szCs w:val="20"/>
                      <w:highlight w:val="none"/>
                    </w:rPr>
                    <w:t>202</w:t>
                  </w:r>
                  <w:r>
                    <w:rPr>
                      <w:rFonts w:hint="eastAsia" w:eastAsia="宋体" w:cs="Times New Roman"/>
                      <w:spacing w:val="5"/>
                      <w:sz w:val="20"/>
                      <w:szCs w:val="20"/>
                      <w:highlight w:val="none"/>
                      <w:lang w:val="en-US" w:eastAsia="zh-CN"/>
                    </w:rPr>
                    <w:t>3</w:t>
                  </w:r>
                  <w:r>
                    <w:rPr>
                      <w:rFonts w:hint="default" w:ascii="Times New Roman" w:hAnsi="Times New Roman" w:eastAsia="Times New Roman" w:cs="Times New Roman"/>
                      <w:spacing w:val="5"/>
                      <w:sz w:val="20"/>
                      <w:szCs w:val="20"/>
                      <w:highlight w:val="none"/>
                    </w:rPr>
                    <w:t>.</w:t>
                  </w:r>
                  <w:r>
                    <w:rPr>
                      <w:rFonts w:hint="eastAsia" w:eastAsia="宋体" w:cs="Times New Roman"/>
                      <w:spacing w:val="5"/>
                      <w:sz w:val="20"/>
                      <w:szCs w:val="20"/>
                      <w:highlight w:val="none"/>
                      <w:lang w:val="en-US" w:eastAsia="zh-CN"/>
                    </w:rPr>
                    <w:t>3</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徐世超</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2C</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0.048</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0.160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FS21AH0300057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ascii="Times New Roman" w:hAnsi="Times New Roman" w:eastAsia="Times New Roman" w:cs="Times New Roman"/>
                      <w:spacing w:val="5"/>
                      <w:sz w:val="20"/>
                      <w:szCs w:val="20"/>
                      <w:highlight w:val="none"/>
                    </w:rPr>
                    <w:t>202</w:t>
                  </w:r>
                  <w:r>
                    <w:rPr>
                      <w:rFonts w:hint="eastAsia" w:eastAsia="宋体" w:cs="Times New Roman"/>
                      <w:spacing w:val="5"/>
                      <w:sz w:val="20"/>
                      <w:szCs w:val="20"/>
                      <w:highlight w:val="none"/>
                      <w:lang w:val="en-US" w:eastAsia="zh-CN"/>
                    </w:rPr>
                    <w:t>3</w:t>
                  </w:r>
                  <w:r>
                    <w:rPr>
                      <w:rFonts w:hint="default" w:ascii="Times New Roman" w:hAnsi="Times New Roman" w:eastAsia="Times New Roman" w:cs="Times New Roman"/>
                      <w:spacing w:val="5"/>
                      <w:sz w:val="20"/>
                      <w:szCs w:val="20"/>
                      <w:highlight w:val="none"/>
                    </w:rPr>
                    <w:t>.</w:t>
                  </w:r>
                  <w:r>
                    <w:rPr>
                      <w:rFonts w:hint="eastAsia" w:eastAsia="宋体" w:cs="Times New Roman"/>
                      <w:spacing w:val="5"/>
                      <w:sz w:val="20"/>
                      <w:szCs w:val="20"/>
                      <w:highlight w:val="none"/>
                      <w:lang w:val="en-US" w:eastAsia="zh-CN"/>
                    </w:rPr>
                    <w:t>3</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王凤兰</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丢失</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FS20AH0100724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朱普和</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0.040</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0.222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FS20AH0100776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张为</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0.240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FS20AH0100789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李康</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0.259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徐佳玮</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0.130</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0.020</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0.040</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0.246</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FS20AH0100177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罗玲</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0.025</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0.036</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0.258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FS20AH0100181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乔保莉</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0.187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0.428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FS20AH0100718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孙家龙</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0.098</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0.398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FS20AH0100782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napToGrid w:val="0"/>
                      <w:color w:val="000000"/>
                      <w:kern w:val="2"/>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田原</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0.042</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0.308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FS20AH0100774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35</w:t>
                  </w:r>
                </w:p>
              </w:tc>
              <w:tc>
                <w:tcPr>
                  <w:tcW w:w="8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孟玲</w:t>
                  </w:r>
                </w:p>
              </w:tc>
              <w:tc>
                <w:tcPr>
                  <w:tcW w:w="70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0.155</w:t>
                  </w:r>
                </w:p>
              </w:tc>
              <w:tc>
                <w:tcPr>
                  <w:tcW w:w="7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0.047</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0.069</w:t>
                  </w:r>
                </w:p>
              </w:tc>
              <w:tc>
                <w:tcPr>
                  <w:tcW w:w="72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0.041</w:t>
                  </w:r>
                </w:p>
              </w:tc>
              <w:tc>
                <w:tcPr>
                  <w:tcW w:w="7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0.312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FS20AH0100191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张炜</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0.162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0.034</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0.079</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0.314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王支甫</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0.130</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0.028</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0.263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FS20AH0100138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靳成磊</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0.022</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0.265</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39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王俊琳</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0.037</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0.309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魏庆</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lang w:val="en-US" w:eastAsia="zh-CN"/>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0.148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0.025</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0.239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黄道余</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0.122</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0.083</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0.679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FS20AH0100195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袁德好</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0.039</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0.041</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0.282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FS20AH0100197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翟晓勇</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0.279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FS20AH0100118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朱冉冉</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0.042</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0.317</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FS20AH0100746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何理</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0.074</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0.036</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0.411</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FS20AH0100199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何静</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0.442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朱珠</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0.028</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0.064</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0.327</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FS20AH0100184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杨俊</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产假</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0.037</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0.131</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49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马雨婷</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0.042</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0.108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0.301</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朱海云</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0.006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0.263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杨玉康</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0.023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0.194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方志远</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0.161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0.034</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0.042</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0.320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FS20AH0100179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张羽</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0.150</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0.041</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0.310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马欢</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0.045</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0.283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FS20AH0100716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周宗苗</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0.022</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0.105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0.043</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0.343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FS20AH0100192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郑凯旋</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0.017</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武丹丹</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0.047</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0.292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胡建华</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0.101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0.215</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FS20AH0100787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59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李涛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0.285</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FS20AH0100740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曾春意</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0.047</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0.326</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FS20AH0100126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马劲松</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0.377</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徐远友</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0.003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0.023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0.171</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FS20AH0100755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张振斌</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0.283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0.181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1.189</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1.826</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汪锐</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0.195</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FS20AH0100133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吴云</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0.182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0.074</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0.037</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0.384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FS20AH0100725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王本权</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进修</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0.098</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0.100</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0.233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FS20AH0100185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刘长军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0.148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0.059</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0.328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FS20AH0100717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胡兆云</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0.232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FS20AH0100791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69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en-US" w:bidi="ar-SA"/>
                    </w:rPr>
                  </w:pPr>
                  <w:r>
                    <w:rPr>
                      <w:rFonts w:hint="eastAsia" w:ascii="宋体" w:hAnsi="宋体" w:eastAsia="宋体" w:cs="宋体"/>
                      <w:i w:val="0"/>
                      <w:iCs w:val="0"/>
                      <w:snapToGrid w:val="0"/>
                      <w:color w:val="000000"/>
                      <w:kern w:val="0"/>
                      <w:sz w:val="21"/>
                      <w:szCs w:val="21"/>
                      <w:highlight w:val="none"/>
                      <w:u w:val="none"/>
                      <w:lang w:val="en-US" w:eastAsia="zh-CN" w:bidi="ar"/>
                    </w:rPr>
                    <w:t>桂荣</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0.238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FS20AH0100768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汪映红</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0.187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0.014</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0.037</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0.284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罗朝阳</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0.059</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0.289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FS20AH0100742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潘友涛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0.354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0.145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0.123</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0.778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FS20AH0100198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杨瑞</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0.047</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0.280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snapToGrid w:val="0"/>
                      <w:color w:val="000000"/>
                      <w:kern w:val="2"/>
                      <w:sz w:val="21"/>
                      <w:szCs w:val="21"/>
                      <w:highlight w:val="none"/>
                      <w:u w:val="none"/>
                      <w:lang w:val="en-US" w:eastAsia="zh-CN" w:bidi="ar"/>
                    </w:rPr>
                  </w:pPr>
                  <w:r>
                    <w:rPr>
                      <w:rFonts w:hint="eastAsia" w:ascii="楷体_GB2312" w:hAnsi="宋体" w:eastAsia="楷体_GB2312" w:cs="Times New Roman"/>
                      <w:szCs w:val="21"/>
                      <w:highlight w:val="none"/>
                    </w:rPr>
                    <w:t>FS20AH0100186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彭成远</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0.019</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0.037</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0.175</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FS20AH0100764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罗娅</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0.128</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0.016</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0.023</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0.213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FS20AH0100720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吴旋</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0.062</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0.294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FS20AH0100132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ascii="Times New Roman" w:hAnsi="Times New Roman" w:eastAsia="Times New Roman" w:cs="Times New Roman"/>
                      <w:spacing w:val="5"/>
                      <w:sz w:val="20"/>
                      <w:szCs w:val="20"/>
                      <w:highlight w:val="none"/>
                    </w:rPr>
                    <w:t>202</w:t>
                  </w:r>
                  <w:r>
                    <w:rPr>
                      <w:rFonts w:hint="eastAsia" w:eastAsia="宋体" w:cs="Times New Roman"/>
                      <w:spacing w:val="5"/>
                      <w:sz w:val="20"/>
                      <w:szCs w:val="20"/>
                      <w:highlight w:val="none"/>
                      <w:lang w:val="en-US" w:eastAsia="zh-CN"/>
                    </w:rPr>
                    <w:t>3</w:t>
                  </w:r>
                  <w:r>
                    <w:rPr>
                      <w:rFonts w:hint="default" w:ascii="Times New Roman" w:hAnsi="Times New Roman" w:eastAsia="Times New Roman" w:cs="Times New Roman"/>
                      <w:spacing w:val="5"/>
                      <w:sz w:val="20"/>
                      <w:szCs w:val="20"/>
                      <w:highlight w:val="none"/>
                    </w:rPr>
                    <w:t>.</w:t>
                  </w:r>
                  <w:r>
                    <w:rPr>
                      <w:rFonts w:hint="eastAsia" w:cs="Times New Roman"/>
                      <w:spacing w:val="5"/>
                      <w:sz w:val="20"/>
                      <w:szCs w:val="20"/>
                      <w:highlight w:val="none"/>
                      <w:lang w:val="en-US" w:eastAsia="zh-CN"/>
                    </w:rPr>
                    <w:t>3</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刘源畅</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0.312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0.130</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0.204</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0.088</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0.734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FS20AH0100773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金锐</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0.275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0.094</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0.062</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0.601</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FS20AH0100751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1"/>
                      <w:sz w:val="21"/>
                      <w:szCs w:val="21"/>
                      <w:highlight w:val="none"/>
                    </w:rPr>
                    <w:t>79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李义菊</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0.272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0.170</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0.201</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0.070</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0.713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周启娟</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0.026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0.102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FS20AH0100753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袁梅</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0.203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FS21AH0101522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晁茜</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0.146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0.060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0.312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FS20AH0100766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胡莉莉</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0.035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0.150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FS21AH0101545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张宏坤</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0.031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0.108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ascii="Times New Roman" w:hAnsi="Times New Roman" w:eastAsia="Times New Roman" w:cs="Times New Roman"/>
                      <w:spacing w:val="5"/>
                      <w:sz w:val="20"/>
                      <w:szCs w:val="20"/>
                      <w:highlight w:val="none"/>
                    </w:rPr>
                    <w:t>202</w:t>
                  </w:r>
                  <w:r>
                    <w:rPr>
                      <w:rFonts w:hint="eastAsia" w:eastAsia="宋体" w:cs="Times New Roman"/>
                      <w:spacing w:val="5"/>
                      <w:sz w:val="20"/>
                      <w:szCs w:val="20"/>
                      <w:highlight w:val="none"/>
                      <w:lang w:val="en-US" w:eastAsia="zh-CN"/>
                    </w:rPr>
                    <w:t>3</w:t>
                  </w:r>
                  <w:r>
                    <w:rPr>
                      <w:rFonts w:hint="default" w:ascii="Times New Roman" w:hAnsi="Times New Roman" w:eastAsia="Times New Roman" w:cs="Times New Roman"/>
                      <w:spacing w:val="5"/>
                      <w:sz w:val="20"/>
                      <w:szCs w:val="20"/>
                      <w:highlight w:val="none"/>
                    </w:rPr>
                    <w:t>.</w:t>
                  </w:r>
                  <w:r>
                    <w:rPr>
                      <w:rFonts w:hint="eastAsia" w:cs="Times New Roman"/>
                      <w:spacing w:val="5"/>
                      <w:sz w:val="20"/>
                      <w:szCs w:val="20"/>
                      <w:highlight w:val="none"/>
                      <w:lang w:val="en-US" w:eastAsia="zh-CN"/>
                    </w:rPr>
                    <w:t>3</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王海涛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0.118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0.036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0.233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FS20AH0100778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田世江</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0.034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0.169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FS20AH0100747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陈品</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0.119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袁德鹏</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0.234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0.071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0.340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楷体_GB2312" w:hAnsi="宋体" w:eastAsia="楷体_GB2312" w:cs="Times New Roman"/>
                      <w:szCs w:val="21"/>
                      <w:highlight w:val="none"/>
                    </w:rPr>
                    <w:t>FS22AH0102203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89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朱家一</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0.026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0.247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0.380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FS22AH0101817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金婉</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0.024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FS20AH0100752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黄海涛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0.179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0.085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0.363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FS20AH0100767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余世成</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0.159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0.382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FS20AH0100777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孙召金</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0.163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0.343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FS20AH0100781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冯俊</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0.170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0.369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FS20AH0100779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丁胜楷</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0.157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0.073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0.361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FS20AH0100190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钱福东</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0.136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张朝君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0.026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0.143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FS20AH0100757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陈义林</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0.073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0.206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FS20AH0100744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z w:val="21"/>
                      <w:szCs w:val="21"/>
                      <w:highlight w:val="none"/>
                    </w:rPr>
                    <w:t>99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吴克明</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0.149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0.045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0.259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FS20AH0100180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李辉</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0.171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0.333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FS20AH0100784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周多辉</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0.185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0.119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0.380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FS20AH0100772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张燕</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0.186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0.054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0.341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FS20AH0100203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任明德</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0.199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0.051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0.305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FS20AH0100125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代中礼</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0.032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0.178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FS20AH0100129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cs="宋体"/>
                      <w:i w:val="0"/>
                      <w:iCs w:val="0"/>
                      <w:snapToGrid w:val="0"/>
                      <w:color w:val="000000"/>
                      <w:kern w:val="0"/>
                      <w:sz w:val="21"/>
                      <w:szCs w:val="21"/>
                      <w:highlight w:val="none"/>
                      <w:u w:val="none"/>
                      <w:lang w:val="en-US" w:eastAsia="zh-CN" w:bidi="ar"/>
                    </w:rPr>
                    <w:t>王庆航</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0.128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0.299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FS20AH0100142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刘红梅</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0.214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0.201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0.513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FS20AH0100119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谢耀武</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0.250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0.070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0.422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FS21AH0101736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储岳峰</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0.100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0.294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FS22AH0101825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109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周鑫</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0.135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0.103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0.375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FS22AH0101814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李晓渝</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0.126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0.021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0.235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FS20AH0100756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李雁</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0.135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0.105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0.030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0.321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FS22AH0101819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朱杰</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0.144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0.050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0.042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0.317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FS20AH0100137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张斌</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0.143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0.113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0.030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0.335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FS22AH0101824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胡文杰</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0.167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0.060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0.041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0.347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FS22AH0101826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张亮</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0.138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0.324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FS22AH0101820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陈根</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0.188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0.036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0.260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FS20AH0100120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张彬</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0.141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0.056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0.032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0.274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FS21AH0101527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吴章松</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0.251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0.086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0.457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FS20AH0100123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119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陈然</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0.164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0.116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0.370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FS20AH01007783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刘勇</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0.172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0.062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0.106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0.042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0.381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FS20AH01007759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李骥</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0.125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0.039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0.320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FS20AH0100183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翟宏江</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0.144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0.057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0.334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FS21AH0101523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杨运周</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0.198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0.040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0.030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0.358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FS20AH0100745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方波</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0.224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0.042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0.031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0.392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FS20AH0100117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胡文霞</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0.197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0.083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0.423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FS21AH0101524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李凤</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0.183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0.101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0.423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FS22AH0101812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宋明香</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0.146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0.071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0.039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0.334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FS20AH0100193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高大伟</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0.174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0.367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FS21AH0101528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129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桂中豪</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0.183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0.055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0.360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FS21AH0101529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程燕</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0.200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0.053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0.109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0.049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0.410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FS21AH0101530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丛光燕</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0.232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0.057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0.366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FS22AH0102742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张勇</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0.229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0.009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0.037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0.049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0.325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FS20AH0100189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吕鸿燕</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0.196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0.051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0.337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FS20AH0101737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魏文俊</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0.162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0.062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0.316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汪发勇</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0.180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FS22AH0102743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杜军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0.122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0.027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0.051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0.272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FS22AH0102744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王修中</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0.151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0.040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0.030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0.273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FS22AH0101822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丁晓春</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0.158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0.063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0.051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0.293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FS22AH0101821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139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王宝友</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0.133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0.030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0.251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FS22AH0101219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李婷</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0.140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0.327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FS20AH0100758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陈明波</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0.136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0.064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0.033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0.292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FS22AH0102745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陈光贵</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FS21AH0101536</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马术强</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0.124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0.041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0.201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FS21AH0101537</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魏巍</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0.135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0.040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0.229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FS21AH0101538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郑立升</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0.182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0.034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0.273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FS21AH0101539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罗来兵</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0.239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0.072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0.348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FS21AH0101540</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朱俊</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0.028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0.018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FS21AH0101541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148</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冯学艺</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0.030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FS21AH0101538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149</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王明</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0.015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0.070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FS21AH0101542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150</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吴申伟</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0.030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0.089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FS21AH0101543</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151</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黄之龙</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0.036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0.093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FS21AH0101544</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152</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饶从亮</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0.022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0.031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0.091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FS20AH0100741</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153</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谢斌</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0.181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0.009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0.078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0.288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FS22AH0101828</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154</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罗剑</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0.206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0.019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0.041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0.051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0.317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FS21AH0101739</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155</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spacing w:val="6"/>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韩传军</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spacing w:val="2"/>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E</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0.193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0.014 </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0.050 </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0.055 </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color w:val="000000"/>
                      <w:sz w:val="21"/>
                      <w:szCs w:val="21"/>
                      <w:highlight w:val="none"/>
                      <w:u w:val="none"/>
                      <w:lang w:val="en-US" w:eastAsia="zh-CN"/>
                    </w:rPr>
                  </w:pPr>
                  <w:r>
                    <w:rPr>
                      <w:rFonts w:hint="eastAsia" w:ascii="Times New Roman" w:hAnsi="Times New Roman" w:eastAsia="宋体" w:cs="Times New Roman"/>
                      <w:i w:val="0"/>
                      <w:iCs w:val="0"/>
                      <w:color w:val="000000"/>
                      <w:sz w:val="21"/>
                      <w:szCs w:val="21"/>
                      <w:highlight w:val="none"/>
                      <w:u w:val="none"/>
                      <w:lang w:val="en-US" w:eastAsia="zh-CN"/>
                    </w:rPr>
                    <w:t xml:space="preserve">0.312 </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FS21AH0101525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156</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黄俊</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0.267</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0.047</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0.049</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0.409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FS20AH0100722</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157</w:t>
                  </w:r>
                </w:p>
              </w:tc>
              <w:tc>
                <w:tcPr>
                  <w:tcW w:w="89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左传宏</w:t>
                  </w:r>
                </w:p>
              </w:tc>
              <w:tc>
                <w:tcPr>
                  <w:tcW w:w="7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0.135</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0.093</w:t>
                  </w:r>
                </w:p>
              </w:tc>
              <w:tc>
                <w:tcPr>
                  <w:tcW w:w="7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0.042</w:t>
                  </w:r>
                </w:p>
              </w:tc>
              <w:tc>
                <w:tcPr>
                  <w:tcW w:w="721"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0.037</w:t>
                  </w:r>
                </w:p>
              </w:tc>
              <w:tc>
                <w:tcPr>
                  <w:tcW w:w="7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0.307</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FS20AH0100715</w:t>
                  </w:r>
                </w:p>
              </w:tc>
              <w:tc>
                <w:tcPr>
                  <w:tcW w:w="19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158</w:t>
                  </w:r>
                </w:p>
              </w:tc>
              <w:tc>
                <w:tcPr>
                  <w:tcW w:w="897"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王鹏飞</w:t>
                  </w:r>
                </w:p>
              </w:tc>
              <w:tc>
                <w:tcPr>
                  <w:tcW w:w="705"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0.118</w:t>
                  </w:r>
                </w:p>
              </w:tc>
              <w:tc>
                <w:tcPr>
                  <w:tcW w:w="721"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0.098</w:t>
                  </w:r>
                </w:p>
              </w:tc>
              <w:tc>
                <w:tcPr>
                  <w:tcW w:w="750"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0.052</w:t>
                  </w:r>
                </w:p>
              </w:tc>
              <w:tc>
                <w:tcPr>
                  <w:tcW w:w="721"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0.041</w:t>
                  </w:r>
                </w:p>
              </w:tc>
              <w:tc>
                <w:tcPr>
                  <w:tcW w:w="779"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0.309</w:t>
                  </w:r>
                </w:p>
              </w:tc>
              <w:tc>
                <w:tcPr>
                  <w:tcW w:w="1084"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1925" w:type="dxa"/>
                  <w:tcBorders>
                    <w:top w:val="single" w:color="000000" w:sz="4" w:space="0"/>
                    <w:left w:val="single" w:color="000000" w:sz="4" w:space="0"/>
                    <w:bottom w:val="single" w:color="auto" w:sz="4" w:space="0"/>
                    <w:right w:val="single" w:color="000000"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159</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黄军</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0.085</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0.297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160</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汪昌林</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0.067</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0.039</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0.268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FS20AH0100762</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161</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陈冉</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0.141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0.068</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0.297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FS20AH0100754</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162</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王民洁</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0.108</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0.047</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0.259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FS20AH0100769</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163</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司祝兵</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0.161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0.079</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0.351</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164</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丁旗</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0.077</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0.298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165</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黄先甲</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0.167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0.045</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0.324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166</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凤晓翔</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0.147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0.071</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0.054</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0.309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4"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167</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管立新</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0.199</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0.074</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0.359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168</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谢晓东</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0.339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169</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袁先发</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0.131</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0.382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170</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龚保军</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0.159</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0.084</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0.340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171</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高庆</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0.145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0.114</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0.074</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0.370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3"/>
                      <w:sz w:val="21"/>
                      <w:szCs w:val="21"/>
                      <w:highlight w:val="none"/>
                    </w:rPr>
                    <w:t>172</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汤俊峰</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0.079</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0.052</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0.312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FS20AH0100763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173</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江淮</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0.124</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0.048</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0.404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FS20AH0100788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174</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邵松</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0.128</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0.049</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0.387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FS20AH0100748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175</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曹庆</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丢失</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0.155</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0.251</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176</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许俊胜</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0.128</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0.122</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0.344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FS20AH0100765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177</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李从中</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0.184</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0.118</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0.405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FS20AH0100785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178</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王庆坤</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0.153</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0.054</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0.446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FS20AH0100749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179</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吴小三</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0.192</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0.114</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0.063</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0.433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FS20AH0100738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180</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郑权</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0.133</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0.379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181</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李仁虎</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0.142</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0.094</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0.333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182</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陈学周</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0.128</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0.128</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0.054</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0.352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183</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王波</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0.056</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0.057</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0.349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184</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杨良军</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0.153</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0.067</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0.318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185</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王道德</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0.179</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0.064</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0.346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186</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李品</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0.172</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0.091</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default" w:cs="Times New Roman"/>
                      <w:i w:val="0"/>
                      <w:iCs w:val="0"/>
                      <w:color w:val="000000"/>
                      <w:sz w:val="21"/>
                      <w:szCs w:val="21"/>
                      <w:highlight w:val="none"/>
                      <w:u w:val="none"/>
                      <w:lang w:val="en-US" w:eastAsia="zh-CN"/>
                    </w:rPr>
                    <w:t>0.018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0.332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FS20AH0100113</w:t>
                  </w:r>
                </w:p>
              </w:tc>
              <w:tc>
                <w:tcPr>
                  <w:tcW w:w="0" w:type="auto"/>
                  <w:tcBorders>
                    <w:top w:val="single" w:color="auto" w:sz="4" w:space="0"/>
                    <w:left w:val="single" w:color="auto" w:sz="4" w:space="0"/>
                    <w:bottom w:val="single" w:color="auto" w:sz="4" w:space="0"/>
                    <w:right w:val="single" w:color="auto" w:sz="4" w:space="0"/>
                  </w:tcBorders>
                  <w:shd w:val="clear" w:color="auto" w:fill="auto"/>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187</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孙治邦</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0.125</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0.054</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0.388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bottom"/>
                    <w:rPr>
                      <w:rFonts w:hint="default" w:ascii="Times New Roman" w:hAnsi="Times New Roman" w:eastAsia="宋体" w:cs="Times New Roman"/>
                      <w:i w:val="0"/>
                      <w:iCs w:val="0"/>
                      <w:snapToGrid w:val="0"/>
                      <w:color w:val="000000"/>
                      <w:kern w:val="0"/>
                      <w:sz w:val="21"/>
                      <w:szCs w:val="21"/>
                      <w:highlight w:val="none"/>
                      <w:u w:val="none"/>
                      <w:lang w:val="en-US" w:eastAsia="zh-CN" w:bidi="ar"/>
                    </w:rPr>
                  </w:pPr>
                  <w:r>
                    <w:rPr>
                      <w:rFonts w:hint="eastAsia" w:ascii="楷体_GB2312" w:hAnsi="宋体" w:eastAsia="楷体_GB2312" w:cs="Times New Roman"/>
                      <w:szCs w:val="21"/>
                      <w:highlight w:val="none"/>
                    </w:rPr>
                    <w:t>FS20AH0100140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188</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陶家停</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0.167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0.099</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0.352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FS20AH0100750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189</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常谦</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0.155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0.083</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0.333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190</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周亮</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0.241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0.099</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0.052</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0.431</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FS20AH0100790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191</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赵阳</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0.21</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0.105</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0.057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0.418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192</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窦强兵</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0.25</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0.121</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0.069</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0.476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193</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徐伟力</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0.243</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0.131</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0.082</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0.504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194</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李行星</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0.246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0.101</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0.167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0.554</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195</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黄勇</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F</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0.207</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0.084</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0.076</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0.042</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0.409</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FS20AH0100188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196</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项虹</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w:t>
                  </w:r>
                  <w:r>
                    <w:rPr>
                      <w:rFonts w:hint="eastAsia" w:ascii="宋体" w:hAnsi="宋体" w:eastAsia="宋体" w:cs="宋体"/>
                      <w:spacing w:val="2"/>
                      <w:sz w:val="21"/>
                      <w:szCs w:val="21"/>
                      <w:highlight w:val="none"/>
                      <w:lang w:val="en-US" w:eastAsia="zh-CN"/>
                    </w:rPr>
                    <w:t>F</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0.199</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0.023</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0.036</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0.348</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FS20AH0100130</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9" w:hRule="atLeast"/>
                <w:jc w:val="center"/>
              </w:trPr>
              <w:tc>
                <w:tcPr>
                  <w:tcW w:w="58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default" w:ascii="宋体" w:hAnsi="宋体" w:eastAsia="宋体" w:cs="宋体"/>
                      <w:spacing w:val="-3"/>
                      <w:sz w:val="21"/>
                      <w:szCs w:val="21"/>
                      <w:highlight w:val="none"/>
                      <w:lang w:val="en-US" w:eastAsia="zh-CN"/>
                    </w:rPr>
                  </w:pPr>
                  <w:r>
                    <w:rPr>
                      <w:rFonts w:hint="eastAsia" w:ascii="宋体" w:hAnsi="宋体" w:cs="宋体"/>
                      <w:spacing w:val="-3"/>
                      <w:sz w:val="21"/>
                      <w:szCs w:val="21"/>
                      <w:highlight w:val="none"/>
                      <w:lang w:val="en-US" w:eastAsia="zh-CN"/>
                    </w:rPr>
                    <w:t>197</w:t>
                  </w:r>
                </w:p>
              </w:tc>
              <w:tc>
                <w:tcPr>
                  <w:tcW w:w="89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i w:val="0"/>
                      <w:iCs w:val="0"/>
                      <w:snapToGrid w:val="0"/>
                      <w:color w:val="000000"/>
                      <w:kern w:val="0"/>
                      <w:sz w:val="21"/>
                      <w:szCs w:val="21"/>
                      <w:highlight w:val="none"/>
                      <w:u w:val="none"/>
                      <w:lang w:val="en-US" w:eastAsia="zh-CN" w:bidi="ar"/>
                    </w:rPr>
                    <w:t>杨刚</w:t>
                  </w:r>
                </w:p>
              </w:tc>
              <w:tc>
                <w:tcPr>
                  <w:tcW w:w="70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baseline"/>
                    <w:rPr>
                      <w:rFonts w:hint="eastAsia" w:ascii="宋体" w:hAnsi="宋体" w:eastAsia="宋体" w:cs="宋体"/>
                      <w:snapToGrid w:val="0"/>
                      <w:color w:val="000000" w:themeColor="text1"/>
                      <w:kern w:val="2"/>
                      <w:sz w:val="21"/>
                      <w:szCs w:val="21"/>
                      <w:highlight w:val="none"/>
                      <w:lang w:val="en-US" w:eastAsia="zh-CN" w:bidi="ar-SA"/>
                    </w:rPr>
                  </w:pPr>
                  <w:r>
                    <w:rPr>
                      <w:rFonts w:hint="eastAsia" w:ascii="宋体" w:hAnsi="宋体" w:eastAsia="宋体" w:cs="宋体"/>
                      <w:spacing w:val="2"/>
                      <w:sz w:val="21"/>
                      <w:szCs w:val="21"/>
                      <w:highlight w:val="none"/>
                    </w:rPr>
                    <w:t>2A</w:t>
                  </w:r>
                </w:p>
              </w:tc>
              <w:tc>
                <w:tcPr>
                  <w:tcW w:w="75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0.204</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0.088</w:t>
                  </w:r>
                </w:p>
              </w:tc>
              <w:tc>
                <w:tcPr>
                  <w:tcW w:w="75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0.13</w:t>
                  </w:r>
                </w:p>
              </w:tc>
              <w:tc>
                <w:tcPr>
                  <w:tcW w:w="72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0.093</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i w:val="0"/>
                      <w:iCs w:val="0"/>
                      <w:snapToGrid w:val="0"/>
                      <w:color w:val="000000"/>
                      <w:kern w:val="2"/>
                      <w:sz w:val="21"/>
                      <w:szCs w:val="21"/>
                      <w:highlight w:val="none"/>
                      <w:u w:val="none"/>
                      <w:lang w:val="en-US" w:eastAsia="zh-CN" w:bidi="ar-SA"/>
                    </w:rPr>
                  </w:pPr>
                  <w:r>
                    <w:rPr>
                      <w:rFonts w:hint="eastAsia" w:cs="Times New Roman"/>
                      <w:i w:val="0"/>
                      <w:iCs w:val="0"/>
                      <w:color w:val="000000"/>
                      <w:sz w:val="21"/>
                      <w:szCs w:val="21"/>
                      <w:highlight w:val="none"/>
                      <w:u w:val="none"/>
                      <w:lang w:val="en-US" w:eastAsia="zh-CN"/>
                    </w:rPr>
                    <w:t>0.515</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楷体_GB2312" w:hAnsi="宋体" w:eastAsia="楷体_GB2312" w:cs="Times New Roman"/>
                      <w:szCs w:val="21"/>
                      <w:highlight w:val="none"/>
                    </w:rPr>
                    <w:t>自主考试</w:t>
                  </w:r>
                </w:p>
              </w:tc>
              <w:tc>
                <w:tcPr>
                  <w:tcW w:w="0" w:type="auto"/>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楷体_GB2312" w:hAnsi="宋体" w:eastAsia="楷体_GB2312" w:cs="Times New Roman"/>
                      <w:snapToGrid w:val="0"/>
                      <w:color w:val="000000" w:themeColor="text1"/>
                      <w:kern w:val="2"/>
                      <w:sz w:val="21"/>
                      <w:szCs w:val="21"/>
                      <w:highlight w:val="none"/>
                      <w:lang w:val="en-US" w:eastAsia="zh-CN" w:bidi="ar-SA"/>
                    </w:rPr>
                  </w:pPr>
                  <w:r>
                    <w:rPr>
                      <w:rFonts w:hint="eastAsia" w:ascii="Times New Roman" w:hAnsi="Times New Roman" w:eastAsia="宋体" w:cs="Times New Roman"/>
                      <w:spacing w:val="5"/>
                      <w:sz w:val="20"/>
                      <w:szCs w:val="20"/>
                      <w:highlight w:val="none"/>
                      <w:lang w:eastAsia="zh-CN"/>
                    </w:rPr>
                    <w:t>2024.8</w:t>
                  </w:r>
                  <w:r>
                    <w:rPr>
                      <w:rFonts w:hint="default" w:ascii="Times New Roman" w:hAnsi="Times New Roman" w:eastAsia="Times New Roman" w:cs="Times New Roman"/>
                      <w:spacing w:val="5"/>
                      <w:sz w:val="20"/>
                      <w:szCs w:val="20"/>
                      <w:highlight w:val="none"/>
                    </w:rPr>
                    <w:t>/</w:t>
                  </w:r>
                  <w:r>
                    <w:rPr>
                      <w:rFonts w:hint="default"/>
                      <w:spacing w:val="5"/>
                      <w:sz w:val="20"/>
                      <w:szCs w:val="20"/>
                      <w:highlight w:val="none"/>
                    </w:rPr>
                    <w:t>可继续从</w:t>
                  </w:r>
                  <w:r>
                    <w:rPr>
                      <w:rFonts w:hint="default"/>
                      <w:spacing w:val="8"/>
                      <w:sz w:val="20"/>
                      <w:szCs w:val="20"/>
                      <w:highlight w:val="none"/>
                    </w:rPr>
                    <w:t>事放射工作</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lang w:val="en-US" w:eastAsia="zh-CN"/>
              </w:rPr>
            </w:pPr>
            <w:r>
              <w:rPr>
                <w:rFonts w:hint="eastAsia" w:cs="Times New Roman"/>
                <w:bCs/>
                <w:color w:val="000000" w:themeColor="text1"/>
                <w:sz w:val="24"/>
                <w:highlight w:val="none"/>
                <w:lang w:val="en-US" w:eastAsia="zh-CN"/>
              </w:rPr>
              <w:t>考核</w:t>
            </w:r>
            <w:r>
              <w:rPr>
                <w:rFonts w:hint="eastAsia" w:ascii="Times New Roman" w:hAnsi="Times New Roman" w:cs="Times New Roman"/>
                <w:bCs/>
                <w:color w:val="000000" w:themeColor="text1"/>
                <w:sz w:val="24"/>
                <w:highlight w:val="none"/>
                <w:lang w:eastAsia="zh-CN"/>
              </w:rPr>
              <w:t>情况表明：</w:t>
            </w:r>
            <w:r>
              <w:rPr>
                <w:rFonts w:hint="eastAsia" w:ascii="Times New Roman" w:hAnsi="Times New Roman" w:cs="Times New Roman"/>
                <w:bCs/>
                <w:color w:val="000000" w:themeColor="text1"/>
                <w:sz w:val="24"/>
                <w:highlight w:val="none"/>
                <w:lang w:val="en-US" w:eastAsia="zh-CN"/>
              </w:rPr>
              <w:t>医院</w:t>
            </w:r>
            <w:r>
              <w:rPr>
                <w:rFonts w:hint="eastAsia" w:cs="Times New Roman"/>
                <w:bCs/>
                <w:color w:val="000000" w:themeColor="text1"/>
                <w:sz w:val="24"/>
                <w:highlight w:val="none"/>
                <w:lang w:val="en-US" w:eastAsia="zh-CN"/>
              </w:rPr>
              <w:t>197</w:t>
            </w:r>
            <w:r>
              <w:rPr>
                <w:rFonts w:hint="eastAsia" w:ascii="Times New Roman" w:hAnsi="Times New Roman" w:cs="Times New Roman"/>
                <w:bCs/>
                <w:color w:val="000000" w:themeColor="text1"/>
                <w:sz w:val="24"/>
                <w:highlight w:val="none"/>
                <w:lang w:val="en-US" w:eastAsia="zh-CN"/>
              </w:rPr>
              <w:t>名辐射工作人员</w:t>
            </w:r>
            <w:r>
              <w:rPr>
                <w:rFonts w:hint="eastAsia" w:cs="Times New Roman"/>
                <w:bCs/>
                <w:color w:val="000000" w:themeColor="text1"/>
                <w:sz w:val="24"/>
                <w:highlight w:val="none"/>
                <w:lang w:val="en-US" w:eastAsia="zh-CN"/>
              </w:rPr>
              <w:t>中有161人</w:t>
            </w:r>
            <w:r>
              <w:rPr>
                <w:rFonts w:hint="eastAsia" w:ascii="Times New Roman" w:hAnsi="Times New Roman" w:cs="Times New Roman"/>
                <w:bCs/>
                <w:color w:val="000000" w:themeColor="text1"/>
                <w:sz w:val="24"/>
                <w:highlight w:val="none"/>
                <w:lang w:val="en-US" w:eastAsia="zh-CN"/>
              </w:rPr>
              <w:t>通过了辐射安全考核并获得成绩</w:t>
            </w:r>
            <w:r>
              <w:rPr>
                <w:rFonts w:hint="eastAsia" w:cs="Times New Roman"/>
                <w:bCs/>
                <w:color w:val="000000" w:themeColor="text1"/>
                <w:sz w:val="24"/>
                <w:highlight w:val="none"/>
                <w:lang w:val="en-US" w:eastAsia="zh-CN"/>
              </w:rPr>
              <w:t>报告</w:t>
            </w:r>
            <w:r>
              <w:rPr>
                <w:rFonts w:hint="eastAsia" w:ascii="Times New Roman" w:hAnsi="Times New Roman" w:cs="Times New Roman"/>
                <w:bCs/>
                <w:color w:val="000000" w:themeColor="text1"/>
                <w:sz w:val="24"/>
                <w:highlight w:val="none"/>
                <w:lang w:val="en-US" w:eastAsia="zh-CN"/>
              </w:rPr>
              <w:t>单，</w:t>
            </w:r>
            <w:r>
              <w:rPr>
                <w:rFonts w:hint="eastAsia" w:cs="Times New Roman"/>
                <w:bCs/>
                <w:color w:val="000000" w:themeColor="text1"/>
                <w:sz w:val="24"/>
                <w:highlight w:val="none"/>
                <w:lang w:val="en-US" w:eastAsia="zh-CN"/>
              </w:rPr>
              <w:t>36名Ⅲ类射线装置操作人员</w:t>
            </w:r>
            <w:r>
              <w:rPr>
                <w:rFonts w:hint="eastAsia" w:ascii="Times New Roman" w:hAnsi="Times New Roman" w:cs="Times New Roman"/>
                <w:bCs/>
                <w:color w:val="000000" w:themeColor="text1"/>
                <w:sz w:val="24"/>
                <w:highlight w:val="none"/>
                <w:lang w:val="en-US" w:eastAsia="zh-CN"/>
              </w:rPr>
              <w:t>通过了医院组织的自主考核，辐射安全考核成绩报告单和自主考核均在有效期内（附件</w:t>
            </w:r>
            <w:r>
              <w:rPr>
                <w:rFonts w:hint="eastAsia" w:cs="Times New Roman"/>
                <w:bCs/>
                <w:color w:val="000000" w:themeColor="text1"/>
                <w:sz w:val="24"/>
                <w:highlight w:val="none"/>
                <w:lang w:val="en-US" w:eastAsia="zh-CN"/>
              </w:rPr>
              <w:t>6</w:t>
            </w:r>
            <w:r>
              <w:rPr>
                <w:rFonts w:hint="eastAsia" w:ascii="Times New Roman" w:hAnsi="Times New Roman" w:cs="Times New Roman"/>
                <w:bCs/>
                <w:color w:val="000000" w:themeColor="text1"/>
                <w:sz w:val="24"/>
                <w:highlight w:val="none"/>
                <w:lang w:val="en-US" w:eastAsia="zh-CN"/>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kern w:val="2"/>
                <w:sz w:val="24"/>
                <w:szCs w:val="24"/>
                <w:highlight w:val="none"/>
                <w:lang w:val="en-US" w:eastAsia="zh-CN" w:bidi="ar-SA"/>
              </w:rPr>
            </w:pPr>
            <w:r>
              <w:rPr>
                <w:rFonts w:hint="default" w:ascii="Times New Roman" w:hAnsi="Times New Roman" w:cs="Times New Roman"/>
                <w:bCs/>
                <w:color w:val="000000" w:themeColor="text1"/>
                <w:sz w:val="24"/>
                <w:highlight w:val="none"/>
              </w:rPr>
              <w:t>个人剂量送检结果表明：</w:t>
            </w:r>
            <w:r>
              <w:rPr>
                <w:rFonts w:hint="default" w:ascii="Times New Roman" w:hAnsi="Times New Roman" w:cs="Times New Roman"/>
                <w:bCs/>
                <w:color w:val="000000" w:themeColor="text1"/>
                <w:sz w:val="24"/>
                <w:highlight w:val="none"/>
                <w:lang w:val="en-US" w:eastAsia="zh-CN"/>
              </w:rPr>
              <w:t>医院</w:t>
            </w:r>
            <w:r>
              <w:rPr>
                <w:rFonts w:hint="eastAsia" w:cs="Times New Roman"/>
                <w:bCs/>
                <w:color w:val="000000" w:themeColor="text1"/>
                <w:sz w:val="24"/>
                <w:highlight w:val="none"/>
                <w:lang w:val="en-US" w:eastAsia="zh-CN"/>
              </w:rPr>
              <w:t>197</w:t>
            </w:r>
            <w:r>
              <w:rPr>
                <w:rFonts w:hint="default" w:ascii="Times New Roman" w:hAnsi="Times New Roman" w:cs="Times New Roman"/>
                <w:bCs/>
                <w:color w:val="000000" w:themeColor="text1"/>
                <w:sz w:val="24"/>
                <w:highlight w:val="none"/>
                <w:lang w:val="en-US" w:eastAsia="zh-CN"/>
              </w:rPr>
              <w:t>名辐射工作人员</w:t>
            </w:r>
            <w:r>
              <w:rPr>
                <w:rFonts w:hint="eastAsia" w:ascii="Times New Roman" w:hAnsi="Times New Roman" w:cs="Times New Roman"/>
                <w:bCs/>
                <w:color w:val="000000" w:themeColor="text1"/>
                <w:sz w:val="24"/>
                <w:highlight w:val="none"/>
                <w:lang w:val="en-US" w:eastAsia="zh-CN"/>
              </w:rPr>
              <w:t>均配备</w:t>
            </w:r>
            <w:r>
              <w:rPr>
                <w:rFonts w:hint="default" w:ascii="Times New Roman" w:hAnsi="Times New Roman" w:cs="Times New Roman"/>
                <w:bCs/>
                <w:color w:val="000000" w:themeColor="text1"/>
                <w:sz w:val="24"/>
                <w:highlight w:val="none"/>
                <w:lang w:val="en-US" w:eastAsia="zh-CN"/>
              </w:rPr>
              <w:t>了个人剂量计，</w:t>
            </w:r>
            <w:r>
              <w:rPr>
                <w:rFonts w:hint="eastAsia" w:ascii="Times New Roman" w:hAnsi="Times New Roman" w:cs="Times New Roman"/>
                <w:bCs/>
                <w:color w:val="000000" w:themeColor="text1"/>
                <w:sz w:val="24"/>
                <w:highlight w:val="none"/>
                <w:lang w:val="en-US" w:eastAsia="zh-CN"/>
              </w:rPr>
              <w:t>在工作中佩戴，</w:t>
            </w:r>
            <w:r>
              <w:rPr>
                <w:rFonts w:hint="default" w:ascii="Times New Roman" w:hAnsi="Times New Roman" w:cs="Times New Roman"/>
                <w:bCs/>
                <w:color w:val="000000" w:themeColor="text1"/>
                <w:sz w:val="24"/>
                <w:highlight w:val="none"/>
                <w:lang w:val="en-US" w:eastAsia="zh-CN"/>
              </w:rPr>
              <w:t>个人剂量档案管理较完善。20</w:t>
            </w:r>
            <w:r>
              <w:rPr>
                <w:rFonts w:hint="eastAsia" w:ascii="Times New Roman" w:hAnsi="Times New Roman" w:cs="Times New Roman"/>
                <w:bCs/>
                <w:color w:val="000000" w:themeColor="text1"/>
                <w:sz w:val="24"/>
                <w:highlight w:val="none"/>
                <w:lang w:val="en-US" w:eastAsia="zh-CN"/>
              </w:rPr>
              <w:t>2</w:t>
            </w:r>
            <w:r>
              <w:rPr>
                <w:rFonts w:hint="eastAsia" w:cs="Times New Roman"/>
                <w:bCs/>
                <w:color w:val="000000" w:themeColor="text1"/>
                <w:sz w:val="24"/>
                <w:highlight w:val="none"/>
                <w:lang w:val="en-US" w:eastAsia="zh-CN"/>
              </w:rPr>
              <w:t>3</w:t>
            </w:r>
            <w:r>
              <w:rPr>
                <w:rFonts w:hint="default" w:ascii="Times New Roman" w:hAnsi="Times New Roman" w:cs="Times New Roman"/>
                <w:bCs/>
                <w:color w:val="000000" w:themeColor="text1"/>
                <w:sz w:val="24"/>
                <w:highlight w:val="none"/>
                <w:lang w:val="en-US" w:eastAsia="zh-CN"/>
              </w:rPr>
              <w:t>年</w:t>
            </w:r>
            <w:r>
              <w:rPr>
                <w:rFonts w:hint="eastAsia" w:cs="Times New Roman"/>
                <w:bCs/>
                <w:color w:val="000000" w:themeColor="text1"/>
                <w:sz w:val="24"/>
                <w:highlight w:val="none"/>
                <w:lang w:val="en-US" w:eastAsia="zh-CN"/>
              </w:rPr>
              <w:t>4</w:t>
            </w:r>
            <w:r>
              <w:rPr>
                <w:rFonts w:hint="default" w:ascii="Times New Roman" w:hAnsi="Times New Roman" w:cs="Times New Roman"/>
                <w:bCs/>
                <w:color w:val="000000" w:themeColor="text1"/>
                <w:sz w:val="24"/>
                <w:highlight w:val="none"/>
                <w:lang w:val="en-US" w:eastAsia="zh-CN"/>
              </w:rPr>
              <w:t>月～20</w:t>
            </w:r>
            <w:r>
              <w:rPr>
                <w:rFonts w:hint="eastAsia" w:ascii="Times New Roman" w:hAnsi="Times New Roman" w:cs="Times New Roman"/>
                <w:bCs/>
                <w:color w:val="000000" w:themeColor="text1"/>
                <w:sz w:val="24"/>
                <w:highlight w:val="none"/>
                <w:lang w:val="en-US" w:eastAsia="zh-CN"/>
              </w:rPr>
              <w:t>2</w:t>
            </w:r>
            <w:r>
              <w:rPr>
                <w:rFonts w:hint="eastAsia" w:cs="Times New Roman"/>
                <w:bCs/>
                <w:color w:val="000000" w:themeColor="text1"/>
                <w:sz w:val="24"/>
                <w:highlight w:val="none"/>
                <w:lang w:val="en-US" w:eastAsia="zh-CN"/>
              </w:rPr>
              <w:t>4</w:t>
            </w:r>
            <w:r>
              <w:rPr>
                <w:rFonts w:hint="default" w:ascii="Times New Roman" w:hAnsi="Times New Roman" w:cs="Times New Roman"/>
                <w:bCs/>
                <w:color w:val="000000" w:themeColor="text1"/>
                <w:sz w:val="24"/>
                <w:highlight w:val="none"/>
                <w:lang w:val="en-US" w:eastAsia="zh-CN"/>
              </w:rPr>
              <w:t>年</w:t>
            </w:r>
            <w:r>
              <w:rPr>
                <w:rFonts w:hint="eastAsia" w:cs="Times New Roman"/>
                <w:bCs/>
                <w:color w:val="000000" w:themeColor="text1"/>
                <w:sz w:val="24"/>
                <w:highlight w:val="none"/>
                <w:lang w:val="en-US" w:eastAsia="zh-CN"/>
              </w:rPr>
              <w:t>4</w:t>
            </w:r>
            <w:r>
              <w:rPr>
                <w:rFonts w:hint="default" w:ascii="Times New Roman" w:hAnsi="Times New Roman" w:cs="Times New Roman"/>
                <w:bCs/>
                <w:color w:val="000000" w:themeColor="text1"/>
                <w:sz w:val="24"/>
                <w:highlight w:val="none"/>
                <w:lang w:val="en-US" w:eastAsia="zh-CN"/>
              </w:rPr>
              <w:t>月的个人剂量</w:t>
            </w:r>
            <w:r>
              <w:rPr>
                <w:rFonts w:hint="eastAsia" w:ascii="Times New Roman" w:hAnsi="Times New Roman" w:cs="Times New Roman"/>
                <w:bCs/>
                <w:color w:val="000000" w:themeColor="text1"/>
                <w:sz w:val="24"/>
                <w:highlight w:val="none"/>
                <w:lang w:val="en-US" w:eastAsia="zh-CN"/>
              </w:rPr>
              <w:t>报告</w:t>
            </w:r>
            <w:r>
              <w:rPr>
                <w:rFonts w:hint="eastAsia" w:cs="Times New Roman"/>
                <w:bCs/>
                <w:color w:val="000000" w:themeColor="text1"/>
                <w:sz w:val="24"/>
                <w:highlight w:val="none"/>
                <w:lang w:val="en-US" w:eastAsia="zh-CN"/>
              </w:rPr>
              <w:t>（附件7）</w:t>
            </w:r>
            <w:r>
              <w:rPr>
                <w:rFonts w:hint="eastAsia" w:ascii="Times New Roman" w:hAnsi="Times New Roman" w:cs="Times New Roman"/>
                <w:bCs/>
                <w:color w:val="000000" w:themeColor="text1"/>
                <w:sz w:val="24"/>
                <w:highlight w:val="none"/>
                <w:lang w:val="en-US" w:eastAsia="zh-CN"/>
              </w:rPr>
              <w:t>中没有发现超出调查水平（1.25mSv）数据，辐射工作人员全年累积剂量在0.0</w:t>
            </w:r>
            <w:r>
              <w:rPr>
                <w:rFonts w:hint="eastAsia" w:cs="Times New Roman"/>
                <w:bCs/>
                <w:color w:val="000000" w:themeColor="text1"/>
                <w:sz w:val="24"/>
                <w:highlight w:val="none"/>
                <w:lang w:val="en-US" w:eastAsia="zh-CN"/>
              </w:rPr>
              <w:t>70</w:t>
            </w:r>
            <w:r>
              <w:rPr>
                <w:rFonts w:hint="eastAsia" w:ascii="Times New Roman" w:hAnsi="Times New Roman" w:cs="Times New Roman"/>
                <w:bCs/>
                <w:color w:val="000000" w:themeColor="text1"/>
                <w:sz w:val="24"/>
                <w:highlight w:val="none"/>
                <w:lang w:val="en-US" w:eastAsia="zh-CN"/>
              </w:rPr>
              <w:t>~</w:t>
            </w:r>
            <w:r>
              <w:rPr>
                <w:rFonts w:hint="eastAsia" w:cs="Times New Roman"/>
                <w:bCs/>
                <w:color w:val="000000" w:themeColor="text1"/>
                <w:sz w:val="24"/>
                <w:highlight w:val="none"/>
                <w:lang w:val="en-US" w:eastAsia="zh-CN"/>
              </w:rPr>
              <w:t>1</w:t>
            </w:r>
            <w:r>
              <w:rPr>
                <w:rFonts w:hint="eastAsia" w:ascii="Times New Roman" w:hAnsi="Times New Roman" w:cs="Times New Roman"/>
                <w:bCs/>
                <w:color w:val="000000" w:themeColor="text1"/>
                <w:sz w:val="24"/>
                <w:highlight w:val="none"/>
                <w:lang w:val="en-US" w:eastAsia="zh-CN"/>
              </w:rPr>
              <w:t>.</w:t>
            </w:r>
            <w:r>
              <w:rPr>
                <w:rFonts w:hint="eastAsia" w:cs="Times New Roman"/>
                <w:bCs/>
                <w:color w:val="000000" w:themeColor="text1"/>
                <w:sz w:val="24"/>
                <w:highlight w:val="none"/>
                <w:lang w:val="en-US" w:eastAsia="zh-CN"/>
              </w:rPr>
              <w:t>826</w:t>
            </w:r>
            <w:r>
              <w:rPr>
                <w:rFonts w:hint="eastAsia" w:ascii="Times New Roman" w:hAnsi="Times New Roman" w:cs="Times New Roman"/>
                <w:bCs/>
                <w:color w:val="000000" w:themeColor="text1"/>
                <w:sz w:val="24"/>
                <w:highlight w:val="none"/>
                <w:lang w:val="en-US" w:eastAsia="zh-CN"/>
              </w:rPr>
              <w:t>mSv/a，</w:t>
            </w:r>
            <w:r>
              <w:rPr>
                <w:rFonts w:hint="default" w:ascii="Times New Roman" w:hAnsi="Times New Roman" w:cs="Times New Roman"/>
                <w:bCs/>
                <w:color w:val="000000" w:themeColor="text1"/>
                <w:sz w:val="24"/>
                <w:highlight w:val="none"/>
                <w:lang w:val="en-US" w:eastAsia="zh-CN"/>
              </w:rPr>
              <w:t>表明医院辐射工作人员全年累积所受附加剂量均未超过</w:t>
            </w:r>
            <w:r>
              <w:rPr>
                <w:rFonts w:hint="eastAsia" w:cs="Times New Roman"/>
                <w:bCs/>
                <w:color w:val="000000" w:themeColor="text1"/>
                <w:sz w:val="24"/>
                <w:highlight w:val="none"/>
                <w:lang w:val="en-US" w:eastAsia="zh-CN"/>
              </w:rPr>
              <w:t>医院管理目标值</w:t>
            </w:r>
            <w:r>
              <w:rPr>
                <w:rFonts w:hint="default" w:ascii="Times New Roman" w:hAnsi="Times New Roman" w:cs="Times New Roman"/>
                <w:bCs/>
                <w:color w:val="000000" w:themeColor="text1"/>
                <w:sz w:val="24"/>
                <w:highlight w:val="none"/>
                <w:lang w:val="en-US" w:eastAsia="zh-CN"/>
              </w:rPr>
              <w:t>（</w:t>
            </w:r>
            <w:r>
              <w:rPr>
                <w:rFonts w:hint="eastAsia" w:ascii="Times New Roman" w:hAnsi="Times New Roman" w:cs="Times New Roman"/>
                <w:bCs/>
                <w:color w:val="000000" w:themeColor="text1"/>
                <w:sz w:val="24"/>
                <w:highlight w:val="none"/>
                <w:lang w:val="en-US" w:eastAsia="zh-CN"/>
              </w:rPr>
              <w:t>DSA介入医护人员不超过10mSv，</w:t>
            </w:r>
            <w:r>
              <w:rPr>
                <w:rFonts w:hint="default" w:ascii="Times New Roman" w:hAnsi="Times New Roman" w:cs="Times New Roman"/>
                <w:bCs/>
                <w:color w:val="000000" w:themeColor="text1"/>
                <w:sz w:val="24"/>
                <w:highlight w:val="none"/>
                <w:lang w:val="en-US" w:eastAsia="zh-CN"/>
              </w:rPr>
              <w:t>其他辐射工作人员不超过5mSv），满足《电离辐射防护与辐射源安全基本标准》（GBl8871-2002）关于辐射工作人员剂量限值（20mSv）的要求。</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color w:val="000000" w:themeColor="text1"/>
                <w:kern w:val="0"/>
                <w:sz w:val="24"/>
                <w:highlight w:val="none"/>
                <w:lang w:val="en-US"/>
              </w:rPr>
            </w:pPr>
            <w:r>
              <w:rPr>
                <w:rFonts w:hint="default" w:ascii="Times New Roman" w:hAnsi="Times New Roman" w:cs="Times New Roman"/>
                <w:bCs/>
                <w:color w:val="000000" w:themeColor="text1"/>
                <w:sz w:val="24"/>
                <w:highlight w:val="none"/>
              </w:rPr>
              <w:t>职业健康</w:t>
            </w:r>
            <w:r>
              <w:rPr>
                <w:rFonts w:hint="eastAsia" w:ascii="Times New Roman" w:hAnsi="Times New Roman" w:cs="Times New Roman"/>
                <w:bCs/>
                <w:color w:val="000000" w:themeColor="text1"/>
                <w:sz w:val="24"/>
                <w:highlight w:val="none"/>
                <w:lang w:val="en-US" w:eastAsia="zh-CN"/>
              </w:rPr>
              <w:t>检查</w:t>
            </w:r>
            <w:r>
              <w:rPr>
                <w:rFonts w:hint="default" w:ascii="Times New Roman" w:hAnsi="Times New Roman" w:cs="Times New Roman"/>
                <w:bCs/>
                <w:color w:val="000000" w:themeColor="text1"/>
                <w:sz w:val="24"/>
                <w:highlight w:val="none"/>
              </w:rPr>
              <w:t>结果表明：</w:t>
            </w:r>
            <w:r>
              <w:rPr>
                <w:rFonts w:hint="eastAsia" w:ascii="Times New Roman" w:hAnsi="Times New Roman" w:cs="Times New Roman"/>
                <w:bCs/>
                <w:color w:val="000000" w:themeColor="text1"/>
                <w:sz w:val="24"/>
                <w:highlight w:val="none"/>
                <w:lang w:val="en-US" w:eastAsia="zh-CN"/>
              </w:rPr>
              <w:t>医院</w:t>
            </w:r>
            <w:r>
              <w:rPr>
                <w:rFonts w:hint="default" w:ascii="Times New Roman" w:hAnsi="Times New Roman" w:cs="Times New Roman"/>
                <w:bCs/>
                <w:color w:val="000000" w:themeColor="text1"/>
                <w:sz w:val="24"/>
                <w:highlight w:val="none"/>
                <w:lang w:val="en-US" w:eastAsia="zh-CN"/>
              </w:rPr>
              <w:t>辐射工作人员</w:t>
            </w:r>
            <w:r>
              <w:rPr>
                <w:rFonts w:hint="default" w:ascii="Times New Roman" w:hAnsi="Times New Roman"/>
                <w:bCs/>
                <w:color w:val="000000" w:themeColor="text1"/>
                <w:sz w:val="24"/>
                <w:highlight w:val="none"/>
              </w:rPr>
              <w:t>在</w:t>
            </w:r>
            <w:r>
              <w:rPr>
                <w:rFonts w:hint="eastAsia" w:ascii="Times New Roman" w:hAnsi="Times New Roman"/>
                <w:bCs/>
                <w:color w:val="000000" w:themeColor="text1"/>
                <w:sz w:val="24"/>
                <w:highlight w:val="none"/>
                <w:lang w:val="en-US" w:eastAsia="zh-CN"/>
              </w:rPr>
              <w:t>202</w:t>
            </w:r>
            <w:r>
              <w:rPr>
                <w:rFonts w:hint="eastAsia"/>
                <w:bCs/>
                <w:color w:val="000000" w:themeColor="text1"/>
                <w:sz w:val="24"/>
                <w:highlight w:val="none"/>
                <w:lang w:val="en-US" w:eastAsia="zh-CN"/>
              </w:rPr>
              <w:t>3</w:t>
            </w:r>
            <w:r>
              <w:rPr>
                <w:rFonts w:hint="eastAsia" w:ascii="Times New Roman" w:hAnsi="Times New Roman"/>
                <w:bCs/>
                <w:color w:val="000000" w:themeColor="text1"/>
                <w:sz w:val="24"/>
                <w:highlight w:val="none"/>
                <w:lang w:val="en-US" w:eastAsia="zh-CN"/>
              </w:rPr>
              <w:t>年</w:t>
            </w:r>
            <w:r>
              <w:rPr>
                <w:rFonts w:hint="eastAsia"/>
                <w:bCs/>
                <w:color w:val="000000" w:themeColor="text1"/>
                <w:sz w:val="24"/>
                <w:highlight w:val="none"/>
                <w:lang w:val="en-US" w:eastAsia="zh-CN"/>
              </w:rPr>
              <w:t>3</w:t>
            </w:r>
            <w:r>
              <w:rPr>
                <w:rFonts w:hint="eastAsia" w:ascii="Times New Roman" w:hAnsi="Times New Roman"/>
                <w:bCs/>
                <w:color w:val="000000" w:themeColor="text1"/>
                <w:sz w:val="24"/>
                <w:highlight w:val="none"/>
                <w:lang w:val="en-US" w:eastAsia="zh-CN"/>
              </w:rPr>
              <w:t>月</w:t>
            </w:r>
            <w:r>
              <w:rPr>
                <w:rFonts w:hint="eastAsia"/>
                <w:bCs/>
                <w:color w:val="000000" w:themeColor="text1"/>
                <w:sz w:val="24"/>
                <w:highlight w:val="none"/>
                <w:lang w:val="en-US" w:eastAsia="zh-CN"/>
              </w:rPr>
              <w:t>及2024年8月</w:t>
            </w:r>
            <w:r>
              <w:rPr>
                <w:rFonts w:hint="eastAsia" w:ascii="Times New Roman" w:hAnsi="Times New Roman" w:cs="Times New Roman"/>
                <w:bCs/>
                <w:color w:val="000000" w:themeColor="text1"/>
                <w:sz w:val="24"/>
                <w:highlight w:val="none"/>
                <w:lang w:val="en-US" w:eastAsia="zh-CN"/>
              </w:rPr>
              <w:t>进行了职业健康</w:t>
            </w:r>
            <w:r>
              <w:rPr>
                <w:rFonts w:hint="eastAsia" w:cs="Times New Roman"/>
                <w:bCs/>
                <w:color w:val="000000" w:themeColor="text1"/>
                <w:sz w:val="24"/>
                <w:highlight w:val="none"/>
                <w:lang w:val="en-US" w:eastAsia="zh-CN"/>
              </w:rPr>
              <w:t>检查</w:t>
            </w:r>
            <w:r>
              <w:rPr>
                <w:rFonts w:hint="eastAsia" w:ascii="Times New Roman" w:hAnsi="Times New Roman" w:cs="Times New Roman"/>
                <w:bCs/>
                <w:color w:val="000000" w:themeColor="text1"/>
                <w:sz w:val="24"/>
                <w:highlight w:val="none"/>
                <w:lang w:val="en-US" w:eastAsia="zh-CN"/>
              </w:rPr>
              <w:t>，</w:t>
            </w:r>
            <w:r>
              <w:rPr>
                <w:rFonts w:hint="eastAsia" w:cs="Times New Roman"/>
                <w:bCs/>
                <w:color w:val="000000" w:themeColor="text1"/>
                <w:sz w:val="24"/>
                <w:highlight w:val="none"/>
                <w:lang w:val="en-US" w:eastAsia="zh-CN"/>
              </w:rPr>
              <w:t>检查结果</w:t>
            </w:r>
            <w:r>
              <w:rPr>
                <w:rFonts w:hint="eastAsia" w:ascii="Times New Roman" w:hAnsi="Times New Roman" w:cs="Times New Roman"/>
                <w:bCs/>
                <w:color w:val="000000" w:themeColor="text1"/>
                <w:sz w:val="24"/>
                <w:highlight w:val="none"/>
                <w:lang w:val="en-US" w:eastAsia="zh-CN"/>
              </w:rPr>
              <w:t>为可继续从事放射工作</w:t>
            </w:r>
            <w:r>
              <w:rPr>
                <w:rFonts w:hint="default" w:ascii="Times New Roman" w:hAnsi="Times New Roman" w:cs="Times New Roman"/>
                <w:bCs/>
                <w:color w:val="000000" w:themeColor="text1"/>
                <w:sz w:val="24"/>
                <w:highlight w:val="none"/>
                <w:lang w:val="en-US" w:eastAsia="zh-CN"/>
              </w:rPr>
              <w:t>（附件</w:t>
            </w:r>
            <w:r>
              <w:rPr>
                <w:rFonts w:hint="eastAsia" w:cs="Times New Roman"/>
                <w:bCs/>
                <w:color w:val="000000" w:themeColor="text1"/>
                <w:sz w:val="24"/>
                <w:highlight w:val="none"/>
                <w:lang w:val="en-US" w:eastAsia="zh-CN"/>
              </w:rPr>
              <w:t>6</w:t>
            </w:r>
            <w:r>
              <w:rPr>
                <w:rFonts w:hint="default" w:ascii="Times New Roman" w:hAnsi="Times New Roman" w:cs="Times New Roman"/>
                <w:bCs/>
                <w:color w:val="000000" w:themeColor="text1"/>
                <w:sz w:val="24"/>
                <w:highlight w:val="none"/>
                <w:lang w:val="en-US" w:eastAsia="zh-CN"/>
              </w:rPr>
              <w:t>）</w:t>
            </w:r>
            <w:r>
              <w:rPr>
                <w:rFonts w:hint="eastAsia" w:cs="Times New Roman"/>
                <w:bCs/>
                <w:color w:val="000000" w:themeColor="text1"/>
                <w:sz w:val="24"/>
                <w:highlight w:val="none"/>
                <w:lang w:val="en-US" w:eastAsia="zh-CN"/>
              </w:rPr>
              <w:t>，</w:t>
            </w:r>
            <w:r>
              <w:rPr>
                <w:rFonts w:hint="default"/>
                <w:spacing w:val="-5"/>
                <w:sz w:val="25"/>
                <w:szCs w:val="25"/>
                <w:highlight w:val="none"/>
              </w:rPr>
              <w:t>并建立职业健</w:t>
            </w:r>
            <w:r>
              <w:rPr>
                <w:rFonts w:hint="default"/>
                <w:spacing w:val="-11"/>
                <w:sz w:val="25"/>
                <w:szCs w:val="25"/>
                <w:highlight w:val="none"/>
              </w:rPr>
              <w:t>康监护档案且长期保存</w:t>
            </w:r>
            <w:r>
              <w:rPr>
                <w:rFonts w:hint="eastAsia" w:cs="Times New Roman"/>
                <w:bCs/>
                <w:color w:val="000000" w:themeColor="text1"/>
                <w:sz w:val="24"/>
                <w:highlight w:val="none"/>
                <w:lang w:val="en-US" w:eastAsia="zh-CN"/>
              </w:rPr>
              <w:t>。</w:t>
            </w:r>
          </w:p>
          <w:p>
            <w:pPr>
              <w:keepNext w:val="0"/>
              <w:keepLines w:val="0"/>
              <w:widowControl/>
              <w:suppressLineNumbers w:val="0"/>
              <w:spacing w:before="0" w:beforeAutospacing="0" w:after="0" w:afterAutospacing="0" w:line="360" w:lineRule="auto"/>
              <w:ind w:left="0" w:right="0"/>
              <w:rPr>
                <w:rFonts w:hint="default" w:hAnsi="宋体"/>
                <w:b/>
                <w:color w:val="000000" w:themeColor="text1"/>
                <w:kern w:val="0"/>
                <w:sz w:val="24"/>
                <w:highlight w:val="none"/>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w:t>
            </w:r>
            <w:r>
              <w:rPr>
                <w:rFonts w:hint="eastAsia" w:cs="Times New Roman"/>
                <w:b/>
                <w:color w:val="000000" w:themeColor="text1"/>
                <w:kern w:val="0"/>
                <w:sz w:val="24"/>
                <w:highlight w:val="none"/>
                <w:lang w:val="en-US" w:eastAsia="zh-CN"/>
              </w:rPr>
              <w:t>4</w:t>
            </w:r>
            <w:r>
              <w:rPr>
                <w:rFonts w:hint="eastAsia" w:ascii="Times New Roman" w:hAnsi="Times New Roman" w:cs="Times New Roman"/>
                <w:b/>
                <w:color w:val="000000" w:themeColor="text1"/>
                <w:kern w:val="0"/>
                <w:sz w:val="24"/>
                <w:highlight w:val="none"/>
                <w:lang w:val="en-US" w:eastAsia="zh-CN"/>
              </w:rPr>
              <w:t xml:space="preserve"> </w:t>
            </w:r>
            <w:r>
              <w:rPr>
                <w:rFonts w:hint="eastAsia" w:hAnsi="宋体"/>
                <w:b/>
                <w:color w:val="000000" w:themeColor="text1"/>
                <w:kern w:val="0"/>
                <w:sz w:val="24"/>
                <w:highlight w:val="none"/>
              </w:rPr>
              <w:t>关于辐射安全管理</w:t>
            </w:r>
          </w:p>
          <w:p>
            <w:pPr>
              <w:keepNext w:val="0"/>
              <w:keepLines w:val="0"/>
              <w:widowControl/>
              <w:suppressLineNumbers w:val="0"/>
              <w:spacing w:before="0" w:beforeAutospacing="0" w:after="0" w:afterAutospacing="0" w:line="360" w:lineRule="auto"/>
              <w:ind w:left="0" w:right="0"/>
              <w:rPr>
                <w:rFonts w:hint="eastAsia" w:hAnsi="宋体" w:eastAsia="宋体"/>
                <w:b/>
                <w:color w:val="000000" w:themeColor="text1"/>
                <w:kern w:val="0"/>
                <w:sz w:val="24"/>
                <w:highlight w:val="none"/>
                <w:lang w:eastAsia="zh-CN"/>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w:t>
            </w:r>
            <w:r>
              <w:rPr>
                <w:rFonts w:hint="eastAsia" w:cs="Times New Roman"/>
                <w:b/>
                <w:color w:val="000000" w:themeColor="text1"/>
                <w:kern w:val="0"/>
                <w:sz w:val="24"/>
                <w:highlight w:val="none"/>
                <w:lang w:val="en-US" w:eastAsia="zh-CN"/>
              </w:rPr>
              <w:t>4</w:t>
            </w:r>
            <w:r>
              <w:rPr>
                <w:rFonts w:hint="default" w:ascii="Times New Roman" w:hAnsi="Times New Roman" w:cs="Times New Roman"/>
                <w:b/>
                <w:color w:val="000000" w:themeColor="text1"/>
                <w:kern w:val="0"/>
                <w:sz w:val="24"/>
                <w:highlight w:val="none"/>
              </w:rPr>
              <w:t>.</w:t>
            </w:r>
            <w:r>
              <w:rPr>
                <w:rFonts w:hint="eastAsia" w:ascii="Times New Roman" w:hAnsi="Times New Roman" w:cs="Times New Roman"/>
                <w:b/>
                <w:color w:val="000000" w:themeColor="text1"/>
                <w:kern w:val="0"/>
                <w:sz w:val="24"/>
                <w:highlight w:val="none"/>
                <w:lang w:val="en-US" w:eastAsia="zh-CN"/>
              </w:rPr>
              <w:t>1</w:t>
            </w:r>
            <w:r>
              <w:rPr>
                <w:rFonts w:hint="eastAsia" w:hAnsi="宋体"/>
                <w:b/>
                <w:color w:val="000000" w:themeColor="text1"/>
                <w:kern w:val="0"/>
                <w:sz w:val="24"/>
                <w:highlight w:val="none"/>
              </w:rPr>
              <w:t xml:space="preserve"> </w:t>
            </w:r>
            <w:r>
              <w:rPr>
                <w:rFonts w:hint="eastAsia" w:hAnsi="宋体"/>
                <w:b/>
                <w:color w:val="000000" w:themeColor="text1"/>
                <w:kern w:val="0"/>
                <w:sz w:val="24"/>
                <w:highlight w:val="none"/>
                <w:lang w:eastAsia="zh-CN"/>
              </w:rPr>
              <w:t>现有核技术应用场所防护监测达标情况</w:t>
            </w:r>
          </w:p>
          <w:p>
            <w:pPr>
              <w:keepNext w:val="0"/>
              <w:keepLines w:val="0"/>
              <w:widowControl/>
              <w:suppressLineNumbers w:val="0"/>
              <w:spacing w:before="0" w:beforeAutospacing="0" w:after="0" w:afterAutospacing="0" w:line="360" w:lineRule="auto"/>
              <w:ind w:left="0" w:right="0" w:firstLine="492"/>
              <w:rPr>
                <w:rFonts w:hint="eastAsia" w:ascii="Times New Roman" w:hAnsi="Times New Roman" w:cs="Times New Roman"/>
                <w:b/>
                <w:color w:val="000000" w:themeColor="text1"/>
                <w:kern w:val="0"/>
                <w:sz w:val="24"/>
                <w:highlight w:val="none"/>
                <w:lang w:val="en-US" w:eastAsia="zh-CN"/>
              </w:rPr>
            </w:pPr>
            <w:r>
              <w:rPr>
                <w:rFonts w:hint="eastAsia" w:ascii="Times New Roman" w:hAnsi="Times New Roman" w:cs="Times New Roman"/>
                <w:color w:val="000000" w:themeColor="text1"/>
                <w:sz w:val="24"/>
                <w:highlight w:val="none"/>
                <w:lang w:eastAsia="zh-CN"/>
              </w:rPr>
              <w:t>医院现有核技术应用场所于</w:t>
            </w:r>
            <w:r>
              <w:rPr>
                <w:rFonts w:hint="eastAsia" w:ascii="Times New Roman" w:hAnsi="Times New Roman" w:cs="Times New Roman"/>
                <w:color w:val="000000" w:themeColor="text1"/>
                <w:sz w:val="24"/>
                <w:highlight w:val="none"/>
                <w:lang w:val="en-US" w:eastAsia="zh-CN"/>
              </w:rPr>
              <w:t>202</w:t>
            </w:r>
            <w:r>
              <w:rPr>
                <w:rFonts w:hint="eastAsia" w:cs="Times New Roman"/>
                <w:color w:val="000000" w:themeColor="text1"/>
                <w:sz w:val="24"/>
                <w:highlight w:val="none"/>
                <w:lang w:val="en-US" w:eastAsia="zh-CN"/>
              </w:rPr>
              <w:t>3</w:t>
            </w:r>
            <w:r>
              <w:rPr>
                <w:rFonts w:hint="eastAsia" w:ascii="Times New Roman" w:hAnsi="Times New Roman" w:cs="Times New Roman"/>
                <w:color w:val="000000" w:themeColor="text1"/>
                <w:sz w:val="24"/>
                <w:highlight w:val="none"/>
                <w:lang w:val="en-US" w:eastAsia="zh-CN"/>
              </w:rPr>
              <w:t>年</w:t>
            </w:r>
            <w:r>
              <w:rPr>
                <w:rFonts w:hint="eastAsia" w:cs="Times New Roman"/>
                <w:color w:val="000000" w:themeColor="text1"/>
                <w:sz w:val="24"/>
                <w:highlight w:val="none"/>
                <w:lang w:val="en-US" w:eastAsia="zh-CN"/>
              </w:rPr>
              <w:t>至2024年</w:t>
            </w:r>
            <w:r>
              <w:rPr>
                <w:rFonts w:hint="eastAsia" w:ascii="Times New Roman" w:hAnsi="Times New Roman" w:cs="Times New Roman"/>
                <w:color w:val="000000" w:themeColor="text1"/>
                <w:sz w:val="24"/>
                <w:highlight w:val="none"/>
                <w:lang w:eastAsia="zh-CN"/>
              </w:rPr>
              <w:t>已委托</w:t>
            </w:r>
            <w:r>
              <w:rPr>
                <w:rFonts w:hint="eastAsia" w:cs="Times New Roman"/>
                <w:bCs/>
                <w:color w:val="000000" w:themeColor="text1"/>
                <w:sz w:val="24"/>
                <w:highlight w:val="none"/>
                <w:lang w:val="en-US" w:eastAsia="zh-CN"/>
              </w:rPr>
              <w:t>合肥金浩峰检测研究院有限公司、浙江亿达检测技术有限公司、安徽恒准环境检测研究院有限公司和安徽省职业病防治院</w:t>
            </w:r>
            <w:r>
              <w:rPr>
                <w:rFonts w:hint="eastAsia" w:ascii="Times New Roman" w:hAnsi="Times New Roman" w:cs="Times New Roman"/>
                <w:color w:val="000000" w:themeColor="text1"/>
                <w:sz w:val="24"/>
                <w:highlight w:val="none"/>
                <w:lang w:eastAsia="zh-CN"/>
              </w:rPr>
              <w:t>对其进行辐射防护监测。根据检测报告（附件</w:t>
            </w:r>
            <w:r>
              <w:rPr>
                <w:rFonts w:hint="eastAsia" w:ascii="Times New Roman" w:hAnsi="Times New Roman" w:cs="Times New Roman"/>
                <w:color w:val="000000" w:themeColor="text1"/>
                <w:sz w:val="24"/>
                <w:highlight w:val="none"/>
                <w:lang w:val="en-US" w:eastAsia="zh-CN"/>
              </w:rPr>
              <w:t>8</w:t>
            </w:r>
            <w:r>
              <w:rPr>
                <w:rFonts w:hint="eastAsia" w:ascii="Times New Roman" w:hAnsi="Times New Roman" w:cs="Times New Roman"/>
                <w:color w:val="000000" w:themeColor="text1"/>
                <w:sz w:val="24"/>
                <w:highlight w:val="none"/>
                <w:lang w:eastAsia="zh-CN"/>
              </w:rPr>
              <w:t>）可知，医院</w:t>
            </w:r>
            <w:r>
              <w:rPr>
                <w:rFonts w:hint="eastAsia" w:cs="Times New Roman"/>
                <w:color w:val="000000" w:themeColor="text1"/>
                <w:sz w:val="24"/>
                <w:highlight w:val="none"/>
                <w:lang w:val="en-US" w:eastAsia="zh-CN"/>
              </w:rPr>
              <w:t>在用</w:t>
            </w:r>
            <w:r>
              <w:rPr>
                <w:rFonts w:hint="eastAsia" w:ascii="Times New Roman" w:hAnsi="Times New Roman" w:cs="Times New Roman"/>
                <w:color w:val="000000" w:themeColor="text1"/>
                <w:sz w:val="24"/>
                <w:highlight w:val="none"/>
                <w:lang w:eastAsia="zh-CN"/>
              </w:rPr>
              <w:t>核技术应用</w:t>
            </w:r>
            <w:r>
              <w:rPr>
                <w:rFonts w:hint="eastAsia" w:cs="Times New Roman"/>
                <w:bCs/>
                <w:color w:val="000000" w:themeColor="text1"/>
                <w:sz w:val="24"/>
                <w:highlight w:val="none"/>
                <w:lang w:val="en-US" w:eastAsia="zh-CN"/>
              </w:rPr>
              <w:t>工作场所</w:t>
            </w:r>
            <w:r>
              <w:rPr>
                <w:rFonts w:hint="eastAsia" w:ascii="Times New Roman" w:hAnsi="Times New Roman" w:cs="Times New Roman"/>
                <w:bCs/>
                <w:color w:val="000000" w:themeColor="text1"/>
                <w:sz w:val="24"/>
                <w:highlight w:val="none"/>
                <w:lang w:val="en-US" w:eastAsia="zh-CN"/>
              </w:rPr>
              <w:t>周围</w:t>
            </w:r>
            <w:r>
              <w:rPr>
                <w:rFonts w:hint="eastAsia" w:ascii="Times New Roman" w:hAnsi="Times New Roman" w:cs="Times New Roman"/>
                <w:bCs/>
                <w:color w:val="000000" w:themeColor="text1"/>
                <w:sz w:val="24"/>
                <w:highlight w:val="none"/>
              </w:rPr>
              <w:t>环境辐射水平</w:t>
            </w:r>
            <w:r>
              <w:rPr>
                <w:rFonts w:hint="eastAsia" w:ascii="Times New Roman" w:hAnsi="Times New Roman" w:cs="Times New Roman"/>
                <w:bCs/>
                <w:color w:val="000000" w:themeColor="text1"/>
                <w:sz w:val="24"/>
                <w:highlight w:val="none"/>
                <w:lang w:eastAsia="zh-CN"/>
              </w:rPr>
              <w:t>符合</w:t>
            </w:r>
            <w:r>
              <w:rPr>
                <w:rFonts w:hint="eastAsia" w:cs="Times New Roman"/>
                <w:bCs/>
                <w:color w:val="000000" w:themeColor="text1"/>
                <w:sz w:val="24"/>
                <w:highlight w:val="none"/>
                <w:lang w:val="en-US" w:eastAsia="zh-CN"/>
              </w:rPr>
              <w:t>相关标准</w:t>
            </w:r>
            <w:r>
              <w:rPr>
                <w:rFonts w:hint="eastAsia" w:ascii="Times New Roman" w:hAnsi="Times New Roman" w:cs="Times New Roman"/>
                <w:bCs/>
                <w:color w:val="000000" w:themeColor="text1"/>
                <w:sz w:val="24"/>
                <w:highlight w:val="none"/>
                <w:lang w:eastAsia="zh-CN"/>
              </w:rPr>
              <w:t>的要求。</w:t>
            </w:r>
          </w:p>
          <w:p>
            <w:pPr>
              <w:keepNext w:val="0"/>
              <w:keepLines w:val="0"/>
              <w:widowControl/>
              <w:suppressLineNumbers w:val="0"/>
              <w:spacing w:before="0" w:beforeAutospacing="0" w:after="0" w:afterAutospacing="0" w:line="360" w:lineRule="auto"/>
              <w:ind w:left="0" w:right="0"/>
              <w:rPr>
                <w:rFonts w:hint="eastAsia" w:ascii="Times New Roman" w:hAnsi="Times New Roman" w:cs="Times New Roman"/>
                <w:b/>
                <w:color w:val="000000" w:themeColor="text1"/>
                <w:kern w:val="0"/>
                <w:sz w:val="24"/>
                <w:highlight w:val="none"/>
                <w:lang w:val="en-US" w:eastAsia="zh-CN"/>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w:t>
            </w:r>
            <w:r>
              <w:rPr>
                <w:rFonts w:hint="eastAsia" w:cs="Times New Roman"/>
                <w:b/>
                <w:color w:val="000000" w:themeColor="text1"/>
                <w:kern w:val="0"/>
                <w:sz w:val="24"/>
                <w:highlight w:val="none"/>
                <w:lang w:val="en-US" w:eastAsia="zh-CN"/>
              </w:rPr>
              <w:t>4</w:t>
            </w:r>
            <w:r>
              <w:rPr>
                <w:rFonts w:hint="default" w:ascii="Times New Roman" w:hAnsi="Times New Roman" w:cs="Times New Roman"/>
                <w:b/>
                <w:color w:val="000000" w:themeColor="text1"/>
                <w:kern w:val="0"/>
                <w:sz w:val="24"/>
                <w:highlight w:val="none"/>
              </w:rPr>
              <w:t>.</w:t>
            </w:r>
            <w:r>
              <w:rPr>
                <w:rFonts w:hint="eastAsia" w:ascii="Times New Roman" w:hAnsi="Times New Roman" w:cs="Times New Roman"/>
                <w:b/>
                <w:color w:val="000000" w:themeColor="text1"/>
                <w:kern w:val="0"/>
                <w:sz w:val="24"/>
                <w:highlight w:val="none"/>
                <w:lang w:val="en-US" w:eastAsia="zh-CN"/>
              </w:rPr>
              <w:t>2 辐射防护用品及监测仪器配置情况</w:t>
            </w:r>
          </w:p>
          <w:p>
            <w:pPr>
              <w:keepNext w:val="0"/>
              <w:keepLines w:val="0"/>
              <w:widowControl/>
              <w:suppressLineNumbers w:val="0"/>
              <w:spacing w:before="0" w:beforeAutospacing="0" w:after="0" w:afterAutospacing="0" w:line="360" w:lineRule="auto"/>
              <w:ind w:left="0" w:right="0" w:firstLine="492"/>
              <w:rPr>
                <w:rFonts w:hint="default" w:ascii="Times New Roman" w:hAnsi="Times New Roman" w:cs="Times New Roman"/>
                <w:b/>
                <w:color w:val="000000" w:themeColor="text1"/>
                <w:kern w:val="0"/>
                <w:sz w:val="24"/>
                <w:highlight w:val="none"/>
                <w:lang w:val="en-US"/>
              </w:rPr>
            </w:pPr>
            <w:r>
              <w:rPr>
                <w:rFonts w:hint="eastAsia" w:ascii="Times New Roman" w:hAnsi="Times New Roman" w:eastAsia="宋体" w:cs="Times New Roman"/>
                <w:bCs/>
                <w:color w:val="000000" w:themeColor="text1"/>
                <w:sz w:val="24"/>
                <w:highlight w:val="none"/>
                <w:lang w:val="en-US" w:eastAsia="zh-CN"/>
              </w:rPr>
              <w:t>六安市人民医院制定了放射工作场所及个人剂量监测方案。医院为现有的射线机房配备了必要的铅防护用品（铅防护衣80件、铅橡胶围裙80件、铅橡胶颈套60件、铅橡胶帽子70件、铅眼镜50付、一次性介入防护手套若干）和3件移动铅屏风等，满足《放射诊断放射防护要求》（GBZ130-2020）的要求；医院已配备X-γ辐射巡测仪3台（本部院区，西区，东区各1台）、表面污染仪1台，用以对医院辐射工作场所进行监测。为确保医院核技术应用项目的安全可靠，医院应根据核技术应用项目的具体情况，完善辐射工作场所日常监测计划，并保存好监测记录，委托有资质单位进行年度检测。</w:t>
            </w:r>
          </w:p>
          <w:p>
            <w:pPr>
              <w:keepNext w:val="0"/>
              <w:keepLines w:val="0"/>
              <w:widowControl/>
              <w:suppressLineNumbers w:val="0"/>
              <w:spacing w:before="0" w:beforeAutospacing="0" w:after="0" w:afterAutospacing="0" w:line="360" w:lineRule="auto"/>
              <w:ind w:left="0" w:right="0"/>
              <w:rPr>
                <w:rFonts w:hint="default" w:hAnsi="宋体"/>
                <w:b/>
                <w:color w:val="000000" w:themeColor="text1"/>
                <w:kern w:val="0"/>
                <w:sz w:val="24"/>
                <w:highlight w:val="none"/>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w:t>
            </w:r>
            <w:r>
              <w:rPr>
                <w:rFonts w:hint="eastAsia" w:cs="Times New Roman"/>
                <w:b/>
                <w:color w:val="000000" w:themeColor="text1"/>
                <w:kern w:val="0"/>
                <w:sz w:val="24"/>
                <w:highlight w:val="none"/>
                <w:lang w:val="en-US" w:eastAsia="zh-CN"/>
              </w:rPr>
              <w:t>4</w:t>
            </w:r>
            <w:r>
              <w:rPr>
                <w:rFonts w:hint="default" w:ascii="Times New Roman" w:hAnsi="Times New Roman" w:cs="Times New Roman"/>
                <w:b/>
                <w:color w:val="000000" w:themeColor="text1"/>
                <w:kern w:val="0"/>
                <w:sz w:val="24"/>
                <w:highlight w:val="none"/>
              </w:rPr>
              <w:t>.</w:t>
            </w:r>
            <w:r>
              <w:rPr>
                <w:rFonts w:hint="eastAsia" w:ascii="Times New Roman" w:hAnsi="Times New Roman" w:cs="Times New Roman"/>
                <w:b/>
                <w:color w:val="000000" w:themeColor="text1"/>
                <w:kern w:val="0"/>
                <w:sz w:val="24"/>
                <w:highlight w:val="none"/>
                <w:lang w:val="en-US" w:eastAsia="zh-CN"/>
              </w:rPr>
              <w:t>3</w:t>
            </w:r>
            <w:r>
              <w:rPr>
                <w:rFonts w:hint="eastAsia" w:hAnsi="宋体"/>
                <w:b/>
                <w:color w:val="000000" w:themeColor="text1"/>
                <w:kern w:val="0"/>
                <w:sz w:val="24"/>
                <w:highlight w:val="none"/>
              </w:rPr>
              <w:t xml:space="preserve"> 监测计划的执行情况</w:t>
            </w:r>
          </w:p>
          <w:p>
            <w:pPr>
              <w:keepNext w:val="0"/>
              <w:keepLines w:val="0"/>
              <w:widowControl/>
              <w:suppressLineNumbers w:val="0"/>
              <w:spacing w:before="0" w:beforeAutospacing="0" w:after="0" w:afterAutospacing="0" w:line="360" w:lineRule="auto"/>
              <w:ind w:left="0" w:right="0" w:firstLine="492"/>
              <w:rPr>
                <w:rFonts w:hint="default" w:ascii="Times New Roman" w:hAnsi="Times New Roman" w:cs="Times New Roman"/>
                <w:bCs/>
                <w:color w:val="000000" w:themeColor="text1"/>
                <w:sz w:val="24"/>
                <w:highlight w:val="none"/>
                <w:lang w:eastAsia="zh-CN"/>
              </w:rPr>
            </w:pPr>
            <w:r>
              <w:rPr>
                <w:rFonts w:hint="eastAsia" w:ascii="Times New Roman" w:hAnsi="Times New Roman" w:cs="Times New Roman"/>
                <w:bCs/>
                <w:color w:val="000000" w:themeColor="text1"/>
                <w:sz w:val="24"/>
                <w:highlight w:val="none"/>
                <w:lang w:eastAsia="zh-CN"/>
              </w:rPr>
              <w:t>根据《放射性同位素与射线装置安全许可管理办法》</w:t>
            </w:r>
            <w:r>
              <w:rPr>
                <w:rFonts w:hint="eastAsia" w:ascii="Times New Roman" w:hAnsi="Times New Roman" w:cs="Times New Roman"/>
                <w:bCs/>
                <w:color w:val="000000" w:themeColor="text1"/>
                <w:sz w:val="24"/>
                <w:highlight w:val="none"/>
                <w:lang w:val="en-US" w:eastAsia="zh-CN"/>
              </w:rPr>
              <w:t>的要求，</w:t>
            </w:r>
            <w:r>
              <w:rPr>
                <w:rFonts w:hint="eastAsia" w:ascii="Times New Roman" w:hAnsi="Times New Roman" w:cs="Times New Roman"/>
                <w:b w:val="0"/>
                <w:bCs/>
                <w:color w:val="000000" w:themeColor="text1"/>
                <w:kern w:val="0"/>
                <w:sz w:val="24"/>
                <w:highlight w:val="none"/>
                <w:lang w:val="en-US" w:eastAsia="zh-CN"/>
              </w:rPr>
              <w:t>医院</w:t>
            </w:r>
            <w:r>
              <w:rPr>
                <w:rFonts w:hint="eastAsia" w:ascii="Times New Roman" w:hAnsi="Times New Roman" w:cs="Times New Roman"/>
                <w:bCs/>
                <w:color w:val="000000" w:themeColor="text1"/>
                <w:sz w:val="24"/>
                <w:highlight w:val="none"/>
                <w:lang w:val="en-US" w:eastAsia="zh-CN"/>
              </w:rPr>
              <w:t>制定了相应的辐射环境监测方案、防护检测制度和放射工作人员个人剂量检测管理规定（附件1</w:t>
            </w:r>
            <w:r>
              <w:rPr>
                <w:rFonts w:hint="eastAsia" w:cs="Times New Roman"/>
                <w:bCs/>
                <w:color w:val="000000" w:themeColor="text1"/>
                <w:sz w:val="24"/>
                <w:highlight w:val="none"/>
                <w:lang w:val="en-US" w:eastAsia="zh-CN"/>
              </w:rPr>
              <w:t>0</w:t>
            </w:r>
            <w:r>
              <w:rPr>
                <w:rFonts w:hint="eastAsia" w:ascii="Times New Roman" w:hAnsi="Times New Roman" w:cs="Times New Roman"/>
                <w:bCs/>
                <w:color w:val="000000" w:themeColor="text1"/>
                <w:sz w:val="24"/>
                <w:highlight w:val="none"/>
                <w:lang w:val="en-US" w:eastAsia="zh-CN"/>
              </w:rPr>
              <w:t>）。</w:t>
            </w:r>
          </w:p>
          <w:p>
            <w:pPr>
              <w:keepNext w:val="0"/>
              <w:keepLines w:val="0"/>
              <w:widowControl/>
              <w:suppressLineNumbers w:val="0"/>
              <w:spacing w:before="0" w:beforeAutospacing="0" w:after="0" w:afterAutospacing="0" w:line="360" w:lineRule="auto"/>
              <w:ind w:left="0" w:right="0" w:firstLine="492"/>
              <w:rPr>
                <w:rFonts w:hint="eastAsia" w:ascii="Times New Roman" w:hAnsi="Times New Roman" w:cs="Times New Roman"/>
                <w:bCs/>
                <w:color w:val="000000" w:themeColor="text1"/>
                <w:sz w:val="24"/>
                <w:highlight w:val="none"/>
                <w:lang w:eastAsia="zh-CN"/>
              </w:rPr>
            </w:pPr>
            <w:r>
              <w:rPr>
                <w:rFonts w:hint="eastAsia" w:ascii="Times New Roman" w:hAnsi="Times New Roman" w:cs="Times New Roman"/>
                <w:bCs/>
                <w:color w:val="000000" w:themeColor="text1"/>
                <w:sz w:val="24"/>
                <w:highlight w:val="none"/>
                <w:lang w:val="en-US" w:eastAsia="zh-CN"/>
              </w:rPr>
              <w:t>202</w:t>
            </w:r>
            <w:r>
              <w:rPr>
                <w:rFonts w:hint="eastAsia" w:cs="Times New Roman"/>
                <w:bCs/>
                <w:color w:val="000000" w:themeColor="text1"/>
                <w:sz w:val="24"/>
                <w:highlight w:val="none"/>
                <w:lang w:val="en-US" w:eastAsia="zh-CN"/>
              </w:rPr>
              <w:t>3</w:t>
            </w:r>
            <w:r>
              <w:rPr>
                <w:rFonts w:hint="default" w:ascii="Times New Roman" w:hAnsi="Times New Roman" w:cs="Times New Roman"/>
                <w:bCs/>
                <w:color w:val="000000" w:themeColor="text1"/>
                <w:sz w:val="24"/>
                <w:highlight w:val="none"/>
                <w:lang w:eastAsia="zh-CN"/>
              </w:rPr>
              <w:t>年医院已委托</w:t>
            </w:r>
            <w:r>
              <w:rPr>
                <w:rFonts w:hint="eastAsia" w:cs="Times New Roman"/>
                <w:bCs/>
                <w:color w:val="000000" w:themeColor="text1"/>
                <w:sz w:val="24"/>
                <w:highlight w:val="none"/>
                <w:lang w:val="en-US" w:eastAsia="zh-CN"/>
              </w:rPr>
              <w:t>合肥金浩峰检测研究院有限公司、浙江亿达检测技术有限公司、安徽恒准环境检测研究院有限公司和安徽省职业病防治院</w:t>
            </w:r>
            <w:r>
              <w:rPr>
                <w:rFonts w:hint="default" w:ascii="Times New Roman" w:hAnsi="Times New Roman" w:cs="Times New Roman"/>
                <w:bCs/>
                <w:color w:val="000000" w:themeColor="text1"/>
                <w:sz w:val="24"/>
                <w:highlight w:val="none"/>
                <w:lang w:eastAsia="zh-CN"/>
              </w:rPr>
              <w:t>对现有</w:t>
            </w:r>
            <w:r>
              <w:rPr>
                <w:rFonts w:hint="eastAsia" w:ascii="Times New Roman" w:hAnsi="Times New Roman" w:cs="Times New Roman"/>
                <w:color w:val="000000" w:themeColor="text1"/>
                <w:sz w:val="24"/>
                <w:highlight w:val="none"/>
                <w:lang w:eastAsia="zh-CN"/>
              </w:rPr>
              <w:t>核技术应用场所</w:t>
            </w:r>
            <w:r>
              <w:rPr>
                <w:rFonts w:hint="default" w:ascii="Times New Roman" w:hAnsi="Times New Roman" w:cs="Times New Roman"/>
                <w:bCs/>
                <w:color w:val="000000" w:themeColor="text1"/>
                <w:sz w:val="24"/>
                <w:highlight w:val="none"/>
                <w:lang w:eastAsia="zh-CN"/>
              </w:rPr>
              <w:t>进行了辐射防护监测，</w:t>
            </w:r>
            <w:r>
              <w:rPr>
                <w:rFonts w:hint="eastAsia" w:ascii="Times New Roman" w:hAnsi="Times New Roman" w:cs="Times New Roman"/>
                <w:bCs/>
                <w:color w:val="000000" w:themeColor="text1"/>
                <w:sz w:val="24"/>
                <w:highlight w:val="none"/>
                <w:lang w:eastAsia="zh-CN"/>
              </w:rPr>
              <w:t>委托</w:t>
            </w:r>
            <w:r>
              <w:rPr>
                <w:rFonts w:hint="eastAsia" w:cs="Times New Roman"/>
                <w:bCs/>
                <w:color w:val="000000" w:themeColor="text1"/>
                <w:sz w:val="24"/>
                <w:highlight w:val="none"/>
                <w:lang w:val="en-US" w:eastAsia="zh-CN"/>
              </w:rPr>
              <w:t>合肥金浩峰检测研究院有限公司</w:t>
            </w:r>
            <w:r>
              <w:rPr>
                <w:rFonts w:hint="eastAsia" w:ascii="Times New Roman" w:hAnsi="Times New Roman" w:cs="Times New Roman"/>
                <w:bCs/>
                <w:color w:val="000000" w:themeColor="text1"/>
                <w:sz w:val="24"/>
                <w:highlight w:val="none"/>
                <w:lang w:eastAsia="zh-CN"/>
              </w:rPr>
              <w:t>对医院辐射工作人员进行了个人剂量的监测，执行了相应的监测制度</w:t>
            </w:r>
            <w:r>
              <w:rPr>
                <w:rFonts w:hint="default" w:ascii="Times New Roman" w:hAnsi="Times New Roman" w:cs="Times New Roman"/>
                <w:bCs/>
                <w:color w:val="000000" w:themeColor="text1"/>
                <w:sz w:val="24"/>
                <w:highlight w:val="none"/>
                <w:lang w:eastAsia="zh-CN"/>
              </w:rPr>
              <w:t>。</w:t>
            </w:r>
          </w:p>
          <w:p>
            <w:pPr>
              <w:keepNext w:val="0"/>
              <w:keepLines w:val="0"/>
              <w:widowControl/>
              <w:suppressLineNumbers w:val="0"/>
              <w:spacing w:before="0" w:beforeAutospacing="0" w:after="0" w:afterAutospacing="0" w:line="360" w:lineRule="auto"/>
              <w:ind w:left="0" w:right="0"/>
              <w:rPr>
                <w:rFonts w:hint="default" w:hAnsi="宋体"/>
                <w:b/>
                <w:color w:val="000000" w:themeColor="text1"/>
                <w:kern w:val="0"/>
                <w:sz w:val="24"/>
                <w:highlight w:val="none"/>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w:t>
            </w:r>
            <w:r>
              <w:rPr>
                <w:rFonts w:hint="eastAsia" w:cs="Times New Roman"/>
                <w:b/>
                <w:color w:val="000000" w:themeColor="text1"/>
                <w:kern w:val="0"/>
                <w:sz w:val="24"/>
                <w:highlight w:val="none"/>
                <w:lang w:val="en-US" w:eastAsia="zh-CN"/>
              </w:rPr>
              <w:t>4</w:t>
            </w:r>
            <w:r>
              <w:rPr>
                <w:rFonts w:hint="default" w:ascii="Times New Roman" w:hAnsi="Times New Roman" w:cs="Times New Roman"/>
                <w:b/>
                <w:color w:val="000000" w:themeColor="text1"/>
                <w:kern w:val="0"/>
                <w:sz w:val="24"/>
                <w:highlight w:val="none"/>
              </w:rPr>
              <w:t>.4</w:t>
            </w:r>
            <w:r>
              <w:rPr>
                <w:rFonts w:hint="eastAsia" w:hAnsi="宋体"/>
                <w:b/>
                <w:color w:val="000000" w:themeColor="text1"/>
                <w:kern w:val="0"/>
                <w:sz w:val="24"/>
                <w:highlight w:val="none"/>
              </w:rPr>
              <w:t xml:space="preserve"> 年度评估报告上报情况</w:t>
            </w:r>
          </w:p>
          <w:p>
            <w:pPr>
              <w:keepNext w:val="0"/>
              <w:keepLines w:val="0"/>
              <w:widowControl/>
              <w:suppressLineNumbers w:val="0"/>
              <w:spacing w:before="0" w:beforeAutospacing="0" w:after="0" w:afterAutospacing="0" w:line="360" w:lineRule="auto"/>
              <w:ind w:left="0" w:right="0" w:firstLine="492"/>
              <w:rPr>
                <w:rFonts w:hint="eastAsia" w:ascii="Times New Roman" w:hAnsi="Times New Roman" w:eastAsia="宋体"/>
                <w:bCs/>
                <w:color w:val="000000" w:themeColor="text1"/>
                <w:sz w:val="24"/>
                <w:highlight w:val="none"/>
                <w:lang w:eastAsia="zh-CN"/>
              </w:rPr>
            </w:pPr>
            <w:r>
              <w:rPr>
                <w:rFonts w:hint="eastAsia" w:ascii="Times New Roman" w:hAnsi="Times New Roman" w:cs="Times New Roman"/>
                <w:bCs/>
                <w:color w:val="000000" w:themeColor="text1"/>
                <w:sz w:val="24"/>
                <w:highlight w:val="none"/>
                <w:lang w:eastAsia="zh-CN"/>
              </w:rPr>
              <w:t>根据《放射性同位素与射线装置安全许可管理办法》</w:t>
            </w:r>
            <w:r>
              <w:rPr>
                <w:rFonts w:hint="eastAsia" w:ascii="Times New Roman" w:hAnsi="Times New Roman" w:cs="Times New Roman"/>
                <w:bCs/>
                <w:color w:val="000000" w:themeColor="text1"/>
                <w:sz w:val="24"/>
                <w:highlight w:val="none"/>
                <w:lang w:val="en-US" w:eastAsia="zh-CN"/>
              </w:rPr>
              <w:t>的要求，</w:t>
            </w:r>
            <w:r>
              <w:rPr>
                <w:rFonts w:hint="eastAsia" w:ascii="Times New Roman" w:hAnsi="Times New Roman" w:cs="Times New Roman"/>
                <w:b w:val="0"/>
                <w:bCs/>
                <w:color w:val="000000" w:themeColor="text1"/>
                <w:kern w:val="0"/>
                <w:sz w:val="24"/>
                <w:highlight w:val="none"/>
                <w:lang w:val="en-US" w:eastAsia="zh-CN"/>
              </w:rPr>
              <w:t>医院编制了</w:t>
            </w:r>
            <w:r>
              <w:rPr>
                <w:rFonts w:hint="default" w:ascii="Times New Roman" w:hAnsi="Times New Roman" w:cs="Times New Roman"/>
                <w:bCs/>
                <w:color w:val="000000" w:themeColor="text1"/>
                <w:sz w:val="24"/>
                <w:highlight w:val="none"/>
              </w:rPr>
              <w:t>20</w:t>
            </w:r>
            <w:r>
              <w:rPr>
                <w:rFonts w:hint="eastAsia" w:ascii="Times New Roman" w:hAnsi="Times New Roman" w:cs="Times New Roman"/>
                <w:bCs/>
                <w:color w:val="000000" w:themeColor="text1"/>
                <w:sz w:val="24"/>
                <w:highlight w:val="none"/>
                <w:lang w:val="en-US" w:eastAsia="zh-CN"/>
              </w:rPr>
              <w:t>2</w:t>
            </w:r>
            <w:r>
              <w:rPr>
                <w:rFonts w:hint="eastAsia" w:cs="Times New Roman"/>
                <w:bCs/>
                <w:color w:val="000000" w:themeColor="text1"/>
                <w:sz w:val="24"/>
                <w:highlight w:val="none"/>
                <w:lang w:val="en-US" w:eastAsia="zh-CN"/>
              </w:rPr>
              <w:t>3</w:t>
            </w:r>
            <w:r>
              <w:rPr>
                <w:rFonts w:hint="default" w:ascii="Times New Roman" w:hAnsi="Times New Roman" w:cs="Times New Roman"/>
                <w:bCs/>
                <w:color w:val="000000" w:themeColor="text1"/>
                <w:sz w:val="24"/>
                <w:highlight w:val="none"/>
              </w:rPr>
              <w:t>年</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年度评估报告</w:t>
            </w:r>
            <w:r>
              <w:rPr>
                <w:rFonts w:hint="eastAsia" w:ascii="Times New Roman" w:hAnsi="Times New Roman" w:cs="Times New Roman"/>
                <w:bCs/>
                <w:color w:val="000000" w:themeColor="text1"/>
                <w:sz w:val="24"/>
                <w:highlight w:val="none"/>
                <w:lang w:eastAsia="zh-CN"/>
              </w:rPr>
              <w:t>》，</w:t>
            </w:r>
            <w:r>
              <w:rPr>
                <w:rFonts w:hint="eastAsia" w:ascii="Times New Roman" w:hAnsi="Times New Roman" w:cs="Times New Roman"/>
                <w:bCs/>
                <w:color w:val="000000" w:themeColor="text1"/>
                <w:sz w:val="24"/>
                <w:highlight w:val="none"/>
                <w:lang w:val="en-US" w:eastAsia="zh-CN"/>
              </w:rPr>
              <w:t>并于202</w:t>
            </w:r>
            <w:r>
              <w:rPr>
                <w:rFonts w:hint="eastAsia" w:cs="Times New Roman"/>
                <w:bCs/>
                <w:color w:val="000000" w:themeColor="text1"/>
                <w:sz w:val="24"/>
                <w:highlight w:val="none"/>
                <w:lang w:val="en-US" w:eastAsia="zh-CN"/>
              </w:rPr>
              <w:t>4</w:t>
            </w:r>
            <w:r>
              <w:rPr>
                <w:rFonts w:hint="eastAsia" w:ascii="Times New Roman" w:hAnsi="Times New Roman" w:cs="Times New Roman"/>
                <w:bCs/>
                <w:color w:val="000000" w:themeColor="text1"/>
                <w:sz w:val="24"/>
                <w:highlight w:val="none"/>
                <w:lang w:val="en-US" w:eastAsia="zh-CN"/>
              </w:rPr>
              <w:t>年1月</w:t>
            </w:r>
            <w:r>
              <w:rPr>
                <w:rFonts w:hint="eastAsia" w:cs="Times New Roman"/>
                <w:bCs/>
                <w:color w:val="000000" w:themeColor="text1"/>
                <w:sz w:val="24"/>
                <w:highlight w:val="none"/>
                <w:lang w:val="en-US" w:eastAsia="zh-CN"/>
              </w:rPr>
              <w:t>17</w:t>
            </w:r>
            <w:r>
              <w:rPr>
                <w:rFonts w:hint="eastAsia" w:ascii="Times New Roman" w:hAnsi="Times New Roman" w:cs="Times New Roman"/>
                <w:bCs/>
                <w:color w:val="000000" w:themeColor="text1"/>
                <w:sz w:val="24"/>
                <w:highlight w:val="none"/>
                <w:lang w:val="en-US" w:eastAsia="zh-CN"/>
              </w:rPr>
              <w:t>日</w:t>
            </w:r>
            <w:r>
              <w:rPr>
                <w:rFonts w:hint="default" w:ascii="Times New Roman" w:hAnsi="Times New Roman" w:cs="Times New Roman"/>
                <w:bCs/>
                <w:color w:val="000000" w:themeColor="text1"/>
                <w:sz w:val="24"/>
                <w:highlight w:val="none"/>
              </w:rPr>
              <w:t>提交上传至全国核技术利用辐射安全申报系统</w:t>
            </w:r>
            <w:r>
              <w:rPr>
                <w:rFonts w:hint="eastAsia" w:ascii="Times New Roman" w:hAnsi="Times New Roman" w:cs="Times New Roman"/>
                <w:bCs/>
                <w:color w:val="000000" w:themeColor="text1"/>
                <w:sz w:val="24"/>
                <w:highlight w:val="none"/>
                <w:lang w:eastAsia="zh-CN"/>
              </w:rPr>
              <w:t>（附件</w:t>
            </w:r>
            <w:r>
              <w:rPr>
                <w:rFonts w:hint="eastAsia" w:cs="Times New Roman"/>
                <w:bCs/>
                <w:color w:val="000000" w:themeColor="text1"/>
                <w:sz w:val="24"/>
                <w:highlight w:val="none"/>
                <w:lang w:val="en-US" w:eastAsia="zh-CN"/>
              </w:rPr>
              <w:t>9</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w:t>
            </w:r>
          </w:p>
          <w:p>
            <w:pPr>
              <w:keepNext w:val="0"/>
              <w:keepLines w:val="0"/>
              <w:suppressLineNumbers w:val="0"/>
              <w:spacing w:before="0" w:beforeAutospacing="0" w:after="0" w:afterAutospacing="0" w:line="360" w:lineRule="auto"/>
              <w:ind w:left="0" w:right="0"/>
              <w:rPr>
                <w:rFonts w:hint="default" w:hAnsi="宋体"/>
                <w:b/>
                <w:color w:val="000000" w:themeColor="text1"/>
                <w:kern w:val="0"/>
                <w:sz w:val="24"/>
                <w:highlight w:val="none"/>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w:t>
            </w:r>
            <w:r>
              <w:rPr>
                <w:rFonts w:hint="eastAsia" w:cs="Times New Roman"/>
                <w:b/>
                <w:color w:val="000000" w:themeColor="text1"/>
                <w:kern w:val="0"/>
                <w:sz w:val="24"/>
                <w:highlight w:val="none"/>
                <w:lang w:val="en-US" w:eastAsia="zh-CN"/>
              </w:rPr>
              <w:t>4</w:t>
            </w:r>
            <w:r>
              <w:rPr>
                <w:rFonts w:hint="default" w:ascii="Times New Roman" w:hAnsi="Times New Roman" w:cs="Times New Roman"/>
                <w:b/>
                <w:color w:val="000000" w:themeColor="text1"/>
                <w:kern w:val="0"/>
                <w:sz w:val="24"/>
                <w:highlight w:val="none"/>
              </w:rPr>
              <w:t>.5</w:t>
            </w:r>
            <w:r>
              <w:rPr>
                <w:rFonts w:hint="eastAsia" w:ascii="Times New Roman" w:hAnsi="Times New Roman" w:cs="Times New Roman"/>
                <w:b/>
                <w:color w:val="000000" w:themeColor="text1"/>
                <w:kern w:val="0"/>
                <w:sz w:val="24"/>
                <w:highlight w:val="none"/>
                <w:lang w:val="en-US" w:eastAsia="zh-CN"/>
              </w:rPr>
              <w:t xml:space="preserve"> 关于</w:t>
            </w:r>
            <w:r>
              <w:rPr>
                <w:rFonts w:hint="eastAsia" w:hAnsi="宋体"/>
                <w:b/>
                <w:color w:val="000000" w:themeColor="text1"/>
                <w:kern w:val="0"/>
                <w:sz w:val="24"/>
                <w:highlight w:val="none"/>
              </w:rPr>
              <w:t>辐射安全管理制度</w:t>
            </w:r>
          </w:p>
          <w:p>
            <w:pPr>
              <w:keepNext w:val="0"/>
              <w:keepLines w:val="0"/>
              <w:suppressLineNumbers w:val="0"/>
              <w:spacing w:before="0" w:beforeAutospacing="0" w:after="0" w:afterAutospacing="0" w:line="360" w:lineRule="auto"/>
              <w:ind w:left="0" w:right="0" w:firstLine="480" w:firstLineChars="200"/>
              <w:rPr>
                <w:rFonts w:hint="eastAsia" w:eastAsia="宋体"/>
                <w:bCs/>
                <w:color w:val="000000" w:themeColor="text1"/>
                <w:sz w:val="24"/>
                <w:highlight w:val="none"/>
                <w:lang w:val="en-US" w:eastAsia="zh-CN"/>
              </w:rPr>
            </w:pPr>
            <w:r>
              <w:rPr>
                <w:rFonts w:hint="eastAsia" w:eastAsia="宋体"/>
                <w:bCs/>
                <w:color w:val="000000" w:themeColor="text1"/>
                <w:sz w:val="24"/>
                <w:highlight w:val="none"/>
                <w:lang w:val="en-US" w:eastAsia="zh-CN"/>
              </w:rPr>
              <w:t>根据《放射性同位素与射线装置安全许可管理办法》的要求，六安市人民医院已建立以院领导为第一责任人的放射防护安全管理委员会，全面负责医院辐射安全与环境保护管理工作，并制定了《六安市人民医院放射性同位素与射线装置安全防护管理办法》；《六安市人民医院放射诊疗管理规定》；《六安市人民医院辐射事故应急预案》；加速器、后装治疗机、射线装置各项管理制度含（应急处理程序、质量控制方案、监测方案、操作规程）；核医学科放射性事故应急处理程序等管理规章制度，基本能满足医院现有核技术应用项目的管理需要，辐射安全防护管理制度详见附件</w:t>
            </w:r>
            <w:r>
              <w:rPr>
                <w:rFonts w:hint="eastAsia"/>
                <w:bCs/>
                <w:color w:val="000000" w:themeColor="text1"/>
                <w:sz w:val="24"/>
                <w:highlight w:val="none"/>
                <w:lang w:val="en-US" w:eastAsia="zh-CN"/>
              </w:rPr>
              <w:t>10</w:t>
            </w:r>
            <w:r>
              <w:rPr>
                <w:rFonts w:hint="eastAsia" w:eastAsia="宋体"/>
                <w:bCs/>
                <w:color w:val="000000" w:themeColor="text1"/>
                <w:sz w:val="24"/>
                <w:highlight w:val="none"/>
                <w:lang w:val="en-US" w:eastAsia="zh-CN"/>
              </w:rPr>
              <w:t>。</w:t>
            </w:r>
          </w:p>
          <w:p>
            <w:pPr>
              <w:keepNext w:val="0"/>
              <w:keepLines w:val="0"/>
              <w:suppressLineNumbers w:val="0"/>
              <w:spacing w:before="0" w:beforeAutospacing="0" w:after="0" w:afterAutospacing="0" w:line="360" w:lineRule="auto"/>
              <w:ind w:left="0" w:right="0"/>
              <w:rPr>
                <w:rFonts w:hint="default" w:hAnsi="宋体"/>
                <w:b/>
                <w:color w:val="000000" w:themeColor="text1"/>
                <w:kern w:val="0"/>
                <w:sz w:val="24"/>
                <w:highlight w:val="none"/>
                <w:lang w:val="en-US"/>
              </w:rPr>
            </w:pPr>
            <w:r>
              <w:rPr>
                <w:rFonts w:hint="eastAsia" w:cs="Times New Roman"/>
                <w:b/>
                <w:color w:val="000000" w:themeColor="text1"/>
                <w:kern w:val="0"/>
                <w:sz w:val="24"/>
                <w:highlight w:val="none"/>
                <w:lang w:val="en-US" w:eastAsia="zh-CN"/>
              </w:rPr>
              <w:t>1.</w:t>
            </w:r>
            <w:r>
              <w:rPr>
                <w:rFonts w:hint="default" w:ascii="Times New Roman" w:hAnsi="Times New Roman" w:cs="Times New Roman"/>
                <w:b/>
                <w:color w:val="000000" w:themeColor="text1"/>
                <w:kern w:val="0"/>
                <w:sz w:val="24"/>
                <w:highlight w:val="none"/>
              </w:rPr>
              <w:t>3.</w:t>
            </w:r>
            <w:r>
              <w:rPr>
                <w:rFonts w:hint="eastAsia" w:cs="Times New Roman"/>
                <w:b/>
                <w:color w:val="000000" w:themeColor="text1"/>
                <w:kern w:val="0"/>
                <w:sz w:val="24"/>
                <w:highlight w:val="none"/>
                <w:lang w:val="en-US" w:eastAsia="zh-CN"/>
              </w:rPr>
              <w:t>4</w:t>
            </w:r>
            <w:r>
              <w:rPr>
                <w:rFonts w:hint="default" w:ascii="Times New Roman" w:hAnsi="Times New Roman" w:cs="Times New Roman"/>
                <w:b/>
                <w:color w:val="000000" w:themeColor="text1"/>
                <w:kern w:val="0"/>
                <w:sz w:val="24"/>
                <w:highlight w:val="none"/>
              </w:rPr>
              <w:t>.</w:t>
            </w:r>
            <w:r>
              <w:rPr>
                <w:rFonts w:hint="eastAsia" w:ascii="Times New Roman" w:hAnsi="Times New Roman" w:cs="Times New Roman"/>
                <w:b/>
                <w:color w:val="000000" w:themeColor="text1"/>
                <w:kern w:val="0"/>
                <w:sz w:val="24"/>
                <w:highlight w:val="none"/>
                <w:lang w:val="en-US" w:eastAsia="zh-CN"/>
              </w:rPr>
              <w:t xml:space="preserve">6 </w:t>
            </w:r>
            <w:r>
              <w:rPr>
                <w:rFonts w:hint="eastAsia" w:hAnsi="宋体"/>
                <w:b/>
                <w:bCs w:val="0"/>
                <w:color w:val="000000" w:themeColor="text1"/>
                <w:kern w:val="0"/>
                <w:sz w:val="24"/>
                <w:highlight w:val="none"/>
              </w:rPr>
              <w:t>主管部门的执法检查情况</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bCs/>
                <w:color w:val="000000" w:themeColor="text1"/>
                <w:sz w:val="24"/>
                <w:highlight w:val="none"/>
                <w:lang w:val="en-US" w:eastAsia="zh-CN"/>
              </w:rPr>
            </w:pPr>
            <w:r>
              <w:rPr>
                <w:rFonts w:hint="eastAsia" w:ascii="Times New Roman" w:hAnsi="Times New Roman" w:cs="Times New Roman"/>
                <w:b w:val="0"/>
                <w:bCs/>
                <w:color w:val="000000" w:themeColor="text1"/>
                <w:kern w:val="0"/>
                <w:sz w:val="24"/>
                <w:highlight w:val="none"/>
                <w:lang w:val="en-US" w:eastAsia="zh-CN"/>
              </w:rPr>
              <w:t>医院</w:t>
            </w:r>
            <w:r>
              <w:rPr>
                <w:rFonts w:hint="eastAsia" w:ascii="Times New Roman" w:hAnsi="Times New Roman"/>
                <w:bCs/>
                <w:color w:val="000000" w:themeColor="text1"/>
                <w:sz w:val="24"/>
                <w:highlight w:val="none"/>
                <w:lang w:val="en-US" w:eastAsia="zh-CN"/>
              </w:rPr>
              <w:t>于202</w:t>
            </w:r>
            <w:r>
              <w:rPr>
                <w:rFonts w:hint="eastAsia"/>
                <w:bCs/>
                <w:color w:val="000000" w:themeColor="text1"/>
                <w:sz w:val="24"/>
                <w:highlight w:val="none"/>
                <w:lang w:val="en-US" w:eastAsia="zh-CN"/>
              </w:rPr>
              <w:t>3</w:t>
            </w:r>
            <w:r>
              <w:rPr>
                <w:rFonts w:hint="eastAsia" w:ascii="Times New Roman" w:hAnsi="Times New Roman"/>
                <w:bCs/>
                <w:color w:val="000000" w:themeColor="text1"/>
                <w:sz w:val="24"/>
                <w:highlight w:val="none"/>
                <w:lang w:val="en-US" w:eastAsia="zh-CN"/>
              </w:rPr>
              <w:t>年</w:t>
            </w:r>
            <w:r>
              <w:rPr>
                <w:rFonts w:hint="eastAsia"/>
                <w:bCs/>
                <w:color w:val="000000" w:themeColor="text1"/>
                <w:sz w:val="24"/>
                <w:highlight w:val="none"/>
                <w:lang w:val="en-US" w:eastAsia="zh-CN"/>
              </w:rPr>
              <w:t>11</w:t>
            </w:r>
            <w:r>
              <w:rPr>
                <w:rFonts w:hint="eastAsia" w:ascii="Times New Roman" w:hAnsi="Times New Roman"/>
                <w:bCs/>
                <w:color w:val="000000" w:themeColor="text1"/>
                <w:sz w:val="24"/>
                <w:highlight w:val="none"/>
                <w:lang w:val="en-US" w:eastAsia="zh-CN"/>
              </w:rPr>
              <w:t>月</w:t>
            </w:r>
            <w:r>
              <w:rPr>
                <w:rFonts w:hint="eastAsia"/>
                <w:bCs/>
                <w:color w:val="000000" w:themeColor="text1"/>
                <w:sz w:val="24"/>
                <w:highlight w:val="none"/>
                <w:lang w:val="en-US" w:eastAsia="zh-CN"/>
              </w:rPr>
              <w:t>2</w:t>
            </w:r>
            <w:r>
              <w:rPr>
                <w:rFonts w:hint="eastAsia" w:ascii="Times New Roman" w:hAnsi="Times New Roman"/>
                <w:bCs/>
                <w:color w:val="000000" w:themeColor="text1"/>
                <w:sz w:val="24"/>
                <w:highlight w:val="none"/>
                <w:lang w:val="en-US" w:eastAsia="zh-CN"/>
              </w:rPr>
              <w:t>日接受了</w:t>
            </w:r>
            <w:r>
              <w:rPr>
                <w:rFonts w:hint="eastAsia"/>
                <w:bCs/>
                <w:color w:val="000000" w:themeColor="text1"/>
                <w:sz w:val="24"/>
                <w:highlight w:val="none"/>
                <w:lang w:val="en-US" w:eastAsia="zh-CN"/>
              </w:rPr>
              <w:t>安徽省生态环境厅</w:t>
            </w:r>
            <w:r>
              <w:rPr>
                <w:rFonts w:hint="eastAsia" w:ascii="Times New Roman" w:hAnsi="Times New Roman"/>
                <w:bCs/>
                <w:color w:val="000000" w:themeColor="text1"/>
                <w:sz w:val="24"/>
                <w:highlight w:val="none"/>
                <w:lang w:val="en-US" w:eastAsia="zh-CN"/>
              </w:rPr>
              <w:t>辐射安全监督检查，针对监督检查发现的问题及时进行了整改</w:t>
            </w:r>
            <w:r>
              <w:rPr>
                <w:rFonts w:hint="eastAsia"/>
                <w:bCs/>
                <w:color w:val="000000" w:themeColor="text1"/>
                <w:sz w:val="24"/>
                <w:highlight w:val="none"/>
                <w:lang w:val="en-US" w:eastAsia="zh-CN"/>
              </w:rPr>
              <w:t>落实</w:t>
            </w:r>
            <w:r>
              <w:rPr>
                <w:rFonts w:hint="eastAsia" w:ascii="Times New Roman" w:hAnsi="Times New Roman"/>
                <w:bCs/>
                <w:color w:val="000000" w:themeColor="text1"/>
                <w:sz w:val="24"/>
                <w:highlight w:val="none"/>
                <w:lang w:val="en-US" w:eastAsia="zh-CN"/>
              </w:rPr>
              <w:t>（附件</w:t>
            </w:r>
            <w:r>
              <w:rPr>
                <w:rFonts w:hint="eastAsia"/>
                <w:bCs/>
                <w:color w:val="000000" w:themeColor="text1"/>
                <w:sz w:val="24"/>
                <w:highlight w:val="none"/>
                <w:lang w:val="en-US" w:eastAsia="zh-CN"/>
              </w:rPr>
              <w:t>22</w:t>
            </w:r>
            <w:r>
              <w:rPr>
                <w:rFonts w:hint="eastAsia" w:ascii="Times New Roman" w:hAnsi="Times New Roman"/>
                <w:bCs/>
                <w:color w:val="000000" w:themeColor="text1"/>
                <w:sz w:val="24"/>
                <w:highlight w:val="none"/>
                <w:lang w:val="en-US" w:eastAsia="zh-CN"/>
              </w:rPr>
              <w:t>），</w:t>
            </w:r>
            <w:r>
              <w:rPr>
                <w:rFonts w:hint="eastAsia"/>
                <w:bCs/>
                <w:color w:val="000000" w:themeColor="text1"/>
                <w:sz w:val="24"/>
                <w:highlight w:val="none"/>
                <w:lang w:val="en-US" w:eastAsia="zh-CN"/>
              </w:rPr>
              <w:t>整改要求和落实情况详见</w:t>
            </w:r>
            <w:r>
              <w:rPr>
                <w:rFonts w:hint="eastAsia" w:ascii="Times New Roman" w:hAnsi="Times New Roman"/>
                <w:bCs/>
                <w:color w:val="000000" w:themeColor="text1"/>
                <w:sz w:val="24"/>
                <w:highlight w:val="none"/>
                <w:lang w:val="en-US" w:eastAsia="zh-CN"/>
              </w:rPr>
              <w:t>表1-</w:t>
            </w:r>
            <w:r>
              <w:rPr>
                <w:rFonts w:hint="eastAsia"/>
                <w:bCs/>
                <w:color w:val="000000" w:themeColor="text1"/>
                <w:sz w:val="24"/>
                <w:highlight w:val="none"/>
                <w:lang w:val="en-US" w:eastAsia="zh-CN"/>
              </w:rPr>
              <w:t>7</w:t>
            </w:r>
            <w:r>
              <w:rPr>
                <w:rFonts w:hint="eastAsia" w:ascii="Times New Roman" w:hAnsi="Times New Roman"/>
                <w:bCs/>
                <w:color w:val="000000" w:themeColor="text1"/>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cs="Times New Roman"/>
                <w:b/>
                <w:bCs w:val="0"/>
                <w:color w:val="000000" w:themeColor="text1"/>
                <w:sz w:val="24"/>
                <w:highlight w:val="none"/>
                <w:lang w:val="en-US" w:eastAsia="zh-CN"/>
              </w:rPr>
            </w:pPr>
            <w:r>
              <w:rPr>
                <w:rFonts w:hint="default" w:ascii="Times New Roman" w:hAnsi="Times New Roman" w:cs="Times New Roman"/>
                <w:b/>
                <w:bCs w:val="0"/>
                <w:color w:val="000000" w:themeColor="text1"/>
                <w:sz w:val="24"/>
                <w:highlight w:val="none"/>
              </w:rPr>
              <w:t>表</w:t>
            </w:r>
            <w:r>
              <w:rPr>
                <w:rFonts w:hint="eastAsia" w:ascii="Times New Roman" w:hAnsi="Times New Roman" w:cs="Times New Roman"/>
                <w:b/>
                <w:bCs w:val="0"/>
                <w:color w:val="000000" w:themeColor="text1"/>
                <w:sz w:val="24"/>
                <w:highlight w:val="none"/>
              </w:rPr>
              <w:t>1</w:t>
            </w:r>
            <w:r>
              <w:rPr>
                <w:rFonts w:hint="default" w:ascii="Times New Roman" w:hAnsi="Times New Roman" w:cs="Times New Roman"/>
                <w:b/>
                <w:bCs w:val="0"/>
                <w:color w:val="000000" w:themeColor="text1"/>
                <w:sz w:val="24"/>
                <w:highlight w:val="none"/>
              </w:rPr>
              <w:t>-</w:t>
            </w:r>
            <w:r>
              <w:rPr>
                <w:rFonts w:hint="eastAsia" w:cs="Times New Roman"/>
                <w:b/>
                <w:bCs w:val="0"/>
                <w:color w:val="000000" w:themeColor="text1"/>
                <w:sz w:val="24"/>
                <w:highlight w:val="none"/>
                <w:lang w:val="en-US" w:eastAsia="zh-CN"/>
              </w:rPr>
              <w:t>7</w:t>
            </w:r>
            <w:r>
              <w:rPr>
                <w:rFonts w:hint="default" w:ascii="Times New Roman" w:hAnsi="Times New Roman" w:cs="Times New Roman"/>
                <w:b/>
                <w:bCs w:val="0"/>
                <w:color w:val="000000" w:themeColor="text1"/>
                <w:sz w:val="24"/>
                <w:highlight w:val="none"/>
              </w:rPr>
              <w:t xml:space="preserve"> </w:t>
            </w:r>
            <w:r>
              <w:rPr>
                <w:rFonts w:hint="eastAsia" w:ascii="Times New Roman" w:hAnsi="Times New Roman" w:cs="Times New Roman"/>
                <w:b/>
                <w:bCs w:val="0"/>
                <w:color w:val="000000" w:themeColor="text1"/>
                <w:sz w:val="24"/>
                <w:highlight w:val="none"/>
                <w:lang w:eastAsia="zh-CN"/>
              </w:rPr>
              <w:t>辐射安全</w:t>
            </w:r>
            <w:r>
              <w:rPr>
                <w:rFonts w:hint="eastAsia" w:ascii="Times New Roman" w:hAnsi="Times New Roman" w:cs="Times New Roman"/>
                <w:b/>
                <w:bCs w:val="0"/>
                <w:color w:val="000000" w:themeColor="text1"/>
                <w:sz w:val="24"/>
                <w:highlight w:val="none"/>
                <w:lang w:val="en-US" w:eastAsia="zh-CN"/>
              </w:rPr>
              <w:t>监督检查提出的整改要求及整改</w:t>
            </w:r>
            <w:r>
              <w:rPr>
                <w:rFonts w:hint="default" w:ascii="Times New Roman" w:hAnsi="Times New Roman" w:cs="Times New Roman"/>
                <w:b/>
                <w:bCs w:val="0"/>
                <w:color w:val="000000" w:themeColor="text1"/>
                <w:sz w:val="24"/>
                <w:highlight w:val="none"/>
                <w:lang w:val="en-US" w:eastAsia="zh-CN"/>
              </w:rPr>
              <w:t>落实</w:t>
            </w:r>
            <w:r>
              <w:rPr>
                <w:rFonts w:hint="eastAsia" w:ascii="Times New Roman" w:hAnsi="Times New Roman" w:cs="Times New Roman"/>
                <w:b/>
                <w:bCs w:val="0"/>
                <w:color w:val="000000" w:themeColor="text1"/>
                <w:sz w:val="24"/>
                <w:highlight w:val="none"/>
                <w:lang w:val="en-US" w:eastAsia="zh-CN"/>
              </w:rPr>
              <w:t>情况</w:t>
            </w:r>
          </w:p>
          <w:tbl>
            <w:tblPr>
              <w:tblStyle w:val="42"/>
              <w:tblW w:w="484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2"/>
              <w:gridCol w:w="3449"/>
              <w:gridCol w:w="4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507"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highlight w:val="none"/>
                      <w:lang w:eastAsia="zh-CN"/>
                    </w:rPr>
                  </w:pPr>
                  <w:r>
                    <w:rPr>
                      <w:rFonts w:hint="eastAsia" w:ascii="Times New Roman" w:hAnsi="Times New Roman" w:cs="Times New Roman"/>
                      <w:b/>
                      <w:bCs/>
                      <w:color w:val="000000" w:themeColor="text1"/>
                      <w:sz w:val="21"/>
                      <w:szCs w:val="21"/>
                      <w:highlight w:val="none"/>
                      <w:lang w:val="en-US" w:eastAsia="zh-CN"/>
                    </w:rPr>
                    <w:t>序号</w:t>
                  </w:r>
                </w:p>
              </w:tc>
              <w:tc>
                <w:tcPr>
                  <w:tcW w:w="1983"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highlight w:val="none"/>
                      <w:lang w:eastAsia="zh-CN"/>
                    </w:rPr>
                  </w:pPr>
                  <w:r>
                    <w:rPr>
                      <w:rFonts w:hint="eastAsia" w:ascii="Times New Roman" w:hAnsi="Times New Roman" w:cs="Times New Roman"/>
                      <w:b/>
                      <w:bCs/>
                      <w:color w:val="000000" w:themeColor="text1"/>
                      <w:sz w:val="21"/>
                      <w:szCs w:val="21"/>
                      <w:highlight w:val="none"/>
                      <w:lang w:eastAsia="zh-CN"/>
                    </w:rPr>
                    <w:t>提出的整改要求</w:t>
                  </w:r>
                </w:p>
              </w:tc>
              <w:tc>
                <w:tcPr>
                  <w:tcW w:w="2508"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highlight w:val="none"/>
                      <w:lang w:eastAsia="zh-CN"/>
                    </w:rPr>
                  </w:pPr>
                  <w:r>
                    <w:rPr>
                      <w:rFonts w:hint="eastAsia" w:ascii="Times New Roman" w:hAnsi="Times New Roman" w:cs="Times New Roman"/>
                      <w:b/>
                      <w:bCs/>
                      <w:color w:val="000000" w:themeColor="text1"/>
                      <w:sz w:val="21"/>
                      <w:szCs w:val="21"/>
                      <w:highlight w:val="none"/>
                      <w:lang w:eastAsia="zh-CN"/>
                    </w:rPr>
                    <w:t>整改</w:t>
                  </w:r>
                  <w:r>
                    <w:rPr>
                      <w:rFonts w:hint="default" w:ascii="Times New Roman" w:hAnsi="Times New Roman" w:cs="Times New Roman"/>
                      <w:b/>
                      <w:bCs/>
                      <w:color w:val="000000" w:themeColor="text1"/>
                      <w:sz w:val="21"/>
                      <w:szCs w:val="21"/>
                      <w:highlight w:val="none"/>
                      <w:lang w:eastAsia="zh-CN"/>
                    </w:rPr>
                    <w:t>落实</w:t>
                  </w:r>
                  <w:r>
                    <w:rPr>
                      <w:rFonts w:hint="eastAsia" w:cs="Times New Roman"/>
                      <w:b/>
                      <w:bCs/>
                      <w:color w:val="000000" w:themeColor="text1"/>
                      <w:sz w:val="21"/>
                      <w:szCs w:val="21"/>
                      <w:highlight w:val="none"/>
                      <w:lang w:val="en-US" w:eastAsia="zh-CN"/>
                    </w:rPr>
                    <w:t>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507"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center"/>
                    <w:textAlignment w:val="auto"/>
                    <w:rPr>
                      <w:rFonts w:hint="default"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1</w:t>
                  </w:r>
                </w:p>
              </w:tc>
              <w:tc>
                <w:tcPr>
                  <w:tcW w:w="1983"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default" w:eastAsia="宋体" w:cs="Times New Roman"/>
                      <w:color w:val="000000" w:themeColor="text1"/>
                      <w:sz w:val="21"/>
                      <w:szCs w:val="21"/>
                      <w:highlight w:val="none"/>
                      <w:lang w:val="en-US" w:eastAsia="zh-CN"/>
                    </w:rPr>
                  </w:pPr>
                  <w:r>
                    <w:rPr>
                      <w:rFonts w:hint="eastAsia" w:eastAsia="宋体" w:cs="Times New Roman"/>
                      <w:color w:val="000000" w:themeColor="text1"/>
                      <w:sz w:val="21"/>
                      <w:szCs w:val="21"/>
                      <w:highlight w:val="none"/>
                      <w:lang w:val="en-US" w:eastAsia="zh-CN"/>
                    </w:rPr>
                    <w:t>一枚 Ir-192 未备案</w:t>
                  </w:r>
                </w:p>
              </w:tc>
              <w:tc>
                <w:tcPr>
                  <w:tcW w:w="2508"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default" w:eastAsia="宋体" w:cs="Times New Roman"/>
                      <w:color w:val="000000" w:themeColor="text1"/>
                      <w:sz w:val="21"/>
                      <w:szCs w:val="21"/>
                      <w:highlight w:val="none"/>
                      <w:lang w:val="en-US" w:eastAsia="zh-CN"/>
                    </w:rPr>
                  </w:pPr>
                  <w:r>
                    <w:rPr>
                      <w:rFonts w:hint="eastAsia" w:eastAsia="宋体" w:cs="Times New Roman"/>
                      <w:color w:val="000000" w:themeColor="text1"/>
                      <w:sz w:val="21"/>
                      <w:szCs w:val="21"/>
                      <w:highlight w:val="none"/>
                      <w:lang w:val="en-US" w:eastAsia="zh-CN"/>
                    </w:rPr>
                    <w:t>Ir-192 放射源因十一国庆假期两周禁运，导致送回收贮单位时间延迟，现已完成收贮并办理废源回收备案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7"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center"/>
                    <w:textAlignment w:val="auto"/>
                    <w:rPr>
                      <w:rFonts w:hint="default"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2</w:t>
                  </w:r>
                </w:p>
              </w:tc>
              <w:tc>
                <w:tcPr>
                  <w:tcW w:w="1983"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default" w:eastAsia="宋体" w:cs="Times New Roman"/>
                      <w:color w:val="000000" w:themeColor="text1"/>
                      <w:sz w:val="21"/>
                      <w:szCs w:val="21"/>
                      <w:highlight w:val="none"/>
                      <w:lang w:val="en-US" w:eastAsia="zh-CN"/>
                    </w:rPr>
                  </w:pPr>
                  <w:r>
                    <w:rPr>
                      <w:rFonts w:hint="eastAsia" w:eastAsia="宋体" w:cs="Times New Roman"/>
                      <w:color w:val="000000" w:themeColor="text1"/>
                      <w:sz w:val="21"/>
                      <w:szCs w:val="21"/>
                      <w:highlight w:val="none"/>
                      <w:lang w:val="en-US" w:eastAsia="zh-CN"/>
                    </w:rPr>
                    <w:t>核技术利用辐射安全申报系统信息完整，更新不及时</w:t>
                  </w:r>
                </w:p>
              </w:tc>
              <w:tc>
                <w:tcPr>
                  <w:tcW w:w="2508"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default" w:eastAsia="宋体" w:cs="Times New Roman"/>
                      <w:color w:val="000000" w:themeColor="text1"/>
                      <w:sz w:val="21"/>
                      <w:szCs w:val="21"/>
                      <w:highlight w:val="none"/>
                      <w:lang w:val="en-US" w:eastAsia="zh-CN"/>
                    </w:rPr>
                  </w:pPr>
                  <w:r>
                    <w:rPr>
                      <w:rFonts w:hint="eastAsia" w:eastAsia="宋体" w:cs="Times New Roman"/>
                      <w:color w:val="000000" w:themeColor="text1"/>
                      <w:sz w:val="21"/>
                      <w:szCs w:val="21"/>
                      <w:highlight w:val="none"/>
                      <w:lang w:val="en-US" w:eastAsia="zh-CN"/>
                    </w:rPr>
                    <w:t>现已对核技术利用辐射安全申报系统中的人员信息进行更新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7"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center"/>
                    <w:textAlignment w:val="auto"/>
                    <w:rPr>
                      <w:rFonts w:hint="default"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3</w:t>
                  </w:r>
                </w:p>
              </w:tc>
              <w:tc>
                <w:tcPr>
                  <w:tcW w:w="1983"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eastAsia" w:ascii="Times New Roman" w:hAnsi="Times New Roman" w:eastAsia="宋体" w:cs="Times New Roman"/>
                      <w:snapToGrid w:val="0"/>
                      <w:color w:val="000000" w:themeColor="text1"/>
                      <w:kern w:val="0"/>
                      <w:sz w:val="21"/>
                      <w:szCs w:val="21"/>
                      <w:highlight w:val="none"/>
                      <w:lang w:val="en-US" w:eastAsia="zh-CN" w:bidi="ar-SA"/>
                    </w:rPr>
                  </w:pPr>
                  <w:r>
                    <w:rPr>
                      <w:rFonts w:hint="eastAsia" w:ascii="Times New Roman" w:hAnsi="Times New Roman" w:eastAsia="宋体" w:cs="Times New Roman"/>
                      <w:snapToGrid w:val="0"/>
                      <w:color w:val="000000" w:themeColor="text1"/>
                      <w:kern w:val="0"/>
                      <w:sz w:val="21"/>
                      <w:szCs w:val="21"/>
                      <w:highlight w:val="none"/>
                      <w:lang w:val="en-US" w:eastAsia="zh-CN" w:bidi="ar-SA"/>
                    </w:rPr>
                    <w:t>核医学科放药室未张贴警示标志</w:t>
                  </w:r>
                </w:p>
              </w:tc>
              <w:tc>
                <w:tcPr>
                  <w:tcW w:w="2508"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eastAsia" w:ascii="Times New Roman" w:hAnsi="Times New Roman" w:eastAsia="宋体" w:cs="Times New Roman"/>
                      <w:snapToGrid w:val="0"/>
                      <w:color w:val="000000" w:themeColor="text1"/>
                      <w:kern w:val="0"/>
                      <w:sz w:val="21"/>
                      <w:szCs w:val="21"/>
                      <w:highlight w:val="none"/>
                      <w:lang w:val="en-US" w:eastAsia="zh-CN" w:bidi="ar-SA"/>
                    </w:rPr>
                  </w:pPr>
                  <w:r>
                    <w:rPr>
                      <w:rFonts w:hint="eastAsia" w:ascii="Times New Roman" w:hAnsi="Times New Roman" w:eastAsia="宋体" w:cs="Times New Roman"/>
                      <w:snapToGrid w:val="0"/>
                      <w:color w:val="000000" w:themeColor="text1"/>
                      <w:kern w:val="0"/>
                      <w:sz w:val="21"/>
                      <w:szCs w:val="21"/>
                      <w:highlight w:val="none"/>
                      <w:lang w:val="en-US" w:eastAsia="zh-CN" w:bidi="ar-SA"/>
                    </w:rPr>
                    <w:t>核医学科放药室已张贴警示标志，现场照片附后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7"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center"/>
                    <w:textAlignment w:val="auto"/>
                    <w:rPr>
                      <w:rFonts w:hint="default"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4</w:t>
                  </w:r>
                </w:p>
              </w:tc>
              <w:tc>
                <w:tcPr>
                  <w:tcW w:w="1983"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eastAsia" w:ascii="Times New Roman" w:hAnsi="Times New Roman" w:eastAsia="宋体" w:cs="Times New Roman"/>
                      <w:snapToGrid w:val="0"/>
                      <w:color w:val="000000" w:themeColor="text1"/>
                      <w:kern w:val="0"/>
                      <w:sz w:val="21"/>
                      <w:szCs w:val="21"/>
                      <w:highlight w:val="none"/>
                      <w:lang w:val="en-US" w:eastAsia="zh-CN" w:bidi="ar-SA"/>
                    </w:rPr>
                  </w:pPr>
                  <w:r>
                    <w:rPr>
                      <w:rFonts w:hint="eastAsia" w:ascii="Times New Roman" w:hAnsi="Times New Roman" w:eastAsia="宋体" w:cs="Times New Roman"/>
                      <w:snapToGrid w:val="0"/>
                      <w:color w:val="000000" w:themeColor="text1"/>
                      <w:kern w:val="0"/>
                      <w:sz w:val="21"/>
                      <w:szCs w:val="21"/>
                      <w:highlight w:val="none"/>
                      <w:lang w:val="en-US" w:eastAsia="zh-CN" w:bidi="ar-SA"/>
                    </w:rPr>
                    <w:t>及时修订辐射事故应急预案，要求与医院核技术利用现状相符</w:t>
                  </w:r>
                </w:p>
              </w:tc>
              <w:tc>
                <w:tcPr>
                  <w:tcW w:w="2508"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eastAsia" w:ascii="Times New Roman" w:hAnsi="Times New Roman" w:eastAsia="宋体" w:cs="Times New Roman"/>
                      <w:snapToGrid w:val="0"/>
                      <w:color w:val="000000" w:themeColor="text1"/>
                      <w:kern w:val="0"/>
                      <w:sz w:val="21"/>
                      <w:szCs w:val="21"/>
                      <w:highlight w:val="none"/>
                      <w:lang w:val="en-US" w:eastAsia="zh-CN" w:bidi="ar-SA"/>
                    </w:rPr>
                  </w:pPr>
                  <w:r>
                    <w:rPr>
                      <w:rFonts w:hint="eastAsia" w:ascii="Times New Roman" w:hAnsi="Times New Roman" w:eastAsia="宋体" w:cs="Times New Roman"/>
                      <w:snapToGrid w:val="0"/>
                      <w:color w:val="000000" w:themeColor="text1"/>
                      <w:kern w:val="0"/>
                      <w:sz w:val="21"/>
                      <w:szCs w:val="21"/>
                      <w:highlight w:val="none"/>
                      <w:lang w:val="en-US" w:eastAsia="zh-CN" w:bidi="ar-SA"/>
                    </w:rPr>
                    <w:t>医院已对六安市人民医院辐射事故应急预案进行修订，增加辐射事故应急预案的事故类型及上报制度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07"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center"/>
                    <w:textAlignment w:val="auto"/>
                    <w:rPr>
                      <w:rFonts w:hint="default"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5</w:t>
                  </w:r>
                </w:p>
              </w:tc>
              <w:tc>
                <w:tcPr>
                  <w:tcW w:w="1983"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eastAsia" w:ascii="Times New Roman" w:hAnsi="Times New Roman" w:eastAsia="宋体" w:cs="Times New Roman"/>
                      <w:snapToGrid w:val="0"/>
                      <w:color w:val="000000" w:themeColor="text1"/>
                      <w:kern w:val="0"/>
                      <w:sz w:val="21"/>
                      <w:szCs w:val="21"/>
                      <w:highlight w:val="none"/>
                      <w:lang w:val="en-US" w:eastAsia="zh-CN" w:bidi="ar-SA"/>
                    </w:rPr>
                  </w:pPr>
                  <w:r>
                    <w:rPr>
                      <w:rFonts w:hint="eastAsia" w:ascii="Times New Roman" w:hAnsi="Times New Roman" w:eastAsia="宋体" w:cs="Times New Roman"/>
                      <w:snapToGrid w:val="0"/>
                      <w:color w:val="000000" w:themeColor="text1"/>
                      <w:kern w:val="0"/>
                      <w:sz w:val="21"/>
                      <w:szCs w:val="21"/>
                      <w:highlight w:val="none"/>
                      <w:lang w:val="en-US" w:eastAsia="zh-CN" w:bidi="ar-SA"/>
                    </w:rPr>
                    <w:t>院方应规范制定监测方案，并开展自行监测</w:t>
                  </w:r>
                </w:p>
              </w:tc>
              <w:tc>
                <w:tcPr>
                  <w:tcW w:w="2508" w:type="pct"/>
                  <w:shd w:val="clear" w:color="auto" w:fill="auto"/>
                  <w:vAlign w:val="center"/>
                </w:tcPr>
                <w:p>
                  <w:pPr>
                    <w:pStyle w:val="208"/>
                    <w:keepNext w:val="0"/>
                    <w:keepLines w:val="0"/>
                    <w:pageBreakBefore w:val="0"/>
                    <w:widowControl w:val="0"/>
                    <w:suppressLineNumbers w:val="0"/>
                    <w:kinsoku/>
                    <w:wordWrap/>
                    <w:overflowPunct/>
                    <w:topLinePunct w:val="0"/>
                    <w:autoSpaceDE w:val="0"/>
                    <w:autoSpaceDN w:val="0"/>
                    <w:bidi w:val="0"/>
                    <w:adjustRightInd w:val="0"/>
                    <w:snapToGrid/>
                    <w:spacing w:before="0" w:beforeLines="0" w:beforeAutospacing="0" w:after="0" w:afterLines="0" w:afterAutospacing="0" w:line="240" w:lineRule="auto"/>
                    <w:ind w:left="0" w:right="0"/>
                    <w:jc w:val="both"/>
                    <w:textAlignment w:val="auto"/>
                    <w:rPr>
                      <w:rFonts w:hint="eastAsia" w:ascii="Times New Roman" w:hAnsi="Times New Roman" w:eastAsia="宋体" w:cs="Times New Roman"/>
                      <w:snapToGrid w:val="0"/>
                      <w:color w:val="000000" w:themeColor="text1"/>
                      <w:kern w:val="0"/>
                      <w:sz w:val="21"/>
                      <w:szCs w:val="21"/>
                      <w:highlight w:val="none"/>
                      <w:lang w:val="en-US" w:eastAsia="zh-CN" w:bidi="ar-SA"/>
                    </w:rPr>
                  </w:pPr>
                  <w:r>
                    <w:rPr>
                      <w:rFonts w:hint="eastAsia" w:ascii="Times New Roman" w:hAnsi="Times New Roman" w:eastAsia="宋体" w:cs="Times New Roman"/>
                      <w:snapToGrid w:val="0"/>
                      <w:color w:val="000000" w:themeColor="text1"/>
                      <w:kern w:val="0"/>
                      <w:sz w:val="21"/>
                      <w:szCs w:val="21"/>
                      <w:highlight w:val="none"/>
                      <w:lang w:val="en-US" w:eastAsia="zh-CN" w:bidi="ar-SA"/>
                    </w:rPr>
                    <w:t>医院已规范制定监测方案，并开展自行监测</w:t>
                  </w:r>
                </w:p>
              </w:tc>
            </w:tr>
          </w:tbl>
          <w:p>
            <w:pPr>
              <w:keepNext w:val="0"/>
              <w:keepLines w:val="0"/>
              <w:suppressLineNumbers w:val="0"/>
              <w:spacing w:before="0" w:beforeAutospacing="0" w:after="0" w:afterAutospacing="0" w:line="360" w:lineRule="auto"/>
              <w:ind w:left="0" w:right="0" w:rightChars="0"/>
              <w:rPr>
                <w:rFonts w:hint="default" w:cs="Times New Roman"/>
                <w:b/>
                <w:bCs/>
                <w:color w:val="auto"/>
                <w:kern w:val="0"/>
                <w:szCs w:val="21"/>
                <w:highlight w:val="none"/>
              </w:rPr>
            </w:pPr>
          </w:p>
        </w:tc>
      </w:tr>
    </w:tbl>
    <w:p>
      <w:pPr>
        <w:pStyle w:val="52"/>
        <w:rPr>
          <w:rFonts w:hint="default" w:cs="Times New Roman"/>
          <w:b/>
          <w:color w:val="auto"/>
          <w:sz w:val="30"/>
          <w:szCs w:val="30"/>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5" w:name="_Toc25933"/>
      <w:bookmarkStart w:id="6" w:name="_Toc6495"/>
      <w:bookmarkStart w:id="7" w:name="_Toc20182"/>
      <w:bookmarkStart w:id="8" w:name="_Toc29671"/>
      <w:bookmarkStart w:id="9" w:name="_Toc12094"/>
      <w:bookmarkStart w:id="10" w:name="_Toc511982830"/>
      <w:r>
        <w:rPr>
          <w:rFonts w:cs="Times New Roman"/>
          <w:b/>
          <w:snapToGrid/>
          <w:color w:val="auto"/>
          <w:sz w:val="32"/>
          <w:szCs w:val="32"/>
          <w:highlight w:val="none"/>
        </w:rPr>
        <w:t>表2</w:t>
      </w:r>
      <w:r>
        <w:rPr>
          <w:rFonts w:hint="eastAsia" w:cs="Times New Roman"/>
          <w:b/>
          <w:snapToGrid/>
          <w:color w:val="auto"/>
          <w:sz w:val="32"/>
          <w:szCs w:val="32"/>
          <w:highlight w:val="none"/>
          <w:lang w:val="en-US" w:eastAsia="zh-CN"/>
        </w:rPr>
        <w:t xml:space="preserve"> </w:t>
      </w:r>
      <w:r>
        <w:rPr>
          <w:rFonts w:cs="Times New Roman"/>
          <w:b/>
          <w:snapToGrid/>
          <w:color w:val="auto"/>
          <w:sz w:val="32"/>
          <w:szCs w:val="32"/>
          <w:highlight w:val="none"/>
        </w:rPr>
        <w:t>放射源</w:t>
      </w:r>
      <w:bookmarkEnd w:id="5"/>
      <w:bookmarkEnd w:id="6"/>
      <w:bookmarkEnd w:id="7"/>
      <w:bookmarkEnd w:id="8"/>
    </w:p>
    <w:tbl>
      <w:tblPr>
        <w:tblStyle w:val="4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1108"/>
        <w:gridCol w:w="2561"/>
        <w:gridCol w:w="930"/>
        <w:gridCol w:w="1158"/>
        <w:gridCol w:w="1061"/>
        <w:gridCol w:w="3432"/>
        <w:gridCol w:w="2316"/>
        <w:gridCol w:w="6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02" w:type="dxa"/>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序号</w:t>
            </w:r>
          </w:p>
        </w:tc>
        <w:tc>
          <w:tcPr>
            <w:tcW w:w="1108" w:type="dxa"/>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核素名称</w:t>
            </w:r>
          </w:p>
        </w:tc>
        <w:tc>
          <w:tcPr>
            <w:tcW w:w="2561" w:type="dxa"/>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总活度(Bq)/</w:t>
            </w:r>
          </w:p>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活度（Bq）×枚数</w:t>
            </w:r>
          </w:p>
        </w:tc>
        <w:tc>
          <w:tcPr>
            <w:tcW w:w="930" w:type="dxa"/>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类别</w:t>
            </w:r>
          </w:p>
        </w:tc>
        <w:tc>
          <w:tcPr>
            <w:tcW w:w="1158" w:type="dxa"/>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活动种类</w:t>
            </w:r>
          </w:p>
        </w:tc>
        <w:tc>
          <w:tcPr>
            <w:tcW w:w="1061" w:type="dxa"/>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用途</w:t>
            </w:r>
          </w:p>
        </w:tc>
        <w:tc>
          <w:tcPr>
            <w:tcW w:w="3432" w:type="dxa"/>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使用场所</w:t>
            </w:r>
          </w:p>
        </w:tc>
        <w:tc>
          <w:tcPr>
            <w:tcW w:w="2316" w:type="dxa"/>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贮存方式与地点</w:t>
            </w:r>
          </w:p>
        </w:tc>
        <w:tc>
          <w:tcPr>
            <w:tcW w:w="606" w:type="dxa"/>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02" w:type="dxa"/>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kern w:val="0"/>
                <w:szCs w:val="21"/>
                <w:highlight w:val="none"/>
              </w:rPr>
              <w:t>/</w:t>
            </w:r>
          </w:p>
        </w:tc>
        <w:tc>
          <w:tcPr>
            <w:tcW w:w="1108" w:type="dxa"/>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kern w:val="0"/>
                <w:szCs w:val="21"/>
                <w:highlight w:val="none"/>
              </w:rPr>
              <w:t>/</w:t>
            </w:r>
          </w:p>
        </w:tc>
        <w:tc>
          <w:tcPr>
            <w:tcW w:w="2561" w:type="dxa"/>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kern w:val="0"/>
                <w:szCs w:val="21"/>
                <w:highlight w:val="none"/>
              </w:rPr>
              <w:t>/</w:t>
            </w:r>
          </w:p>
        </w:tc>
        <w:tc>
          <w:tcPr>
            <w:tcW w:w="930" w:type="dxa"/>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kern w:val="0"/>
                <w:szCs w:val="21"/>
                <w:highlight w:val="none"/>
              </w:rPr>
              <w:t>/</w:t>
            </w:r>
          </w:p>
        </w:tc>
        <w:tc>
          <w:tcPr>
            <w:tcW w:w="1158" w:type="dxa"/>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kern w:val="0"/>
                <w:szCs w:val="21"/>
                <w:highlight w:val="none"/>
              </w:rPr>
              <w:t>/</w:t>
            </w:r>
          </w:p>
        </w:tc>
        <w:tc>
          <w:tcPr>
            <w:tcW w:w="1061" w:type="dxa"/>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kern w:val="0"/>
                <w:szCs w:val="21"/>
                <w:highlight w:val="none"/>
              </w:rPr>
              <w:t>/</w:t>
            </w:r>
          </w:p>
        </w:tc>
        <w:tc>
          <w:tcPr>
            <w:tcW w:w="3432" w:type="dxa"/>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kern w:val="0"/>
                <w:szCs w:val="21"/>
                <w:highlight w:val="none"/>
              </w:rPr>
              <w:t>/</w:t>
            </w:r>
          </w:p>
        </w:tc>
        <w:tc>
          <w:tcPr>
            <w:tcW w:w="2316" w:type="dxa"/>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kern w:val="0"/>
                <w:szCs w:val="21"/>
                <w:highlight w:val="none"/>
              </w:rPr>
              <w:t>/</w:t>
            </w:r>
          </w:p>
        </w:tc>
        <w:tc>
          <w:tcPr>
            <w:tcW w:w="606" w:type="dxa"/>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kern w:val="0"/>
                <w:szCs w:val="21"/>
                <w:highlight w:val="none"/>
              </w:rPr>
              <w:t>/</w:t>
            </w:r>
          </w:p>
        </w:tc>
      </w:tr>
    </w:tbl>
    <w:p>
      <w:pPr>
        <w:pStyle w:val="19"/>
        <w:kinsoku w:val="0"/>
        <w:overflowPunct w:val="0"/>
        <w:spacing w:before="72" w:beforeLines="30" w:line="360" w:lineRule="auto"/>
        <w:rPr>
          <w:rFonts w:cs="Times New Roman"/>
          <w:color w:val="auto"/>
          <w:sz w:val="18"/>
          <w:szCs w:val="18"/>
          <w:highlight w:val="none"/>
        </w:rPr>
      </w:pPr>
      <w:r>
        <w:rPr>
          <w:rFonts w:cs="Times New Roman"/>
          <w:color w:val="auto"/>
          <w:sz w:val="18"/>
          <w:szCs w:val="18"/>
          <w:highlight w:val="none"/>
        </w:rPr>
        <w:t>注：放射源包括放射性中子源，对其要说明是何种核素以及产生的中子流强度（n/s）。</w:t>
      </w:r>
    </w:p>
    <w:p>
      <w:pPr>
        <w:snapToGrid w:val="0"/>
        <w:spacing w:line="360" w:lineRule="auto"/>
        <w:contextualSpacing/>
        <w:jc w:val="center"/>
        <w:outlineLvl w:val="0"/>
        <w:rPr>
          <w:rFonts w:cs="Times New Roman"/>
          <w:b/>
          <w:snapToGrid/>
          <w:color w:val="auto"/>
          <w:sz w:val="32"/>
          <w:szCs w:val="32"/>
          <w:highlight w:val="none"/>
        </w:rPr>
      </w:pPr>
      <w:bookmarkStart w:id="11" w:name="_Toc1206"/>
      <w:bookmarkStart w:id="12" w:name="_Toc5288"/>
      <w:bookmarkStart w:id="13" w:name="_Toc19997"/>
      <w:bookmarkStart w:id="14" w:name="_Toc18646"/>
      <w:r>
        <w:rPr>
          <w:rFonts w:cs="Times New Roman"/>
          <w:b/>
          <w:snapToGrid/>
          <w:color w:val="auto"/>
          <w:sz w:val="32"/>
          <w:szCs w:val="32"/>
          <w:highlight w:val="none"/>
        </w:rPr>
        <w:t>表3</w:t>
      </w:r>
      <w:r>
        <w:rPr>
          <w:rFonts w:hint="eastAsia" w:cs="Times New Roman"/>
          <w:b/>
          <w:snapToGrid/>
          <w:color w:val="auto"/>
          <w:sz w:val="32"/>
          <w:szCs w:val="32"/>
          <w:highlight w:val="none"/>
          <w:lang w:val="en-US" w:eastAsia="zh-CN"/>
        </w:rPr>
        <w:t xml:space="preserve"> </w:t>
      </w:r>
      <w:r>
        <w:rPr>
          <w:rFonts w:cs="Times New Roman"/>
          <w:b/>
          <w:snapToGrid/>
          <w:color w:val="auto"/>
          <w:sz w:val="32"/>
          <w:szCs w:val="32"/>
          <w:highlight w:val="none"/>
        </w:rPr>
        <w:t>非密封放射性物质</w:t>
      </w:r>
      <w:bookmarkEnd w:id="11"/>
      <w:bookmarkEnd w:id="12"/>
      <w:bookmarkEnd w:id="13"/>
      <w:bookmarkEnd w:id="14"/>
    </w:p>
    <w:tbl>
      <w:tblPr>
        <w:tblStyle w:val="42"/>
        <w:tblW w:w="141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7"/>
        <w:gridCol w:w="851"/>
        <w:gridCol w:w="1671"/>
        <w:gridCol w:w="1571"/>
        <w:gridCol w:w="1798"/>
        <w:gridCol w:w="1947"/>
        <w:gridCol w:w="1211"/>
        <w:gridCol w:w="912"/>
        <w:gridCol w:w="838"/>
        <w:gridCol w:w="887"/>
        <w:gridCol w:w="948"/>
        <w:gridCol w:w="7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817"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序号</w:t>
            </w:r>
          </w:p>
        </w:tc>
        <w:tc>
          <w:tcPr>
            <w:tcW w:w="851"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核素</w:t>
            </w:r>
          </w:p>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名称</w:t>
            </w:r>
          </w:p>
        </w:tc>
        <w:tc>
          <w:tcPr>
            <w:tcW w:w="1671"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理化</w:t>
            </w:r>
          </w:p>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性质</w:t>
            </w:r>
          </w:p>
        </w:tc>
        <w:tc>
          <w:tcPr>
            <w:tcW w:w="1571"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活动</w:t>
            </w:r>
          </w:p>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种类</w:t>
            </w:r>
          </w:p>
        </w:tc>
        <w:tc>
          <w:tcPr>
            <w:tcW w:w="1798"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实际日最大</w:t>
            </w:r>
            <w:r>
              <w:rPr>
                <w:rFonts w:hint="default" w:cs="Times New Roman"/>
                <w:color w:val="auto"/>
                <w:spacing w:val="-1"/>
                <w:sz w:val="21"/>
                <w:szCs w:val="21"/>
                <w:highlight w:val="none"/>
              </w:rPr>
              <w:t>操作</w:t>
            </w:r>
            <w:r>
              <w:rPr>
                <w:rFonts w:hint="default" w:cs="Times New Roman"/>
                <w:color w:val="auto"/>
                <w:spacing w:val="-35"/>
                <w:sz w:val="21"/>
                <w:szCs w:val="21"/>
                <w:highlight w:val="none"/>
              </w:rPr>
              <w:t>量</w:t>
            </w:r>
            <w:r>
              <w:rPr>
                <w:rFonts w:hint="default" w:cs="Times New Roman"/>
                <w:color w:val="auto"/>
                <w:spacing w:val="-1"/>
                <w:sz w:val="21"/>
                <w:szCs w:val="21"/>
                <w:highlight w:val="none"/>
              </w:rPr>
              <w:t>（Bq）</w:t>
            </w:r>
          </w:p>
        </w:tc>
        <w:tc>
          <w:tcPr>
            <w:tcW w:w="1947"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pacing w:val="-35"/>
                <w:sz w:val="21"/>
                <w:szCs w:val="21"/>
                <w:highlight w:val="none"/>
              </w:rPr>
            </w:pPr>
            <w:r>
              <w:rPr>
                <w:rFonts w:hint="default" w:cs="Times New Roman"/>
                <w:color w:val="auto"/>
                <w:sz w:val="21"/>
                <w:szCs w:val="21"/>
                <w:highlight w:val="none"/>
              </w:rPr>
              <w:t>日等效最大</w:t>
            </w:r>
            <w:r>
              <w:rPr>
                <w:rFonts w:hint="default" w:cs="Times New Roman"/>
                <w:color w:val="auto"/>
                <w:spacing w:val="-1"/>
                <w:sz w:val="21"/>
                <w:szCs w:val="21"/>
                <w:highlight w:val="none"/>
              </w:rPr>
              <w:t>操作</w:t>
            </w:r>
            <w:r>
              <w:rPr>
                <w:rFonts w:hint="default" w:cs="Times New Roman"/>
                <w:color w:val="auto"/>
                <w:spacing w:val="-35"/>
                <w:sz w:val="21"/>
                <w:szCs w:val="21"/>
                <w:highlight w:val="none"/>
              </w:rPr>
              <w:t>量</w:t>
            </w:r>
          </w:p>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pacing w:val="-1"/>
                <w:sz w:val="21"/>
                <w:szCs w:val="21"/>
                <w:highlight w:val="none"/>
              </w:rPr>
              <w:t>（Bq）</w:t>
            </w:r>
          </w:p>
        </w:tc>
        <w:tc>
          <w:tcPr>
            <w:tcW w:w="1211"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年最大用量（Bq）</w:t>
            </w:r>
          </w:p>
        </w:tc>
        <w:tc>
          <w:tcPr>
            <w:tcW w:w="912"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用途</w:t>
            </w:r>
          </w:p>
        </w:tc>
        <w:tc>
          <w:tcPr>
            <w:tcW w:w="838"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操作</w:t>
            </w:r>
          </w:p>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方式</w:t>
            </w:r>
          </w:p>
        </w:tc>
        <w:tc>
          <w:tcPr>
            <w:tcW w:w="887"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使用</w:t>
            </w:r>
          </w:p>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场所</w:t>
            </w:r>
          </w:p>
        </w:tc>
        <w:tc>
          <w:tcPr>
            <w:tcW w:w="948"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贮存方式</w:t>
            </w:r>
          </w:p>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与地点</w:t>
            </w:r>
          </w:p>
        </w:tc>
        <w:tc>
          <w:tcPr>
            <w:tcW w:w="722" w:type="dxa"/>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2" w:hRule="atLeast"/>
          <w:jc w:val="center"/>
        </w:trPr>
        <w:tc>
          <w:tcPr>
            <w:tcW w:w="817"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851"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1671"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1571"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1798"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1947"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1211"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912"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838"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887" w:type="dxa"/>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948" w:type="dxa"/>
            <w:tcBorders>
              <w:bottom w:val="single" w:color="auto" w:sz="4" w:space="0"/>
            </w:tcBorders>
            <w:vAlign w:val="center"/>
          </w:tcPr>
          <w:p>
            <w:pPr>
              <w:keepNext w:val="0"/>
              <w:keepLines w:val="0"/>
              <w:suppressLineNumbers w:val="0"/>
              <w:snapToGrid w:val="0"/>
              <w:spacing w:before="0" w:beforeAutospacing="0" w:after="0" w:afterAutospacing="0"/>
              <w:ind w:left="0" w:right="0"/>
              <w:contextualSpacing/>
              <w:jc w:val="center"/>
              <w:rPr>
                <w:rFonts w:hint="default" w:cs="Times New Roman"/>
                <w:color w:val="auto"/>
                <w:kern w:val="0"/>
                <w:szCs w:val="21"/>
                <w:highlight w:val="none"/>
              </w:rPr>
            </w:pPr>
            <w:r>
              <w:rPr>
                <w:rFonts w:hint="default" w:cs="Times New Roman"/>
                <w:color w:val="auto"/>
                <w:kern w:val="0"/>
                <w:szCs w:val="21"/>
                <w:highlight w:val="none"/>
              </w:rPr>
              <w:t>/</w:t>
            </w:r>
          </w:p>
        </w:tc>
        <w:tc>
          <w:tcPr>
            <w:tcW w:w="722" w:type="dxa"/>
            <w:tcBorders>
              <w:bottom w:val="single" w:color="auto" w:sz="4" w:space="0"/>
            </w:tcBorders>
            <w:vAlign w:val="center"/>
          </w:tcPr>
          <w:p>
            <w:pPr>
              <w:keepNext w:val="0"/>
              <w:keepLines w:val="0"/>
              <w:suppressLineNumbers w:val="0"/>
              <w:snapToGrid w:val="0"/>
              <w:spacing w:before="0" w:beforeAutospacing="0" w:after="0" w:afterAutospacing="0"/>
              <w:ind w:left="0" w:right="0"/>
              <w:contextualSpacing/>
              <w:jc w:val="center"/>
              <w:rPr>
                <w:rFonts w:hint="default" w:cs="Times New Roman"/>
                <w:b/>
                <w:color w:val="auto"/>
                <w:kern w:val="0"/>
                <w:szCs w:val="21"/>
                <w:highlight w:val="none"/>
              </w:rPr>
            </w:pPr>
            <w:r>
              <w:rPr>
                <w:rFonts w:hint="default" w:cs="Times New Roman"/>
                <w:b/>
                <w:color w:val="auto"/>
                <w:kern w:val="0"/>
                <w:szCs w:val="21"/>
                <w:highlight w:val="none"/>
              </w:rPr>
              <w:t>/</w:t>
            </w:r>
          </w:p>
        </w:tc>
      </w:tr>
    </w:tbl>
    <w:p>
      <w:pPr>
        <w:pStyle w:val="19"/>
        <w:kinsoku w:val="0"/>
        <w:overflowPunct w:val="0"/>
        <w:spacing w:before="72" w:beforeLines="30" w:line="360" w:lineRule="auto"/>
        <w:rPr>
          <w:rFonts w:cs="Times New Roman"/>
          <w:b/>
          <w:color w:val="auto"/>
          <w:sz w:val="32"/>
          <w:szCs w:val="32"/>
          <w:highlight w:val="none"/>
        </w:rPr>
        <w:sectPr>
          <w:pgSz w:w="16840" w:h="11907" w:orient="landscape"/>
          <w:pgMar w:top="1440" w:right="1440" w:bottom="1440" w:left="1440" w:header="851" w:footer="850" w:gutter="0"/>
          <w:pgBorders>
            <w:top w:val="none" w:sz="0" w:space="0"/>
            <w:left w:val="none" w:sz="0" w:space="0"/>
            <w:bottom w:val="none" w:sz="0" w:space="0"/>
            <w:right w:val="none" w:sz="0" w:space="0"/>
          </w:pgBorders>
          <w:pgNumType w:fmt="decimal"/>
          <w:cols w:space="720" w:num="1"/>
          <w:docGrid w:linePitch="332" w:charSpace="0"/>
        </w:sectPr>
      </w:pPr>
      <w:r>
        <w:rPr>
          <w:rFonts w:cs="Times New Roman"/>
          <w:color w:val="auto"/>
          <w:sz w:val="18"/>
          <w:szCs w:val="18"/>
          <w:highlight w:val="none"/>
        </w:rPr>
        <w:t>注：日等效最大操作量和操作方式见《电离辐射防护与辐射源安全基本标准</w:t>
      </w:r>
      <w:r>
        <w:rPr>
          <w:rFonts w:cs="Times New Roman"/>
          <w:color w:val="auto"/>
          <w:spacing w:val="-90"/>
          <w:sz w:val="18"/>
          <w:szCs w:val="18"/>
          <w:highlight w:val="none"/>
        </w:rPr>
        <w:t>》</w:t>
      </w:r>
      <w:r>
        <w:rPr>
          <w:rFonts w:cs="Times New Roman"/>
          <w:color w:val="auto"/>
          <w:sz w:val="18"/>
          <w:szCs w:val="18"/>
          <w:highlight w:val="none"/>
        </w:rPr>
        <w:t>（GB18871-2002）。</w:t>
      </w:r>
    </w:p>
    <w:bookmarkEnd w:id="9"/>
    <w:bookmarkEnd w:id="10"/>
    <w:p>
      <w:pPr>
        <w:snapToGrid w:val="0"/>
        <w:spacing w:line="360" w:lineRule="auto"/>
        <w:contextualSpacing/>
        <w:jc w:val="center"/>
        <w:outlineLvl w:val="0"/>
        <w:rPr>
          <w:rFonts w:cs="Times New Roman"/>
          <w:b/>
          <w:snapToGrid/>
          <w:color w:val="auto"/>
          <w:sz w:val="32"/>
          <w:szCs w:val="32"/>
          <w:highlight w:val="none"/>
        </w:rPr>
      </w:pPr>
      <w:bookmarkStart w:id="15" w:name="_Toc4382"/>
      <w:bookmarkStart w:id="16" w:name="_Toc9260"/>
      <w:bookmarkStart w:id="17" w:name="_Toc500926563"/>
      <w:bookmarkStart w:id="18" w:name="_Toc511982831"/>
      <w:r>
        <w:rPr>
          <w:rFonts w:cs="Times New Roman"/>
          <w:b/>
          <w:snapToGrid/>
          <w:color w:val="auto"/>
          <w:sz w:val="32"/>
          <w:szCs w:val="32"/>
          <w:highlight w:val="none"/>
        </w:rPr>
        <w:t>表4 射线装置</w:t>
      </w:r>
      <w:bookmarkEnd w:id="15"/>
      <w:bookmarkEnd w:id="16"/>
    </w:p>
    <w:p>
      <w:pPr>
        <w:pStyle w:val="204"/>
        <w:kinsoku w:val="0"/>
        <w:overflowPunct w:val="0"/>
        <w:snapToGrid w:val="0"/>
        <w:spacing w:before="0" w:line="360" w:lineRule="auto"/>
        <w:ind w:left="0"/>
        <w:contextualSpacing/>
        <w:outlineLvl w:val="9"/>
        <w:rPr>
          <w:rFonts w:ascii="Times New Roman" w:cs="Times New Roman"/>
          <w:color w:val="auto"/>
          <w:sz w:val="24"/>
          <w:highlight w:val="none"/>
        </w:rPr>
      </w:pPr>
      <w:r>
        <w:rPr>
          <w:rFonts w:ascii="Times New Roman" w:cs="Times New Roman"/>
          <w:color w:val="auto"/>
          <w:sz w:val="24"/>
          <w:highlight w:val="none"/>
        </w:rPr>
        <w:t>（一）加速器：包括医用、工农业、科研、教学等用途的各种类型加速器</w:t>
      </w:r>
    </w:p>
    <w:tbl>
      <w:tblPr>
        <w:tblStyle w:val="42"/>
        <w:tblW w:w="141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23"/>
        <w:gridCol w:w="1062"/>
        <w:gridCol w:w="651"/>
        <w:gridCol w:w="650"/>
        <w:gridCol w:w="1304"/>
        <w:gridCol w:w="664"/>
        <w:gridCol w:w="2166"/>
        <w:gridCol w:w="2781"/>
        <w:gridCol w:w="798"/>
        <w:gridCol w:w="1196"/>
        <w:gridCol w:w="22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623"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序号</w:t>
            </w:r>
          </w:p>
        </w:tc>
        <w:tc>
          <w:tcPr>
            <w:tcW w:w="1062"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名称</w:t>
            </w:r>
          </w:p>
        </w:tc>
        <w:tc>
          <w:tcPr>
            <w:tcW w:w="651"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类别</w:t>
            </w:r>
          </w:p>
        </w:tc>
        <w:tc>
          <w:tcPr>
            <w:tcW w:w="650"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数量</w:t>
            </w:r>
          </w:p>
        </w:tc>
        <w:tc>
          <w:tcPr>
            <w:tcW w:w="1304"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型号</w:t>
            </w:r>
          </w:p>
        </w:tc>
        <w:tc>
          <w:tcPr>
            <w:tcW w:w="664"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加速</w:t>
            </w:r>
          </w:p>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粒子</w:t>
            </w:r>
          </w:p>
        </w:tc>
        <w:tc>
          <w:tcPr>
            <w:tcW w:w="2166"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最大能量（MeV）</w:t>
            </w:r>
          </w:p>
        </w:tc>
        <w:tc>
          <w:tcPr>
            <w:tcW w:w="2781"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pacing w:val="-1"/>
                <w:sz w:val="21"/>
                <w:szCs w:val="21"/>
                <w:highlight w:val="none"/>
              </w:rPr>
              <w:t>额定电</w:t>
            </w:r>
            <w:r>
              <w:rPr>
                <w:rFonts w:hint="default" w:cs="Times New Roman"/>
                <w:color w:val="auto"/>
                <w:spacing w:val="-45"/>
                <w:sz w:val="21"/>
                <w:szCs w:val="21"/>
                <w:highlight w:val="none"/>
              </w:rPr>
              <w:t>流</w:t>
            </w:r>
            <w:r>
              <w:rPr>
                <w:rFonts w:hint="default" w:cs="Times New Roman"/>
                <w:color w:val="auto"/>
                <w:spacing w:val="-1"/>
                <w:sz w:val="21"/>
                <w:szCs w:val="21"/>
                <w:highlight w:val="none"/>
              </w:rPr>
              <w:t>（mA</w:t>
            </w:r>
            <w:r>
              <w:rPr>
                <w:rFonts w:hint="default" w:cs="Times New Roman"/>
                <w:color w:val="auto"/>
                <w:spacing w:val="-45"/>
                <w:sz w:val="21"/>
                <w:szCs w:val="21"/>
                <w:highlight w:val="none"/>
              </w:rPr>
              <w:t>）</w:t>
            </w:r>
            <w:r>
              <w:rPr>
                <w:rFonts w:hint="default" w:cs="Times New Roman"/>
                <w:color w:val="auto"/>
                <w:sz w:val="21"/>
                <w:szCs w:val="21"/>
                <w:highlight w:val="none"/>
              </w:rPr>
              <w:t>/</w:t>
            </w:r>
          </w:p>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剂量率（Gy/h）</w:t>
            </w:r>
          </w:p>
        </w:tc>
        <w:tc>
          <w:tcPr>
            <w:tcW w:w="798"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用途</w:t>
            </w:r>
          </w:p>
        </w:tc>
        <w:tc>
          <w:tcPr>
            <w:tcW w:w="1196"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工作场所</w:t>
            </w:r>
          </w:p>
        </w:tc>
        <w:tc>
          <w:tcPr>
            <w:tcW w:w="2278"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jc w:val="center"/>
              <w:rPr>
                <w:rFonts w:hint="default" w:cs="Times New Roman"/>
                <w:color w:val="auto"/>
                <w:sz w:val="21"/>
                <w:szCs w:val="21"/>
                <w:highlight w:val="none"/>
              </w:rPr>
            </w:pPr>
            <w:r>
              <w:rPr>
                <w:rFonts w:hint="default" w:cs="Times New Roman"/>
                <w:color w:val="auto"/>
                <w:sz w:val="21"/>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jc w:val="center"/>
        </w:trPr>
        <w:tc>
          <w:tcPr>
            <w:tcW w:w="623"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1062"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651"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650"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1304"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664"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2166"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2781"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798"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1196"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c>
          <w:tcPr>
            <w:tcW w:w="2278"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w:t>
            </w:r>
          </w:p>
        </w:tc>
      </w:tr>
    </w:tbl>
    <w:p>
      <w:pPr>
        <w:pStyle w:val="19"/>
        <w:kinsoku w:val="0"/>
        <w:overflowPunct w:val="0"/>
        <w:spacing w:before="240" w:beforeLines="100" w:line="360" w:lineRule="auto"/>
        <w:rPr>
          <w:rFonts w:cs="Times New Roman"/>
          <w:color w:val="auto"/>
          <w:highlight w:val="none"/>
        </w:rPr>
      </w:pPr>
      <w:r>
        <w:rPr>
          <w:rFonts w:cs="Times New Roman"/>
          <w:color w:val="auto"/>
          <w:highlight w:val="none"/>
        </w:rPr>
        <w:t>（二）X射线机，包括工业探伤、医用诊断和治疗、分析等用途</w:t>
      </w:r>
    </w:p>
    <w:tbl>
      <w:tblPr>
        <w:tblStyle w:val="42"/>
        <w:tblW w:w="141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4"/>
        <w:gridCol w:w="1730"/>
        <w:gridCol w:w="752"/>
        <w:gridCol w:w="753"/>
        <w:gridCol w:w="1427"/>
        <w:gridCol w:w="1835"/>
        <w:gridCol w:w="1973"/>
        <w:gridCol w:w="1367"/>
        <w:gridCol w:w="1921"/>
        <w:gridCol w:w="16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jc w:val="center"/>
        </w:trPr>
        <w:tc>
          <w:tcPr>
            <w:tcW w:w="794"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序号</w:t>
            </w:r>
          </w:p>
        </w:tc>
        <w:tc>
          <w:tcPr>
            <w:tcW w:w="1730"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名称</w:t>
            </w:r>
          </w:p>
        </w:tc>
        <w:tc>
          <w:tcPr>
            <w:tcW w:w="752"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类别</w:t>
            </w:r>
          </w:p>
        </w:tc>
        <w:tc>
          <w:tcPr>
            <w:tcW w:w="753"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数量</w:t>
            </w:r>
          </w:p>
        </w:tc>
        <w:tc>
          <w:tcPr>
            <w:tcW w:w="1427"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型号</w:t>
            </w:r>
          </w:p>
        </w:tc>
        <w:tc>
          <w:tcPr>
            <w:tcW w:w="1835"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最大管电压(</w:t>
            </w:r>
            <w:r>
              <w:rPr>
                <w:rFonts w:hint="eastAsia" w:cs="Times New Roman"/>
                <w:color w:val="auto"/>
                <w:sz w:val="21"/>
                <w:szCs w:val="21"/>
                <w:highlight w:val="none"/>
                <w:lang w:val="en-US" w:eastAsia="zh-CN"/>
              </w:rPr>
              <w:t>k</w:t>
            </w:r>
            <w:r>
              <w:rPr>
                <w:rFonts w:hint="default" w:cs="Times New Roman"/>
                <w:color w:val="auto"/>
                <w:sz w:val="21"/>
                <w:szCs w:val="21"/>
                <w:highlight w:val="none"/>
              </w:rPr>
              <w:t>V)</w:t>
            </w:r>
          </w:p>
        </w:tc>
        <w:tc>
          <w:tcPr>
            <w:tcW w:w="1973"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最大管电流(mA)</w:t>
            </w:r>
          </w:p>
        </w:tc>
        <w:tc>
          <w:tcPr>
            <w:tcW w:w="1367"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用途</w:t>
            </w:r>
          </w:p>
        </w:tc>
        <w:tc>
          <w:tcPr>
            <w:tcW w:w="1921"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工作场所</w:t>
            </w:r>
          </w:p>
        </w:tc>
        <w:tc>
          <w:tcPr>
            <w:tcW w:w="1621" w:type="dxa"/>
            <w:tcBorders>
              <w:tl2br w:val="nil"/>
              <w:tr2bl w:val="nil"/>
            </w:tcBorders>
            <w:vAlign w:val="center"/>
          </w:tcPr>
          <w:p>
            <w:pPr>
              <w:pStyle w:val="81"/>
              <w:keepNext w:val="0"/>
              <w:keepLines w:val="0"/>
              <w:suppressLineNumbers w:val="0"/>
              <w:kinsoku w:val="0"/>
              <w:overflowPunct w:val="0"/>
              <w:snapToGrid w:val="0"/>
              <w:spacing w:before="0" w:beforeAutospacing="0" w:after="0" w:afterAutospacing="0"/>
              <w:ind w:left="0" w:right="0"/>
              <w:contextualSpacing/>
              <w:jc w:val="center"/>
              <w:rPr>
                <w:rFonts w:hint="default" w:cs="Times New Roman"/>
                <w:color w:val="auto"/>
                <w:sz w:val="21"/>
                <w:szCs w:val="21"/>
                <w:highlight w:val="none"/>
              </w:rPr>
            </w:pPr>
            <w:r>
              <w:rPr>
                <w:rFonts w:hint="default" w:cs="Times New Roman"/>
                <w:color w:val="auto"/>
                <w:sz w:val="21"/>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5" w:hRule="atLeast"/>
          <w:jc w:val="center"/>
        </w:trPr>
        <w:tc>
          <w:tcPr>
            <w:tcW w:w="794" w:type="dxa"/>
            <w:tcBorders>
              <w:tl2br w:val="nil"/>
              <w:tr2bl w:val="nil"/>
            </w:tcBorders>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eastAsia" w:cs="Times New Roman"/>
                <w:color w:val="auto"/>
                <w:szCs w:val="21"/>
                <w:highlight w:val="none"/>
              </w:rPr>
              <w:t>1</w:t>
            </w:r>
          </w:p>
        </w:tc>
        <w:tc>
          <w:tcPr>
            <w:tcW w:w="1730" w:type="dxa"/>
            <w:tcBorders>
              <w:tl2br w:val="nil"/>
              <w:tr2bl w:val="nil"/>
            </w:tcBorders>
            <w:vAlign w:val="center"/>
          </w:tcPr>
          <w:p>
            <w:pPr>
              <w:keepNext w:val="0"/>
              <w:keepLines w:val="0"/>
              <w:suppressLineNumbers w:val="0"/>
              <w:spacing w:before="0" w:beforeAutospacing="0" w:after="0" w:afterAutospacing="0"/>
              <w:ind w:left="0" w:right="0"/>
              <w:contextualSpacing/>
              <w:jc w:val="center"/>
              <w:rPr>
                <w:rFonts w:hint="default" w:eastAsia="宋体" w:cs="Times New Roman"/>
                <w:color w:val="auto"/>
                <w:szCs w:val="21"/>
                <w:highlight w:val="none"/>
                <w:lang w:val="en-US" w:eastAsia="zh-CN"/>
              </w:rPr>
            </w:pPr>
            <w:r>
              <w:rPr>
                <w:rFonts w:hint="eastAsia" w:cs="Times New Roman"/>
                <w:color w:val="auto"/>
                <w:szCs w:val="21"/>
                <w:highlight w:val="none"/>
                <w:lang w:val="en-US" w:eastAsia="zh-CN"/>
              </w:rPr>
              <w:t>DSA</w:t>
            </w:r>
          </w:p>
        </w:tc>
        <w:tc>
          <w:tcPr>
            <w:tcW w:w="752" w:type="dxa"/>
            <w:tcBorders>
              <w:tl2br w:val="nil"/>
              <w:tr2bl w:val="nil"/>
            </w:tcBorders>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szCs w:val="21"/>
                <w:highlight w:val="none"/>
              </w:rPr>
              <w:t>Ⅱ类</w:t>
            </w:r>
          </w:p>
        </w:tc>
        <w:tc>
          <w:tcPr>
            <w:tcW w:w="753" w:type="dxa"/>
            <w:tcBorders>
              <w:tl2br w:val="nil"/>
              <w:tr2bl w:val="nil"/>
            </w:tcBorders>
            <w:vAlign w:val="center"/>
          </w:tcPr>
          <w:p>
            <w:pPr>
              <w:keepNext w:val="0"/>
              <w:keepLines w:val="0"/>
              <w:suppressLineNumbers w:val="0"/>
              <w:spacing w:before="0" w:beforeAutospacing="0" w:after="0" w:afterAutospacing="0"/>
              <w:ind w:left="0" w:right="0"/>
              <w:contextualSpacing/>
              <w:jc w:val="center"/>
              <w:rPr>
                <w:rFonts w:hint="eastAsia" w:eastAsia="宋体" w:cs="Times New Roman"/>
                <w:color w:val="auto"/>
                <w:szCs w:val="21"/>
                <w:highlight w:val="none"/>
                <w:lang w:val="en-US" w:eastAsia="zh-CN"/>
              </w:rPr>
            </w:pPr>
            <w:r>
              <w:rPr>
                <w:rFonts w:hint="eastAsia" w:cs="Times New Roman"/>
                <w:color w:val="auto"/>
                <w:szCs w:val="21"/>
                <w:highlight w:val="none"/>
                <w:lang w:val="en-US" w:eastAsia="zh-CN"/>
              </w:rPr>
              <w:t>1</w:t>
            </w:r>
          </w:p>
        </w:tc>
        <w:tc>
          <w:tcPr>
            <w:tcW w:w="1427" w:type="dxa"/>
            <w:tcBorders>
              <w:tl2br w:val="nil"/>
              <w:tr2bl w:val="nil"/>
            </w:tcBorders>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Azurion 7 M20</w:t>
            </w:r>
          </w:p>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飞利浦</w:t>
            </w:r>
            <w:r>
              <w:rPr>
                <w:rFonts w:hint="default" w:ascii="Times New Roman" w:hAnsi="Times New Roman" w:eastAsia="宋体" w:cs="Times New Roman"/>
                <w:color w:val="auto"/>
                <w:szCs w:val="21"/>
                <w:highlight w:val="none"/>
                <w:lang w:val="en-US" w:eastAsia="zh-CN"/>
              </w:rPr>
              <w:t>）</w:t>
            </w:r>
          </w:p>
        </w:tc>
        <w:tc>
          <w:tcPr>
            <w:tcW w:w="1835"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eastAsia" w:cs="Times New Roman"/>
                <w:color w:val="auto"/>
                <w:szCs w:val="21"/>
                <w:highlight w:val="none"/>
              </w:rPr>
              <w:t>1</w:t>
            </w:r>
            <w:r>
              <w:rPr>
                <w:rFonts w:hint="eastAsia" w:cs="Times New Roman"/>
                <w:color w:val="auto"/>
                <w:szCs w:val="21"/>
                <w:highlight w:val="none"/>
                <w:lang w:val="en-US" w:eastAsia="zh-CN"/>
              </w:rPr>
              <w:t>25</w:t>
            </w:r>
          </w:p>
        </w:tc>
        <w:tc>
          <w:tcPr>
            <w:tcW w:w="1973"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1000</w:t>
            </w:r>
          </w:p>
        </w:tc>
        <w:tc>
          <w:tcPr>
            <w:tcW w:w="1367"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介入治疗</w:t>
            </w:r>
          </w:p>
        </w:tc>
        <w:tc>
          <w:tcPr>
            <w:tcW w:w="1921"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b w:val="0"/>
                <w:bCs w:val="0"/>
                <w:snapToGrid w:val="0"/>
                <w:color w:val="000000" w:themeColor="text1"/>
                <w:kern w:val="2"/>
                <w:sz w:val="21"/>
                <w:szCs w:val="21"/>
                <w:highlight w:val="none"/>
                <w:vertAlign w:val="baseline"/>
                <w:lang w:val="en-US" w:eastAsia="zh-CN" w:bidi="ar-SA"/>
              </w:rPr>
            </w:pPr>
            <w:r>
              <w:rPr>
                <w:rFonts w:hint="eastAsia" w:cs="Times New Roman"/>
                <w:b w:val="0"/>
                <w:bCs w:val="0"/>
                <w:sz w:val="21"/>
                <w:szCs w:val="21"/>
                <w:highlight w:val="none"/>
                <w:vertAlign w:val="baseline"/>
                <w:lang w:val="en-US" w:eastAsia="zh-CN"/>
              </w:rPr>
              <w:t>由外科医技楼四层DSA1机房搬迁至内科楼北侧扩建用房一层DSA1机房</w:t>
            </w:r>
          </w:p>
        </w:tc>
        <w:tc>
          <w:tcPr>
            <w:tcW w:w="1621" w:type="dxa"/>
            <w:tcBorders>
              <w:tl2br w:val="nil"/>
              <w:tr2bl w:val="nil"/>
            </w:tcBorders>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eastAsia"/>
                <w:color w:val="auto"/>
                <w:kern w:val="0"/>
                <w:szCs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5" w:hRule="atLeast"/>
          <w:jc w:val="center"/>
        </w:trPr>
        <w:tc>
          <w:tcPr>
            <w:tcW w:w="794" w:type="dxa"/>
            <w:tcBorders>
              <w:tl2br w:val="nil"/>
              <w:tr2bl w:val="nil"/>
            </w:tcBorders>
            <w:vAlign w:val="center"/>
          </w:tcPr>
          <w:p>
            <w:pPr>
              <w:keepNext w:val="0"/>
              <w:keepLines w:val="0"/>
              <w:suppressLineNumbers w:val="0"/>
              <w:spacing w:before="0" w:beforeAutospacing="0" w:after="0" w:afterAutospacing="0"/>
              <w:ind w:left="0" w:right="0"/>
              <w:contextualSpacing/>
              <w:jc w:val="center"/>
              <w:rPr>
                <w:rFonts w:hint="eastAsia" w:eastAsia="宋体" w:cs="Times New Roman"/>
                <w:color w:val="auto"/>
                <w:szCs w:val="21"/>
                <w:highlight w:val="none"/>
                <w:lang w:val="en-US" w:eastAsia="zh-CN"/>
              </w:rPr>
            </w:pPr>
            <w:bookmarkStart w:id="19" w:name="_Toc458609522"/>
            <w:r>
              <w:rPr>
                <w:rFonts w:hint="eastAsia" w:cs="Times New Roman"/>
                <w:color w:val="auto"/>
                <w:szCs w:val="21"/>
                <w:highlight w:val="none"/>
                <w:lang w:val="en-US" w:eastAsia="zh-CN"/>
              </w:rPr>
              <w:t>2</w:t>
            </w:r>
          </w:p>
        </w:tc>
        <w:tc>
          <w:tcPr>
            <w:tcW w:w="1730"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DSA</w:t>
            </w:r>
          </w:p>
        </w:tc>
        <w:tc>
          <w:tcPr>
            <w:tcW w:w="752" w:type="dxa"/>
            <w:tcBorders>
              <w:tl2br w:val="nil"/>
              <w:tr2bl w:val="nil"/>
            </w:tcBorders>
            <w:vAlign w:val="center"/>
          </w:tcPr>
          <w:p>
            <w:pPr>
              <w:keepNext w:val="0"/>
              <w:keepLines w:val="0"/>
              <w:suppressLineNumbers w:val="0"/>
              <w:snapToGrid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0"/>
                <w:sz w:val="21"/>
                <w:szCs w:val="21"/>
                <w:highlight w:val="none"/>
                <w:lang w:val="en-US" w:eastAsia="zh-CN" w:bidi="ar-SA"/>
              </w:rPr>
            </w:pPr>
            <w:r>
              <w:rPr>
                <w:rFonts w:hint="default" w:cs="Times New Roman"/>
                <w:color w:val="auto"/>
                <w:szCs w:val="21"/>
                <w:highlight w:val="none"/>
              </w:rPr>
              <w:t>Ⅱ类</w:t>
            </w:r>
          </w:p>
        </w:tc>
        <w:tc>
          <w:tcPr>
            <w:tcW w:w="753"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1</w:t>
            </w:r>
          </w:p>
        </w:tc>
        <w:tc>
          <w:tcPr>
            <w:tcW w:w="1427" w:type="dxa"/>
            <w:tcBorders>
              <w:tl2br w:val="nil"/>
              <w:tr2bl w:val="nil"/>
            </w:tcBorders>
            <w:vAlign w:val="center"/>
          </w:tcPr>
          <w:p>
            <w:pPr>
              <w:keepNext w:val="0"/>
              <w:keepLines w:val="0"/>
              <w:suppressLineNumbers w:val="0"/>
              <w:spacing w:before="0" w:beforeAutospacing="0" w:after="0" w:afterAutospacing="0"/>
              <w:ind w:left="0" w:right="0"/>
              <w:contextualSpacing/>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Allura Xper FD20</w:t>
            </w:r>
          </w:p>
          <w:p>
            <w:pPr>
              <w:keepNext w:val="0"/>
              <w:keepLines w:val="0"/>
              <w:suppressLineNumbers w:val="0"/>
              <w:spacing w:before="0" w:beforeAutospacing="0" w:after="0" w:afterAutospacing="0"/>
              <w:ind w:left="0" w:leftChars="0" w:right="0" w:rightChars="0"/>
              <w:contextualSpacing/>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Cs w:val="21"/>
                <w:highlight w:val="none"/>
                <w:lang w:val="en-US" w:eastAsia="zh-CN"/>
              </w:rPr>
              <w:t>飞利浦</w:t>
            </w:r>
            <w:r>
              <w:rPr>
                <w:rFonts w:hint="default" w:ascii="Times New Roman" w:hAnsi="Times New Roman" w:eastAsia="宋体" w:cs="Times New Roman"/>
                <w:color w:val="auto"/>
                <w:szCs w:val="21"/>
                <w:highlight w:val="none"/>
                <w:lang w:val="en-US" w:eastAsia="zh-CN"/>
              </w:rPr>
              <w:t>）</w:t>
            </w:r>
          </w:p>
        </w:tc>
        <w:tc>
          <w:tcPr>
            <w:tcW w:w="1835"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snapToGrid w:val="0"/>
                <w:color w:val="auto"/>
                <w:kern w:val="0"/>
                <w:sz w:val="21"/>
                <w:szCs w:val="21"/>
                <w:highlight w:val="none"/>
                <w:lang w:val="en-US" w:eastAsia="zh-CN" w:bidi="ar-SA"/>
              </w:rPr>
            </w:pPr>
            <w:r>
              <w:rPr>
                <w:rFonts w:hint="eastAsia" w:cs="Times New Roman"/>
                <w:color w:val="auto"/>
                <w:szCs w:val="21"/>
                <w:highlight w:val="none"/>
              </w:rPr>
              <w:t>1</w:t>
            </w:r>
            <w:r>
              <w:rPr>
                <w:rFonts w:hint="eastAsia" w:cs="Times New Roman"/>
                <w:color w:val="auto"/>
                <w:szCs w:val="21"/>
                <w:highlight w:val="none"/>
                <w:lang w:val="en-US" w:eastAsia="zh-CN"/>
              </w:rPr>
              <w:t>25</w:t>
            </w:r>
          </w:p>
        </w:tc>
        <w:tc>
          <w:tcPr>
            <w:tcW w:w="1973"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1250</w:t>
            </w:r>
          </w:p>
        </w:tc>
        <w:tc>
          <w:tcPr>
            <w:tcW w:w="1367"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介入治疗</w:t>
            </w:r>
          </w:p>
        </w:tc>
        <w:tc>
          <w:tcPr>
            <w:tcW w:w="1921"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b w:val="0"/>
                <w:bCs w:val="0"/>
                <w:snapToGrid w:val="0"/>
                <w:color w:val="000000" w:themeColor="text1"/>
                <w:kern w:val="2"/>
                <w:sz w:val="21"/>
                <w:szCs w:val="21"/>
                <w:highlight w:val="none"/>
                <w:vertAlign w:val="baseline"/>
                <w:lang w:val="en-US" w:eastAsia="zh-CN" w:bidi="ar-SA"/>
              </w:rPr>
            </w:pPr>
            <w:r>
              <w:rPr>
                <w:rFonts w:hint="eastAsia" w:cs="Times New Roman"/>
                <w:b w:val="0"/>
                <w:bCs w:val="0"/>
                <w:sz w:val="21"/>
                <w:szCs w:val="21"/>
                <w:highlight w:val="none"/>
                <w:vertAlign w:val="baseline"/>
                <w:lang w:val="en-US" w:eastAsia="zh-CN"/>
              </w:rPr>
              <w:t>由外科医技楼四层DSA2机房搬迁至内科楼北侧扩建用房一层DSA2机房</w:t>
            </w:r>
          </w:p>
        </w:tc>
        <w:tc>
          <w:tcPr>
            <w:tcW w:w="1621" w:type="dxa"/>
            <w:tcBorders>
              <w:tl2br w:val="nil"/>
              <w:tr2bl w:val="nil"/>
            </w:tcBorders>
            <w:vAlign w:val="center"/>
          </w:tcPr>
          <w:p>
            <w:pPr>
              <w:keepNext w:val="0"/>
              <w:keepLines w:val="0"/>
              <w:suppressLineNumbers w:val="0"/>
              <w:spacing w:before="0" w:beforeAutospacing="0" w:after="0" w:afterAutospacing="0"/>
              <w:ind w:left="0" w:leftChars="0" w:right="0" w:rightChars="0"/>
              <w:contextualSpacing/>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olor w:val="auto"/>
                <w:kern w:val="0"/>
                <w:szCs w:val="21"/>
                <w:highlight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6" w:hRule="atLeast"/>
          <w:jc w:val="center"/>
        </w:trPr>
        <w:tc>
          <w:tcPr>
            <w:tcW w:w="14173" w:type="dxa"/>
            <w:gridSpan w:val="10"/>
            <w:tcBorders>
              <w:tl2br w:val="nil"/>
              <w:tr2bl w:val="nil"/>
            </w:tcBorders>
            <w:vAlign w:val="center"/>
          </w:tcPr>
          <w:p>
            <w:pPr>
              <w:keepNext w:val="0"/>
              <w:keepLines w:val="0"/>
              <w:suppressLineNumbers w:val="0"/>
              <w:spacing w:before="0" w:beforeAutospacing="0" w:after="0" w:afterAutospacing="0"/>
              <w:ind w:left="0" w:right="0"/>
              <w:contextualSpacing/>
              <w:jc w:val="center"/>
              <w:rPr>
                <w:rFonts w:hint="eastAsia" w:cs="Times New Roman"/>
                <w:color w:val="auto"/>
                <w:szCs w:val="21"/>
                <w:highlight w:val="none"/>
              </w:rPr>
            </w:pPr>
            <w:r>
              <w:rPr>
                <w:rFonts w:hint="eastAsia" w:ascii="Times New Roman" w:hAnsi="Times New Roman" w:cs="Times New Roman"/>
                <w:bCs/>
                <w:color w:val="auto"/>
                <w:kern w:val="0"/>
                <w:sz w:val="21"/>
                <w:szCs w:val="21"/>
                <w:highlight w:val="none"/>
                <w:lang w:eastAsia="zh-CN"/>
              </w:rPr>
              <w:t>以下空白</w:t>
            </w:r>
          </w:p>
        </w:tc>
      </w:tr>
    </w:tbl>
    <w:p>
      <w:pPr>
        <w:pStyle w:val="19"/>
        <w:kinsoku w:val="0"/>
        <w:overflowPunct w:val="0"/>
        <w:spacing w:before="240" w:beforeLines="100" w:line="360" w:lineRule="auto"/>
        <w:rPr>
          <w:rFonts w:cs="Times New Roman"/>
          <w:color w:val="auto"/>
          <w:highlight w:val="none"/>
        </w:rPr>
      </w:pPr>
      <w:r>
        <w:rPr>
          <w:rFonts w:cs="Times New Roman"/>
          <w:color w:val="auto"/>
          <w:highlight w:val="none"/>
        </w:rPr>
        <w:t>（三）其他</w:t>
      </w:r>
      <w:bookmarkEnd w:id="19"/>
    </w:p>
    <w:tbl>
      <w:tblPr>
        <w:tblStyle w:val="42"/>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3"/>
        <w:gridCol w:w="1590"/>
        <w:gridCol w:w="2585"/>
        <w:gridCol w:w="1370"/>
        <w:gridCol w:w="2130"/>
        <w:gridCol w:w="1826"/>
        <w:gridCol w:w="2590"/>
        <w:gridCol w:w="12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23"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序号</w:t>
            </w:r>
          </w:p>
        </w:tc>
        <w:tc>
          <w:tcPr>
            <w:tcW w:w="1590"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名称</w:t>
            </w:r>
          </w:p>
        </w:tc>
        <w:tc>
          <w:tcPr>
            <w:tcW w:w="2585"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型号</w:t>
            </w:r>
          </w:p>
        </w:tc>
        <w:tc>
          <w:tcPr>
            <w:tcW w:w="1370"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数量（台）</w:t>
            </w:r>
          </w:p>
        </w:tc>
        <w:tc>
          <w:tcPr>
            <w:tcW w:w="2130"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主要技术指标</w:t>
            </w:r>
          </w:p>
        </w:tc>
        <w:tc>
          <w:tcPr>
            <w:tcW w:w="1826" w:type="dxa"/>
            <w:tcBorders>
              <w:right w:val="single" w:color="auto" w:sz="4" w:space="0"/>
            </w:tcBorders>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用途</w:t>
            </w:r>
          </w:p>
        </w:tc>
        <w:tc>
          <w:tcPr>
            <w:tcW w:w="2590" w:type="dxa"/>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工作场所</w:t>
            </w:r>
          </w:p>
        </w:tc>
        <w:tc>
          <w:tcPr>
            <w:tcW w:w="1260" w:type="dxa"/>
            <w:tcBorders>
              <w:left w:val="single" w:color="auto" w:sz="4" w:space="0"/>
            </w:tcBorders>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23"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w:t>
            </w:r>
          </w:p>
        </w:tc>
        <w:tc>
          <w:tcPr>
            <w:tcW w:w="1590"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w:t>
            </w:r>
          </w:p>
        </w:tc>
        <w:tc>
          <w:tcPr>
            <w:tcW w:w="2585"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w:t>
            </w:r>
          </w:p>
        </w:tc>
        <w:tc>
          <w:tcPr>
            <w:tcW w:w="1370"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w:t>
            </w:r>
          </w:p>
        </w:tc>
        <w:tc>
          <w:tcPr>
            <w:tcW w:w="2130" w:type="dxa"/>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w:t>
            </w:r>
          </w:p>
        </w:tc>
        <w:tc>
          <w:tcPr>
            <w:tcW w:w="1826" w:type="dxa"/>
            <w:tcBorders>
              <w:right w:val="single" w:color="auto" w:sz="4" w:space="0"/>
            </w:tcBorders>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w:t>
            </w:r>
          </w:p>
        </w:tc>
        <w:tc>
          <w:tcPr>
            <w:tcW w:w="2590" w:type="dxa"/>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w:t>
            </w:r>
          </w:p>
        </w:tc>
        <w:tc>
          <w:tcPr>
            <w:tcW w:w="1260" w:type="dxa"/>
            <w:tcBorders>
              <w:left w:val="single" w:color="auto" w:sz="4" w:space="0"/>
            </w:tcBorders>
            <w:vAlign w:val="center"/>
          </w:tcPr>
          <w:p>
            <w:pPr>
              <w:keepNext w:val="0"/>
              <w:keepLines w:val="0"/>
              <w:suppressLineNumbers w:val="0"/>
              <w:spacing w:before="0" w:beforeAutospacing="0" w:after="0" w:afterAutospacing="0"/>
              <w:ind w:left="0" w:right="0"/>
              <w:contextualSpacing/>
              <w:jc w:val="center"/>
              <w:rPr>
                <w:rFonts w:hint="default" w:cs="Times New Roman"/>
                <w:color w:val="auto"/>
                <w:szCs w:val="21"/>
                <w:highlight w:val="none"/>
              </w:rPr>
            </w:pPr>
            <w:r>
              <w:rPr>
                <w:rFonts w:hint="default" w:cs="Times New Roman"/>
                <w:color w:val="auto"/>
                <w:szCs w:val="21"/>
                <w:highlight w:val="none"/>
              </w:rPr>
              <w:t>/</w:t>
            </w:r>
          </w:p>
        </w:tc>
      </w:tr>
    </w:tbl>
    <w:p>
      <w:pPr>
        <w:adjustRightInd w:val="0"/>
        <w:snapToGrid w:val="0"/>
        <w:spacing w:line="360" w:lineRule="auto"/>
        <w:jc w:val="left"/>
        <w:rPr>
          <w:rFonts w:cs="Times New Roman"/>
          <w:b/>
          <w:color w:val="auto"/>
          <w:sz w:val="32"/>
          <w:szCs w:val="32"/>
          <w:highlight w:val="none"/>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20" w:name="_Toc19737"/>
      <w:bookmarkStart w:id="21" w:name="_Toc17732"/>
      <w:r>
        <w:rPr>
          <w:rFonts w:cs="Times New Roman"/>
          <w:b/>
          <w:snapToGrid/>
          <w:color w:val="auto"/>
          <w:sz w:val="32"/>
          <w:szCs w:val="32"/>
          <w:highlight w:val="none"/>
        </w:rPr>
        <w:t>表5 废弃物（重点是放射性废弃物）</w:t>
      </w:r>
      <w:bookmarkEnd w:id="17"/>
      <w:bookmarkEnd w:id="18"/>
      <w:bookmarkEnd w:id="20"/>
      <w:bookmarkEnd w:id="21"/>
    </w:p>
    <w:tbl>
      <w:tblPr>
        <w:tblStyle w:val="4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3"/>
        <w:gridCol w:w="931"/>
        <w:gridCol w:w="765"/>
        <w:gridCol w:w="801"/>
        <w:gridCol w:w="1067"/>
        <w:gridCol w:w="977"/>
        <w:gridCol w:w="890"/>
        <w:gridCol w:w="1075"/>
        <w:gridCol w:w="1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名称</w:t>
            </w:r>
          </w:p>
        </w:tc>
        <w:tc>
          <w:tcPr>
            <w:tcW w:w="9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状态</w:t>
            </w:r>
          </w:p>
        </w:tc>
        <w:tc>
          <w:tcPr>
            <w:tcW w:w="76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核素名称</w:t>
            </w:r>
          </w:p>
        </w:tc>
        <w:tc>
          <w:tcPr>
            <w:tcW w:w="80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活度</w:t>
            </w:r>
          </w:p>
        </w:tc>
        <w:tc>
          <w:tcPr>
            <w:tcW w:w="106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月排放量</w:t>
            </w:r>
          </w:p>
        </w:tc>
        <w:tc>
          <w:tcPr>
            <w:tcW w:w="97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年排放总量</w:t>
            </w:r>
          </w:p>
        </w:tc>
        <w:tc>
          <w:tcPr>
            <w:tcW w:w="89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排放口浓度</w:t>
            </w:r>
          </w:p>
        </w:tc>
        <w:tc>
          <w:tcPr>
            <w:tcW w:w="107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暂存情况</w:t>
            </w:r>
          </w:p>
        </w:tc>
        <w:tc>
          <w:tcPr>
            <w:tcW w:w="167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cs="Times New Roman"/>
                <w:color w:val="auto"/>
                <w:kern w:val="0"/>
                <w:szCs w:val="21"/>
                <w:highlight w:val="none"/>
              </w:rPr>
            </w:pPr>
            <w:r>
              <w:rPr>
                <w:rFonts w:hint="default" w:cs="Times New Roman"/>
                <w:color w:val="auto"/>
                <w:kern w:val="0"/>
                <w:szCs w:val="21"/>
                <w:highlight w:val="none"/>
              </w:rPr>
              <w:t>最终去向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9" w:hRule="atLeast"/>
          <w:jc w:val="center"/>
        </w:trPr>
        <w:tc>
          <w:tcPr>
            <w:tcW w:w="1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eastAsia" w:ascii="Times New Roman" w:hAnsi="Times New Roman" w:cs="Times New Roman"/>
                <w:color w:val="000000" w:themeColor="text1"/>
                <w:spacing w:val="-3"/>
                <w:kern w:val="0"/>
                <w:sz w:val="21"/>
                <w:szCs w:val="21"/>
                <w:highlight w:val="none"/>
                <w:lang w:eastAsia="zh-CN"/>
              </w:rPr>
              <w:t>医疗废物</w:t>
            </w:r>
          </w:p>
        </w:tc>
        <w:tc>
          <w:tcPr>
            <w:tcW w:w="9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eastAsia"/>
                <w:color w:val="000000" w:themeColor="text1"/>
                <w:kern w:val="0"/>
                <w:sz w:val="21"/>
                <w:szCs w:val="21"/>
                <w:highlight w:val="none"/>
                <w:lang w:eastAsia="zh-CN"/>
              </w:rPr>
              <w:t>固态</w:t>
            </w:r>
          </w:p>
        </w:tc>
        <w:tc>
          <w:tcPr>
            <w:tcW w:w="7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suppressLineNumbers w:val="0"/>
              <w:kinsoku/>
              <w:wordWrap/>
              <w:overflowPunct/>
              <w:topLinePunct w:val="0"/>
              <w:autoSpaceDE/>
              <w:autoSpaceDN/>
              <w:bidi w:val="0"/>
              <w:adjustRightInd/>
              <w:snapToGrid/>
              <w:spacing w:before="10" w:beforeAutospacing="0" w:after="10" w:afterAutospacing="0" w:line="240" w:lineRule="auto"/>
              <w:ind w:left="-105" w:leftChars="-50" w:right="-105" w:rightChars="-50"/>
              <w:jc w:val="center"/>
              <w:textAlignment w:val="auto"/>
              <w:rPr>
                <w:rFonts w:hint="default" w:cs="Times New Roman"/>
                <w:color w:val="auto"/>
                <w:sz w:val="21"/>
                <w:szCs w:val="21"/>
                <w:highlight w:val="none"/>
              </w:rPr>
            </w:pPr>
            <w:r>
              <w:rPr>
                <w:rFonts w:hint="default" w:ascii="Times New Roman" w:hAnsi="Times New Roman" w:cs="Times New Roman"/>
                <w:color w:val="000000" w:themeColor="text1"/>
                <w:sz w:val="21"/>
                <w:szCs w:val="21"/>
                <w:highlight w:val="none"/>
              </w:rPr>
              <w:t>—</w:t>
            </w:r>
          </w:p>
        </w:tc>
        <w:tc>
          <w:tcPr>
            <w:tcW w:w="80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default" w:ascii="Times New Roman" w:hAnsi="Times New Roman" w:cs="Times New Roman"/>
                <w:color w:val="000000" w:themeColor="text1"/>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eastAsia" w:eastAsia="宋体"/>
                <w:color w:val="000000" w:themeColor="text1"/>
                <w:kern w:val="0"/>
                <w:sz w:val="21"/>
                <w:szCs w:val="21"/>
                <w:highlight w:val="none"/>
                <w:lang w:val="en-US" w:eastAsia="zh-CN"/>
              </w:rPr>
              <w:t>少量</w:t>
            </w:r>
          </w:p>
        </w:tc>
        <w:tc>
          <w:tcPr>
            <w:tcW w:w="97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eastAsia" w:eastAsia="宋体"/>
                <w:color w:val="000000" w:themeColor="text1"/>
                <w:kern w:val="0"/>
                <w:sz w:val="21"/>
                <w:szCs w:val="21"/>
                <w:highlight w:val="none"/>
                <w:lang w:val="en-US" w:eastAsia="zh-CN"/>
              </w:rPr>
              <w:t>少量</w:t>
            </w:r>
          </w:p>
        </w:tc>
        <w:tc>
          <w:tcPr>
            <w:tcW w:w="89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default" w:ascii="Times New Roman" w:hAnsi="Times New Roman" w:cs="Times New Roman"/>
                <w:color w:val="000000" w:themeColor="text1"/>
                <w:kern w:val="0"/>
                <w:sz w:val="21"/>
                <w:szCs w:val="21"/>
                <w:highlight w:val="none"/>
              </w:rPr>
              <w:t>—</w:t>
            </w:r>
          </w:p>
        </w:tc>
        <w:tc>
          <w:tcPr>
            <w:tcW w:w="107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eastAsia"/>
                <w:color w:val="000000" w:themeColor="text1"/>
                <w:kern w:val="0"/>
                <w:sz w:val="21"/>
                <w:szCs w:val="21"/>
                <w:highlight w:val="none"/>
                <w:lang w:eastAsia="zh-CN"/>
              </w:rPr>
              <w:t>医疗废物暂存间</w:t>
            </w:r>
          </w:p>
        </w:tc>
        <w:tc>
          <w:tcPr>
            <w:tcW w:w="167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eastAsia"/>
                <w:color w:val="000000" w:themeColor="text1"/>
                <w:kern w:val="0"/>
                <w:sz w:val="21"/>
                <w:szCs w:val="21"/>
                <w:highlight w:val="none"/>
                <w:lang w:val="en-US" w:eastAsia="zh-CN"/>
              </w:rPr>
              <w:t>委托</w:t>
            </w:r>
            <w:r>
              <w:rPr>
                <w:rFonts w:hint="eastAsia" w:cs="Times New Roman"/>
                <w:color w:val="auto"/>
                <w:sz w:val="21"/>
                <w:szCs w:val="21"/>
                <w:highlight w:val="none"/>
                <w:lang w:val="en-US" w:eastAsia="zh-CN"/>
              </w:rPr>
              <w:t>六安市洁康环保医疗废物集中处置有限责任公司</w:t>
            </w:r>
            <w:r>
              <w:rPr>
                <w:rFonts w:hint="eastAsia"/>
                <w:color w:val="000000" w:themeColor="text1"/>
                <w:kern w:val="0"/>
                <w:sz w:val="21"/>
                <w:szCs w:val="21"/>
                <w:highlight w:val="none"/>
                <w:lang w:val="en-US" w:eastAsia="zh-CN"/>
              </w:rPr>
              <w:t>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06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0"/>
                <w:sz w:val="24"/>
                <w:szCs w:val="24"/>
                <w:highlight w:val="none"/>
                <w:lang w:val="en-US" w:eastAsia="zh-CN" w:bidi="ar-SA"/>
              </w:rPr>
            </w:pPr>
            <w:r>
              <w:rPr>
                <w:rFonts w:hint="eastAsia" w:cs="Times New Roman"/>
                <w:color w:val="auto"/>
                <w:kern w:val="0"/>
                <w:sz w:val="24"/>
                <w:highlight w:val="none"/>
                <w:lang w:val="en-US" w:eastAsia="zh-CN"/>
              </w:rPr>
              <w:t>生活垃圾</w:t>
            </w:r>
          </w:p>
        </w:tc>
        <w:tc>
          <w:tcPr>
            <w:tcW w:w="93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spacing w:val="-3"/>
                <w:kern w:val="0"/>
                <w:sz w:val="24"/>
                <w:szCs w:val="24"/>
                <w:highlight w:val="none"/>
                <w:lang w:val="en-US" w:eastAsia="zh-CN" w:bidi="ar-SA"/>
              </w:rPr>
            </w:pPr>
            <w:r>
              <w:rPr>
                <w:rFonts w:hint="eastAsia" w:cs="Times New Roman"/>
                <w:color w:val="auto"/>
                <w:spacing w:val="-3"/>
                <w:kern w:val="0"/>
                <w:sz w:val="24"/>
                <w:highlight w:val="none"/>
                <w:lang w:val="en-US" w:eastAsia="zh-CN"/>
              </w:rPr>
              <w:t>固态</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0"/>
                <w:sz w:val="24"/>
                <w:szCs w:val="24"/>
                <w:highlight w:val="none"/>
                <w:lang w:val="en-US" w:eastAsia="zh-CN" w:bidi="ar-SA"/>
              </w:rPr>
            </w:pPr>
            <w:r>
              <w:rPr>
                <w:rFonts w:hint="eastAsia"/>
                <w:color w:val="auto"/>
                <w:kern w:val="0"/>
                <w:sz w:val="24"/>
                <w:highlight w:val="none"/>
              </w:rPr>
              <w:t>/</w:t>
            </w:r>
          </w:p>
        </w:tc>
        <w:tc>
          <w:tcPr>
            <w:tcW w:w="80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0"/>
                <w:sz w:val="24"/>
                <w:szCs w:val="24"/>
                <w:highlight w:val="none"/>
                <w:lang w:val="en-US" w:eastAsia="zh-CN" w:bidi="ar-SA"/>
              </w:rPr>
            </w:pPr>
            <w:r>
              <w:rPr>
                <w:rFonts w:hint="eastAsia"/>
                <w:color w:val="auto"/>
                <w:kern w:val="0"/>
                <w:sz w:val="24"/>
                <w:highlight w:val="none"/>
              </w:rPr>
              <w:t>/</w:t>
            </w:r>
          </w:p>
        </w:tc>
        <w:tc>
          <w:tcPr>
            <w:tcW w:w="106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utoSpaceDE w:val="0"/>
              <w:autoSpaceDN w:val="0"/>
              <w:adjustRightInd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0"/>
                <w:sz w:val="24"/>
                <w:szCs w:val="24"/>
                <w:highlight w:val="none"/>
                <w:lang w:val="en-US" w:eastAsia="zh-CN" w:bidi="ar-SA"/>
              </w:rPr>
            </w:pPr>
            <w:r>
              <w:rPr>
                <w:rFonts w:hint="eastAsia" w:cs="Times New Roman"/>
                <w:color w:val="000000" w:themeColor="text1"/>
                <w:sz w:val="21"/>
                <w:szCs w:val="21"/>
                <w:highlight w:val="none"/>
                <w:lang w:val="en-US" w:eastAsia="zh-CN"/>
              </w:rPr>
              <w:t>少量</w:t>
            </w:r>
          </w:p>
        </w:tc>
        <w:tc>
          <w:tcPr>
            <w:tcW w:w="9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0"/>
                <w:sz w:val="24"/>
                <w:szCs w:val="24"/>
                <w:highlight w:val="none"/>
                <w:lang w:val="en-US" w:eastAsia="zh-CN" w:bidi="ar-SA"/>
              </w:rPr>
            </w:pPr>
            <w:r>
              <w:rPr>
                <w:rFonts w:hint="eastAsia" w:cs="Times New Roman"/>
                <w:color w:val="000000" w:themeColor="text1"/>
                <w:sz w:val="21"/>
                <w:szCs w:val="21"/>
                <w:highlight w:val="none"/>
                <w:lang w:val="en-US" w:eastAsia="zh-CN"/>
              </w:rPr>
              <w:t>少量</w:t>
            </w:r>
          </w:p>
        </w:tc>
        <w:tc>
          <w:tcPr>
            <w:tcW w:w="89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utoSpaceDE w:val="0"/>
              <w:autoSpaceDN w:val="0"/>
              <w:adjustRightIn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0"/>
                <w:sz w:val="24"/>
                <w:szCs w:val="24"/>
                <w:highlight w:val="none"/>
                <w:lang w:val="en-US" w:eastAsia="zh-CN" w:bidi="ar-SA"/>
              </w:rPr>
            </w:pPr>
            <w:r>
              <w:rPr>
                <w:rFonts w:hint="default" w:ascii="Times New Roman" w:hAnsi="Times New Roman" w:cs="Times New Roman"/>
                <w:color w:val="000000" w:themeColor="text1"/>
                <w:kern w:val="0"/>
                <w:sz w:val="21"/>
                <w:szCs w:val="21"/>
                <w:highlight w:val="none"/>
              </w:rPr>
              <w:t>—</w:t>
            </w:r>
          </w:p>
        </w:tc>
        <w:tc>
          <w:tcPr>
            <w:tcW w:w="107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heme="majorBidi"/>
                <w:snapToGrid w:val="0"/>
                <w:color w:val="000000" w:themeColor="text1"/>
                <w:kern w:val="0"/>
                <w:sz w:val="21"/>
                <w:szCs w:val="21"/>
                <w:highlight w:val="none"/>
                <w:lang w:val="en-US" w:eastAsia="zh-CN" w:bidi="ar-SA"/>
              </w:rPr>
            </w:pPr>
            <w:r>
              <w:rPr>
                <w:rFonts w:hint="eastAsia" w:cs="Times New Roman"/>
                <w:color w:val="auto"/>
                <w:sz w:val="21"/>
                <w:szCs w:val="21"/>
                <w:highlight w:val="none"/>
                <w:lang w:val="en-US" w:eastAsia="zh-CN"/>
              </w:rPr>
              <w:t>生活垃圾分类收集桶</w:t>
            </w:r>
          </w:p>
        </w:tc>
        <w:tc>
          <w:tcPr>
            <w:tcW w:w="1673"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委托市政</w:t>
            </w:r>
            <w:r>
              <w:rPr>
                <w:rFonts w:hint="default" w:ascii="Times New Roman" w:hAnsi="Times New Roman" w:eastAsia="宋体" w:cs="Times New Roman"/>
                <w:color w:val="auto"/>
                <w:sz w:val="21"/>
                <w:szCs w:val="21"/>
                <w:highlight w:val="none"/>
                <w:lang w:val="en-US" w:eastAsia="zh-CN"/>
              </w:rPr>
              <w:t>环卫部门</w:t>
            </w:r>
            <w:r>
              <w:rPr>
                <w:rFonts w:hint="eastAsia" w:ascii="Times New Roman" w:hAnsi="Times New Roman" w:eastAsia="宋体" w:cs="Times New Roman"/>
                <w:color w:val="auto"/>
                <w:sz w:val="21"/>
                <w:szCs w:val="21"/>
                <w:highlight w:val="none"/>
                <w:lang w:val="en-US" w:eastAsia="zh-CN"/>
              </w:rPr>
              <w:t>每日</w:t>
            </w:r>
            <w:r>
              <w:rPr>
                <w:rFonts w:hint="default" w:ascii="Times New Roman" w:hAnsi="Times New Roman" w:eastAsia="宋体" w:cs="Times New Roman"/>
                <w:color w:val="auto"/>
                <w:sz w:val="21"/>
                <w:szCs w:val="21"/>
                <w:highlight w:val="none"/>
                <w:lang w:val="en-US" w:eastAsia="zh-CN"/>
              </w:rPr>
              <w:t>清运处理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79" w:hRule="atLeast"/>
          <w:jc w:val="center"/>
        </w:trPr>
        <w:tc>
          <w:tcPr>
            <w:tcW w:w="1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eastAsia" w:ascii="Times New Roman" w:hAnsi="Times New Roman" w:cs="Times New Roman"/>
                <w:color w:val="000000" w:themeColor="text1"/>
                <w:spacing w:val="-3"/>
                <w:kern w:val="0"/>
                <w:sz w:val="21"/>
                <w:szCs w:val="21"/>
                <w:highlight w:val="none"/>
                <w:lang w:eastAsia="zh-CN"/>
              </w:rPr>
              <w:t>废水</w:t>
            </w:r>
          </w:p>
        </w:tc>
        <w:tc>
          <w:tcPr>
            <w:tcW w:w="9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eastAsia"/>
                <w:color w:val="000000" w:themeColor="text1"/>
                <w:kern w:val="0"/>
                <w:sz w:val="21"/>
                <w:szCs w:val="21"/>
                <w:highlight w:val="none"/>
                <w:lang w:eastAsia="zh-CN"/>
              </w:rPr>
              <w:t>液态</w:t>
            </w:r>
          </w:p>
        </w:tc>
        <w:tc>
          <w:tcPr>
            <w:tcW w:w="7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suppressLineNumbers w:val="0"/>
              <w:kinsoku/>
              <w:wordWrap/>
              <w:overflowPunct/>
              <w:topLinePunct w:val="0"/>
              <w:autoSpaceDE/>
              <w:autoSpaceDN/>
              <w:bidi w:val="0"/>
              <w:adjustRightInd/>
              <w:snapToGrid/>
              <w:spacing w:before="10" w:beforeAutospacing="0" w:after="10" w:afterAutospacing="0" w:line="240" w:lineRule="auto"/>
              <w:ind w:left="-105" w:leftChars="-50" w:right="-105" w:rightChars="-50"/>
              <w:jc w:val="center"/>
              <w:textAlignment w:val="auto"/>
              <w:rPr>
                <w:rFonts w:hint="default" w:cs="Times New Roman"/>
                <w:color w:val="auto"/>
                <w:sz w:val="21"/>
                <w:szCs w:val="21"/>
                <w:highlight w:val="none"/>
              </w:rPr>
            </w:pPr>
            <w:r>
              <w:rPr>
                <w:rFonts w:hint="default" w:ascii="Times New Roman" w:hAnsi="Times New Roman" w:cs="Times New Roman"/>
                <w:color w:val="000000" w:themeColor="text1"/>
                <w:sz w:val="21"/>
                <w:szCs w:val="21"/>
                <w:highlight w:val="none"/>
              </w:rPr>
              <w:t>—</w:t>
            </w:r>
          </w:p>
        </w:tc>
        <w:tc>
          <w:tcPr>
            <w:tcW w:w="80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pacing w:val="-20"/>
                <w:sz w:val="21"/>
                <w:szCs w:val="21"/>
                <w:highlight w:val="none"/>
              </w:rPr>
            </w:pPr>
            <w:r>
              <w:rPr>
                <w:rFonts w:hint="default" w:ascii="Times New Roman" w:hAnsi="Times New Roman" w:cs="Times New Roman"/>
                <w:color w:val="000000" w:themeColor="text1"/>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eastAsia" w:eastAsia="宋体"/>
                <w:color w:val="000000" w:themeColor="text1"/>
                <w:kern w:val="0"/>
                <w:sz w:val="21"/>
                <w:szCs w:val="21"/>
                <w:highlight w:val="none"/>
                <w:lang w:val="en-US" w:eastAsia="zh-CN"/>
              </w:rPr>
              <w:t>少量</w:t>
            </w:r>
          </w:p>
        </w:tc>
        <w:tc>
          <w:tcPr>
            <w:tcW w:w="97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pacing w:val="-20"/>
                <w:sz w:val="21"/>
                <w:szCs w:val="21"/>
                <w:highlight w:val="none"/>
              </w:rPr>
            </w:pPr>
            <w:r>
              <w:rPr>
                <w:rFonts w:hint="eastAsia" w:eastAsia="宋体"/>
                <w:color w:val="000000" w:themeColor="text1"/>
                <w:kern w:val="0"/>
                <w:sz w:val="21"/>
                <w:szCs w:val="21"/>
                <w:highlight w:val="none"/>
                <w:lang w:val="en-US" w:eastAsia="zh-CN"/>
              </w:rPr>
              <w:t>少量</w:t>
            </w:r>
          </w:p>
        </w:tc>
        <w:tc>
          <w:tcPr>
            <w:tcW w:w="89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sz w:val="21"/>
                <w:szCs w:val="21"/>
                <w:highlight w:val="none"/>
              </w:rPr>
            </w:pPr>
            <w:r>
              <w:rPr>
                <w:rFonts w:hint="default" w:ascii="Times New Roman" w:hAnsi="Times New Roman" w:cs="Times New Roman"/>
                <w:color w:val="000000" w:themeColor="text1"/>
                <w:kern w:val="0"/>
                <w:sz w:val="21"/>
                <w:szCs w:val="21"/>
                <w:highlight w:val="none"/>
              </w:rPr>
              <w:t>—</w:t>
            </w:r>
          </w:p>
        </w:tc>
        <w:tc>
          <w:tcPr>
            <w:tcW w:w="107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color w:val="000000" w:themeColor="text1"/>
                <w:kern w:val="0"/>
                <w:sz w:val="21"/>
                <w:szCs w:val="21"/>
                <w:highlight w:val="none"/>
                <w:lang w:eastAsia="zh-CN"/>
              </w:rPr>
            </w:pPr>
            <w:r>
              <w:rPr>
                <w:rFonts w:hint="eastAsia"/>
                <w:color w:val="000000" w:themeColor="text1"/>
                <w:kern w:val="0"/>
                <w:sz w:val="21"/>
                <w:szCs w:val="21"/>
                <w:highlight w:val="none"/>
                <w:lang w:eastAsia="zh-CN"/>
              </w:rPr>
              <w:t>污水</w:t>
            </w:r>
          </w:p>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auto"/>
                <w:kern w:val="0"/>
                <w:sz w:val="21"/>
                <w:szCs w:val="21"/>
                <w:highlight w:val="none"/>
              </w:rPr>
            </w:pPr>
            <w:r>
              <w:rPr>
                <w:rFonts w:hint="eastAsia"/>
                <w:color w:val="000000" w:themeColor="text1"/>
                <w:kern w:val="0"/>
                <w:sz w:val="21"/>
                <w:szCs w:val="21"/>
                <w:highlight w:val="none"/>
                <w:lang w:eastAsia="zh-CN"/>
              </w:rPr>
              <w:t>处理站</w:t>
            </w:r>
          </w:p>
        </w:tc>
        <w:tc>
          <w:tcPr>
            <w:tcW w:w="167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s="Times New Roman"/>
                <w:color w:val="auto"/>
                <w:kern w:val="0"/>
                <w:sz w:val="21"/>
                <w:szCs w:val="21"/>
                <w:highlight w:val="none"/>
              </w:rPr>
            </w:pPr>
            <w:r>
              <w:rPr>
                <w:rFonts w:hint="eastAsia"/>
                <w:color w:val="000000" w:themeColor="text1"/>
                <w:kern w:val="0"/>
                <w:sz w:val="21"/>
                <w:szCs w:val="21"/>
                <w:highlight w:val="none"/>
                <w:lang w:val="en-US" w:eastAsia="zh-CN"/>
              </w:rPr>
              <w:t>经城北污水处理厂处理后排入淠河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106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cs="Times New Roman"/>
                <w:color w:val="000000" w:themeColor="text1"/>
                <w:spacing w:val="-3"/>
                <w:kern w:val="0"/>
                <w:sz w:val="21"/>
                <w:szCs w:val="21"/>
                <w:highlight w:val="none"/>
                <w:lang w:val="en-US" w:eastAsia="zh-CN"/>
              </w:rPr>
            </w:pPr>
            <w:r>
              <w:rPr>
                <w:rFonts w:hint="eastAsia" w:cs="Times New Roman"/>
                <w:color w:val="000000" w:themeColor="text1"/>
                <w:spacing w:val="-3"/>
                <w:kern w:val="0"/>
                <w:sz w:val="21"/>
                <w:szCs w:val="21"/>
                <w:highlight w:val="none"/>
                <w:lang w:val="en-US" w:eastAsia="zh-CN"/>
              </w:rPr>
              <w:t>臭氧</w:t>
            </w:r>
          </w:p>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cs="Times New Roman"/>
                <w:color w:val="000000" w:themeColor="text1"/>
                <w:spacing w:val="-3"/>
                <w:kern w:val="0"/>
                <w:sz w:val="21"/>
                <w:szCs w:val="21"/>
                <w:highlight w:val="none"/>
                <w:lang w:val="en-US" w:eastAsia="zh-CN"/>
              </w:rPr>
            </w:pPr>
            <w:r>
              <w:rPr>
                <w:rFonts w:hint="eastAsia" w:cs="Times New Roman"/>
                <w:color w:val="000000" w:themeColor="text1"/>
                <w:spacing w:val="-3"/>
                <w:kern w:val="0"/>
                <w:sz w:val="21"/>
                <w:szCs w:val="21"/>
                <w:highlight w:val="none"/>
                <w:lang w:val="en-US" w:eastAsia="zh-CN"/>
              </w:rPr>
              <w:t>氮氧化物</w:t>
            </w:r>
          </w:p>
        </w:tc>
        <w:tc>
          <w:tcPr>
            <w:tcW w:w="93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color w:val="000000" w:themeColor="text1"/>
                <w:kern w:val="0"/>
                <w:sz w:val="21"/>
                <w:szCs w:val="21"/>
                <w:highlight w:val="none"/>
                <w:lang w:val="en-US" w:eastAsia="zh-CN"/>
              </w:rPr>
            </w:pPr>
            <w:r>
              <w:rPr>
                <w:rFonts w:hint="eastAsia"/>
                <w:color w:val="000000" w:themeColor="text1"/>
                <w:kern w:val="0"/>
                <w:sz w:val="21"/>
                <w:szCs w:val="21"/>
                <w:highlight w:val="none"/>
                <w:lang w:val="en-US" w:eastAsia="zh-CN"/>
              </w:rPr>
              <w:t>气态</w:t>
            </w:r>
          </w:p>
        </w:tc>
        <w:tc>
          <w:tcPr>
            <w:tcW w:w="7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suppressLineNumbers w:val="0"/>
              <w:kinsoku/>
              <w:wordWrap/>
              <w:overflowPunct/>
              <w:topLinePunct w:val="0"/>
              <w:autoSpaceDE/>
              <w:autoSpaceDN/>
              <w:bidi w:val="0"/>
              <w:adjustRightInd/>
              <w:snapToGrid/>
              <w:spacing w:before="10" w:beforeAutospacing="0" w:after="10" w:afterAutospacing="0" w:line="240" w:lineRule="auto"/>
              <w:ind w:left="-105" w:leftChars="-50" w:right="-105" w:rightChars="-50"/>
              <w:jc w:val="center"/>
              <w:textAlignment w:val="auto"/>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000000" w:themeColor="text1"/>
                <w:sz w:val="21"/>
                <w:szCs w:val="21"/>
                <w:highlight w:val="none"/>
              </w:rPr>
              <w:t>—</w:t>
            </w:r>
          </w:p>
        </w:tc>
        <w:tc>
          <w:tcPr>
            <w:tcW w:w="801"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Times New Roman" w:hAnsi="Times New Roman" w:eastAsia="宋体" w:cs="Times New Roman"/>
                <w:snapToGrid w:val="0"/>
                <w:color w:val="auto"/>
                <w:spacing w:val="-20"/>
                <w:kern w:val="2"/>
                <w:sz w:val="21"/>
                <w:szCs w:val="21"/>
                <w:highlight w:val="none"/>
                <w:lang w:val="en-US" w:eastAsia="zh-CN" w:bidi="ar-SA"/>
              </w:rPr>
            </w:pPr>
            <w:r>
              <w:rPr>
                <w:rFonts w:hint="default" w:ascii="Times New Roman" w:hAnsi="Times New Roman" w:cs="Times New Roman"/>
                <w:color w:val="000000" w:themeColor="text1"/>
                <w:sz w:val="21"/>
                <w:szCs w:val="21"/>
                <w:highlight w:val="none"/>
              </w:rPr>
              <w:t>—</w:t>
            </w:r>
          </w:p>
        </w:tc>
        <w:tc>
          <w:tcPr>
            <w:tcW w:w="106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eastAsia="宋体"/>
                <w:color w:val="000000" w:themeColor="text1"/>
                <w:kern w:val="0"/>
                <w:sz w:val="21"/>
                <w:szCs w:val="21"/>
                <w:highlight w:val="none"/>
                <w:lang w:val="en-US" w:eastAsia="zh-CN"/>
              </w:rPr>
            </w:pPr>
            <w:r>
              <w:rPr>
                <w:rFonts w:hint="eastAsia" w:eastAsia="宋体"/>
                <w:color w:val="000000" w:themeColor="text1"/>
                <w:kern w:val="0"/>
                <w:sz w:val="21"/>
                <w:szCs w:val="21"/>
                <w:highlight w:val="none"/>
                <w:lang w:val="en-US" w:eastAsia="zh-CN"/>
              </w:rPr>
              <w:t>少量</w:t>
            </w:r>
          </w:p>
        </w:tc>
        <w:tc>
          <w:tcPr>
            <w:tcW w:w="97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eastAsia="宋体"/>
                <w:color w:val="000000" w:themeColor="text1"/>
                <w:kern w:val="0"/>
                <w:sz w:val="21"/>
                <w:szCs w:val="21"/>
                <w:highlight w:val="none"/>
                <w:lang w:val="en-US" w:eastAsia="zh-CN"/>
              </w:rPr>
            </w:pPr>
            <w:r>
              <w:rPr>
                <w:rFonts w:hint="eastAsia" w:eastAsia="宋体"/>
                <w:color w:val="000000" w:themeColor="text1"/>
                <w:kern w:val="0"/>
                <w:sz w:val="21"/>
                <w:szCs w:val="21"/>
                <w:highlight w:val="none"/>
                <w:lang w:val="en-US" w:eastAsia="zh-CN"/>
              </w:rPr>
              <w:t>少量</w:t>
            </w:r>
          </w:p>
        </w:tc>
        <w:tc>
          <w:tcPr>
            <w:tcW w:w="890"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eastAsia="宋体"/>
                <w:color w:val="000000" w:themeColor="text1"/>
                <w:kern w:val="0"/>
                <w:sz w:val="21"/>
                <w:szCs w:val="21"/>
                <w:highlight w:val="none"/>
                <w:lang w:val="en-US" w:eastAsia="zh-CN"/>
              </w:rPr>
            </w:pPr>
            <w:r>
              <w:rPr>
                <w:rFonts w:hint="default" w:eastAsia="宋体"/>
                <w:color w:val="000000" w:themeColor="text1"/>
                <w:kern w:val="0"/>
                <w:sz w:val="21"/>
                <w:szCs w:val="21"/>
                <w:highlight w:val="none"/>
                <w:lang w:val="en-US" w:eastAsia="zh-CN"/>
              </w:rPr>
              <w:t>—</w:t>
            </w:r>
          </w:p>
        </w:tc>
        <w:tc>
          <w:tcPr>
            <w:tcW w:w="1075"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eastAsia="宋体"/>
                <w:color w:val="000000" w:themeColor="text1"/>
                <w:kern w:val="0"/>
                <w:sz w:val="21"/>
                <w:szCs w:val="21"/>
                <w:highlight w:val="none"/>
                <w:lang w:val="en-US" w:eastAsia="zh-CN"/>
              </w:rPr>
            </w:pPr>
            <w:r>
              <w:rPr>
                <w:rFonts w:hint="eastAsia" w:eastAsia="宋体"/>
                <w:color w:val="000000" w:themeColor="text1"/>
                <w:kern w:val="0"/>
                <w:sz w:val="21"/>
                <w:szCs w:val="21"/>
                <w:highlight w:val="none"/>
                <w:lang w:val="en-US" w:eastAsia="zh-CN"/>
              </w:rPr>
              <w:t>不暂存</w:t>
            </w:r>
          </w:p>
        </w:tc>
        <w:tc>
          <w:tcPr>
            <w:tcW w:w="1673"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eastAsia="宋体"/>
                <w:color w:val="000000" w:themeColor="text1"/>
                <w:kern w:val="0"/>
                <w:sz w:val="21"/>
                <w:szCs w:val="21"/>
                <w:highlight w:val="none"/>
                <w:lang w:val="en-US" w:eastAsia="zh-CN"/>
              </w:rPr>
            </w:pPr>
            <w:r>
              <w:rPr>
                <w:rFonts w:hint="eastAsia" w:eastAsia="宋体"/>
                <w:color w:val="000000" w:themeColor="text1"/>
                <w:kern w:val="0"/>
                <w:sz w:val="21"/>
                <w:szCs w:val="21"/>
                <w:highlight w:val="none"/>
                <w:lang w:val="en-US" w:eastAsia="zh-CN"/>
              </w:rPr>
              <w:t>通过排风系统排入外环境</w:t>
            </w:r>
          </w:p>
        </w:tc>
      </w:tr>
    </w:tbl>
    <w:p>
      <w:pPr>
        <w:pStyle w:val="19"/>
        <w:kinsoku w:val="0"/>
        <w:overflowPunct w:val="0"/>
        <w:spacing w:line="400" w:lineRule="exact"/>
        <w:rPr>
          <w:rFonts w:cs="Times New Roman"/>
          <w:color w:val="auto"/>
          <w:kern w:val="0"/>
          <w:sz w:val="18"/>
          <w:szCs w:val="18"/>
          <w:highlight w:val="none"/>
        </w:rPr>
      </w:pPr>
      <w:r>
        <w:rPr>
          <w:rFonts w:cs="Times New Roman"/>
          <w:color w:val="auto"/>
          <w:kern w:val="0"/>
          <w:sz w:val="18"/>
          <w:szCs w:val="18"/>
          <w:highlight w:val="none"/>
        </w:rPr>
        <w:t>注：1、常见废弃物排放浓度，对于液态单位为mg/L，固体为mg/m</w:t>
      </w:r>
      <w:r>
        <w:rPr>
          <w:rFonts w:cs="Times New Roman"/>
          <w:color w:val="auto"/>
          <w:kern w:val="0"/>
          <w:sz w:val="18"/>
          <w:szCs w:val="18"/>
          <w:highlight w:val="none"/>
          <w:vertAlign w:val="superscript"/>
        </w:rPr>
        <w:t>3</w:t>
      </w:r>
      <w:r>
        <w:rPr>
          <w:rFonts w:cs="Times New Roman"/>
          <w:color w:val="auto"/>
          <w:kern w:val="0"/>
          <w:sz w:val="18"/>
          <w:szCs w:val="18"/>
          <w:highlight w:val="none"/>
        </w:rPr>
        <w:t>，气态为mg/m</w:t>
      </w:r>
      <w:r>
        <w:rPr>
          <w:rFonts w:cs="Times New Roman"/>
          <w:color w:val="auto"/>
          <w:kern w:val="0"/>
          <w:sz w:val="18"/>
          <w:szCs w:val="18"/>
          <w:highlight w:val="none"/>
          <w:vertAlign w:val="superscript"/>
        </w:rPr>
        <w:t>3</w:t>
      </w:r>
      <w:r>
        <w:rPr>
          <w:rFonts w:cs="Times New Roman"/>
          <w:color w:val="auto"/>
          <w:kern w:val="0"/>
          <w:sz w:val="18"/>
          <w:szCs w:val="18"/>
          <w:highlight w:val="none"/>
        </w:rPr>
        <w:t>；年排放总量用kg；</w:t>
      </w:r>
    </w:p>
    <w:p>
      <w:pPr>
        <w:snapToGrid w:val="0"/>
        <w:spacing w:before="120" w:beforeLines="50" w:after="120" w:afterLines="50" w:line="360" w:lineRule="auto"/>
        <w:ind w:firstLine="360" w:firstLineChars="200"/>
        <w:rPr>
          <w:rFonts w:cs="Times New Roman"/>
          <w:color w:val="auto"/>
          <w:sz w:val="24"/>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r>
        <w:rPr>
          <w:rFonts w:cs="Times New Roman"/>
          <w:color w:val="auto"/>
          <w:kern w:val="0"/>
          <w:sz w:val="18"/>
          <w:szCs w:val="18"/>
          <w:highlight w:val="none"/>
        </w:rPr>
        <w:t>2、含有放射性的废弃物要标明其排放浓度、年排放总量，单位分别为Bq/L（kg、m</w:t>
      </w:r>
      <w:r>
        <w:rPr>
          <w:rFonts w:cs="Times New Roman"/>
          <w:color w:val="auto"/>
          <w:kern w:val="0"/>
          <w:sz w:val="18"/>
          <w:szCs w:val="18"/>
          <w:highlight w:val="none"/>
          <w:vertAlign w:val="superscript"/>
        </w:rPr>
        <w:t>3</w:t>
      </w:r>
      <w:r>
        <w:rPr>
          <w:rFonts w:cs="Times New Roman"/>
          <w:color w:val="auto"/>
          <w:kern w:val="0"/>
          <w:sz w:val="18"/>
          <w:szCs w:val="18"/>
          <w:highlight w:val="none"/>
        </w:rPr>
        <w:t>）和活度（Bq）。</w:t>
      </w:r>
    </w:p>
    <w:p>
      <w:pPr>
        <w:snapToGrid w:val="0"/>
        <w:spacing w:line="360" w:lineRule="auto"/>
        <w:contextualSpacing/>
        <w:jc w:val="center"/>
        <w:outlineLvl w:val="0"/>
        <w:rPr>
          <w:rFonts w:cs="Times New Roman"/>
          <w:b/>
          <w:snapToGrid/>
          <w:color w:val="auto"/>
          <w:sz w:val="32"/>
          <w:szCs w:val="32"/>
          <w:highlight w:val="none"/>
        </w:rPr>
      </w:pPr>
      <w:bookmarkStart w:id="22" w:name="_Toc29605"/>
      <w:bookmarkStart w:id="23" w:name="_Toc11905"/>
      <w:bookmarkStart w:id="24" w:name="_Toc511982832"/>
      <w:r>
        <w:rPr>
          <w:rFonts w:cs="Times New Roman"/>
          <w:b/>
          <w:snapToGrid/>
          <w:color w:val="auto"/>
          <w:sz w:val="32"/>
          <w:szCs w:val="32"/>
          <w:highlight w:val="none"/>
        </w:rPr>
        <w:t>表6 评价依据</w:t>
      </w:r>
      <w:bookmarkEnd w:id="22"/>
      <w:bookmarkEnd w:id="23"/>
      <w:bookmarkEnd w:id="24"/>
    </w:p>
    <w:tbl>
      <w:tblPr>
        <w:tblStyle w:val="42"/>
        <w:tblW w:w="93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8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vAlign w:val="center"/>
          </w:tcPr>
          <w:p>
            <w:pPr>
              <w:keepNext w:val="0"/>
              <w:keepLines w:val="0"/>
              <w:suppressLineNumbers w:val="0"/>
              <w:snapToGrid w:val="0"/>
              <w:spacing w:before="0" w:beforeAutospacing="0" w:after="0" w:afterAutospacing="0" w:line="360" w:lineRule="auto"/>
              <w:ind w:left="0" w:right="0"/>
              <w:jc w:val="center"/>
              <w:rPr>
                <w:rFonts w:hint="default" w:cs="Times New Roman"/>
                <w:b/>
                <w:color w:val="auto"/>
                <w:highlight w:val="none"/>
              </w:rPr>
            </w:pPr>
            <w:r>
              <w:rPr>
                <w:rFonts w:hint="default" w:cs="Times New Roman"/>
                <w:b/>
                <w:color w:val="auto"/>
                <w:sz w:val="24"/>
                <w:highlight w:val="none"/>
              </w:rPr>
              <w:t>法</w:t>
            </w:r>
          </w:p>
          <w:p>
            <w:pPr>
              <w:keepNext w:val="0"/>
              <w:keepLines w:val="0"/>
              <w:suppressLineNumbers w:val="0"/>
              <w:snapToGrid w:val="0"/>
              <w:spacing w:before="0" w:beforeAutospacing="0" w:after="0" w:afterAutospacing="0" w:line="360" w:lineRule="auto"/>
              <w:ind w:left="0" w:right="0"/>
              <w:jc w:val="center"/>
              <w:rPr>
                <w:rFonts w:hint="default" w:cs="Times New Roman"/>
                <w:b/>
                <w:color w:val="auto"/>
                <w:highlight w:val="none"/>
              </w:rPr>
            </w:pPr>
            <w:r>
              <w:rPr>
                <w:rFonts w:hint="default" w:cs="Times New Roman"/>
                <w:b/>
                <w:color w:val="auto"/>
                <w:sz w:val="24"/>
                <w:highlight w:val="none"/>
              </w:rPr>
              <w:t>规</w:t>
            </w:r>
          </w:p>
          <w:p>
            <w:pPr>
              <w:keepNext w:val="0"/>
              <w:keepLines w:val="0"/>
              <w:suppressLineNumbers w:val="0"/>
              <w:snapToGrid w:val="0"/>
              <w:spacing w:before="0" w:beforeAutospacing="0" w:after="0" w:afterAutospacing="0" w:line="360" w:lineRule="auto"/>
              <w:ind w:left="0" w:right="0"/>
              <w:jc w:val="center"/>
              <w:rPr>
                <w:rFonts w:hint="default" w:cs="Times New Roman"/>
                <w:b/>
                <w:color w:val="auto"/>
                <w:highlight w:val="none"/>
              </w:rPr>
            </w:pPr>
            <w:r>
              <w:rPr>
                <w:rFonts w:hint="default" w:cs="Times New Roman"/>
                <w:b/>
                <w:color w:val="auto"/>
                <w:sz w:val="24"/>
                <w:highlight w:val="none"/>
              </w:rPr>
              <w:t>文</w:t>
            </w:r>
          </w:p>
          <w:p>
            <w:pPr>
              <w:keepNext w:val="0"/>
              <w:keepLines w:val="0"/>
              <w:suppressLineNumbers w:val="0"/>
              <w:snapToGrid w:val="0"/>
              <w:spacing w:before="0" w:beforeAutospacing="0" w:after="0" w:afterAutospacing="0" w:line="360" w:lineRule="auto"/>
              <w:ind w:left="0" w:right="0"/>
              <w:jc w:val="center"/>
              <w:rPr>
                <w:rFonts w:hint="default" w:cs="Times New Roman"/>
                <w:b/>
                <w:color w:val="auto"/>
                <w:highlight w:val="none"/>
              </w:rPr>
            </w:pPr>
            <w:r>
              <w:rPr>
                <w:rFonts w:hint="default" w:cs="Times New Roman"/>
                <w:b/>
                <w:color w:val="auto"/>
                <w:sz w:val="24"/>
                <w:highlight w:val="none"/>
              </w:rPr>
              <w:t>件</w:t>
            </w:r>
          </w:p>
        </w:tc>
        <w:tc>
          <w:tcPr>
            <w:tcW w:w="4711" w:type="pct"/>
          </w:tcPr>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rPr>
            </w:pPr>
            <w:r>
              <w:rPr>
                <w:rFonts w:hint="eastAsia" w:ascii="Times New Roman" w:hAnsi="Times New Roman" w:cs="Times New Roman"/>
                <w:bCs/>
                <w:color w:val="000000" w:themeColor="text1"/>
                <w:sz w:val="24"/>
                <w:highlight w:val="none"/>
                <w:lang w:eastAsia="zh-CN"/>
              </w:rPr>
              <w:t>（</w:t>
            </w:r>
            <w:r>
              <w:rPr>
                <w:rFonts w:hint="eastAsia" w:ascii="Times New Roman" w:hAnsi="Times New Roman" w:cs="Times New Roman"/>
                <w:bCs/>
                <w:color w:val="000000" w:themeColor="text1"/>
                <w:sz w:val="24"/>
                <w:highlight w:val="none"/>
                <w:lang w:val="en-US" w:eastAsia="zh-CN"/>
              </w:rPr>
              <w:t>1</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《中华人民共和国环境保护法》</w:t>
            </w:r>
            <w:r>
              <w:rPr>
                <w:rFonts w:hint="eastAsia" w:ascii="Times New Roman" w:hAnsi="Times New Roman" w:cs="Times New Roman"/>
                <w:bCs/>
                <w:color w:val="000000" w:themeColor="text1"/>
                <w:sz w:val="24"/>
                <w:highlight w:val="none"/>
                <w:lang w:eastAsia="zh-CN"/>
              </w:rPr>
              <w:t>，中华人民共和国</w:t>
            </w:r>
            <w:r>
              <w:rPr>
                <w:rFonts w:hint="eastAsia" w:ascii="Times New Roman" w:hAnsi="Times New Roman" w:cs="Times New Roman"/>
                <w:bCs/>
                <w:color w:val="000000" w:themeColor="text1"/>
                <w:sz w:val="24"/>
                <w:highlight w:val="none"/>
                <w:lang w:eastAsia="zh-CN"/>
              </w:rPr>
              <w:fldChar w:fldCharType="begin"/>
            </w:r>
            <w:r>
              <w:rPr>
                <w:rFonts w:hint="eastAsia" w:ascii="Times New Roman" w:hAnsi="Times New Roman" w:cs="Times New Roman"/>
                <w:bCs/>
                <w:color w:val="000000" w:themeColor="text1"/>
                <w:sz w:val="24"/>
                <w:highlight w:val="none"/>
                <w:lang w:eastAsia="zh-CN"/>
              </w:rPr>
              <w:instrText xml:space="preserve"> HYPERLINK "https://baike.baidu.com/item/%E7%AC%AC%E5%8D%81%E4%BA%8C%E5%B1%8A%E5%85%A8%E5%9B%BD%E4%BA%BA%E6%B0%91%E4%BB%A3%E8%A1%A8%E5%A4%A7%E4%BC%9A%E5%B8%B8%E5%8A%A1%E5%A7%94%E5%91%98%E4%BC%9A" \t "https://baike.baidu.com/item/%E4%B8%AD%E5%8D%8E%E4%BA%BA%E6%B0%91%E5%85%B1%E5%92%8C%E5%9B%BD%E7%8E%AF%E5%A2%83%E4%BF%9D%E6%8A%A4%E6%B3%95/_blank" </w:instrText>
            </w:r>
            <w:r>
              <w:rPr>
                <w:rFonts w:hint="eastAsia" w:ascii="Times New Roman" w:hAnsi="Times New Roman" w:cs="Times New Roman"/>
                <w:bCs/>
                <w:color w:val="000000" w:themeColor="text1"/>
                <w:sz w:val="24"/>
                <w:highlight w:val="none"/>
                <w:lang w:eastAsia="zh-CN"/>
              </w:rPr>
              <w:fldChar w:fldCharType="separate"/>
            </w:r>
            <w:r>
              <w:rPr>
                <w:rFonts w:hint="eastAsia" w:ascii="Times New Roman" w:hAnsi="Times New Roman" w:cs="Times New Roman"/>
                <w:bCs/>
                <w:color w:val="000000" w:themeColor="text1"/>
                <w:sz w:val="24"/>
                <w:highlight w:val="none"/>
                <w:lang w:eastAsia="zh-CN"/>
              </w:rPr>
              <w:t>第十二届全国人民代表大会常务委员会</w:t>
            </w:r>
            <w:r>
              <w:rPr>
                <w:rFonts w:hint="eastAsia" w:ascii="Times New Roman" w:hAnsi="Times New Roman" w:cs="Times New Roman"/>
                <w:bCs/>
                <w:color w:val="000000" w:themeColor="text1"/>
                <w:sz w:val="24"/>
                <w:highlight w:val="none"/>
                <w:lang w:eastAsia="zh-CN"/>
              </w:rPr>
              <w:fldChar w:fldCharType="end"/>
            </w:r>
            <w:r>
              <w:rPr>
                <w:rFonts w:hint="eastAsia" w:ascii="Times New Roman" w:hAnsi="Times New Roman" w:cs="Times New Roman"/>
                <w:bCs/>
                <w:color w:val="000000" w:themeColor="text1"/>
                <w:sz w:val="24"/>
                <w:highlight w:val="none"/>
                <w:lang w:eastAsia="zh-CN"/>
              </w:rPr>
              <w:t>第八次会议于2014年4月24日修订通过，</w:t>
            </w:r>
            <w:r>
              <w:rPr>
                <w:rFonts w:hint="default" w:ascii="Times New Roman" w:hAnsi="Times New Roman" w:cs="Times New Roman"/>
                <w:bCs/>
                <w:color w:val="000000" w:themeColor="text1"/>
                <w:sz w:val="24"/>
                <w:highlight w:val="none"/>
              </w:rPr>
              <w:t>2015年1月1日起施行；</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rPr>
            </w:pPr>
            <w:r>
              <w:rPr>
                <w:rFonts w:hint="eastAsia" w:ascii="Times New Roman" w:hAnsi="Times New Roman" w:cs="Times New Roman"/>
                <w:bCs/>
                <w:color w:val="000000" w:themeColor="text1"/>
                <w:sz w:val="24"/>
                <w:highlight w:val="none"/>
                <w:lang w:eastAsia="zh-CN"/>
              </w:rPr>
              <w:t>（</w:t>
            </w:r>
            <w:r>
              <w:rPr>
                <w:rFonts w:hint="eastAsia" w:ascii="Times New Roman" w:hAnsi="Times New Roman" w:cs="Times New Roman"/>
                <w:bCs/>
                <w:color w:val="000000" w:themeColor="text1"/>
                <w:sz w:val="24"/>
                <w:highlight w:val="none"/>
                <w:lang w:val="en-US" w:eastAsia="zh-CN"/>
              </w:rPr>
              <w:t>2</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《中华人民共和国环境影响评价法》</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自2003年9月1日起施行</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2018年12月29日第十三届全国人民代表大会常务委员会第七次会议重新修订；</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rPr>
            </w:pPr>
            <w:r>
              <w:rPr>
                <w:rFonts w:hint="eastAsia" w:ascii="Times New Roman" w:hAnsi="Times New Roman" w:cs="Times New Roman"/>
                <w:bCs/>
                <w:color w:val="000000" w:themeColor="text1"/>
                <w:sz w:val="24"/>
                <w:highlight w:val="none"/>
                <w:lang w:eastAsia="zh-CN"/>
              </w:rPr>
              <w:t>（</w:t>
            </w:r>
            <w:r>
              <w:rPr>
                <w:rFonts w:hint="eastAsia" w:ascii="Times New Roman" w:hAnsi="Times New Roman" w:cs="Times New Roman"/>
                <w:bCs/>
                <w:color w:val="000000" w:themeColor="text1"/>
                <w:sz w:val="24"/>
                <w:highlight w:val="none"/>
                <w:lang w:val="en-US" w:eastAsia="zh-CN"/>
              </w:rPr>
              <w:t>3</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《中华人民共和国放射性污染防治法》</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第十届全国人民代表大会常务委员会第三次会议于2003年6月28日通过，自2003年10月1日起施行；</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z w:val="24"/>
                <w:highlight w:val="none"/>
                <w:lang w:val="en-US" w:eastAsia="zh-CN"/>
              </w:rPr>
            </w:pPr>
            <w:r>
              <w:rPr>
                <w:rFonts w:hint="eastAsia" w:ascii="Times New Roman" w:hAnsi="Times New Roman" w:cs="Times New Roman"/>
                <w:bCs/>
                <w:color w:val="000000" w:themeColor="text1"/>
                <w:sz w:val="24"/>
                <w:highlight w:val="none"/>
                <w:lang w:eastAsia="zh-CN"/>
              </w:rPr>
              <w:t>（</w:t>
            </w:r>
            <w:r>
              <w:rPr>
                <w:rFonts w:hint="eastAsia" w:ascii="Times New Roman" w:hAnsi="Times New Roman" w:cs="Times New Roman"/>
                <w:bCs/>
                <w:color w:val="000000" w:themeColor="text1"/>
                <w:sz w:val="24"/>
                <w:highlight w:val="none"/>
                <w:lang w:val="en-US" w:eastAsia="zh-CN"/>
              </w:rPr>
              <w:t>4</w:t>
            </w:r>
            <w:r>
              <w:rPr>
                <w:rFonts w:hint="eastAsia" w:ascii="Times New Roman" w:hAnsi="Times New Roman" w:cs="Times New Roman"/>
                <w:bCs/>
                <w:color w:val="000000" w:themeColor="text1"/>
                <w:sz w:val="24"/>
                <w:highlight w:val="none"/>
                <w:lang w:eastAsia="zh-CN"/>
              </w:rPr>
              <w:t>）《中华人民共和国大气污染防治法》，</w:t>
            </w:r>
            <w:r>
              <w:rPr>
                <w:rFonts w:hint="eastAsia" w:ascii="Times New Roman" w:hAnsi="Times New Roman" w:cs="Times New Roman"/>
                <w:bCs/>
                <w:color w:val="000000" w:themeColor="text1"/>
                <w:sz w:val="24"/>
                <w:highlight w:val="none"/>
                <w:lang w:val="en-US" w:eastAsia="zh-CN"/>
              </w:rPr>
              <w:t>自2016年1月1日起施行，2018年10月26日第十三届全国人民代表大会常务委员会第六次会议第二次修正；</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000000" w:themeColor="text1"/>
                <w:sz w:val="24"/>
                <w:highlight w:val="none"/>
                <w:lang w:val="en-US" w:eastAsia="zh-CN"/>
              </w:rPr>
            </w:pPr>
            <w:r>
              <w:rPr>
                <w:rFonts w:hint="eastAsia" w:ascii="Times New Roman" w:hAnsi="Times New Roman" w:cs="Times New Roman"/>
                <w:bCs/>
                <w:color w:val="000000" w:themeColor="text1"/>
                <w:sz w:val="24"/>
                <w:highlight w:val="none"/>
                <w:lang w:val="en-US" w:eastAsia="zh-CN"/>
              </w:rPr>
              <w:t>（5）</w:t>
            </w:r>
            <w:r>
              <w:rPr>
                <w:rFonts w:hint="eastAsia" w:ascii="Times New Roman" w:hAnsi="Times New Roman" w:cs="Times New Roman"/>
                <w:bCs/>
                <w:color w:val="000000" w:themeColor="text1"/>
                <w:sz w:val="24"/>
                <w:highlight w:val="none"/>
                <w:lang w:eastAsia="zh-CN"/>
              </w:rPr>
              <w:t>《中华人民共和国水污染防治法》，2017年6月27日第十二届全国人民代表大会常务委员会第二十八次会议修正，自2018年1月1日起施行</w:t>
            </w:r>
            <w:r>
              <w:rPr>
                <w:rFonts w:hint="eastAsia" w:ascii="Times New Roman" w:hAnsi="Times New Roman" w:cs="Times New Roman"/>
                <w:bCs/>
                <w:color w:val="000000" w:themeColor="text1"/>
                <w:sz w:val="24"/>
                <w:highlight w:val="none"/>
                <w:lang w:val="en-US" w:eastAsia="zh-CN"/>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lang w:val="en-US" w:eastAsia="zh-CN"/>
              </w:rPr>
            </w:pPr>
            <w:r>
              <w:rPr>
                <w:rFonts w:hint="eastAsia" w:ascii="Times New Roman" w:hAnsi="Times New Roman" w:cs="Times New Roman"/>
                <w:bCs/>
                <w:color w:val="000000" w:themeColor="text1"/>
                <w:sz w:val="24"/>
                <w:highlight w:val="none"/>
                <w:lang w:val="en-US" w:eastAsia="zh-CN"/>
              </w:rPr>
              <w:t>（6）《中华人民共和国噪声污染防治法》，中华人民共和国第十三届全国人民代表大会常务委员会第三十二次会议于2021年12月24日通过，自2022年6月5日起施行；</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Cs/>
                <w:color w:val="000000" w:themeColor="text1"/>
                <w:sz w:val="24"/>
                <w:highlight w:val="none"/>
                <w:lang w:eastAsia="zh-CN"/>
              </w:rPr>
            </w:pPr>
            <w:r>
              <w:rPr>
                <w:rFonts w:hint="eastAsia" w:ascii="Times New Roman" w:hAnsi="Times New Roman" w:cs="Times New Roman"/>
                <w:bCs/>
                <w:color w:val="000000" w:themeColor="text1"/>
                <w:sz w:val="24"/>
                <w:highlight w:val="none"/>
                <w:lang w:val="en-US" w:eastAsia="zh-CN"/>
              </w:rPr>
              <w:t>（7）</w:t>
            </w:r>
            <w:r>
              <w:rPr>
                <w:rFonts w:hint="default" w:ascii="Times New Roman" w:hAnsi="Times New Roman" w:cs="Times New Roman"/>
                <w:bCs/>
                <w:color w:val="000000" w:themeColor="text1"/>
                <w:sz w:val="24"/>
                <w:highlight w:val="none"/>
              </w:rPr>
              <w:t>《放射性同位素与射线装置安全和防护条例》，国务院令第709号修订，2019年3月2日起施行</w:t>
            </w:r>
            <w:r>
              <w:rPr>
                <w:rFonts w:hint="eastAsia" w:ascii="Times New Roman" w:hAnsi="Times New Roman" w:cs="Times New Roman"/>
                <w:bCs/>
                <w:color w:val="000000" w:themeColor="text1"/>
                <w:sz w:val="24"/>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Cs/>
                <w:color w:val="000000" w:themeColor="text1"/>
                <w:sz w:val="24"/>
                <w:highlight w:val="none"/>
                <w:lang w:eastAsia="zh-CN"/>
              </w:rPr>
            </w:pPr>
            <w:r>
              <w:rPr>
                <w:rFonts w:hint="eastAsia" w:ascii="Times New Roman" w:hAnsi="Times New Roman" w:cs="Times New Roman"/>
                <w:bCs/>
                <w:color w:val="000000" w:themeColor="text1"/>
                <w:sz w:val="24"/>
                <w:highlight w:val="none"/>
                <w:lang w:val="en-US" w:eastAsia="zh-CN"/>
              </w:rPr>
              <w:t>（8）</w:t>
            </w:r>
            <w:r>
              <w:rPr>
                <w:rFonts w:hint="default" w:ascii="Times New Roman" w:hAnsi="Times New Roman" w:cs="Times New Roman"/>
                <w:bCs/>
                <w:color w:val="000000" w:themeColor="text1"/>
                <w:sz w:val="24"/>
                <w:highlight w:val="none"/>
              </w:rPr>
              <w:t>《建设项目环境保护管理条例》</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国务院令第682号，2017年10月1日施行</w:t>
            </w:r>
            <w:r>
              <w:rPr>
                <w:rFonts w:hint="eastAsia" w:ascii="Times New Roman" w:hAnsi="Times New Roman" w:cs="Times New Roman"/>
                <w:bCs/>
                <w:color w:val="000000" w:themeColor="text1"/>
                <w:sz w:val="24"/>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rPr>
            </w:pPr>
            <w:r>
              <w:rPr>
                <w:rFonts w:hint="eastAsia" w:ascii="Times New Roman" w:hAnsi="Times New Roman" w:cs="Times New Roman"/>
                <w:bCs/>
                <w:color w:val="000000" w:themeColor="text1"/>
                <w:sz w:val="24"/>
                <w:highlight w:val="none"/>
                <w:lang w:val="en-US" w:eastAsia="zh-CN"/>
              </w:rPr>
              <w:t>（9）</w:t>
            </w:r>
            <w:r>
              <w:rPr>
                <w:rFonts w:hint="default" w:ascii="Times New Roman" w:hAnsi="Times New Roman" w:cs="Times New Roman"/>
                <w:bCs/>
                <w:color w:val="000000" w:themeColor="text1"/>
                <w:sz w:val="24"/>
                <w:highlight w:val="none"/>
              </w:rPr>
              <w:t>《放射性同位素与射线装置安全许可管理办法》</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生态环境部令第</w:t>
            </w:r>
            <w:r>
              <w:rPr>
                <w:rFonts w:hint="eastAsia" w:ascii="Times New Roman" w:hAnsi="Times New Roman" w:cs="Times New Roman"/>
                <w:bCs/>
                <w:color w:val="000000" w:themeColor="text1"/>
                <w:sz w:val="24"/>
                <w:highlight w:val="none"/>
                <w:lang w:val="en-US" w:eastAsia="zh-CN"/>
              </w:rPr>
              <w:t>20</w:t>
            </w:r>
            <w:r>
              <w:rPr>
                <w:rFonts w:hint="default" w:ascii="Times New Roman" w:hAnsi="Times New Roman" w:cs="Times New Roman"/>
                <w:bCs/>
                <w:color w:val="000000" w:themeColor="text1"/>
                <w:sz w:val="24"/>
                <w:highlight w:val="none"/>
              </w:rPr>
              <w:t>号修订，20</w:t>
            </w:r>
            <w:r>
              <w:rPr>
                <w:rFonts w:hint="eastAsia" w:ascii="Times New Roman" w:hAnsi="Times New Roman" w:cs="Times New Roman"/>
                <w:bCs/>
                <w:color w:val="000000" w:themeColor="text1"/>
                <w:sz w:val="24"/>
                <w:highlight w:val="none"/>
                <w:lang w:val="en-US" w:eastAsia="zh-CN"/>
              </w:rPr>
              <w:t>21</w:t>
            </w:r>
            <w:r>
              <w:rPr>
                <w:rFonts w:hint="default" w:ascii="Times New Roman" w:hAnsi="Times New Roman" w:cs="Times New Roman"/>
                <w:bCs/>
                <w:color w:val="000000" w:themeColor="text1"/>
                <w:sz w:val="24"/>
                <w:highlight w:val="none"/>
              </w:rPr>
              <w:t>年</w:t>
            </w:r>
            <w:r>
              <w:rPr>
                <w:rFonts w:hint="eastAsia" w:ascii="Times New Roman" w:hAnsi="Times New Roman" w:cs="Times New Roman"/>
                <w:bCs/>
                <w:color w:val="000000" w:themeColor="text1"/>
                <w:sz w:val="24"/>
                <w:highlight w:val="none"/>
                <w:lang w:val="en-US" w:eastAsia="zh-CN"/>
              </w:rPr>
              <w:t>1</w:t>
            </w:r>
            <w:r>
              <w:rPr>
                <w:rFonts w:hint="default" w:ascii="Times New Roman" w:hAnsi="Times New Roman" w:cs="Times New Roman"/>
                <w:bCs/>
                <w:color w:val="000000" w:themeColor="text1"/>
                <w:sz w:val="24"/>
                <w:highlight w:val="none"/>
              </w:rPr>
              <w:t>月</w:t>
            </w:r>
            <w:r>
              <w:rPr>
                <w:rFonts w:hint="eastAsia" w:ascii="Times New Roman" w:hAnsi="Times New Roman" w:cs="Times New Roman"/>
                <w:bCs/>
                <w:color w:val="000000" w:themeColor="text1"/>
                <w:sz w:val="24"/>
                <w:highlight w:val="none"/>
                <w:lang w:val="en-US" w:eastAsia="zh-CN"/>
              </w:rPr>
              <w:t>4</w:t>
            </w:r>
            <w:r>
              <w:rPr>
                <w:rFonts w:hint="default" w:ascii="Times New Roman" w:hAnsi="Times New Roman" w:cs="Times New Roman"/>
                <w:bCs/>
                <w:color w:val="000000" w:themeColor="text1"/>
                <w:sz w:val="24"/>
                <w:highlight w:val="none"/>
              </w:rPr>
              <w:t>日起施行；</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rPr>
            </w:pPr>
            <w:r>
              <w:rPr>
                <w:rFonts w:hint="eastAsia" w:ascii="Times New Roman" w:hAnsi="Times New Roman" w:cs="Times New Roman"/>
                <w:bCs/>
                <w:color w:val="000000" w:themeColor="text1"/>
                <w:sz w:val="24"/>
                <w:highlight w:val="none"/>
                <w:lang w:val="en-US" w:eastAsia="zh-CN"/>
              </w:rPr>
              <w:t>（10）</w:t>
            </w:r>
            <w:r>
              <w:rPr>
                <w:rFonts w:hint="default" w:ascii="Times New Roman" w:hAnsi="Times New Roman" w:cs="Times New Roman"/>
                <w:bCs/>
                <w:color w:val="000000" w:themeColor="text1"/>
                <w:sz w:val="24"/>
                <w:highlight w:val="none"/>
              </w:rPr>
              <w:t>《放射性同位素与射线装置安全和防护管理办法》，中华人民共和国环境保护部第18号令，2011年5月1日起施行；</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s="Times New Roman"/>
                <w:bCs/>
                <w:color w:val="000000" w:themeColor="text1"/>
                <w:sz w:val="24"/>
                <w:highlight w:val="none"/>
                <w:lang w:eastAsia="zh-CN"/>
              </w:rPr>
            </w:pPr>
            <w:r>
              <w:rPr>
                <w:rFonts w:hint="eastAsia" w:ascii="Times New Roman" w:hAnsi="Times New Roman" w:cs="Times New Roman"/>
                <w:bCs/>
                <w:color w:val="000000" w:themeColor="text1"/>
                <w:sz w:val="24"/>
                <w:highlight w:val="none"/>
                <w:lang w:val="en-US" w:eastAsia="zh-CN"/>
              </w:rPr>
              <w:t>（11）</w:t>
            </w:r>
            <w:r>
              <w:rPr>
                <w:rFonts w:hint="default" w:ascii="Times New Roman" w:hAnsi="Times New Roman" w:cs="Times New Roman"/>
                <w:bCs/>
                <w:color w:val="000000" w:themeColor="text1"/>
                <w:sz w:val="24"/>
                <w:highlight w:val="none"/>
              </w:rPr>
              <w:t>《建设项目环境影响评价分类管理名录</w:t>
            </w:r>
            <w:r>
              <w:rPr>
                <w:rFonts w:hint="eastAsia" w:ascii="Times New Roman" w:hAnsi="Times New Roman" w:cs="Times New Roman"/>
                <w:bCs/>
                <w:color w:val="000000" w:themeColor="text1"/>
                <w:sz w:val="24"/>
                <w:highlight w:val="none"/>
                <w:lang w:eastAsia="zh-CN"/>
              </w:rPr>
              <w:t>（</w:t>
            </w:r>
            <w:r>
              <w:rPr>
                <w:rFonts w:hint="eastAsia" w:ascii="Times New Roman" w:hAnsi="Times New Roman" w:cs="Times New Roman"/>
                <w:bCs/>
                <w:color w:val="000000" w:themeColor="text1"/>
                <w:sz w:val="24"/>
                <w:highlight w:val="none"/>
                <w:lang w:val="en-US" w:eastAsia="zh-CN"/>
              </w:rPr>
              <w:t>2021版</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》，20</w:t>
            </w:r>
            <w:r>
              <w:rPr>
                <w:rFonts w:hint="eastAsia" w:ascii="Times New Roman" w:hAnsi="Times New Roman" w:cs="Times New Roman"/>
                <w:bCs/>
                <w:color w:val="000000" w:themeColor="text1"/>
                <w:sz w:val="24"/>
                <w:highlight w:val="none"/>
                <w:lang w:val="en-US" w:eastAsia="zh-CN"/>
              </w:rPr>
              <w:t>20</w:t>
            </w:r>
            <w:r>
              <w:rPr>
                <w:rFonts w:hint="default" w:ascii="Times New Roman" w:hAnsi="Times New Roman" w:cs="Times New Roman"/>
                <w:bCs/>
                <w:color w:val="000000" w:themeColor="text1"/>
                <w:sz w:val="24"/>
                <w:highlight w:val="none"/>
              </w:rPr>
              <w:t>年</w:t>
            </w:r>
            <w:r>
              <w:rPr>
                <w:rFonts w:hint="eastAsia" w:ascii="Times New Roman" w:hAnsi="Times New Roman" w:cs="Times New Roman"/>
                <w:bCs/>
                <w:color w:val="000000" w:themeColor="text1"/>
                <w:sz w:val="24"/>
                <w:highlight w:val="none"/>
                <w:lang w:val="en-US" w:eastAsia="zh-CN"/>
              </w:rPr>
              <w:t>11</w:t>
            </w:r>
            <w:r>
              <w:rPr>
                <w:rFonts w:hint="default" w:ascii="Times New Roman" w:hAnsi="Times New Roman" w:cs="Times New Roman"/>
                <w:bCs/>
                <w:color w:val="000000" w:themeColor="text1"/>
                <w:sz w:val="24"/>
                <w:highlight w:val="none"/>
              </w:rPr>
              <w:t>月</w:t>
            </w:r>
            <w:r>
              <w:rPr>
                <w:rFonts w:hint="eastAsia" w:ascii="Times New Roman" w:hAnsi="Times New Roman" w:cs="Times New Roman"/>
                <w:bCs/>
                <w:color w:val="000000" w:themeColor="text1"/>
                <w:sz w:val="24"/>
                <w:highlight w:val="none"/>
                <w:lang w:val="en-US" w:eastAsia="zh-CN"/>
              </w:rPr>
              <w:t>30</w:t>
            </w:r>
            <w:r>
              <w:rPr>
                <w:rFonts w:hint="default" w:ascii="Times New Roman" w:hAnsi="Times New Roman" w:cs="Times New Roman"/>
                <w:bCs/>
                <w:color w:val="000000" w:themeColor="text1"/>
                <w:sz w:val="24"/>
                <w:highlight w:val="none"/>
              </w:rPr>
              <w:t>日</w:t>
            </w:r>
            <w:r>
              <w:rPr>
                <w:rFonts w:hint="eastAsia" w:ascii="Times New Roman" w:hAnsi="Times New Roman" w:cs="Times New Roman"/>
                <w:bCs/>
                <w:color w:val="000000" w:themeColor="text1"/>
                <w:sz w:val="24"/>
                <w:highlight w:val="none"/>
                <w:lang w:eastAsia="zh-CN"/>
              </w:rPr>
              <w:t>生态环境部</w:t>
            </w:r>
            <w:r>
              <w:rPr>
                <w:rFonts w:hint="default" w:ascii="Times New Roman" w:hAnsi="Times New Roman" w:cs="Times New Roman"/>
                <w:bCs/>
                <w:color w:val="000000" w:themeColor="text1"/>
                <w:sz w:val="24"/>
                <w:highlight w:val="none"/>
              </w:rPr>
              <w:t>令第</w:t>
            </w:r>
            <w:r>
              <w:rPr>
                <w:rFonts w:hint="eastAsia" w:ascii="Times New Roman" w:hAnsi="Times New Roman" w:cs="Times New Roman"/>
                <w:bCs/>
                <w:color w:val="000000" w:themeColor="text1"/>
                <w:sz w:val="24"/>
                <w:highlight w:val="none"/>
                <w:lang w:val="en-US" w:eastAsia="zh-CN"/>
              </w:rPr>
              <w:t>16</w:t>
            </w:r>
            <w:r>
              <w:rPr>
                <w:rFonts w:hint="default" w:ascii="Times New Roman" w:hAnsi="Times New Roman" w:cs="Times New Roman"/>
                <w:bCs/>
                <w:color w:val="000000" w:themeColor="text1"/>
                <w:sz w:val="24"/>
                <w:highlight w:val="none"/>
              </w:rPr>
              <w:t>号公布，</w:t>
            </w:r>
            <w:r>
              <w:rPr>
                <w:rFonts w:hint="eastAsia" w:ascii="Times New Roman" w:hAnsi="Times New Roman" w:cs="Times New Roman"/>
                <w:bCs/>
                <w:color w:val="000000" w:themeColor="text1"/>
                <w:sz w:val="24"/>
                <w:highlight w:val="none"/>
                <w:lang w:eastAsia="zh-CN"/>
              </w:rPr>
              <w:t>自</w:t>
            </w:r>
            <w:r>
              <w:rPr>
                <w:rFonts w:hint="eastAsia" w:ascii="Times New Roman" w:hAnsi="Times New Roman" w:cs="Times New Roman"/>
                <w:bCs/>
                <w:color w:val="000000" w:themeColor="text1"/>
                <w:sz w:val="24"/>
                <w:highlight w:val="none"/>
                <w:lang w:val="en-US" w:eastAsia="zh-CN"/>
              </w:rPr>
              <w:t>2021年1月1日起施行</w:t>
            </w:r>
            <w:r>
              <w:rPr>
                <w:rFonts w:hint="default" w:ascii="Times New Roman" w:hAnsi="Times New Roman" w:cs="Times New Roman"/>
                <w:bCs/>
                <w:color w:val="000000" w:themeColor="text1"/>
                <w:sz w:val="24"/>
                <w:highlight w:val="none"/>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rPr>
            </w:pPr>
            <w:r>
              <w:rPr>
                <w:rFonts w:hint="eastAsia" w:ascii="Times New Roman" w:hAnsi="Times New Roman" w:cs="Times New Roman"/>
                <w:bCs/>
                <w:color w:val="000000" w:themeColor="text1"/>
                <w:sz w:val="24"/>
                <w:highlight w:val="none"/>
                <w:lang w:val="en-US" w:eastAsia="zh-CN"/>
              </w:rPr>
              <w:t>（12）</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关于发布《射线装置分类办法》的公告</w:t>
            </w:r>
            <w:r>
              <w:rPr>
                <w:rFonts w:hint="eastAsia"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中华人民共和国环境保护部、国家</w:t>
            </w:r>
            <w:r>
              <w:rPr>
                <w:rFonts w:hint="eastAsia" w:cs="Times New Roman"/>
                <w:bCs/>
                <w:color w:val="000000" w:themeColor="text1"/>
                <w:sz w:val="24"/>
                <w:highlight w:val="none"/>
                <w:lang w:eastAsia="zh-CN"/>
              </w:rPr>
              <w:t>卫生和计划生育委员会</w:t>
            </w:r>
            <w:r>
              <w:rPr>
                <w:rFonts w:hint="default" w:ascii="Times New Roman" w:hAnsi="Times New Roman" w:cs="Times New Roman"/>
                <w:bCs/>
                <w:color w:val="000000" w:themeColor="text1"/>
                <w:sz w:val="24"/>
                <w:highlight w:val="none"/>
              </w:rPr>
              <w:t>，2017年第66号公告，2017年12月5日起施行；</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rPr>
            </w:pPr>
            <w:r>
              <w:rPr>
                <w:rFonts w:hint="eastAsia" w:ascii="Times New Roman" w:hAnsi="Times New Roman" w:cs="Times New Roman"/>
                <w:bCs/>
                <w:color w:val="000000" w:themeColor="text1"/>
                <w:sz w:val="24"/>
                <w:highlight w:val="none"/>
                <w:lang w:val="en-US" w:eastAsia="zh-CN"/>
              </w:rPr>
              <w:t>（13）</w:t>
            </w:r>
            <w:r>
              <w:rPr>
                <w:rFonts w:hint="default" w:ascii="Times New Roman" w:hAnsi="Times New Roman" w:cs="Times New Roman"/>
                <w:bCs/>
                <w:color w:val="000000" w:themeColor="text1"/>
                <w:sz w:val="24"/>
                <w:highlight w:val="none"/>
              </w:rPr>
              <w:t>《关于建立放射性同位素与射线装置事故分级处理报告制度的通知》，原国家环保总局，环发</w:t>
            </w:r>
            <w:r>
              <w:rPr>
                <w:rFonts w:hint="eastAsia" w:asciiTheme="minorEastAsia" w:hAnsiTheme="minorEastAsia" w:eastAsiaTheme="minorEastAsia" w:cstheme="minorEastAsia"/>
                <w:bCs/>
                <w:color w:val="000000" w:themeColor="text1"/>
                <w:sz w:val="24"/>
                <w:highlight w:val="none"/>
              </w:rPr>
              <w:t>[</w:t>
            </w:r>
            <w:r>
              <w:rPr>
                <w:rFonts w:hint="default" w:ascii="Times New Roman" w:hAnsi="Times New Roman" w:cs="Times New Roman"/>
                <w:bCs/>
                <w:color w:val="000000" w:themeColor="text1"/>
                <w:sz w:val="24"/>
                <w:highlight w:val="none"/>
              </w:rPr>
              <w:t>2006</w:t>
            </w:r>
            <w:r>
              <w:rPr>
                <w:rFonts w:hint="eastAsia" w:asciiTheme="minorEastAsia" w:hAnsiTheme="minorEastAsia" w:eastAsiaTheme="minorEastAsia" w:cstheme="minorEastAsia"/>
                <w:bCs/>
                <w:color w:val="000000" w:themeColor="text1"/>
                <w:sz w:val="24"/>
                <w:highlight w:val="none"/>
              </w:rPr>
              <w:t>]</w:t>
            </w:r>
            <w:r>
              <w:rPr>
                <w:rFonts w:hint="default" w:ascii="Times New Roman" w:hAnsi="Times New Roman" w:cs="Times New Roman"/>
                <w:bCs/>
                <w:color w:val="000000" w:themeColor="text1"/>
                <w:sz w:val="24"/>
                <w:highlight w:val="none"/>
              </w:rPr>
              <w:t>145号；</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Cs/>
                <w:color w:val="000000" w:themeColor="text1"/>
                <w:sz w:val="24"/>
                <w:highlight w:val="none"/>
                <w:lang w:eastAsia="zh-CN"/>
              </w:rPr>
            </w:pPr>
            <w:r>
              <w:rPr>
                <w:rFonts w:hint="eastAsia" w:ascii="Times New Roman" w:hAnsi="Times New Roman" w:cs="Times New Roman"/>
                <w:bCs/>
                <w:color w:val="000000" w:themeColor="text1"/>
                <w:sz w:val="24"/>
                <w:highlight w:val="none"/>
                <w:lang w:eastAsia="zh-CN"/>
              </w:rPr>
              <w:t>（</w:t>
            </w:r>
            <w:r>
              <w:rPr>
                <w:rFonts w:hint="eastAsia" w:ascii="Times New Roman" w:hAnsi="Times New Roman" w:cs="Times New Roman"/>
                <w:bCs/>
                <w:color w:val="000000" w:themeColor="text1"/>
                <w:sz w:val="24"/>
                <w:highlight w:val="none"/>
                <w:lang w:val="en-US" w:eastAsia="zh-CN"/>
              </w:rPr>
              <w:t>14</w:t>
            </w:r>
            <w:r>
              <w:rPr>
                <w:rFonts w:hint="eastAsia" w:ascii="Times New Roman" w:hAnsi="Times New Roman" w:cs="Times New Roman"/>
                <w:bCs/>
                <w:color w:val="000000" w:themeColor="text1"/>
                <w:sz w:val="24"/>
                <w:highlight w:val="none"/>
                <w:lang w:eastAsia="zh-CN"/>
              </w:rPr>
              <w:t>）</w:t>
            </w:r>
            <w:r>
              <w:rPr>
                <w:rFonts w:hint="eastAsia" w:hAnsi="宋体"/>
                <w:bCs/>
                <w:color w:val="000000" w:themeColor="text1"/>
                <w:sz w:val="24"/>
                <w:highlight w:val="none"/>
              </w:rPr>
              <w:t>《关于明确核技术利用辐射</w:t>
            </w:r>
            <w:r>
              <w:rPr>
                <w:rFonts w:hint="eastAsia" w:ascii="Times New Roman" w:hAnsi="Times New Roman" w:cs="Times New Roman"/>
                <w:bCs/>
                <w:color w:val="000000" w:themeColor="text1"/>
                <w:sz w:val="24"/>
                <w:highlight w:val="none"/>
              </w:rPr>
              <w:t>安全监管有关事项的通知》，中华人民共和国环境保护部，环办辐射函</w:t>
            </w:r>
            <w:r>
              <w:rPr>
                <w:rFonts w:hint="eastAsia" w:asciiTheme="minorEastAsia" w:hAnsiTheme="minorEastAsia" w:eastAsiaTheme="minorEastAsia" w:cstheme="minorEastAsia"/>
                <w:bCs/>
                <w:color w:val="000000" w:themeColor="text1"/>
                <w:sz w:val="24"/>
                <w:highlight w:val="none"/>
              </w:rPr>
              <w:t>[</w:t>
            </w:r>
            <w:r>
              <w:rPr>
                <w:rFonts w:hint="default" w:ascii="Times New Roman" w:hAnsi="Times New Roman" w:cs="Times New Roman"/>
                <w:bCs/>
                <w:color w:val="000000" w:themeColor="text1"/>
                <w:sz w:val="24"/>
                <w:highlight w:val="none"/>
              </w:rPr>
              <w:t>2016</w:t>
            </w:r>
            <w:r>
              <w:rPr>
                <w:rFonts w:hint="eastAsia" w:asciiTheme="minorEastAsia" w:hAnsiTheme="minorEastAsia" w:eastAsiaTheme="minorEastAsia" w:cstheme="minorEastAsia"/>
                <w:bCs/>
                <w:color w:val="000000" w:themeColor="text1"/>
                <w:sz w:val="24"/>
                <w:highlight w:val="none"/>
              </w:rPr>
              <w:t>]</w:t>
            </w:r>
            <w:r>
              <w:rPr>
                <w:rFonts w:hint="default" w:ascii="Times New Roman" w:hAnsi="Times New Roman" w:cs="Times New Roman"/>
                <w:bCs/>
                <w:color w:val="000000" w:themeColor="text1"/>
                <w:sz w:val="24"/>
                <w:highlight w:val="none"/>
              </w:rPr>
              <w:t>430</w:t>
            </w:r>
            <w:r>
              <w:rPr>
                <w:rFonts w:hint="eastAsia" w:ascii="Times New Roman" w:hAnsi="Times New Roman" w:cs="Times New Roman"/>
                <w:bCs/>
                <w:color w:val="000000" w:themeColor="text1"/>
                <w:sz w:val="24"/>
                <w:highlight w:val="none"/>
              </w:rPr>
              <w:t>号</w:t>
            </w:r>
            <w:r>
              <w:rPr>
                <w:rFonts w:hint="eastAsia" w:ascii="Times New Roman" w:hAnsi="Times New Roman" w:cs="Times New Roman"/>
                <w:bCs/>
                <w:color w:val="000000" w:themeColor="text1"/>
                <w:sz w:val="24"/>
                <w:highlight w:val="none"/>
                <w:lang w:eastAsia="zh-CN"/>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color w:val="auto"/>
                <w:sz w:val="24"/>
                <w:highlight w:val="none"/>
              </w:rPr>
            </w:pPr>
            <w:r>
              <w:rPr>
                <w:rFonts w:hint="eastAsia" w:ascii="Times New Roman" w:hAnsi="Times New Roman" w:cs="Times New Roman"/>
                <w:bCs/>
                <w:color w:val="000000" w:themeColor="text1"/>
                <w:sz w:val="24"/>
                <w:highlight w:val="none"/>
                <w:lang w:val="en-US" w:eastAsia="zh-CN"/>
              </w:rPr>
              <w:t>（15）</w:t>
            </w:r>
            <w:r>
              <w:rPr>
                <w:rFonts w:hint="default" w:ascii="Times New Roman" w:hAnsi="Times New Roman" w:cs="Times New Roman"/>
                <w:bCs/>
                <w:color w:val="000000" w:themeColor="text1"/>
                <w:sz w:val="24"/>
                <w:highlight w:val="none"/>
              </w:rPr>
              <w:t>《放射工作人员职业健康管理办法》，中华人民共和国卫生部令第55号，2007年3月23日经卫生部部务会议讨论通过，2007年11月1日起施行；</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color w:val="auto"/>
                <w:sz w:val="24"/>
                <w:highlight w:val="none"/>
              </w:rPr>
            </w:pPr>
            <w:r>
              <w:rPr>
                <w:rFonts w:hint="default" w:cs="Times New Roman"/>
                <w:color w:val="auto"/>
                <w:sz w:val="24"/>
                <w:highlight w:val="none"/>
              </w:rPr>
              <w:t>（1</w:t>
            </w:r>
            <w:r>
              <w:rPr>
                <w:rFonts w:hint="eastAsia" w:cs="Times New Roman"/>
                <w:color w:val="auto"/>
                <w:sz w:val="24"/>
                <w:highlight w:val="none"/>
                <w:lang w:val="en-US" w:eastAsia="zh-CN"/>
              </w:rPr>
              <w:t>6</w:t>
            </w:r>
            <w:r>
              <w:rPr>
                <w:rFonts w:hint="default" w:cs="Times New Roman"/>
                <w:color w:val="auto"/>
                <w:sz w:val="24"/>
                <w:highlight w:val="none"/>
              </w:rPr>
              <w:t>）《关于核技术利用辐射安全与防护培训和考核有关事项的公告》（生态环境部公告2019年第57号）</w:t>
            </w:r>
            <w:r>
              <w:rPr>
                <w:rFonts w:hint="eastAsia" w:cs="Times New Roman"/>
                <w:color w:val="auto"/>
                <w:sz w:val="24"/>
                <w:highlight w:val="none"/>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color w:val="auto"/>
                <w:sz w:val="24"/>
                <w:highlight w:val="none"/>
                <w:lang w:val="en-US" w:eastAsia="zh-CN"/>
              </w:rPr>
            </w:pPr>
            <w:r>
              <w:rPr>
                <w:rFonts w:hint="default"/>
                <w:color w:val="auto"/>
                <w:sz w:val="24"/>
                <w:highlight w:val="none"/>
              </w:rPr>
              <w:t>（1</w:t>
            </w:r>
            <w:r>
              <w:rPr>
                <w:rFonts w:hint="eastAsia"/>
                <w:color w:val="auto"/>
                <w:sz w:val="24"/>
                <w:highlight w:val="none"/>
                <w:lang w:val="en-US" w:eastAsia="zh-CN"/>
              </w:rPr>
              <w:t>7</w:t>
            </w:r>
            <w:r>
              <w:rPr>
                <w:rFonts w:hint="default"/>
                <w:color w:val="auto"/>
                <w:sz w:val="24"/>
                <w:highlight w:val="none"/>
              </w:rPr>
              <w:t>）</w:t>
            </w:r>
            <w:r>
              <w:rPr>
                <w:rFonts w:hint="default" w:ascii="Times New Roman" w:hAnsi="Times New Roman" w:cs="Times New Roman"/>
                <w:bCs/>
                <w:color w:val="000000" w:themeColor="text1"/>
                <w:sz w:val="24"/>
                <w:highlight w:val="none"/>
              </w:rPr>
              <w:t>《安徽省环境保护条例》，2017年11月17日安徽省第十二届人民代表大会常务委员会第四十一次会议修订，2018年1月1日起施行</w:t>
            </w:r>
            <w:r>
              <w:rPr>
                <w:rFonts w:hint="eastAsia"/>
                <w:color w:val="auto"/>
                <w:sz w:val="24"/>
                <w:highlight w:val="none"/>
                <w:lang w:val="en-US" w:eastAsia="zh-CN"/>
              </w:rPr>
              <w:t>。</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color w:val="auto"/>
                <w:sz w:val="24"/>
                <w:highlight w:val="none"/>
                <w:lang w:val="en-US" w:eastAsia="zh-CN"/>
              </w:rPr>
            </w:pPr>
            <w:r>
              <w:rPr>
                <w:rFonts w:hint="default"/>
                <w:color w:val="auto"/>
                <w:sz w:val="24"/>
                <w:highlight w:val="none"/>
              </w:rPr>
              <w:t>（1</w:t>
            </w:r>
            <w:r>
              <w:rPr>
                <w:rFonts w:hint="eastAsia"/>
                <w:color w:val="auto"/>
                <w:sz w:val="24"/>
                <w:highlight w:val="none"/>
                <w:lang w:val="en-US" w:eastAsia="zh-CN"/>
              </w:rPr>
              <w:t>8</w:t>
            </w:r>
            <w:r>
              <w:rPr>
                <w:rFonts w:hint="default"/>
                <w:color w:val="auto"/>
                <w:sz w:val="24"/>
                <w:highlight w:val="none"/>
              </w:rPr>
              <w:t>）</w:t>
            </w:r>
            <w:r>
              <w:rPr>
                <w:rFonts w:hint="eastAsia"/>
                <w:color w:val="auto"/>
                <w:sz w:val="24"/>
                <w:highlight w:val="none"/>
                <w:lang w:val="en-US" w:eastAsia="zh-CN"/>
              </w:rPr>
              <w:t>安徽省</w:t>
            </w:r>
            <w:r>
              <w:rPr>
                <w:rFonts w:hint="default" w:ascii="Times New Roman" w:hAnsi="Times New Roman" w:cs="Times New Roman"/>
                <w:bCs/>
                <w:color w:val="000000" w:themeColor="text1"/>
                <w:sz w:val="24"/>
                <w:highlight w:val="none"/>
              </w:rPr>
              <w:t>《</w:t>
            </w:r>
            <w:r>
              <w:rPr>
                <w:rFonts w:hint="eastAsia" w:ascii="Times New Roman" w:hAnsi="Times New Roman" w:cs="Times New Roman"/>
                <w:bCs/>
                <w:color w:val="000000" w:themeColor="text1"/>
                <w:sz w:val="24"/>
                <w:highlight w:val="none"/>
              </w:rPr>
              <w:t>核技术利用单位自行监测技术规范</w:t>
            </w:r>
            <w:r>
              <w:rPr>
                <w:rFonts w:hint="default" w:ascii="Times New Roman" w:hAnsi="Times New Roman" w:cs="Times New Roman"/>
                <w:bCs/>
                <w:color w:val="000000" w:themeColor="text1"/>
                <w:sz w:val="24"/>
                <w:highlight w:val="none"/>
              </w:rPr>
              <w:t>》，</w:t>
            </w:r>
            <w:r>
              <w:rPr>
                <w:rFonts w:hint="eastAsia" w:cs="Times New Roman"/>
                <w:bCs/>
                <w:color w:val="000000" w:themeColor="text1"/>
                <w:sz w:val="24"/>
                <w:highlight w:val="none"/>
                <w:lang w:val="en-US" w:eastAsia="zh-CN"/>
              </w:rPr>
              <w:t>安徽省生态环境厅制定，</w:t>
            </w:r>
            <w:r>
              <w:rPr>
                <w:rFonts w:hint="default" w:ascii="Times New Roman" w:hAnsi="Times New Roman" w:cs="Times New Roman"/>
                <w:bCs/>
                <w:color w:val="000000" w:themeColor="text1"/>
                <w:sz w:val="24"/>
                <w:highlight w:val="none"/>
              </w:rPr>
              <w:t>20</w:t>
            </w:r>
            <w:r>
              <w:rPr>
                <w:rFonts w:hint="eastAsia" w:cs="Times New Roman"/>
                <w:bCs/>
                <w:color w:val="000000" w:themeColor="text1"/>
                <w:sz w:val="24"/>
                <w:highlight w:val="none"/>
                <w:lang w:val="en-US" w:eastAsia="zh-CN"/>
              </w:rPr>
              <w:t>23</w:t>
            </w:r>
            <w:r>
              <w:rPr>
                <w:rFonts w:hint="default" w:ascii="Times New Roman" w:hAnsi="Times New Roman" w:cs="Times New Roman"/>
                <w:bCs/>
                <w:color w:val="000000" w:themeColor="text1"/>
                <w:sz w:val="24"/>
                <w:highlight w:val="none"/>
              </w:rPr>
              <w:t>年1</w:t>
            </w:r>
            <w:r>
              <w:rPr>
                <w:rFonts w:hint="eastAsia" w:cs="Times New Roman"/>
                <w:bCs/>
                <w:color w:val="000000" w:themeColor="text1"/>
                <w:sz w:val="24"/>
                <w:highlight w:val="none"/>
                <w:lang w:val="en-US" w:eastAsia="zh-CN"/>
              </w:rPr>
              <w:t>0</w:t>
            </w:r>
            <w:r>
              <w:rPr>
                <w:rFonts w:hint="default" w:ascii="Times New Roman" w:hAnsi="Times New Roman" w:cs="Times New Roman"/>
                <w:bCs/>
                <w:color w:val="000000" w:themeColor="text1"/>
                <w:sz w:val="24"/>
                <w:highlight w:val="none"/>
              </w:rPr>
              <w:t>月</w:t>
            </w:r>
            <w:r>
              <w:rPr>
                <w:rFonts w:hint="eastAsia" w:cs="Times New Roman"/>
                <w:bCs/>
                <w:color w:val="000000" w:themeColor="text1"/>
                <w:sz w:val="24"/>
                <w:highlight w:val="none"/>
                <w:lang w:val="en-US" w:eastAsia="zh-CN"/>
              </w:rPr>
              <w:t>7</w:t>
            </w:r>
            <w:r>
              <w:rPr>
                <w:rFonts w:hint="default" w:ascii="Times New Roman" w:hAnsi="Times New Roman" w:cs="Times New Roman"/>
                <w:bCs/>
                <w:color w:val="000000" w:themeColor="text1"/>
                <w:sz w:val="24"/>
                <w:highlight w:val="none"/>
              </w:rPr>
              <w:t>日</w:t>
            </w:r>
            <w:r>
              <w:rPr>
                <w:rFonts w:hint="eastAsia" w:cs="Times New Roman"/>
                <w:bCs/>
                <w:color w:val="000000" w:themeColor="text1"/>
                <w:sz w:val="24"/>
                <w:highlight w:val="none"/>
                <w:lang w:val="en-US" w:eastAsia="zh-CN"/>
              </w:rPr>
              <w:t>发布</w:t>
            </w:r>
            <w:r>
              <w:rPr>
                <w:rFonts w:hint="default" w:ascii="Times New Roman" w:hAnsi="Times New Roman" w:cs="Times New Roman"/>
                <w:bCs/>
                <w:color w:val="000000" w:themeColor="text1"/>
                <w:sz w:val="24"/>
                <w:highlight w:val="none"/>
              </w:rPr>
              <w:t>，20</w:t>
            </w:r>
            <w:r>
              <w:rPr>
                <w:rFonts w:hint="eastAsia" w:cs="Times New Roman"/>
                <w:bCs/>
                <w:color w:val="000000" w:themeColor="text1"/>
                <w:sz w:val="24"/>
                <w:highlight w:val="none"/>
                <w:lang w:val="en-US" w:eastAsia="zh-CN"/>
              </w:rPr>
              <w:t>23</w:t>
            </w:r>
            <w:r>
              <w:rPr>
                <w:rFonts w:hint="default" w:ascii="Times New Roman" w:hAnsi="Times New Roman" w:cs="Times New Roman"/>
                <w:bCs/>
                <w:color w:val="000000" w:themeColor="text1"/>
                <w:sz w:val="24"/>
                <w:highlight w:val="none"/>
              </w:rPr>
              <w:t>年1</w:t>
            </w:r>
            <w:r>
              <w:rPr>
                <w:rFonts w:hint="eastAsia" w:cs="Times New Roman"/>
                <w:bCs/>
                <w:color w:val="000000" w:themeColor="text1"/>
                <w:sz w:val="24"/>
                <w:highlight w:val="none"/>
                <w:lang w:val="en-US" w:eastAsia="zh-CN"/>
              </w:rPr>
              <w:t>1</w:t>
            </w:r>
            <w:r>
              <w:rPr>
                <w:rFonts w:hint="default" w:ascii="Times New Roman" w:hAnsi="Times New Roman" w:cs="Times New Roman"/>
                <w:bCs/>
                <w:color w:val="000000" w:themeColor="text1"/>
                <w:sz w:val="24"/>
                <w:highlight w:val="none"/>
              </w:rPr>
              <w:t>月</w:t>
            </w:r>
            <w:r>
              <w:rPr>
                <w:rFonts w:hint="eastAsia" w:cs="Times New Roman"/>
                <w:bCs/>
                <w:color w:val="000000" w:themeColor="text1"/>
                <w:sz w:val="24"/>
                <w:highlight w:val="none"/>
                <w:lang w:val="en-US" w:eastAsia="zh-CN"/>
              </w:rPr>
              <w:t>7</w:t>
            </w:r>
            <w:r>
              <w:rPr>
                <w:rFonts w:hint="default" w:ascii="Times New Roman" w:hAnsi="Times New Roman" w:cs="Times New Roman"/>
                <w:bCs/>
                <w:color w:val="000000" w:themeColor="text1"/>
                <w:sz w:val="24"/>
                <w:highlight w:val="none"/>
              </w:rPr>
              <w:t>日起施行</w:t>
            </w:r>
            <w:r>
              <w:rPr>
                <w:rFonts w:hint="eastAsia"/>
                <w:color w:val="auto"/>
                <w:sz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289" w:type="pct"/>
            <w:vAlign w:val="center"/>
          </w:tcPr>
          <w:p>
            <w:pPr>
              <w:keepNext w:val="0"/>
              <w:keepLines w:val="0"/>
              <w:suppressLineNumbers w:val="0"/>
              <w:adjustRightInd w:val="0"/>
              <w:snapToGrid w:val="0"/>
              <w:spacing w:before="0" w:beforeAutospacing="0" w:after="0" w:afterAutospacing="0" w:line="360" w:lineRule="auto"/>
              <w:ind w:left="0" w:right="0"/>
              <w:rPr>
                <w:rFonts w:hint="default" w:cs="Times New Roman"/>
                <w:b/>
                <w:bCs/>
                <w:color w:val="auto"/>
                <w:sz w:val="24"/>
                <w:highlight w:val="none"/>
              </w:rPr>
            </w:pPr>
            <w:r>
              <w:rPr>
                <w:rFonts w:hint="default" w:cs="Times New Roman"/>
                <w:b/>
                <w:bCs/>
                <w:color w:val="auto"/>
                <w:sz w:val="24"/>
                <w:highlight w:val="none"/>
              </w:rPr>
              <w:t>技</w:t>
            </w:r>
          </w:p>
          <w:p>
            <w:pPr>
              <w:keepNext w:val="0"/>
              <w:keepLines w:val="0"/>
              <w:suppressLineNumbers w:val="0"/>
              <w:adjustRightInd w:val="0"/>
              <w:snapToGrid w:val="0"/>
              <w:spacing w:before="0" w:beforeAutospacing="0" w:after="0" w:afterAutospacing="0" w:line="360" w:lineRule="auto"/>
              <w:ind w:left="0" w:right="0"/>
              <w:rPr>
                <w:rFonts w:hint="default" w:cs="Times New Roman"/>
                <w:b/>
                <w:bCs/>
                <w:color w:val="auto"/>
                <w:sz w:val="24"/>
                <w:highlight w:val="none"/>
              </w:rPr>
            </w:pPr>
            <w:r>
              <w:rPr>
                <w:rFonts w:hint="default" w:cs="Times New Roman"/>
                <w:b/>
                <w:bCs/>
                <w:color w:val="auto"/>
                <w:sz w:val="24"/>
                <w:highlight w:val="none"/>
              </w:rPr>
              <w:t>术</w:t>
            </w:r>
          </w:p>
          <w:p>
            <w:pPr>
              <w:keepNext w:val="0"/>
              <w:keepLines w:val="0"/>
              <w:suppressLineNumbers w:val="0"/>
              <w:adjustRightInd w:val="0"/>
              <w:snapToGrid w:val="0"/>
              <w:spacing w:before="0" w:beforeAutospacing="0" w:after="0" w:afterAutospacing="0" w:line="360" w:lineRule="auto"/>
              <w:ind w:left="0" w:right="0"/>
              <w:rPr>
                <w:rFonts w:hint="default" w:cs="Times New Roman"/>
                <w:b/>
                <w:bCs/>
                <w:color w:val="auto"/>
                <w:sz w:val="24"/>
                <w:highlight w:val="none"/>
              </w:rPr>
            </w:pPr>
            <w:r>
              <w:rPr>
                <w:rFonts w:hint="default" w:cs="Times New Roman"/>
                <w:b/>
                <w:bCs/>
                <w:color w:val="auto"/>
                <w:sz w:val="24"/>
                <w:highlight w:val="none"/>
              </w:rPr>
              <w:t>标</w:t>
            </w:r>
          </w:p>
          <w:p>
            <w:pPr>
              <w:keepNext w:val="0"/>
              <w:keepLines w:val="0"/>
              <w:suppressLineNumbers w:val="0"/>
              <w:adjustRightInd w:val="0"/>
              <w:snapToGrid w:val="0"/>
              <w:spacing w:before="0" w:beforeAutospacing="0" w:after="0" w:afterAutospacing="0" w:line="360" w:lineRule="auto"/>
              <w:ind w:left="0" w:right="0"/>
              <w:rPr>
                <w:rFonts w:hint="default" w:cs="Times New Roman"/>
                <w:color w:val="auto"/>
                <w:sz w:val="24"/>
                <w:highlight w:val="none"/>
              </w:rPr>
            </w:pPr>
            <w:r>
              <w:rPr>
                <w:rFonts w:hint="default" w:cs="Times New Roman"/>
                <w:b/>
                <w:bCs/>
                <w:color w:val="auto"/>
                <w:sz w:val="24"/>
                <w:highlight w:val="none"/>
              </w:rPr>
              <w:t>准</w:t>
            </w:r>
          </w:p>
        </w:tc>
        <w:tc>
          <w:tcPr>
            <w:tcW w:w="4711" w:type="pct"/>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（1）</w:t>
            </w:r>
            <w:r>
              <w:rPr>
                <w:rFonts w:hint="default" w:ascii="Times New Roman" w:hAnsi="Times New Roman" w:cs="Times New Roman"/>
                <w:bCs/>
                <w:color w:val="000000" w:themeColor="text1"/>
                <w:sz w:val="24"/>
                <w:highlight w:val="none"/>
              </w:rPr>
              <w:t>《建设项目环境影响评价技术导则 总纲》（HJ2.1-2016）；</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eastAsia" w:cs="Times New Roman"/>
                <w:color w:val="auto"/>
                <w:sz w:val="24"/>
                <w:highlight w:val="none"/>
                <w:lang w:eastAsia="zh-CN"/>
              </w:rPr>
              <w:t>（</w:t>
            </w:r>
            <w:r>
              <w:rPr>
                <w:rFonts w:hint="eastAsia" w:cs="Times New Roman"/>
                <w:color w:val="auto"/>
                <w:sz w:val="24"/>
                <w:highlight w:val="none"/>
                <w:lang w:val="en-US" w:eastAsia="zh-CN"/>
              </w:rPr>
              <w:t>2</w:t>
            </w:r>
            <w:r>
              <w:rPr>
                <w:rFonts w:hint="eastAsia" w:cs="Times New Roman"/>
                <w:color w:val="auto"/>
                <w:sz w:val="24"/>
                <w:highlight w:val="none"/>
                <w:lang w:eastAsia="zh-CN"/>
              </w:rPr>
              <w:t>）</w:t>
            </w:r>
            <w:r>
              <w:rPr>
                <w:rFonts w:hint="default" w:cs="Times New Roman"/>
                <w:color w:val="auto"/>
                <w:sz w:val="24"/>
                <w:highlight w:val="none"/>
              </w:rPr>
              <w:t>《辐射环境保护管理导则 核技术利用建设项目 环境影响评价文件的内容和格式》（HJ10.1-2016）；</w:t>
            </w:r>
          </w:p>
          <w:p>
            <w:pPr>
              <w:pStyle w:val="21"/>
              <w:keepNext w:val="0"/>
              <w:keepLines w:val="0"/>
              <w:pageBreakBefore w:val="0"/>
              <w:widowControl w:val="0"/>
              <w:suppressLineNumbers w:val="0"/>
              <w:kinsoku/>
              <w:wordWrap/>
              <w:overflowPunct/>
              <w:topLinePunct w:val="0"/>
              <w:autoSpaceDE/>
              <w:autoSpaceDN/>
              <w:bidi w:val="0"/>
              <w:spacing w:before="0" w:beforeAutospacing="0" w:after="0" w:afterAutospacing="0"/>
              <w:ind w:left="0" w:right="0" w:firstLine="480" w:firstLineChars="200"/>
              <w:textAlignment w:val="auto"/>
              <w:rPr>
                <w:rFonts w:hint="default"/>
                <w:highlight w:val="none"/>
              </w:rPr>
            </w:pPr>
            <w:r>
              <w:rPr>
                <w:rFonts w:hint="default" w:cs="Times New Roman"/>
                <w:color w:val="auto"/>
                <w:sz w:val="24"/>
                <w:highlight w:val="none"/>
              </w:rPr>
              <w:t>（</w:t>
            </w:r>
            <w:r>
              <w:rPr>
                <w:rFonts w:hint="eastAsia" w:cs="Times New Roman"/>
                <w:color w:val="auto"/>
                <w:sz w:val="24"/>
                <w:highlight w:val="none"/>
                <w:lang w:val="en-US" w:eastAsia="zh-CN"/>
              </w:rPr>
              <w:t>3</w:t>
            </w:r>
            <w:r>
              <w:rPr>
                <w:rFonts w:hint="default" w:cs="Times New Roman"/>
                <w:color w:val="auto"/>
                <w:sz w:val="24"/>
                <w:highlight w:val="none"/>
              </w:rPr>
              <w:t>）</w:t>
            </w:r>
            <w:r>
              <w:rPr>
                <w:rFonts w:hint="default" w:ascii="Times New Roman" w:hAnsi="Times New Roman" w:cs="Times New Roman"/>
                <w:bCs/>
                <w:color w:val="000000" w:themeColor="text1"/>
                <w:sz w:val="24"/>
                <w:highlight w:val="none"/>
              </w:rPr>
              <w:t>《建设项目环境影响报告表编制技术指南（污染影响类）（试行）》</w:t>
            </w:r>
            <w:r>
              <w:rPr>
                <w:rFonts w:hint="default" w:ascii="Times New Roman" w:hAnsi="Times New Roman" w:cs="Times New Roman"/>
                <w:bCs/>
                <w:color w:val="000000" w:themeColor="text1"/>
                <w:sz w:val="24"/>
                <w:highlight w:val="none"/>
                <w:lang w:eastAsia="zh-CN"/>
              </w:rPr>
              <w:t>（</w:t>
            </w:r>
            <w:r>
              <w:rPr>
                <w:rFonts w:hint="default" w:ascii="Times New Roman" w:hAnsi="Times New Roman" w:cs="Times New Roman"/>
                <w:bCs/>
                <w:color w:val="000000" w:themeColor="text1"/>
                <w:sz w:val="24"/>
                <w:highlight w:val="none"/>
              </w:rPr>
              <w:t>环办环评〔2020〕33号</w:t>
            </w:r>
            <w:r>
              <w:rPr>
                <w:rFonts w:hint="default" w:ascii="Times New Roman" w:hAnsi="Times New Roman" w:cs="Times New Roman"/>
                <w:bCs/>
                <w:color w:val="000000" w:themeColor="text1"/>
                <w:sz w:val="24"/>
                <w:highlight w:val="none"/>
                <w:lang w:eastAsia="zh-CN"/>
              </w:rPr>
              <w:t>）</w:t>
            </w:r>
            <w:r>
              <w:rPr>
                <w:rFonts w:hint="eastAsia" w:ascii="Times New Roman" w:hAnsi="Times New Roman" w:cs="Times New Roman"/>
                <w:bCs/>
                <w:color w:val="000000" w:themeColor="text1"/>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lang w:val="en-US" w:eastAsia="zh-CN"/>
              </w:rPr>
              <w:t>4</w:t>
            </w:r>
            <w:r>
              <w:rPr>
                <w:rFonts w:hint="default" w:cs="Times New Roman"/>
                <w:color w:val="auto"/>
                <w:sz w:val="24"/>
                <w:highlight w:val="none"/>
              </w:rPr>
              <w:t>）《电离辐射防护与辐射源安全基本标准》（GB</w:t>
            </w:r>
            <w:r>
              <w:rPr>
                <w:rFonts w:hint="eastAsia" w:cs="Times New Roman"/>
                <w:color w:val="auto"/>
                <w:sz w:val="24"/>
                <w:highlight w:val="none"/>
                <w:lang w:val="en-US" w:eastAsia="zh-CN"/>
              </w:rPr>
              <w:t xml:space="preserve"> </w:t>
            </w:r>
            <w:r>
              <w:rPr>
                <w:rFonts w:hint="default" w:cs="Times New Roman"/>
                <w:color w:val="auto"/>
                <w:sz w:val="24"/>
                <w:highlight w:val="none"/>
              </w:rPr>
              <w:t>18871-2002）；</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lang w:val="en-US" w:eastAsia="zh-CN"/>
              </w:rPr>
              <w:t>5</w:t>
            </w:r>
            <w:r>
              <w:rPr>
                <w:rFonts w:hint="default" w:cs="Times New Roman"/>
                <w:color w:val="auto"/>
                <w:sz w:val="24"/>
                <w:highlight w:val="none"/>
              </w:rPr>
              <w:t>）《辐射环境监测技术规范》（HJ</w:t>
            </w:r>
            <w:r>
              <w:rPr>
                <w:rFonts w:hint="eastAsia" w:cs="Times New Roman"/>
                <w:color w:val="auto"/>
                <w:sz w:val="24"/>
                <w:highlight w:val="none"/>
                <w:lang w:val="en-US" w:eastAsia="zh-CN"/>
              </w:rPr>
              <w:t xml:space="preserve"> </w:t>
            </w:r>
            <w:r>
              <w:rPr>
                <w:rFonts w:hint="default" w:cs="Times New Roman"/>
                <w:color w:val="auto"/>
                <w:sz w:val="24"/>
                <w:highlight w:val="none"/>
              </w:rPr>
              <w:t>61-2021）；</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lang w:val="en-US" w:eastAsia="zh-CN"/>
              </w:rPr>
              <w:t>6</w:t>
            </w:r>
            <w:r>
              <w:rPr>
                <w:rFonts w:hint="default" w:cs="Times New Roman"/>
                <w:color w:val="auto"/>
                <w:sz w:val="24"/>
                <w:highlight w:val="none"/>
              </w:rPr>
              <w:t>）《环境γ辐射剂量率测量技术规范》（HJ</w:t>
            </w:r>
            <w:r>
              <w:rPr>
                <w:rFonts w:hint="eastAsia" w:cs="Times New Roman"/>
                <w:color w:val="auto"/>
                <w:sz w:val="24"/>
                <w:highlight w:val="none"/>
                <w:lang w:val="en-US" w:eastAsia="zh-CN"/>
              </w:rPr>
              <w:t xml:space="preserve"> </w:t>
            </w:r>
            <w:r>
              <w:rPr>
                <w:rFonts w:hint="default" w:cs="Times New Roman"/>
                <w:color w:val="auto"/>
                <w:sz w:val="24"/>
                <w:highlight w:val="none"/>
              </w:rPr>
              <w:t>1157-2021）；</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lang w:val="en-US" w:eastAsia="zh-CN"/>
              </w:rPr>
              <w:t>7</w:t>
            </w:r>
            <w:r>
              <w:rPr>
                <w:rFonts w:hint="default" w:cs="Times New Roman"/>
                <w:color w:val="auto"/>
                <w:sz w:val="24"/>
                <w:highlight w:val="none"/>
              </w:rPr>
              <w:t>）</w:t>
            </w:r>
            <w:r>
              <w:rPr>
                <w:rFonts w:hint="eastAsia" w:cs="Times New Roman"/>
                <w:color w:val="auto"/>
                <w:sz w:val="24"/>
                <w:highlight w:val="none"/>
              </w:rPr>
              <w:t>《放射诊断放射防护要求》（GBZ</w:t>
            </w:r>
            <w:r>
              <w:rPr>
                <w:rFonts w:hint="eastAsia" w:cs="Times New Roman"/>
                <w:color w:val="auto"/>
                <w:sz w:val="24"/>
                <w:highlight w:val="none"/>
                <w:lang w:val="en-US" w:eastAsia="zh-CN"/>
              </w:rPr>
              <w:t xml:space="preserve"> </w:t>
            </w:r>
            <w:r>
              <w:rPr>
                <w:rFonts w:hint="eastAsia" w:cs="Times New Roman"/>
                <w:color w:val="auto"/>
                <w:sz w:val="24"/>
                <w:highlight w:val="none"/>
              </w:rPr>
              <w:t>130-2020）；</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lang w:val="en-US" w:eastAsia="zh-CN"/>
              </w:rPr>
              <w:t>8</w:t>
            </w:r>
            <w:r>
              <w:rPr>
                <w:rFonts w:hint="default" w:cs="Times New Roman"/>
                <w:color w:val="auto"/>
                <w:sz w:val="24"/>
                <w:highlight w:val="none"/>
              </w:rPr>
              <w:t>）《职业性外照射个人监测规范》（GBZ 128-2019）；</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lang w:val="en-US" w:eastAsia="zh-CN"/>
              </w:rPr>
              <w:t>9</w:t>
            </w:r>
            <w:r>
              <w:rPr>
                <w:rFonts w:hint="default" w:cs="Times New Roman"/>
                <w:color w:val="auto"/>
                <w:sz w:val="24"/>
                <w:highlight w:val="none"/>
              </w:rPr>
              <w:t>）</w:t>
            </w:r>
            <w:r>
              <w:rPr>
                <w:rFonts w:hint="eastAsia" w:ascii="Times New Roman" w:hAnsi="Times New Roman" w:cs="Times New Roman"/>
                <w:color w:val="000000" w:themeColor="text1"/>
                <w:sz w:val="24"/>
                <w:szCs w:val="24"/>
                <w:highlight w:val="none"/>
                <w:vertAlign w:val="baseline"/>
                <w:lang w:val="en-US" w:eastAsia="zh-CN"/>
              </w:rPr>
              <w:t>《环境空气质量标准》（GB</w:t>
            </w:r>
            <w:r>
              <w:rPr>
                <w:rFonts w:hint="eastAsia" w:cs="Times New Roman"/>
                <w:color w:val="000000" w:themeColor="text1"/>
                <w:sz w:val="24"/>
                <w:szCs w:val="24"/>
                <w:highlight w:val="none"/>
                <w:vertAlign w:val="baseline"/>
                <w:lang w:val="en-US" w:eastAsia="zh-CN"/>
              </w:rPr>
              <w:t xml:space="preserve"> </w:t>
            </w:r>
            <w:r>
              <w:rPr>
                <w:rFonts w:hint="eastAsia" w:ascii="Times New Roman" w:hAnsi="Times New Roman" w:cs="Times New Roman"/>
                <w:color w:val="000000" w:themeColor="text1"/>
                <w:sz w:val="24"/>
                <w:szCs w:val="24"/>
                <w:highlight w:val="none"/>
                <w:vertAlign w:val="baseline"/>
                <w:lang w:val="en-US" w:eastAsia="zh-CN"/>
              </w:rPr>
              <w:t>3095-2012）及2018年修改单</w:t>
            </w:r>
            <w:r>
              <w:rPr>
                <w:rFonts w:hint="default" w:cs="Times New Roman"/>
                <w:color w:val="auto"/>
                <w:sz w:val="24"/>
                <w:highlight w:val="none"/>
              </w:rPr>
              <w:t xml:space="preserve">； </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eastAsia="宋体" w:cs="Times New Roman"/>
                <w:color w:val="auto"/>
                <w:sz w:val="24"/>
                <w:highlight w:val="none"/>
                <w:lang w:eastAsia="zh-CN"/>
              </w:rPr>
            </w:pPr>
            <w:r>
              <w:rPr>
                <w:rFonts w:hint="default" w:cs="Times New Roman"/>
                <w:color w:val="auto"/>
                <w:sz w:val="24"/>
                <w:highlight w:val="none"/>
              </w:rPr>
              <w:t>（1</w:t>
            </w:r>
            <w:r>
              <w:rPr>
                <w:rFonts w:hint="eastAsia" w:cs="Times New Roman"/>
                <w:color w:val="auto"/>
                <w:sz w:val="24"/>
                <w:highlight w:val="none"/>
                <w:lang w:val="en-US" w:eastAsia="zh-CN"/>
              </w:rPr>
              <w:t>0</w:t>
            </w:r>
            <w:r>
              <w:rPr>
                <w:rFonts w:hint="default" w:cs="Times New Roman"/>
                <w:color w:val="auto"/>
                <w:sz w:val="24"/>
                <w:highlight w:val="none"/>
              </w:rPr>
              <w:t>）《环境影响评价技术导则 声环境》（</w:t>
            </w:r>
            <w:r>
              <w:rPr>
                <w:rFonts w:hint="eastAsia" w:cs="Times New Roman"/>
                <w:color w:val="auto"/>
                <w:sz w:val="24"/>
                <w:highlight w:val="none"/>
                <w:lang w:eastAsia="zh-CN"/>
              </w:rPr>
              <w:t>HJ</w:t>
            </w:r>
            <w:r>
              <w:rPr>
                <w:rFonts w:hint="eastAsia" w:cs="Times New Roman"/>
                <w:color w:val="auto"/>
                <w:sz w:val="24"/>
                <w:highlight w:val="none"/>
                <w:lang w:val="en-US" w:eastAsia="zh-CN"/>
              </w:rPr>
              <w:t xml:space="preserve"> </w:t>
            </w:r>
            <w:r>
              <w:rPr>
                <w:rFonts w:hint="eastAsia" w:cs="Times New Roman"/>
                <w:color w:val="auto"/>
                <w:sz w:val="24"/>
                <w:highlight w:val="none"/>
                <w:lang w:eastAsia="zh-CN"/>
              </w:rPr>
              <w:t>2.4-2021</w:t>
            </w:r>
            <w:r>
              <w:rPr>
                <w:rFonts w:hint="default" w:cs="Times New Roman"/>
                <w:color w:val="auto"/>
                <w:sz w:val="24"/>
                <w:highlight w:val="none"/>
              </w:rPr>
              <w:t>）</w:t>
            </w:r>
            <w:r>
              <w:rPr>
                <w:rFonts w:hint="eastAsia" w:cs="Times New Roman"/>
                <w:color w:val="auto"/>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rPr>
              <w:t>1</w:t>
            </w:r>
            <w:r>
              <w:rPr>
                <w:rFonts w:hint="eastAsia" w:cs="Times New Roman"/>
                <w:color w:val="auto"/>
                <w:sz w:val="24"/>
                <w:highlight w:val="none"/>
                <w:lang w:val="en-US" w:eastAsia="zh-CN"/>
              </w:rPr>
              <w:t>1</w:t>
            </w:r>
            <w:r>
              <w:rPr>
                <w:rFonts w:hint="default" w:cs="Times New Roman"/>
                <w:color w:val="auto"/>
                <w:sz w:val="24"/>
                <w:highlight w:val="none"/>
              </w:rPr>
              <w:t>）《环境影响评价技术导则 大气环境》（HJ 2.2-2018）；</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rPr>
              <w:t>1</w:t>
            </w:r>
            <w:r>
              <w:rPr>
                <w:rFonts w:hint="eastAsia" w:cs="Times New Roman"/>
                <w:color w:val="auto"/>
                <w:sz w:val="24"/>
                <w:highlight w:val="none"/>
                <w:lang w:val="en-US" w:eastAsia="zh-CN"/>
              </w:rPr>
              <w:t>2</w:t>
            </w:r>
            <w:r>
              <w:rPr>
                <w:rFonts w:hint="default" w:cs="Times New Roman"/>
                <w:color w:val="auto"/>
                <w:sz w:val="24"/>
                <w:highlight w:val="none"/>
              </w:rPr>
              <w:t>）《环境影响评价技术导则 地表水环境》（HJ 2.3-2018）；</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rPr>
              <w:t>1</w:t>
            </w:r>
            <w:r>
              <w:rPr>
                <w:rFonts w:hint="eastAsia" w:cs="Times New Roman"/>
                <w:color w:val="auto"/>
                <w:sz w:val="24"/>
                <w:highlight w:val="none"/>
                <w:lang w:val="en-US" w:eastAsia="zh-CN"/>
              </w:rPr>
              <w:t>3</w:t>
            </w:r>
            <w:r>
              <w:rPr>
                <w:rFonts w:hint="default" w:cs="Times New Roman"/>
                <w:color w:val="auto"/>
                <w:sz w:val="24"/>
                <w:highlight w:val="none"/>
              </w:rPr>
              <w:t>）《声环境质量标准》（GB 3096-2008）；</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rPr>
              <w:t>1</w:t>
            </w:r>
            <w:r>
              <w:rPr>
                <w:rFonts w:hint="eastAsia" w:cs="Times New Roman"/>
                <w:color w:val="auto"/>
                <w:sz w:val="24"/>
                <w:highlight w:val="none"/>
                <w:lang w:val="en-US" w:eastAsia="zh-CN"/>
              </w:rPr>
              <w:t>4</w:t>
            </w:r>
            <w:r>
              <w:rPr>
                <w:rFonts w:hint="default" w:cs="Times New Roman"/>
                <w:color w:val="auto"/>
                <w:sz w:val="24"/>
                <w:highlight w:val="none"/>
              </w:rPr>
              <w:t>）《工业企业厂界环境噪声排放标准》（GB</w:t>
            </w:r>
            <w:r>
              <w:rPr>
                <w:rFonts w:hint="eastAsia" w:cs="Times New Roman"/>
                <w:color w:val="auto"/>
                <w:sz w:val="24"/>
                <w:highlight w:val="none"/>
                <w:lang w:val="en-US" w:eastAsia="zh-CN"/>
              </w:rPr>
              <w:t xml:space="preserve"> </w:t>
            </w:r>
            <w:r>
              <w:rPr>
                <w:rFonts w:hint="default" w:cs="Times New Roman"/>
                <w:color w:val="auto"/>
                <w:sz w:val="24"/>
                <w:highlight w:val="none"/>
              </w:rPr>
              <w:t>12348-2008）；</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default" w:cs="Times New Roman"/>
                <w:color w:val="auto"/>
                <w:sz w:val="24"/>
                <w:highlight w:val="none"/>
              </w:rPr>
              <w:t>（</w:t>
            </w:r>
            <w:r>
              <w:rPr>
                <w:rFonts w:hint="eastAsia" w:cs="Times New Roman"/>
                <w:color w:val="auto"/>
                <w:sz w:val="24"/>
                <w:highlight w:val="none"/>
              </w:rPr>
              <w:t>1</w:t>
            </w:r>
            <w:r>
              <w:rPr>
                <w:rFonts w:hint="eastAsia" w:cs="Times New Roman"/>
                <w:color w:val="auto"/>
                <w:sz w:val="24"/>
                <w:highlight w:val="none"/>
                <w:lang w:val="en-US" w:eastAsia="zh-CN"/>
              </w:rPr>
              <w:t>5</w:t>
            </w:r>
            <w:r>
              <w:rPr>
                <w:rFonts w:hint="default" w:cs="Times New Roman"/>
                <w:color w:val="auto"/>
                <w:sz w:val="24"/>
                <w:highlight w:val="none"/>
              </w:rPr>
              <w:t>）《建筑施工场界环境噪声排放标准》（GB</w:t>
            </w:r>
            <w:r>
              <w:rPr>
                <w:rFonts w:hint="eastAsia" w:cs="Times New Roman"/>
                <w:color w:val="auto"/>
                <w:sz w:val="24"/>
                <w:highlight w:val="none"/>
                <w:lang w:val="en-US" w:eastAsia="zh-CN"/>
              </w:rPr>
              <w:t xml:space="preserve"> </w:t>
            </w:r>
            <w:r>
              <w:rPr>
                <w:rFonts w:hint="default" w:cs="Times New Roman"/>
                <w:color w:val="auto"/>
                <w:sz w:val="24"/>
                <w:highlight w:val="none"/>
              </w:rPr>
              <w:t>12523-2011）；</w:t>
            </w:r>
          </w:p>
          <w:p>
            <w:pPr>
              <w:pStyle w:val="21"/>
              <w:keepNext w:val="0"/>
              <w:keepLines w:val="0"/>
              <w:suppressLineNumbers w:val="0"/>
              <w:spacing w:before="0" w:beforeAutospacing="0" w:after="0" w:afterAutospacing="0"/>
              <w:ind w:left="0" w:right="0"/>
              <w:rPr>
                <w:rFonts w:hint="default"/>
                <w:highlight w:val="none"/>
              </w:rPr>
            </w:pPr>
            <w:r>
              <w:rPr>
                <w:rFonts w:hint="default" w:cs="Times New Roman"/>
                <w:color w:val="auto"/>
                <w:sz w:val="24"/>
                <w:highlight w:val="none"/>
              </w:rPr>
              <w:t>（</w:t>
            </w:r>
            <w:r>
              <w:rPr>
                <w:rFonts w:hint="eastAsia" w:cs="Times New Roman"/>
                <w:color w:val="auto"/>
                <w:sz w:val="24"/>
                <w:highlight w:val="none"/>
                <w:lang w:val="en-US" w:eastAsia="zh-CN"/>
              </w:rPr>
              <w:t>16</w:t>
            </w:r>
            <w:r>
              <w:rPr>
                <w:rFonts w:hint="default" w:cs="Times New Roman"/>
                <w:color w:val="auto"/>
                <w:sz w:val="24"/>
                <w:highlight w:val="none"/>
              </w:rPr>
              <w:t>）</w:t>
            </w:r>
            <w:r>
              <w:rPr>
                <w:rFonts w:hint="eastAsia" w:ascii="Times New Roman" w:hAnsi="Times New Roman"/>
                <w:bCs/>
                <w:color w:val="000000" w:themeColor="text1"/>
                <w:sz w:val="24"/>
                <w:highlight w:val="none"/>
                <w:lang w:eastAsia="zh-CN"/>
              </w:rPr>
              <w:t>《</w:t>
            </w:r>
            <w:r>
              <w:rPr>
                <w:rFonts w:hint="eastAsia" w:ascii="Times New Roman" w:hAnsi="Times New Roman"/>
                <w:bCs/>
                <w:color w:val="000000" w:themeColor="text1"/>
                <w:sz w:val="24"/>
                <w:highlight w:val="none"/>
              </w:rPr>
              <w:t>综合医院建筑设计规范</w:t>
            </w:r>
            <w:r>
              <w:rPr>
                <w:rFonts w:hint="eastAsia" w:ascii="Times New Roman" w:hAnsi="Times New Roman"/>
                <w:bCs/>
                <w:color w:val="000000" w:themeColor="text1"/>
                <w:sz w:val="24"/>
                <w:highlight w:val="none"/>
                <w:lang w:eastAsia="zh-CN"/>
              </w:rPr>
              <w:t>》（</w:t>
            </w:r>
            <w:r>
              <w:rPr>
                <w:rFonts w:hint="eastAsia" w:ascii="Times New Roman" w:hAnsi="Times New Roman"/>
                <w:bCs/>
                <w:color w:val="000000" w:themeColor="text1"/>
                <w:sz w:val="24"/>
                <w:highlight w:val="none"/>
              </w:rPr>
              <w:t>GB</w:t>
            </w:r>
            <w:r>
              <w:rPr>
                <w:rFonts w:hint="eastAsia"/>
                <w:bCs/>
                <w:color w:val="000000" w:themeColor="text1"/>
                <w:sz w:val="24"/>
                <w:highlight w:val="none"/>
                <w:lang w:val="en-US" w:eastAsia="zh-CN"/>
              </w:rPr>
              <w:t xml:space="preserve"> </w:t>
            </w:r>
            <w:r>
              <w:rPr>
                <w:rFonts w:hint="eastAsia" w:ascii="Times New Roman" w:hAnsi="Times New Roman"/>
                <w:bCs/>
                <w:color w:val="000000" w:themeColor="text1"/>
                <w:sz w:val="24"/>
                <w:highlight w:val="none"/>
              </w:rPr>
              <w:t>51039-2014</w:t>
            </w:r>
            <w:r>
              <w:rPr>
                <w:rFonts w:hint="eastAsia" w:ascii="Times New Roman" w:hAnsi="Times New Roman"/>
                <w:bCs/>
                <w:color w:val="000000" w:themeColor="text1"/>
                <w:sz w:val="24"/>
                <w:highlight w:val="none"/>
                <w:lang w:eastAsia="zh-CN"/>
              </w:rPr>
              <w:t>）</w:t>
            </w:r>
            <w:r>
              <w:rPr>
                <w:rFonts w:hint="eastAsia" w:ascii="Times New Roman" w:hAnsi="Times New Roman" w:cs="Times New Roman"/>
                <w:color w:val="000000" w:themeColor="text1"/>
                <w:sz w:val="24"/>
                <w:szCs w:val="24"/>
                <w:highlight w:val="none"/>
                <w:vertAlign w:val="baseline"/>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eastAsia="宋体" w:cs="Times New Roman"/>
                <w:color w:val="auto"/>
                <w:sz w:val="24"/>
                <w:highlight w:val="none"/>
                <w:lang w:eastAsia="zh-CN"/>
              </w:rPr>
            </w:pPr>
            <w:r>
              <w:rPr>
                <w:rFonts w:hint="default" w:cs="Times New Roman"/>
                <w:color w:val="auto"/>
                <w:sz w:val="24"/>
                <w:highlight w:val="none"/>
              </w:rPr>
              <w:t>（</w:t>
            </w:r>
            <w:r>
              <w:rPr>
                <w:rFonts w:hint="eastAsia" w:cs="Times New Roman"/>
                <w:color w:val="auto"/>
                <w:sz w:val="24"/>
                <w:highlight w:val="none"/>
                <w:lang w:val="en-US" w:eastAsia="zh-CN"/>
              </w:rPr>
              <w:t>17</w:t>
            </w:r>
            <w:r>
              <w:rPr>
                <w:rFonts w:hint="default" w:cs="Times New Roman"/>
                <w:color w:val="auto"/>
                <w:sz w:val="24"/>
                <w:highlight w:val="none"/>
              </w:rPr>
              <w:t>）《地表水环境质量标准》（GB</w:t>
            </w:r>
            <w:r>
              <w:rPr>
                <w:rFonts w:hint="eastAsia" w:cs="Times New Roman"/>
                <w:color w:val="auto"/>
                <w:sz w:val="24"/>
                <w:highlight w:val="none"/>
                <w:lang w:val="en-US" w:eastAsia="zh-CN"/>
              </w:rPr>
              <w:t xml:space="preserve"> </w:t>
            </w:r>
            <w:r>
              <w:rPr>
                <w:rFonts w:hint="default" w:cs="Times New Roman"/>
                <w:color w:val="auto"/>
                <w:sz w:val="24"/>
                <w:highlight w:val="none"/>
              </w:rPr>
              <w:t>3838-2002）</w:t>
            </w:r>
            <w:r>
              <w:rPr>
                <w:rFonts w:hint="eastAsia" w:cs="Times New Roman"/>
                <w:color w:val="auto"/>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bCs/>
                <w:color w:val="000000" w:themeColor="text1"/>
                <w:sz w:val="24"/>
                <w:highlight w:val="none"/>
                <w:lang w:val="en-US" w:eastAsia="zh-CN"/>
              </w:rPr>
            </w:pPr>
            <w:r>
              <w:rPr>
                <w:rFonts w:hint="default" w:cs="Times New Roman"/>
                <w:color w:val="auto"/>
                <w:sz w:val="24"/>
                <w:highlight w:val="none"/>
              </w:rPr>
              <w:t>（</w:t>
            </w:r>
            <w:r>
              <w:rPr>
                <w:rFonts w:hint="eastAsia" w:cs="Times New Roman"/>
                <w:color w:val="auto"/>
                <w:sz w:val="24"/>
                <w:highlight w:val="none"/>
                <w:lang w:val="en-US" w:eastAsia="zh-CN"/>
              </w:rPr>
              <w:t>18</w:t>
            </w:r>
            <w:r>
              <w:rPr>
                <w:rFonts w:hint="default" w:cs="Times New Roman"/>
                <w:color w:val="auto"/>
                <w:sz w:val="24"/>
                <w:highlight w:val="none"/>
              </w:rPr>
              <w:t>）</w:t>
            </w:r>
            <w:r>
              <w:rPr>
                <w:rFonts w:hint="eastAsia" w:ascii="Times New Roman" w:hAnsi="Times New Roman" w:cs="Times New Roman"/>
                <w:bCs/>
                <w:color w:val="000000" w:themeColor="text1"/>
                <w:sz w:val="24"/>
                <w:highlight w:val="none"/>
                <w:lang w:val="en-US" w:eastAsia="zh-CN"/>
              </w:rPr>
              <w:t>《医疗机构水</w:t>
            </w:r>
            <w:r>
              <w:rPr>
                <w:rFonts w:hint="eastAsia" w:ascii="Times New Roman" w:hAnsi="Times New Roman" w:eastAsia="宋体" w:cs="Times New Roman"/>
                <w:color w:val="auto"/>
                <w:sz w:val="24"/>
                <w:highlight w:val="none"/>
                <w:lang w:val="en-US" w:eastAsia="zh-CN"/>
              </w:rPr>
              <w:t>污染物</w:t>
            </w:r>
            <w:r>
              <w:rPr>
                <w:rFonts w:hint="eastAsia" w:ascii="Times New Roman" w:hAnsi="Times New Roman" w:cs="Times New Roman"/>
                <w:bCs/>
                <w:color w:val="000000" w:themeColor="text1"/>
                <w:sz w:val="24"/>
                <w:highlight w:val="none"/>
                <w:lang w:val="en-US" w:eastAsia="zh-CN"/>
              </w:rPr>
              <w:t>排放标准》（GB</w:t>
            </w:r>
            <w:r>
              <w:rPr>
                <w:rFonts w:hint="eastAsia" w:cs="Times New Roman"/>
                <w:bCs/>
                <w:color w:val="000000" w:themeColor="text1"/>
                <w:sz w:val="24"/>
                <w:highlight w:val="none"/>
                <w:lang w:val="en-US" w:eastAsia="zh-CN"/>
              </w:rPr>
              <w:t xml:space="preserve"> </w:t>
            </w:r>
            <w:r>
              <w:rPr>
                <w:rFonts w:hint="eastAsia" w:ascii="Times New Roman" w:hAnsi="Times New Roman" w:cs="Times New Roman"/>
                <w:bCs/>
                <w:color w:val="000000" w:themeColor="text1"/>
                <w:sz w:val="24"/>
                <w:highlight w:val="none"/>
                <w:lang w:val="en-US" w:eastAsia="zh-CN"/>
              </w:rPr>
              <w:t>18466-2005）；</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bCs/>
                <w:color w:val="000000" w:themeColor="text1"/>
                <w:sz w:val="24"/>
                <w:highlight w:val="none"/>
                <w:lang w:val="en-US" w:eastAsia="zh-CN"/>
              </w:rPr>
            </w:pPr>
            <w:r>
              <w:rPr>
                <w:rFonts w:hint="default" w:cs="Times New Roman"/>
                <w:color w:val="auto"/>
                <w:sz w:val="24"/>
                <w:highlight w:val="none"/>
              </w:rPr>
              <w:t>（</w:t>
            </w:r>
            <w:r>
              <w:rPr>
                <w:rFonts w:hint="eastAsia" w:cs="Times New Roman"/>
                <w:color w:val="auto"/>
                <w:sz w:val="24"/>
                <w:highlight w:val="none"/>
                <w:lang w:val="en-US" w:eastAsia="zh-CN"/>
              </w:rPr>
              <w:t>19</w:t>
            </w:r>
            <w:r>
              <w:rPr>
                <w:rFonts w:hint="default" w:cs="Times New Roman"/>
                <w:color w:val="auto"/>
                <w:sz w:val="24"/>
                <w:highlight w:val="none"/>
              </w:rPr>
              <w:t>）</w:t>
            </w:r>
            <w:r>
              <w:rPr>
                <w:rFonts w:hint="eastAsia" w:ascii="Times New Roman" w:hAnsi="Times New Roman" w:cs="Times New Roman"/>
                <w:bCs/>
                <w:color w:val="000000" w:themeColor="text1"/>
                <w:sz w:val="24"/>
                <w:highlight w:val="none"/>
                <w:lang w:val="en-US" w:eastAsia="zh-CN"/>
              </w:rPr>
              <w:t>《一般工业固体废物贮存和填埋污染控制标准》（GB</w:t>
            </w:r>
            <w:r>
              <w:rPr>
                <w:rFonts w:hint="eastAsia" w:cs="Times New Roman"/>
                <w:bCs/>
                <w:color w:val="000000" w:themeColor="text1"/>
                <w:sz w:val="24"/>
                <w:highlight w:val="none"/>
                <w:lang w:val="en-US" w:eastAsia="zh-CN"/>
              </w:rPr>
              <w:t xml:space="preserve"> </w:t>
            </w:r>
            <w:r>
              <w:rPr>
                <w:rFonts w:hint="eastAsia" w:ascii="Times New Roman" w:hAnsi="Times New Roman" w:cs="Times New Roman"/>
                <w:bCs/>
                <w:color w:val="000000" w:themeColor="text1"/>
                <w:sz w:val="24"/>
                <w:highlight w:val="none"/>
                <w:lang w:val="en-US" w:eastAsia="zh-CN"/>
              </w:rPr>
              <w:t>18599-2020）；</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eastAsia" w:ascii="Times New Roman" w:hAnsi="Times New Roman" w:eastAsia="宋体" w:cs="Times New Roman"/>
                <w:bCs/>
                <w:color w:val="000000" w:themeColor="text1"/>
                <w:sz w:val="24"/>
                <w:highlight w:val="none"/>
                <w:lang w:val="en-US" w:eastAsia="zh-CN"/>
              </w:rPr>
            </w:pPr>
            <w:r>
              <w:rPr>
                <w:rFonts w:hint="default" w:cs="Times New Roman"/>
                <w:color w:val="auto"/>
                <w:sz w:val="24"/>
                <w:highlight w:val="none"/>
              </w:rPr>
              <w:t>（</w:t>
            </w:r>
            <w:r>
              <w:rPr>
                <w:rFonts w:hint="eastAsia" w:cs="Times New Roman"/>
                <w:color w:val="auto"/>
                <w:sz w:val="24"/>
                <w:highlight w:val="none"/>
                <w:lang w:val="en-US" w:eastAsia="zh-CN"/>
              </w:rPr>
              <w:t>20</w:t>
            </w:r>
            <w:r>
              <w:rPr>
                <w:rFonts w:hint="default" w:cs="Times New Roman"/>
                <w:color w:val="auto"/>
                <w:sz w:val="24"/>
                <w:highlight w:val="none"/>
              </w:rPr>
              <w:t>）</w:t>
            </w:r>
            <w:r>
              <w:rPr>
                <w:rFonts w:hint="eastAsia" w:ascii="Times New Roman" w:hAnsi="Times New Roman" w:cs="Times New Roman"/>
                <w:bCs/>
                <w:color w:val="000000" w:themeColor="text1"/>
                <w:sz w:val="24"/>
                <w:highlight w:val="none"/>
                <w:lang w:val="en-US" w:eastAsia="zh-CN"/>
              </w:rPr>
              <w:t>《危险废物</w:t>
            </w:r>
            <w:r>
              <w:rPr>
                <w:rFonts w:hint="eastAsia" w:ascii="Times New Roman" w:hAnsi="Times New Roman" w:eastAsia="宋体" w:cs="Times New Roman"/>
                <w:bCs/>
                <w:color w:val="000000" w:themeColor="text1"/>
                <w:sz w:val="24"/>
                <w:highlight w:val="none"/>
                <w:lang w:val="en-US" w:eastAsia="zh-CN"/>
              </w:rPr>
              <w:t>贮存</w:t>
            </w:r>
            <w:r>
              <w:rPr>
                <w:rFonts w:hint="eastAsia" w:ascii="Times New Roman" w:hAnsi="Times New Roman" w:cs="Times New Roman"/>
                <w:bCs/>
                <w:color w:val="000000" w:themeColor="text1"/>
                <w:sz w:val="24"/>
                <w:highlight w:val="none"/>
                <w:lang w:val="en-US" w:eastAsia="zh-CN"/>
              </w:rPr>
              <w:t>污染控制标准》（GB</w:t>
            </w:r>
            <w:r>
              <w:rPr>
                <w:rFonts w:hint="eastAsia" w:cs="Times New Roman"/>
                <w:bCs/>
                <w:color w:val="000000" w:themeColor="text1"/>
                <w:sz w:val="24"/>
                <w:highlight w:val="none"/>
                <w:lang w:val="en-US" w:eastAsia="zh-CN"/>
              </w:rPr>
              <w:t xml:space="preserve"> </w:t>
            </w:r>
            <w:r>
              <w:rPr>
                <w:rFonts w:hint="eastAsia" w:ascii="Times New Roman" w:hAnsi="Times New Roman" w:cs="Times New Roman"/>
                <w:bCs/>
                <w:color w:val="000000" w:themeColor="text1"/>
                <w:sz w:val="24"/>
                <w:highlight w:val="none"/>
                <w:lang w:val="en-US" w:eastAsia="zh-CN"/>
              </w:rPr>
              <w:t>18597-2023）</w:t>
            </w:r>
            <w:r>
              <w:rPr>
                <w:rFonts w:hint="eastAsia" w:cs="Times New Roman"/>
                <w:bCs/>
                <w:color w:val="000000" w:themeColor="text1"/>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highlight w:val="none"/>
              </w:rPr>
            </w:pPr>
            <w:r>
              <w:rPr>
                <w:rFonts w:hint="default" w:ascii="Times New Roman" w:hAnsi="Times New Roman" w:eastAsia="宋体" w:cs="Times New Roman"/>
                <w:bCs/>
                <w:color w:val="000000" w:themeColor="text1"/>
                <w:sz w:val="24"/>
                <w:highlight w:val="none"/>
                <w:lang w:val="en-US" w:eastAsia="zh-CN"/>
              </w:rPr>
              <w:t>（</w:t>
            </w:r>
            <w:r>
              <w:rPr>
                <w:rFonts w:hint="eastAsia" w:ascii="Times New Roman" w:hAnsi="Times New Roman" w:eastAsia="宋体" w:cs="Times New Roman"/>
                <w:bCs/>
                <w:color w:val="000000" w:themeColor="text1"/>
                <w:sz w:val="24"/>
                <w:highlight w:val="none"/>
                <w:lang w:val="en-US" w:eastAsia="zh-CN"/>
              </w:rPr>
              <w:t>21</w:t>
            </w:r>
            <w:r>
              <w:rPr>
                <w:rFonts w:hint="default" w:ascii="Times New Roman" w:hAnsi="Times New Roman" w:eastAsia="宋体" w:cs="Times New Roman"/>
                <w:bCs/>
                <w:color w:val="000000" w:themeColor="text1"/>
                <w:sz w:val="24"/>
                <w:highlight w:val="none"/>
                <w:lang w:val="en-US" w:eastAsia="zh-CN"/>
              </w:rPr>
              <w:t>）</w:t>
            </w:r>
            <w:r>
              <w:rPr>
                <w:rFonts w:hint="eastAsia" w:ascii="Times New Roman" w:hAnsi="Times New Roman" w:eastAsia="宋体" w:cs="Times New Roman"/>
                <w:bCs/>
                <w:color w:val="000000" w:themeColor="text1"/>
                <w:sz w:val="24"/>
                <w:highlight w:val="none"/>
                <w:lang w:val="en-US" w:eastAsia="zh-CN"/>
              </w:rPr>
              <w:t>《</w:t>
            </w:r>
            <w:r>
              <w:rPr>
                <w:rFonts w:hint="default" w:ascii="Times New Roman" w:hAnsi="Times New Roman" w:eastAsia="宋体" w:cs="Times New Roman"/>
                <w:bCs/>
                <w:color w:val="000000" w:themeColor="text1"/>
                <w:sz w:val="24"/>
                <w:highlight w:val="none"/>
                <w:lang w:val="en-US" w:eastAsia="zh-CN"/>
              </w:rPr>
              <w:fldChar w:fldCharType="begin"/>
            </w:r>
            <w:r>
              <w:rPr>
                <w:rFonts w:hint="default" w:ascii="Times New Roman" w:hAnsi="Times New Roman" w:eastAsia="宋体" w:cs="Times New Roman"/>
                <w:bCs/>
                <w:color w:val="000000" w:themeColor="text1"/>
                <w:sz w:val="24"/>
                <w:highlight w:val="none"/>
                <w:lang w:val="en-US" w:eastAsia="zh-CN"/>
              </w:rPr>
              <w:instrText xml:space="preserve"> HYPERLINK "http://www.baidu.com/link?url=6Ev748vMIG__4NznYzkjxQzA5MyV1nv2vsNYukzr5WMOS1sRwxdeKZ_t9BdIVYweKmlAWXeYkh7DndLvpaBlc_gFlSk__fQGTbEnUo39ov2Mzwlnf99kJVE5q_5orN4T" \t "https://www.baidu.com/_blank" </w:instrText>
            </w:r>
            <w:r>
              <w:rPr>
                <w:rFonts w:hint="default" w:ascii="Times New Roman" w:hAnsi="Times New Roman" w:eastAsia="宋体" w:cs="Times New Roman"/>
                <w:bCs/>
                <w:color w:val="000000" w:themeColor="text1"/>
                <w:sz w:val="24"/>
                <w:highlight w:val="none"/>
                <w:lang w:val="en-US" w:eastAsia="zh-CN"/>
              </w:rPr>
              <w:fldChar w:fldCharType="separate"/>
            </w:r>
            <w:r>
              <w:rPr>
                <w:rFonts w:hint="default" w:ascii="Times New Roman" w:hAnsi="Times New Roman" w:eastAsia="宋体" w:cs="Times New Roman"/>
                <w:bCs/>
                <w:color w:val="000000" w:themeColor="text1"/>
                <w:sz w:val="24"/>
                <w:highlight w:val="none"/>
                <w:lang w:val="en-US" w:eastAsia="zh-CN"/>
              </w:rPr>
              <w:t>核技术利用单位自行监测技术规范</w:t>
            </w:r>
            <w:r>
              <w:rPr>
                <w:rFonts w:hint="default" w:ascii="Times New Roman" w:hAnsi="Times New Roman" w:eastAsia="宋体" w:cs="Times New Roman"/>
                <w:bCs/>
                <w:color w:val="000000" w:themeColor="text1"/>
                <w:sz w:val="24"/>
                <w:highlight w:val="none"/>
                <w:lang w:val="en-US" w:eastAsia="zh-CN"/>
              </w:rPr>
              <w:fldChar w:fldCharType="end"/>
            </w:r>
            <w:r>
              <w:rPr>
                <w:rFonts w:hint="eastAsia" w:ascii="Times New Roman" w:hAnsi="Times New Roman" w:eastAsia="宋体" w:cs="Times New Roman"/>
                <w:bCs/>
                <w:color w:val="000000" w:themeColor="text1"/>
                <w:sz w:val="24"/>
                <w:highlight w:val="none"/>
                <w:lang w:val="en-US" w:eastAsia="zh-CN"/>
              </w:rPr>
              <w:t>》（DB34/T 4571—2023）。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9" w:type="pct"/>
            <w:vAlign w:val="center"/>
          </w:tcPr>
          <w:p>
            <w:pPr>
              <w:keepNext w:val="0"/>
              <w:keepLines w:val="0"/>
              <w:suppressLineNumbers w:val="0"/>
              <w:snapToGrid w:val="0"/>
              <w:spacing w:before="0" w:beforeAutospacing="0" w:after="0" w:afterAutospacing="0" w:line="360" w:lineRule="auto"/>
              <w:ind w:left="0" w:right="0"/>
              <w:jc w:val="center"/>
              <w:rPr>
                <w:rFonts w:hint="default" w:cs="Times New Roman"/>
                <w:b/>
                <w:color w:val="auto"/>
                <w:highlight w:val="none"/>
              </w:rPr>
            </w:pPr>
            <w:r>
              <w:rPr>
                <w:rFonts w:hint="default" w:cs="Times New Roman"/>
                <w:b/>
                <w:color w:val="auto"/>
                <w:sz w:val="24"/>
                <w:highlight w:val="none"/>
              </w:rPr>
              <w:t>其</w:t>
            </w:r>
          </w:p>
          <w:p>
            <w:pPr>
              <w:keepNext w:val="0"/>
              <w:keepLines w:val="0"/>
              <w:suppressLineNumbers w:val="0"/>
              <w:snapToGrid w:val="0"/>
              <w:spacing w:before="0" w:beforeAutospacing="0" w:after="0" w:afterAutospacing="0" w:line="360" w:lineRule="auto"/>
              <w:ind w:left="0" w:right="0"/>
              <w:jc w:val="center"/>
              <w:rPr>
                <w:rFonts w:hint="default" w:cs="Times New Roman"/>
                <w:b/>
                <w:color w:val="auto"/>
                <w:highlight w:val="none"/>
              </w:rPr>
            </w:pPr>
            <w:r>
              <w:rPr>
                <w:rFonts w:hint="default" w:cs="Times New Roman"/>
                <w:b/>
                <w:color w:val="auto"/>
                <w:sz w:val="24"/>
                <w:highlight w:val="none"/>
              </w:rPr>
              <w:t>他</w:t>
            </w:r>
          </w:p>
        </w:tc>
        <w:tc>
          <w:tcPr>
            <w:tcW w:w="8813" w:type="dxa"/>
            <w:vAlign w:val="center"/>
          </w:tcPr>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Times New Roman" w:hAnsi="Times New Roman" w:cs="Times New Roman"/>
                <w:bCs/>
                <w:color w:val="000000" w:themeColor="text1"/>
                <w:kern w:val="0"/>
                <w:sz w:val="24"/>
                <w:highlight w:val="none"/>
              </w:rPr>
            </w:pPr>
            <w:r>
              <w:rPr>
                <w:rFonts w:hint="eastAsia" w:ascii="Times New Roman" w:hAnsi="Times New Roman" w:cs="Times New Roman"/>
                <w:color w:val="000000" w:themeColor="text1"/>
                <w:sz w:val="24"/>
                <w:highlight w:val="none"/>
                <w:lang w:val="en-US" w:eastAsia="zh-CN"/>
              </w:rPr>
              <w:t>（1）</w:t>
            </w:r>
            <w:r>
              <w:rPr>
                <w:rFonts w:hint="eastAsia" w:cs="Times New Roman"/>
                <w:color w:val="000000" w:themeColor="text1"/>
                <w:sz w:val="24"/>
                <w:highlight w:val="none"/>
                <w:lang w:val="en-US" w:eastAsia="zh-CN"/>
              </w:rPr>
              <w:t>六安市发改委关于六安市人民医院内科楼北侧扩建用房项目建议书的批复</w:t>
            </w:r>
            <w:r>
              <w:rPr>
                <w:rFonts w:hint="default" w:ascii="Times New Roman" w:hAnsi="Times New Roman" w:cs="Times New Roman"/>
                <w:bCs/>
                <w:color w:val="000000" w:themeColor="text1"/>
                <w:kern w:val="0"/>
                <w:sz w:val="24"/>
                <w:highlight w:val="none"/>
              </w:rPr>
              <w:t>；</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Times New Roman" w:hAnsi="Times New Roman" w:cs="Times New Roman"/>
                <w:bCs/>
                <w:color w:val="000000" w:themeColor="text1"/>
                <w:kern w:val="0"/>
                <w:sz w:val="24"/>
                <w:highlight w:val="none"/>
              </w:rPr>
            </w:pPr>
            <w:r>
              <w:rPr>
                <w:rFonts w:hint="eastAsia" w:ascii="Times New Roman" w:hAnsi="Times New Roman" w:cs="Times New Roman"/>
                <w:color w:val="000000" w:themeColor="text1"/>
                <w:sz w:val="24"/>
                <w:highlight w:val="none"/>
                <w:lang w:eastAsia="zh-CN"/>
              </w:rPr>
              <w:t>（</w:t>
            </w:r>
            <w:r>
              <w:rPr>
                <w:rFonts w:hint="eastAsia" w:ascii="Times New Roman" w:hAnsi="Times New Roman" w:cs="Times New Roman"/>
                <w:color w:val="000000" w:themeColor="text1"/>
                <w:sz w:val="24"/>
                <w:highlight w:val="none"/>
                <w:lang w:val="en-US" w:eastAsia="zh-CN"/>
              </w:rPr>
              <w:t>2</w:t>
            </w:r>
            <w:r>
              <w:rPr>
                <w:rFonts w:hint="eastAsia" w:ascii="Times New Roman" w:hAnsi="Times New Roman" w:cs="Times New Roman"/>
                <w:color w:val="000000" w:themeColor="text1"/>
                <w:sz w:val="24"/>
                <w:highlight w:val="none"/>
                <w:lang w:eastAsia="zh-CN"/>
              </w:rPr>
              <w:t>）</w:t>
            </w:r>
            <w:r>
              <w:rPr>
                <w:rFonts w:hint="eastAsia" w:cs="Times New Roman"/>
                <w:color w:val="000000" w:themeColor="text1"/>
                <w:sz w:val="24"/>
                <w:highlight w:val="none"/>
                <w:lang w:val="en-US" w:eastAsia="zh-CN"/>
              </w:rPr>
              <w:t>六安市人民医院内科楼北侧扩建用房项目</w:t>
            </w:r>
            <w:r>
              <w:rPr>
                <w:rFonts w:hint="default" w:ascii="Times New Roman" w:hAnsi="Times New Roman" w:cs="Times New Roman"/>
                <w:bCs/>
                <w:color w:val="000000" w:themeColor="text1"/>
                <w:kern w:val="0"/>
                <w:sz w:val="24"/>
                <w:highlight w:val="none"/>
              </w:rPr>
              <w:t>环评委托书及相关基础技术资料</w:t>
            </w:r>
            <w:r>
              <w:rPr>
                <w:rFonts w:hint="eastAsia" w:ascii="Times New Roman" w:hAnsi="Times New Roman" w:cs="Times New Roman"/>
                <w:bCs/>
                <w:color w:val="000000" w:themeColor="text1"/>
                <w:kern w:val="0"/>
                <w:sz w:val="24"/>
                <w:highlight w:val="none"/>
                <w:lang w:eastAsia="zh-CN"/>
              </w:rPr>
              <w:t>；</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Times New Roman" w:hAnsi="Times New Roman" w:cs="Times New Roman"/>
                <w:bCs/>
                <w:color w:val="000000" w:themeColor="text1"/>
                <w:kern w:val="0"/>
                <w:sz w:val="24"/>
                <w:highlight w:val="none"/>
              </w:rPr>
            </w:pPr>
            <w:r>
              <w:rPr>
                <w:rFonts w:hint="eastAsia" w:ascii="Times New Roman" w:hAnsi="Times New Roman" w:cs="Times New Roman"/>
                <w:bCs/>
                <w:color w:val="000000" w:themeColor="text1"/>
                <w:kern w:val="0"/>
                <w:sz w:val="24"/>
                <w:highlight w:val="none"/>
                <w:lang w:eastAsia="zh-CN"/>
              </w:rPr>
              <w:t>（</w:t>
            </w:r>
            <w:r>
              <w:rPr>
                <w:rFonts w:hint="eastAsia" w:ascii="Times New Roman" w:hAnsi="Times New Roman" w:cs="Times New Roman"/>
                <w:bCs/>
                <w:color w:val="000000" w:themeColor="text1"/>
                <w:kern w:val="0"/>
                <w:sz w:val="24"/>
                <w:highlight w:val="none"/>
                <w:lang w:val="en-US" w:eastAsia="zh-CN"/>
              </w:rPr>
              <w:t>3</w:t>
            </w:r>
            <w:r>
              <w:rPr>
                <w:rFonts w:hint="eastAsia" w:ascii="Times New Roman" w:hAnsi="Times New Roman" w:cs="Times New Roman"/>
                <w:bCs/>
                <w:color w:val="000000" w:themeColor="text1"/>
                <w:kern w:val="0"/>
                <w:sz w:val="24"/>
                <w:highlight w:val="none"/>
                <w:lang w:eastAsia="zh-CN"/>
              </w:rPr>
              <w:t>）</w:t>
            </w:r>
            <w:r>
              <w:rPr>
                <w:rFonts w:hint="eastAsia" w:cs="Times New Roman"/>
                <w:color w:val="000000" w:themeColor="text1"/>
                <w:sz w:val="24"/>
                <w:highlight w:val="none"/>
                <w:lang w:val="en-US" w:eastAsia="zh-CN"/>
              </w:rPr>
              <w:t>六安市人民医院</w:t>
            </w:r>
            <w:r>
              <w:rPr>
                <w:rFonts w:hint="eastAsia" w:ascii="Times New Roman" w:hAnsi="Times New Roman" w:cs="Times New Roman"/>
                <w:bCs/>
                <w:color w:val="000000" w:themeColor="text1"/>
                <w:kern w:val="0"/>
                <w:sz w:val="24"/>
                <w:highlight w:val="none"/>
                <w:lang w:eastAsia="zh-CN"/>
              </w:rPr>
              <w:t>污水处理站</w:t>
            </w:r>
            <w:r>
              <w:rPr>
                <w:rFonts w:hint="eastAsia" w:ascii="Times New Roman" w:hAnsi="Times New Roman" w:cs="Times New Roman"/>
                <w:bCs/>
                <w:color w:val="000000" w:themeColor="text1"/>
                <w:kern w:val="0"/>
                <w:sz w:val="24"/>
                <w:highlight w:val="none"/>
                <w:lang w:val="en-US" w:eastAsia="zh-CN"/>
              </w:rPr>
              <w:t>运行资料</w:t>
            </w:r>
            <w:r>
              <w:rPr>
                <w:rFonts w:hint="eastAsia" w:ascii="Times New Roman" w:hAnsi="Times New Roman" w:cs="Times New Roman"/>
                <w:bCs/>
                <w:color w:val="000000" w:themeColor="text1"/>
                <w:kern w:val="0"/>
                <w:sz w:val="24"/>
                <w:highlight w:val="none"/>
                <w:lang w:eastAsia="zh-CN"/>
              </w:rPr>
              <w:t>；</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Times New Roman" w:hAnsi="Times New Roman" w:cs="Times New Roman"/>
                <w:bCs/>
                <w:color w:val="000000" w:themeColor="text1"/>
                <w:kern w:val="0"/>
                <w:sz w:val="24"/>
                <w:highlight w:val="none"/>
              </w:rPr>
            </w:pPr>
            <w:r>
              <w:rPr>
                <w:rFonts w:hint="eastAsia" w:ascii="Times New Roman" w:hAnsi="Times New Roman" w:cs="Times New Roman"/>
                <w:bCs/>
                <w:color w:val="000000" w:themeColor="text1"/>
                <w:kern w:val="0"/>
                <w:sz w:val="24"/>
                <w:highlight w:val="none"/>
                <w:lang w:eastAsia="zh-CN"/>
              </w:rPr>
              <w:t>（</w:t>
            </w:r>
            <w:r>
              <w:rPr>
                <w:rFonts w:hint="eastAsia" w:ascii="Times New Roman" w:hAnsi="Times New Roman" w:cs="Times New Roman"/>
                <w:bCs/>
                <w:color w:val="000000" w:themeColor="text1"/>
                <w:kern w:val="0"/>
                <w:sz w:val="24"/>
                <w:highlight w:val="none"/>
                <w:lang w:val="en-US" w:eastAsia="zh-CN"/>
              </w:rPr>
              <w:t>4</w:t>
            </w:r>
            <w:r>
              <w:rPr>
                <w:rFonts w:hint="eastAsia" w:ascii="Times New Roman" w:hAnsi="Times New Roman" w:cs="Times New Roman"/>
                <w:bCs/>
                <w:color w:val="000000" w:themeColor="text1"/>
                <w:kern w:val="0"/>
                <w:sz w:val="24"/>
                <w:highlight w:val="none"/>
                <w:lang w:eastAsia="zh-CN"/>
              </w:rPr>
              <w:t>）</w:t>
            </w:r>
            <w:r>
              <w:rPr>
                <w:rFonts w:hint="eastAsia" w:cs="Times New Roman"/>
                <w:color w:val="000000" w:themeColor="text1"/>
                <w:sz w:val="24"/>
                <w:highlight w:val="none"/>
                <w:lang w:val="en-US" w:eastAsia="zh-CN"/>
              </w:rPr>
              <w:t>六安市人民医院</w:t>
            </w:r>
            <w:r>
              <w:rPr>
                <w:rFonts w:hint="eastAsia" w:ascii="Times New Roman" w:hAnsi="Times New Roman" w:cs="Times New Roman"/>
                <w:bCs/>
                <w:color w:val="000000" w:themeColor="text1"/>
                <w:kern w:val="0"/>
                <w:sz w:val="24"/>
                <w:highlight w:val="none"/>
                <w:lang w:eastAsia="zh-CN"/>
              </w:rPr>
              <w:t>医疗废物</w:t>
            </w:r>
            <w:r>
              <w:rPr>
                <w:rFonts w:hint="eastAsia" w:cs="Times New Roman"/>
                <w:bCs/>
                <w:color w:val="000000" w:themeColor="text1"/>
                <w:kern w:val="0"/>
                <w:sz w:val="24"/>
                <w:highlight w:val="none"/>
                <w:lang w:val="en-US" w:eastAsia="zh-CN"/>
              </w:rPr>
              <w:t>合同</w:t>
            </w:r>
            <w:r>
              <w:rPr>
                <w:rFonts w:hint="eastAsia" w:ascii="Times New Roman" w:hAnsi="Times New Roman" w:cs="Times New Roman"/>
                <w:bCs/>
                <w:color w:val="000000" w:themeColor="text1"/>
                <w:kern w:val="0"/>
                <w:sz w:val="24"/>
                <w:highlight w:val="none"/>
                <w:lang w:eastAsia="zh-CN"/>
              </w:rPr>
              <w:t>；</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Times New Roman" w:hAnsi="Times New Roman" w:cs="Times New Roman"/>
                <w:bCs/>
                <w:color w:val="000000" w:themeColor="text1"/>
                <w:kern w:val="0"/>
                <w:sz w:val="24"/>
                <w:highlight w:val="none"/>
              </w:rPr>
            </w:pPr>
            <w:r>
              <w:rPr>
                <w:rFonts w:hint="eastAsia" w:ascii="Times New Roman" w:hAnsi="Times New Roman" w:cs="Times New Roman"/>
                <w:bCs/>
                <w:color w:val="000000" w:themeColor="text1"/>
                <w:sz w:val="24"/>
                <w:highlight w:val="none"/>
                <w:lang w:val="en-US" w:eastAsia="zh-CN"/>
              </w:rPr>
              <w:t>（5）</w:t>
            </w:r>
            <w:r>
              <w:rPr>
                <w:rFonts w:hint="eastAsia" w:ascii="Times New Roman" w:hAnsi="Times New Roman" w:cs="Times New Roman"/>
                <w:color w:val="000000" w:themeColor="text1"/>
                <w:sz w:val="24"/>
                <w:highlight w:val="none"/>
                <w:lang w:val="en-US" w:eastAsia="zh-CN"/>
              </w:rPr>
              <w:t>《</w:t>
            </w:r>
            <w:r>
              <w:rPr>
                <w:rFonts w:hint="eastAsia" w:cs="Times New Roman"/>
                <w:color w:val="000000" w:themeColor="text1"/>
                <w:sz w:val="24"/>
                <w:highlight w:val="none"/>
                <w:lang w:val="en-US" w:eastAsia="zh-CN"/>
              </w:rPr>
              <w:t>六安市</w:t>
            </w:r>
            <w:r>
              <w:rPr>
                <w:rFonts w:hint="eastAsia" w:ascii="Times New Roman" w:hAnsi="Times New Roman" w:cs="Times New Roman"/>
                <w:b w:val="0"/>
                <w:bCs w:val="0"/>
                <w:color w:val="000000" w:themeColor="text1"/>
                <w:sz w:val="24"/>
                <w:highlight w:val="none"/>
                <w:lang w:val="en-US" w:eastAsia="zh-CN"/>
              </w:rPr>
              <w:t>“三线一单”图集</w:t>
            </w:r>
            <w:r>
              <w:rPr>
                <w:rFonts w:hint="eastAsia" w:ascii="Times New Roman" w:hAnsi="Times New Roman" w:cs="Times New Roman"/>
                <w:color w:val="000000" w:themeColor="text1"/>
                <w:sz w:val="24"/>
                <w:highlight w:val="none"/>
                <w:lang w:val="en-US" w:eastAsia="zh-CN"/>
              </w:rPr>
              <w:t>》</w:t>
            </w:r>
            <w:r>
              <w:rPr>
                <w:rFonts w:hint="eastAsia" w:ascii="Times New Roman" w:hAnsi="Times New Roman" w:cs="Times New Roman"/>
                <w:b w:val="0"/>
                <w:bCs w:val="0"/>
                <w:color w:val="000000" w:themeColor="text1"/>
                <w:sz w:val="24"/>
                <w:highlight w:val="none"/>
                <w:lang w:val="en-US" w:eastAsia="zh-CN"/>
              </w:rPr>
              <w:t>；</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Times New Roman" w:hAnsi="Times New Roman" w:cs="Times New Roman"/>
                <w:bCs/>
                <w:color w:val="000000" w:themeColor="text1"/>
                <w:kern w:val="0"/>
                <w:sz w:val="24"/>
                <w:highlight w:val="none"/>
              </w:rPr>
            </w:pPr>
            <w:r>
              <w:rPr>
                <w:rFonts w:hint="eastAsia" w:ascii="Times New Roman" w:hAnsi="Times New Roman" w:cs="Times New Roman"/>
                <w:color w:val="000000" w:themeColor="text1"/>
                <w:sz w:val="24"/>
                <w:highlight w:val="none"/>
                <w:lang w:val="en-US" w:eastAsia="zh-CN"/>
              </w:rPr>
              <w:t>（</w:t>
            </w:r>
            <w:r>
              <w:rPr>
                <w:rFonts w:hint="eastAsia" w:cs="Times New Roman"/>
                <w:color w:val="000000" w:themeColor="text1"/>
                <w:sz w:val="24"/>
                <w:highlight w:val="none"/>
                <w:lang w:val="en-US" w:eastAsia="zh-CN"/>
              </w:rPr>
              <w:t>6</w:t>
            </w:r>
            <w:r>
              <w:rPr>
                <w:rFonts w:hint="eastAsia" w:ascii="Times New Roman" w:hAnsi="Times New Roman" w:cs="Times New Roman"/>
                <w:color w:val="000000" w:themeColor="text1"/>
                <w:sz w:val="24"/>
                <w:highlight w:val="none"/>
                <w:lang w:val="en-US" w:eastAsia="zh-CN"/>
              </w:rPr>
              <w:t>）《</w:t>
            </w:r>
            <w:r>
              <w:rPr>
                <w:rFonts w:hint="eastAsia" w:cs="Times New Roman"/>
                <w:color w:val="000000" w:themeColor="text1"/>
                <w:sz w:val="24"/>
                <w:highlight w:val="none"/>
                <w:lang w:val="en-US" w:eastAsia="zh-CN"/>
              </w:rPr>
              <w:t>2023年安徽省环境质量公报</w:t>
            </w:r>
            <w:r>
              <w:rPr>
                <w:rFonts w:hint="eastAsia" w:ascii="Times New Roman" w:hAnsi="Times New Roman" w:cs="Times New Roman"/>
                <w:color w:val="000000" w:themeColor="text1"/>
                <w:sz w:val="24"/>
                <w:highlight w:val="none"/>
                <w:lang w:val="en-US" w:eastAsia="zh-CN"/>
              </w:rPr>
              <w:t>》；</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Times New Roman" w:hAnsi="Times New Roman" w:cs="Times New Roman"/>
                <w:bCs/>
                <w:color w:val="000000" w:themeColor="text1"/>
                <w:kern w:val="0"/>
                <w:sz w:val="24"/>
                <w:highlight w:val="none"/>
              </w:rPr>
            </w:pPr>
            <w:r>
              <w:rPr>
                <w:rFonts w:hint="eastAsia" w:ascii="Times New Roman" w:hAnsi="Times New Roman" w:cs="Times New Roman"/>
                <w:color w:val="000000" w:themeColor="text1"/>
                <w:sz w:val="24"/>
                <w:highlight w:val="none"/>
                <w:lang w:val="en-US" w:eastAsia="zh-CN"/>
              </w:rPr>
              <w:t>（</w:t>
            </w:r>
            <w:r>
              <w:rPr>
                <w:rFonts w:hint="eastAsia" w:cs="Times New Roman"/>
                <w:color w:val="000000" w:themeColor="text1"/>
                <w:sz w:val="24"/>
                <w:highlight w:val="none"/>
                <w:lang w:val="en-US" w:eastAsia="zh-CN"/>
              </w:rPr>
              <w:t>7</w:t>
            </w:r>
            <w:r>
              <w:rPr>
                <w:rFonts w:hint="eastAsia" w:ascii="Times New Roman" w:hAnsi="Times New Roman" w:cs="Times New Roman"/>
                <w:color w:val="000000" w:themeColor="text1"/>
                <w:sz w:val="24"/>
                <w:highlight w:val="none"/>
                <w:lang w:val="en-US" w:eastAsia="zh-CN"/>
              </w:rPr>
              <w:t>）《</w:t>
            </w:r>
            <w:r>
              <w:rPr>
                <w:rFonts w:hint="eastAsia" w:cs="Times New Roman"/>
                <w:color w:val="000000" w:themeColor="text1"/>
                <w:sz w:val="24"/>
                <w:highlight w:val="none"/>
                <w:lang w:val="en-US" w:eastAsia="zh-CN"/>
              </w:rPr>
              <w:t>2023年六安市环境质量公报</w:t>
            </w:r>
            <w:r>
              <w:rPr>
                <w:rFonts w:hint="eastAsia" w:ascii="Times New Roman" w:hAnsi="Times New Roman" w:cs="Times New Roman"/>
                <w:color w:val="000000" w:themeColor="text1"/>
                <w:sz w:val="24"/>
                <w:highlight w:val="none"/>
                <w:lang w:val="en-US" w:eastAsia="zh-CN"/>
              </w:rPr>
              <w:t>》；</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Times New Roman" w:hAnsi="Times New Roman" w:cs="Times New Roman"/>
                <w:bCs/>
                <w:color w:val="000000" w:themeColor="text1"/>
                <w:kern w:val="0"/>
                <w:sz w:val="24"/>
                <w:highlight w:val="none"/>
              </w:rPr>
            </w:pPr>
            <w:r>
              <w:rPr>
                <w:rFonts w:hint="eastAsia" w:ascii="Times New Roman" w:hAnsi="Times New Roman" w:cs="Times New Roman"/>
                <w:color w:val="000000" w:themeColor="text1"/>
                <w:sz w:val="24"/>
                <w:highlight w:val="none"/>
                <w:lang w:val="en-US" w:eastAsia="zh-CN"/>
              </w:rPr>
              <w:t>（</w:t>
            </w:r>
            <w:r>
              <w:rPr>
                <w:rFonts w:hint="eastAsia" w:cs="Times New Roman"/>
                <w:color w:val="000000" w:themeColor="text1"/>
                <w:sz w:val="24"/>
                <w:highlight w:val="none"/>
                <w:lang w:val="en-US" w:eastAsia="zh-CN"/>
              </w:rPr>
              <w:t>8</w:t>
            </w:r>
            <w:r>
              <w:rPr>
                <w:rFonts w:hint="eastAsia" w:ascii="Times New Roman" w:hAnsi="Times New Roman" w:cs="Times New Roman"/>
                <w:color w:val="000000" w:themeColor="text1"/>
                <w:sz w:val="24"/>
                <w:highlight w:val="none"/>
                <w:lang w:val="en-US" w:eastAsia="zh-CN"/>
              </w:rPr>
              <w:t>）</w:t>
            </w:r>
            <w:r>
              <w:rPr>
                <w:rFonts w:hint="eastAsia" w:ascii="Times New Roman" w:hAnsi="Times New Roman" w:eastAsia="宋体" w:cs="Times New Roman"/>
                <w:color w:val="000000" w:themeColor="text1"/>
                <w:sz w:val="24"/>
                <w:highlight w:val="none"/>
                <w:lang w:val="en-US" w:eastAsia="zh-CN"/>
              </w:rPr>
              <w:t>《2024年一季度六安市环境质量季报》</w:t>
            </w:r>
            <w:r>
              <w:rPr>
                <w:rFonts w:hint="eastAsia" w:ascii="Times New Roman" w:hAnsi="Times New Roman" w:cs="Times New Roman"/>
                <w:b w:val="0"/>
                <w:bCs w:val="0"/>
                <w:color w:val="000000" w:themeColor="text1"/>
                <w:sz w:val="24"/>
                <w:highlight w:val="none"/>
                <w:lang w:val="en-US" w:eastAsia="zh-CN"/>
              </w:rPr>
              <w:t>；</w:t>
            </w:r>
          </w:p>
          <w:p>
            <w:pPr>
              <w:keepNext w:val="0"/>
              <w:keepLines w:val="0"/>
              <w:numPr>
                <w:ilvl w:val="0"/>
                <w:numId w:val="0"/>
              </w:numPr>
              <w:suppressLineNumbers w:val="0"/>
              <w:spacing w:before="0" w:beforeAutospacing="0" w:after="0" w:afterAutospacing="0" w:line="360" w:lineRule="auto"/>
              <w:ind w:left="0" w:right="0" w:rightChars="0" w:firstLine="480" w:firstLineChars="200"/>
              <w:rPr>
                <w:rFonts w:hint="default" w:ascii="Times New Roman" w:hAnsi="Times New Roman" w:cs="Times New Roman"/>
                <w:bCs/>
                <w:color w:val="000000" w:themeColor="text1"/>
                <w:kern w:val="0"/>
                <w:sz w:val="24"/>
                <w:highlight w:val="none"/>
              </w:rPr>
            </w:pPr>
            <w:r>
              <w:rPr>
                <w:rFonts w:hint="eastAsia" w:ascii="Times New Roman" w:hAnsi="Times New Roman" w:cs="Times New Roman"/>
                <w:bCs/>
                <w:color w:val="auto"/>
                <w:kern w:val="0"/>
                <w:sz w:val="24"/>
                <w:highlight w:val="none"/>
                <w:lang w:eastAsia="zh-CN"/>
              </w:rPr>
              <w:t>（</w:t>
            </w:r>
            <w:r>
              <w:rPr>
                <w:rFonts w:hint="eastAsia" w:cs="Times New Roman"/>
                <w:bCs/>
                <w:color w:val="auto"/>
                <w:kern w:val="0"/>
                <w:sz w:val="24"/>
                <w:highlight w:val="none"/>
                <w:lang w:val="en-US" w:eastAsia="zh-CN"/>
              </w:rPr>
              <w:t>9</w:t>
            </w:r>
            <w:r>
              <w:rPr>
                <w:rFonts w:hint="eastAsia" w:ascii="Times New Roman" w:hAnsi="Times New Roman" w:cs="Times New Roman"/>
                <w:bCs/>
                <w:color w:val="auto"/>
                <w:kern w:val="0"/>
                <w:sz w:val="24"/>
                <w:highlight w:val="none"/>
                <w:lang w:eastAsia="zh-CN"/>
              </w:rPr>
              <w:t>）</w:t>
            </w:r>
            <w:r>
              <w:rPr>
                <w:rFonts w:hint="eastAsia" w:ascii="Times New Roman" w:hAnsi="Times New Roman" w:cs="Times New Roman"/>
                <w:bCs/>
                <w:color w:val="auto"/>
                <w:kern w:val="0"/>
                <w:sz w:val="24"/>
                <w:highlight w:val="none"/>
                <w:lang w:val="en-US" w:eastAsia="zh-CN"/>
              </w:rPr>
              <w:t>《</w:t>
            </w:r>
            <w:r>
              <w:rPr>
                <w:rFonts w:hint="eastAsia" w:cs="Times New Roman"/>
                <w:bCs/>
                <w:color w:val="auto"/>
                <w:kern w:val="0"/>
                <w:sz w:val="24"/>
                <w:highlight w:val="none"/>
                <w:lang w:val="en-US" w:eastAsia="zh-CN"/>
              </w:rPr>
              <w:t>六安市城市声功能区划分方案（2020 版）</w:t>
            </w:r>
            <w:r>
              <w:rPr>
                <w:rFonts w:hint="eastAsia" w:ascii="Times New Roman" w:hAnsi="Times New Roman" w:cs="Times New Roman"/>
                <w:bCs/>
                <w:color w:val="auto"/>
                <w:kern w:val="0"/>
                <w:sz w:val="24"/>
                <w:highlight w:val="none"/>
                <w:lang w:val="en-US" w:eastAsia="zh-CN"/>
              </w:rPr>
              <w:t>》</w:t>
            </w:r>
            <w:r>
              <w:rPr>
                <w:rFonts w:hint="eastAsia" w:ascii="Times New Roman" w:hAnsi="Times New Roman" w:eastAsia="宋体" w:cs="Times New Roman"/>
                <w:bCs/>
                <w:color w:val="auto"/>
                <w:kern w:val="0"/>
                <w:sz w:val="24"/>
                <w:highlight w:val="none"/>
                <w:lang w:val="en-US" w:eastAsia="zh-CN"/>
              </w:rPr>
              <w:t>；</w:t>
            </w:r>
          </w:p>
          <w:p>
            <w:pPr>
              <w:pStyle w:val="21"/>
              <w:keepNext w:val="0"/>
              <w:keepLines w:val="0"/>
              <w:suppressLineNumbers w:val="0"/>
              <w:spacing w:before="0" w:beforeAutospacing="0" w:after="0" w:afterAutospacing="0"/>
              <w:ind w:left="0" w:right="0"/>
              <w:rPr>
                <w:rFonts w:hint="default"/>
                <w:highlight w:val="none"/>
              </w:rPr>
            </w:pPr>
            <w:r>
              <w:rPr>
                <w:rFonts w:hint="eastAsia" w:ascii="Times New Roman" w:hAnsi="Times New Roman" w:cs="Times New Roman"/>
                <w:color w:val="000000" w:themeColor="text1"/>
                <w:sz w:val="24"/>
                <w:highlight w:val="none"/>
                <w:lang w:val="en-US" w:eastAsia="zh-CN"/>
              </w:rPr>
              <w:t>（</w:t>
            </w:r>
            <w:r>
              <w:rPr>
                <w:rFonts w:hint="eastAsia" w:cs="Times New Roman"/>
                <w:color w:val="000000" w:themeColor="text1"/>
                <w:sz w:val="24"/>
                <w:highlight w:val="none"/>
                <w:lang w:val="en-US" w:eastAsia="zh-CN"/>
              </w:rPr>
              <w:t>10</w:t>
            </w:r>
            <w:r>
              <w:rPr>
                <w:rFonts w:hint="eastAsia" w:ascii="Times New Roman" w:hAnsi="Times New Roman" w:cs="Times New Roman"/>
                <w:color w:val="000000" w:themeColor="text1"/>
                <w:sz w:val="24"/>
                <w:highlight w:val="none"/>
                <w:lang w:val="en-US" w:eastAsia="zh-CN"/>
              </w:rPr>
              <w:t>）《放射防护实用手册》（主编赵兰才、张丹枫）</w:t>
            </w:r>
            <w:r>
              <w:rPr>
                <w:rFonts w:hint="eastAsia" w:cs="Times New Roman"/>
                <w:color w:val="000000" w:themeColor="text1"/>
                <w:sz w:val="24"/>
                <w:highlight w:val="none"/>
                <w:lang w:val="en-US" w:eastAsia="zh-CN"/>
              </w:rPr>
              <w:t>。</w:t>
            </w:r>
          </w:p>
          <w:p>
            <w:pPr>
              <w:keepNext w:val="0"/>
              <w:keepLines w:val="0"/>
              <w:suppressLineNumbers w:val="0"/>
              <w:spacing w:before="0" w:beforeAutospacing="0" w:after="0" w:afterAutospacing="0" w:line="360" w:lineRule="auto"/>
              <w:ind w:left="0" w:right="0"/>
              <w:jc w:val="left"/>
              <w:rPr>
                <w:rFonts w:hint="eastAsia" w:ascii="Times New Roman" w:hAnsi="Times New Roman" w:cs="Times New Roman"/>
                <w:bCs/>
                <w:color w:val="000000" w:themeColor="text1"/>
                <w:kern w:val="0"/>
                <w:sz w:val="24"/>
                <w:highlight w:val="none"/>
                <w:lang w:val="en-US" w:eastAsia="zh-CN"/>
              </w:rPr>
            </w:pPr>
          </w:p>
          <w:p>
            <w:pPr>
              <w:keepNext w:val="0"/>
              <w:keepLines w:val="0"/>
              <w:suppressLineNumbers w:val="0"/>
              <w:spacing w:before="0" w:beforeAutospacing="0" w:after="0" w:afterAutospacing="0" w:line="360" w:lineRule="auto"/>
              <w:ind w:left="0" w:right="0"/>
              <w:jc w:val="left"/>
              <w:rPr>
                <w:rFonts w:hint="eastAsia" w:ascii="Times New Roman" w:hAnsi="Times New Roman" w:cs="Times New Roman"/>
                <w:bCs/>
                <w:color w:val="000000" w:themeColor="text1"/>
                <w:kern w:val="0"/>
                <w:sz w:val="24"/>
                <w:highlight w:val="none"/>
                <w:lang w:val="en-US" w:eastAsia="zh-CN"/>
              </w:rPr>
            </w:pPr>
          </w:p>
          <w:p>
            <w:pPr>
              <w:keepNext w:val="0"/>
              <w:keepLines w:val="0"/>
              <w:suppressLineNumbers w:val="0"/>
              <w:spacing w:before="0" w:beforeAutospacing="0" w:after="0" w:afterAutospacing="0" w:line="360" w:lineRule="auto"/>
              <w:ind w:left="0" w:right="0"/>
              <w:jc w:val="left"/>
              <w:rPr>
                <w:rFonts w:hint="default" w:ascii="Times New Roman" w:hAnsi="Times New Roman" w:cs="Times New Roman"/>
                <w:bCs/>
                <w:color w:val="000000" w:themeColor="text1"/>
                <w:kern w:val="0"/>
                <w:sz w:val="24"/>
                <w:highlight w:val="none"/>
                <w:lang w:val="en-US" w:eastAsia="zh-CN"/>
              </w:rPr>
            </w:pPr>
          </w:p>
          <w:p>
            <w:pPr>
              <w:keepNext w:val="0"/>
              <w:keepLines w:val="0"/>
              <w:suppressLineNumbers w:val="0"/>
              <w:spacing w:before="0" w:beforeAutospacing="0" w:after="0" w:afterAutospacing="0" w:line="360" w:lineRule="auto"/>
              <w:ind w:left="0" w:right="0"/>
              <w:jc w:val="left"/>
              <w:rPr>
                <w:rFonts w:hint="default" w:ascii="Times New Roman" w:hAnsi="Times New Roman" w:cs="Times New Roman"/>
                <w:bCs/>
                <w:color w:val="000000" w:themeColor="text1"/>
                <w:kern w:val="0"/>
                <w:sz w:val="24"/>
                <w:highlight w:val="none"/>
                <w:lang w:val="en-US" w:eastAsia="zh-CN"/>
              </w:rPr>
            </w:pPr>
          </w:p>
          <w:p>
            <w:pPr>
              <w:keepNext w:val="0"/>
              <w:keepLines w:val="0"/>
              <w:suppressLineNumbers w:val="0"/>
              <w:spacing w:before="0" w:beforeAutospacing="0" w:after="0" w:afterAutospacing="0" w:line="360" w:lineRule="auto"/>
              <w:ind w:left="0" w:right="0"/>
              <w:jc w:val="left"/>
              <w:rPr>
                <w:rFonts w:hint="eastAsia" w:ascii="Times New Roman" w:hAnsi="Times New Roman" w:cs="Times New Roman"/>
                <w:bCs/>
                <w:color w:val="000000" w:themeColor="text1"/>
                <w:kern w:val="0"/>
                <w:sz w:val="24"/>
                <w:highlight w:val="none"/>
                <w:lang w:val="en-US" w:eastAsia="zh-CN"/>
              </w:rPr>
            </w:pPr>
          </w:p>
          <w:p>
            <w:pPr>
              <w:keepNext w:val="0"/>
              <w:keepLines w:val="0"/>
              <w:suppressLineNumbers w:val="0"/>
              <w:spacing w:before="0" w:beforeAutospacing="0" w:after="0" w:afterAutospacing="0" w:line="360" w:lineRule="auto"/>
              <w:ind w:left="0" w:right="0"/>
              <w:jc w:val="left"/>
              <w:rPr>
                <w:rFonts w:hint="eastAsia" w:ascii="Times New Roman" w:hAnsi="Times New Roman" w:cs="Times New Roman"/>
                <w:bCs/>
                <w:color w:val="000000" w:themeColor="text1"/>
                <w:kern w:val="0"/>
                <w:sz w:val="24"/>
                <w:highlight w:val="none"/>
                <w:lang w:val="en-US" w:eastAsia="zh-CN"/>
              </w:rPr>
            </w:pPr>
          </w:p>
          <w:p>
            <w:pPr>
              <w:keepNext w:val="0"/>
              <w:keepLines w:val="0"/>
              <w:suppressLineNumbers w:val="0"/>
              <w:spacing w:before="0" w:beforeAutospacing="0" w:after="0" w:afterAutospacing="0" w:line="360" w:lineRule="auto"/>
              <w:ind w:left="0" w:leftChars="0" w:right="0" w:rightChars="0"/>
              <w:rPr>
                <w:rFonts w:hint="default" w:cs="Times New Roman"/>
                <w:color w:val="auto"/>
                <w:highlight w:val="none"/>
              </w:rPr>
            </w:pPr>
          </w:p>
        </w:tc>
      </w:tr>
    </w:tbl>
    <w:p>
      <w:pPr>
        <w:snapToGrid w:val="0"/>
        <w:spacing w:after="120" w:afterLines="50" w:line="500" w:lineRule="exact"/>
        <w:rPr>
          <w:rFonts w:cs="Times New Roman"/>
          <w:b/>
          <w:color w:val="auto"/>
          <w:sz w:val="30"/>
          <w:szCs w:val="30"/>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25" w:name="_Toc511982833"/>
      <w:bookmarkStart w:id="26" w:name="_Toc26045"/>
      <w:bookmarkStart w:id="27" w:name="_Toc31241"/>
      <w:r>
        <w:rPr>
          <w:rFonts w:cs="Times New Roman"/>
          <w:b/>
          <w:snapToGrid/>
          <w:color w:val="auto"/>
          <w:sz w:val="32"/>
          <w:szCs w:val="32"/>
          <w:highlight w:val="none"/>
        </w:rPr>
        <w:t>表7 保护目标与评价标准</w:t>
      </w:r>
      <w:bookmarkEnd w:id="25"/>
      <w:bookmarkEnd w:id="26"/>
      <w:bookmarkEnd w:id="27"/>
    </w:p>
    <w:tbl>
      <w:tblPr>
        <w:tblStyle w:val="42"/>
        <w:tblW w:w="93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keepNext w:val="0"/>
              <w:keepLines w:val="0"/>
              <w:suppressLineNumbers w:val="0"/>
              <w:spacing w:before="120" w:beforeLines="50" w:beforeAutospacing="0" w:after="0" w:afterAutospacing="0" w:line="360" w:lineRule="auto"/>
              <w:ind w:left="0" w:right="0"/>
              <w:rPr>
                <w:rFonts w:hint="eastAsia" w:ascii="Times New Roman" w:hAnsi="Times New Roman" w:eastAsia="宋体"/>
                <w:b/>
                <w:color w:val="auto"/>
                <w:sz w:val="28"/>
                <w:szCs w:val="28"/>
                <w:highlight w:val="none"/>
              </w:rPr>
            </w:pPr>
            <w:r>
              <w:rPr>
                <w:rFonts w:hint="eastAsia" w:ascii="Times New Roman" w:hAnsi="Times New Roman" w:eastAsia="宋体"/>
                <w:b/>
                <w:color w:val="auto"/>
                <w:sz w:val="28"/>
                <w:szCs w:val="28"/>
                <w:highlight w:val="none"/>
              </w:rPr>
              <w:t>7.1评价内容及目的</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z w:val="24"/>
                <w:highlight w:val="none"/>
              </w:rPr>
            </w:pPr>
            <w:r>
              <w:rPr>
                <w:rFonts w:hint="default" w:ascii="Times New Roman" w:hAnsi="Times New Roman" w:eastAsia="宋体"/>
                <w:color w:val="auto"/>
                <w:sz w:val="24"/>
                <w:highlight w:val="none"/>
              </w:rPr>
              <w:t>1）对项目</w:t>
            </w:r>
            <w:r>
              <w:rPr>
                <w:rFonts w:hint="eastAsia" w:ascii="Times New Roman" w:hAnsi="Times New Roman" w:eastAsia="宋体"/>
                <w:color w:val="auto"/>
                <w:sz w:val="24"/>
                <w:highlight w:val="none"/>
                <w:lang w:eastAsia="zh-CN"/>
              </w:rPr>
              <w:t>拟改建</w:t>
            </w:r>
            <w:r>
              <w:rPr>
                <w:rFonts w:hint="default" w:ascii="Times New Roman" w:hAnsi="Times New Roman" w:eastAsia="宋体"/>
                <w:color w:val="auto"/>
                <w:sz w:val="24"/>
                <w:highlight w:val="none"/>
              </w:rPr>
              <w:t>地址进行辐射环境质量现状监测，以掌握场所及周围的辐射环境质量本底现状水平，并对</w:t>
            </w:r>
            <w:r>
              <w:rPr>
                <w:rFonts w:hint="eastAsia" w:ascii="Times New Roman" w:hAnsi="Times New Roman" w:eastAsia="宋体"/>
                <w:color w:val="auto"/>
                <w:sz w:val="24"/>
                <w:highlight w:val="none"/>
                <w:lang w:eastAsia="zh-CN"/>
              </w:rPr>
              <w:t>运行后的</w:t>
            </w:r>
            <w:r>
              <w:rPr>
                <w:rFonts w:hint="default" w:ascii="Times New Roman" w:hAnsi="Times New Roman" w:eastAsia="宋体"/>
                <w:color w:val="auto"/>
                <w:sz w:val="24"/>
                <w:highlight w:val="none"/>
              </w:rPr>
              <w:t>环境影响</w:t>
            </w:r>
            <w:r>
              <w:rPr>
                <w:rFonts w:hint="eastAsia" w:ascii="Times New Roman" w:hAnsi="Times New Roman" w:eastAsia="宋体"/>
                <w:color w:val="auto"/>
                <w:sz w:val="24"/>
                <w:highlight w:val="none"/>
                <w:lang w:eastAsia="zh-CN"/>
              </w:rPr>
              <w:t>进行</w:t>
            </w:r>
            <w:r>
              <w:rPr>
                <w:rFonts w:hint="default" w:ascii="Times New Roman" w:hAnsi="Times New Roman" w:eastAsia="宋体"/>
                <w:color w:val="auto"/>
                <w:sz w:val="24"/>
                <w:highlight w:val="none"/>
              </w:rPr>
              <w:t>预测评价。</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z w:val="24"/>
                <w:highlight w:val="none"/>
              </w:rPr>
            </w:pPr>
            <w:r>
              <w:rPr>
                <w:rFonts w:hint="eastAsia" w:ascii="Times New Roman" w:hAnsi="Times New Roman" w:eastAsia="宋体"/>
                <w:color w:val="auto"/>
                <w:sz w:val="24"/>
                <w:highlight w:val="none"/>
                <w:lang w:val="en-US" w:eastAsia="zh-CN"/>
              </w:rPr>
              <w:t>2</w:t>
            </w:r>
            <w:r>
              <w:rPr>
                <w:rFonts w:hint="default" w:ascii="Times New Roman" w:hAnsi="Times New Roman" w:eastAsia="宋体"/>
                <w:color w:val="auto"/>
                <w:sz w:val="24"/>
                <w:highlight w:val="none"/>
              </w:rPr>
              <w:t>）对不利影响提出防治措施，把辐射影响减少到</w:t>
            </w:r>
            <w:r>
              <w:rPr>
                <w:rFonts w:hint="eastAsia" w:ascii="Times New Roman" w:hAnsi="Times New Roman" w:eastAsia="宋体"/>
                <w:color w:val="auto"/>
                <w:sz w:val="24"/>
                <w:highlight w:val="none"/>
                <w:lang w:eastAsia="zh-CN"/>
              </w:rPr>
              <w:t>“</w:t>
            </w:r>
            <w:r>
              <w:rPr>
                <w:rFonts w:hint="default" w:ascii="Times New Roman" w:hAnsi="Times New Roman" w:eastAsia="宋体"/>
                <w:color w:val="auto"/>
                <w:sz w:val="24"/>
                <w:highlight w:val="none"/>
              </w:rPr>
              <w:t>可合理达到的尽可能低水平</w:t>
            </w:r>
            <w:r>
              <w:rPr>
                <w:rFonts w:hint="eastAsia" w:ascii="Times New Roman" w:hAnsi="Times New Roman" w:eastAsia="宋体"/>
                <w:color w:val="auto"/>
                <w:sz w:val="24"/>
                <w:highlight w:val="none"/>
                <w:lang w:eastAsia="zh-CN"/>
              </w:rPr>
              <w:t>”</w:t>
            </w:r>
            <w:r>
              <w:rPr>
                <w:rFonts w:hint="default" w:ascii="Times New Roman" w:hAnsi="Times New Roman" w:eastAsia="宋体"/>
                <w:color w:val="auto"/>
                <w:sz w:val="24"/>
                <w:highlight w:val="none"/>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z w:val="24"/>
                <w:highlight w:val="none"/>
              </w:rPr>
            </w:pPr>
            <w:r>
              <w:rPr>
                <w:rFonts w:hint="eastAsia" w:ascii="Times New Roman" w:hAnsi="Times New Roman" w:eastAsia="宋体"/>
                <w:color w:val="auto"/>
                <w:sz w:val="24"/>
                <w:highlight w:val="none"/>
                <w:lang w:val="en-US" w:eastAsia="zh-CN"/>
              </w:rPr>
              <w:t>3</w:t>
            </w:r>
            <w:r>
              <w:rPr>
                <w:rFonts w:hint="default" w:ascii="Times New Roman" w:hAnsi="Times New Roman" w:eastAsia="宋体"/>
                <w:color w:val="auto"/>
                <w:sz w:val="24"/>
                <w:highlight w:val="none"/>
              </w:rPr>
              <w:t>）满足国家和地方环境保护部门对建设项目环境管理规定的要求，为项目的辐射环境管理提供科学依据。</w:t>
            </w:r>
          </w:p>
          <w:p>
            <w:pPr>
              <w:keepNext w:val="0"/>
              <w:keepLines w:val="0"/>
              <w:suppressLineNumbers w:val="0"/>
              <w:spacing w:before="120" w:beforeLines="50" w:beforeAutospacing="0" w:after="0" w:afterAutospacing="0" w:line="360" w:lineRule="auto"/>
              <w:ind w:left="0" w:right="0"/>
              <w:rPr>
                <w:rFonts w:hint="eastAsia" w:ascii="Times New Roman" w:hAnsi="Times New Roman" w:eastAsia="宋体"/>
                <w:b/>
                <w:color w:val="auto"/>
                <w:sz w:val="28"/>
                <w:szCs w:val="28"/>
                <w:highlight w:val="none"/>
              </w:rPr>
            </w:pPr>
            <w:r>
              <w:rPr>
                <w:rFonts w:hint="eastAsia" w:ascii="Times New Roman" w:hAnsi="Times New Roman" w:eastAsia="宋体"/>
                <w:b/>
                <w:color w:val="auto"/>
                <w:sz w:val="28"/>
                <w:szCs w:val="28"/>
                <w:highlight w:val="none"/>
              </w:rPr>
              <w:t>7.</w:t>
            </w:r>
            <w:r>
              <w:rPr>
                <w:rFonts w:hint="eastAsia" w:ascii="Times New Roman" w:hAnsi="Times New Roman" w:eastAsia="宋体"/>
                <w:b/>
                <w:color w:val="auto"/>
                <w:sz w:val="28"/>
                <w:szCs w:val="28"/>
                <w:highlight w:val="none"/>
                <w:lang w:val="en-US" w:eastAsia="zh-CN"/>
              </w:rPr>
              <w:t>2</w:t>
            </w:r>
            <w:r>
              <w:rPr>
                <w:rFonts w:hint="eastAsia" w:ascii="Times New Roman" w:hAnsi="Times New Roman" w:eastAsia="宋体"/>
                <w:b/>
                <w:color w:val="auto"/>
                <w:sz w:val="28"/>
                <w:szCs w:val="28"/>
                <w:highlight w:val="none"/>
              </w:rPr>
              <w:t>评价</w:t>
            </w:r>
            <w:r>
              <w:rPr>
                <w:rFonts w:hint="eastAsia" w:ascii="Times New Roman" w:hAnsi="Times New Roman" w:eastAsia="宋体"/>
                <w:b/>
                <w:color w:val="auto"/>
                <w:sz w:val="28"/>
                <w:szCs w:val="28"/>
                <w:highlight w:val="none"/>
                <w:lang w:val="en-US" w:eastAsia="zh-CN"/>
              </w:rPr>
              <w:t>原则</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z w:val="24"/>
                <w:highlight w:val="none"/>
              </w:rPr>
            </w:pPr>
            <w:r>
              <w:rPr>
                <w:rFonts w:hint="default" w:ascii="Times New Roman" w:hAnsi="Times New Roman" w:eastAsia="宋体"/>
                <w:color w:val="auto"/>
                <w:sz w:val="24"/>
                <w:highlight w:val="none"/>
              </w:rPr>
              <w:t>此次评价遵循《电离辐射防护与辐射源安全基本标准》（GB18871-2002）中的辐射防护</w:t>
            </w:r>
            <w:r>
              <w:rPr>
                <w:rFonts w:hint="eastAsia" w:ascii="Times New Roman" w:hAnsi="Times New Roman" w:eastAsia="宋体"/>
                <w:color w:val="auto"/>
                <w:sz w:val="24"/>
                <w:highlight w:val="none"/>
                <w:lang w:val="en-US" w:eastAsia="zh-CN"/>
              </w:rPr>
              <w:t>要求</w:t>
            </w:r>
            <w:r>
              <w:rPr>
                <w:rFonts w:hint="default" w:ascii="Times New Roman" w:hAnsi="Times New Roman" w:eastAsia="宋体"/>
                <w:color w:val="auto"/>
                <w:sz w:val="24"/>
                <w:highlight w:val="none"/>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z w:val="24"/>
                <w:highlight w:val="none"/>
              </w:rPr>
            </w:pPr>
            <w:r>
              <w:rPr>
                <w:rFonts w:hint="default" w:ascii="Times New Roman" w:hAnsi="Times New Roman" w:eastAsia="宋体"/>
                <w:color w:val="auto"/>
                <w:sz w:val="24"/>
                <w:highlight w:val="none"/>
              </w:rPr>
              <w:t>1）实践的正当性；</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z w:val="24"/>
                <w:highlight w:val="none"/>
              </w:rPr>
            </w:pPr>
            <w:r>
              <w:rPr>
                <w:rFonts w:hint="default" w:ascii="Times New Roman" w:hAnsi="Times New Roman" w:eastAsia="宋体"/>
                <w:color w:val="auto"/>
                <w:sz w:val="24"/>
                <w:highlight w:val="none"/>
              </w:rPr>
              <w:t>2）剂量限制和潜在照射危险限制；</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z w:val="24"/>
                <w:highlight w:val="none"/>
              </w:rPr>
            </w:pPr>
            <w:r>
              <w:rPr>
                <w:rFonts w:hint="default" w:ascii="Times New Roman" w:hAnsi="Times New Roman" w:eastAsia="宋体"/>
                <w:color w:val="auto"/>
                <w:sz w:val="24"/>
                <w:highlight w:val="none"/>
              </w:rPr>
              <w:t>3）</w:t>
            </w:r>
            <w:r>
              <w:rPr>
                <w:rFonts w:hint="eastAsia" w:ascii="Times New Roman" w:hAnsi="Times New Roman" w:eastAsia="宋体"/>
                <w:color w:val="auto"/>
                <w:sz w:val="24"/>
                <w:highlight w:val="none"/>
                <w:lang w:eastAsia="zh-CN"/>
              </w:rPr>
              <w:t>辐射</w:t>
            </w:r>
            <w:r>
              <w:rPr>
                <w:rFonts w:hint="default" w:ascii="Times New Roman" w:hAnsi="Times New Roman" w:eastAsia="宋体"/>
                <w:color w:val="auto"/>
                <w:sz w:val="24"/>
                <w:highlight w:val="none"/>
              </w:rPr>
              <w:t>防护</w:t>
            </w:r>
            <w:r>
              <w:rPr>
                <w:rFonts w:hint="eastAsia" w:ascii="Times New Roman" w:hAnsi="Times New Roman" w:eastAsia="宋体"/>
                <w:color w:val="auto"/>
                <w:sz w:val="24"/>
                <w:highlight w:val="none"/>
                <w:lang w:eastAsia="zh-CN"/>
              </w:rPr>
              <w:t>的</w:t>
            </w:r>
            <w:r>
              <w:rPr>
                <w:rFonts w:hint="default" w:ascii="Times New Roman" w:hAnsi="Times New Roman" w:eastAsia="宋体"/>
                <w:color w:val="auto"/>
                <w:sz w:val="24"/>
                <w:highlight w:val="none"/>
              </w:rPr>
              <w:t>最优化</w:t>
            </w:r>
            <w:r>
              <w:rPr>
                <w:rFonts w:hint="eastAsia" w:ascii="Times New Roman" w:hAnsi="Times New Roman" w:eastAsia="宋体"/>
                <w:color w:val="auto"/>
                <w:sz w:val="24"/>
                <w:highlight w:val="none"/>
                <w:lang w:eastAsia="zh-CN"/>
              </w:rPr>
              <w:t>。</w:t>
            </w:r>
          </w:p>
          <w:p>
            <w:pPr>
              <w:keepNext w:val="0"/>
              <w:keepLines w:val="0"/>
              <w:suppressLineNumbers w:val="0"/>
              <w:spacing w:before="120" w:beforeLines="50" w:beforeAutospacing="0" w:after="0" w:afterAutospacing="0" w:line="360" w:lineRule="auto"/>
              <w:ind w:left="0" w:right="0"/>
              <w:rPr>
                <w:rFonts w:hint="default" w:ascii="Times New Roman" w:hAnsi="Times New Roman" w:eastAsia="宋体"/>
                <w:b/>
                <w:color w:val="auto"/>
                <w:sz w:val="28"/>
                <w:szCs w:val="28"/>
                <w:highlight w:val="none"/>
              </w:rPr>
            </w:pPr>
            <w:r>
              <w:rPr>
                <w:rFonts w:hint="eastAsia" w:ascii="Times New Roman" w:hAnsi="Times New Roman" w:eastAsia="宋体"/>
                <w:b/>
                <w:color w:val="auto"/>
                <w:sz w:val="28"/>
                <w:szCs w:val="28"/>
                <w:highlight w:val="none"/>
              </w:rPr>
              <w:t>7.</w:t>
            </w:r>
            <w:r>
              <w:rPr>
                <w:rFonts w:hint="eastAsia" w:ascii="Times New Roman" w:hAnsi="Times New Roman" w:eastAsia="宋体"/>
                <w:b/>
                <w:color w:val="auto"/>
                <w:sz w:val="28"/>
                <w:szCs w:val="28"/>
                <w:highlight w:val="none"/>
                <w:lang w:val="en-US" w:eastAsia="zh-CN"/>
              </w:rPr>
              <w:t>3</w:t>
            </w:r>
            <w:r>
              <w:rPr>
                <w:rFonts w:hint="eastAsia" w:ascii="Times New Roman" w:hAnsi="Times New Roman" w:eastAsia="宋体"/>
                <w:b/>
                <w:color w:val="auto"/>
                <w:sz w:val="28"/>
                <w:szCs w:val="28"/>
                <w:highlight w:val="none"/>
              </w:rPr>
              <w:t>评</w:t>
            </w:r>
            <w:r>
              <w:rPr>
                <w:rFonts w:hint="default" w:ascii="Times New Roman" w:hAnsi="Times New Roman" w:eastAsia="宋体"/>
                <w:b/>
                <w:color w:val="auto"/>
                <w:sz w:val="28"/>
                <w:szCs w:val="28"/>
                <w:highlight w:val="none"/>
              </w:rPr>
              <w:t>价范围</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eastAsia="宋体"/>
                <w:color w:val="auto"/>
                <w:sz w:val="24"/>
                <w:highlight w:val="none"/>
                <w:lang w:eastAsia="zh-CN"/>
              </w:rPr>
            </w:pPr>
            <w:r>
              <w:rPr>
                <w:rFonts w:hint="eastAsia" w:ascii="Times New Roman" w:hAnsi="Times New Roman" w:eastAsia="宋体"/>
                <w:color w:val="auto"/>
                <w:sz w:val="24"/>
                <w:highlight w:val="none"/>
              </w:rPr>
              <w:t>按照HJ10.1-2016《辐射环境保护管理导则</w:t>
            </w:r>
            <w:r>
              <w:rPr>
                <w:rFonts w:hint="eastAsia" w:ascii="Times New Roman" w:hAnsi="Times New Roman" w:eastAsia="宋体"/>
                <w:color w:val="auto"/>
                <w:sz w:val="24"/>
                <w:highlight w:val="none"/>
                <w:lang w:val="en-US" w:eastAsia="zh-CN"/>
              </w:rPr>
              <w:t xml:space="preserve"> </w:t>
            </w:r>
            <w:r>
              <w:rPr>
                <w:rFonts w:hint="eastAsia" w:ascii="Times New Roman" w:hAnsi="Times New Roman" w:eastAsia="宋体"/>
                <w:color w:val="auto"/>
                <w:sz w:val="24"/>
                <w:highlight w:val="none"/>
              </w:rPr>
              <w:t>核技术利用建设项目环境影响评价文件的内容和格式》的规定，并结合项目特点，</w:t>
            </w:r>
            <w:r>
              <w:rPr>
                <w:rFonts w:hint="eastAsia" w:ascii="Times New Roman" w:hAnsi="Times New Roman" w:eastAsia="宋体"/>
                <w:color w:val="auto"/>
                <w:sz w:val="24"/>
                <w:highlight w:val="none"/>
                <w:lang w:eastAsia="zh-CN"/>
              </w:rPr>
              <w:t>本项目</w:t>
            </w:r>
            <w:r>
              <w:rPr>
                <w:rFonts w:hint="eastAsia" w:ascii="Times New Roman" w:hAnsi="Times New Roman" w:eastAsia="宋体"/>
                <w:color w:val="auto"/>
                <w:sz w:val="24"/>
                <w:highlight w:val="none"/>
              </w:rPr>
              <w:t>辐射环境评价范围为该项目核技术应用场所周围50m的区域</w:t>
            </w:r>
            <w:r>
              <w:rPr>
                <w:rFonts w:hint="eastAsia"/>
                <w:color w:val="auto"/>
                <w:sz w:val="24"/>
                <w:highlight w:val="none"/>
              </w:rPr>
              <w:t>，具体范围见图1-</w:t>
            </w:r>
            <w:r>
              <w:rPr>
                <w:rFonts w:hint="eastAsia"/>
                <w:color w:val="auto"/>
                <w:sz w:val="24"/>
                <w:highlight w:val="none"/>
                <w:lang w:val="en-US" w:eastAsia="zh-CN"/>
              </w:rPr>
              <w:t>11</w:t>
            </w:r>
            <w:r>
              <w:rPr>
                <w:rFonts w:hint="eastAsia" w:ascii="Times New Roman" w:hAnsi="Times New Roman" w:eastAsia="宋体"/>
                <w:color w:val="auto"/>
                <w:sz w:val="24"/>
                <w:highlight w:val="none"/>
                <w:lang w:eastAsia="zh-CN"/>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olor w:val="auto"/>
                <w:sz w:val="24"/>
                <w:highlight w:val="none"/>
              </w:rPr>
            </w:pPr>
            <w:r>
              <w:rPr>
                <w:rFonts w:hint="eastAsia" w:ascii="Times New Roman" w:hAnsi="Times New Roman" w:eastAsia="宋体"/>
                <w:color w:val="auto"/>
                <w:sz w:val="24"/>
                <w:highlight w:val="none"/>
                <w:lang w:val="en-US" w:eastAsia="zh-CN"/>
              </w:rPr>
              <w:t>依据</w:t>
            </w:r>
            <w:r>
              <w:rPr>
                <w:rFonts w:hint="default" w:ascii="Times New Roman" w:hAnsi="Times New Roman" w:eastAsia="宋体" w:cs="Times New Roman"/>
                <w:bCs/>
                <w:color w:val="auto"/>
                <w:sz w:val="24"/>
                <w:highlight w:val="none"/>
              </w:rPr>
              <w:t>《环境影响评价技术导则 声环境》（HJ2.4-</w:t>
            </w:r>
            <w:r>
              <w:rPr>
                <w:rFonts w:hint="eastAsia" w:ascii="Times New Roman" w:hAnsi="Times New Roman" w:eastAsia="宋体" w:cs="Times New Roman"/>
                <w:bCs/>
                <w:color w:val="auto"/>
                <w:sz w:val="24"/>
                <w:highlight w:val="none"/>
                <w:lang w:val="en-US" w:eastAsia="zh-CN"/>
              </w:rPr>
              <w:t>2021</w:t>
            </w:r>
            <w:r>
              <w:rPr>
                <w:rFonts w:hint="default" w:ascii="Times New Roman" w:hAnsi="Times New Roman" w:eastAsia="宋体" w:cs="Times New Roman"/>
                <w:bCs/>
                <w:color w:val="auto"/>
                <w:sz w:val="24"/>
                <w:highlight w:val="none"/>
              </w:rPr>
              <w:t>）</w:t>
            </w:r>
            <w:r>
              <w:rPr>
                <w:rFonts w:hint="eastAsia" w:ascii="Times New Roman" w:hAnsi="Times New Roman" w:eastAsia="宋体" w:cs="Times New Roman"/>
                <w:bCs/>
                <w:color w:val="auto"/>
                <w:sz w:val="24"/>
                <w:highlight w:val="none"/>
                <w:lang w:val="en-US" w:eastAsia="zh-CN"/>
              </w:rPr>
              <w:t>和</w:t>
            </w:r>
            <w:r>
              <w:rPr>
                <w:rFonts w:hint="default" w:ascii="Times New Roman" w:hAnsi="Times New Roman" w:eastAsia="宋体"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建设项目环境影响报告表编制技术指南</w:t>
            </w:r>
            <w:r>
              <w:rPr>
                <w:rFonts w:hint="default" w:ascii="Times New Roman" w:hAnsi="Times New Roman" w:eastAsia="宋体"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（污染影响类）（2021年版）</w:t>
            </w:r>
            <w:r>
              <w:rPr>
                <w:rFonts w:hint="eastAsia" w:ascii="Times New Roman" w:hAnsi="Times New Roman" w:eastAsia="宋体"/>
                <w:color w:val="auto"/>
                <w:sz w:val="24"/>
                <w:highlight w:val="none"/>
                <w:lang w:val="en-US" w:eastAsia="zh-CN"/>
              </w:rPr>
              <w:t>的要求，并结合项目特点，确定本项目声环境评价范围为院区厂界外</w:t>
            </w:r>
            <w:r>
              <w:rPr>
                <w:rFonts w:hint="default" w:ascii="Times New Roman" w:hAnsi="Times New Roman" w:eastAsia="宋体"/>
                <w:color w:val="auto"/>
                <w:sz w:val="24"/>
                <w:highlight w:val="none"/>
                <w:lang w:val="en-US" w:eastAsia="zh-CN"/>
              </w:rPr>
              <w:t>50m</w:t>
            </w:r>
            <w:r>
              <w:rPr>
                <w:rFonts w:hint="eastAsia" w:ascii="Times New Roman" w:hAnsi="Times New Roman" w:eastAsia="宋体"/>
                <w:color w:val="auto"/>
                <w:sz w:val="24"/>
                <w:highlight w:val="none"/>
                <w:lang w:val="en-US" w:eastAsia="zh-CN"/>
              </w:rPr>
              <w:t>的区域</w:t>
            </w:r>
            <w:r>
              <w:rPr>
                <w:rFonts w:hint="eastAsia"/>
                <w:color w:val="auto"/>
                <w:sz w:val="24"/>
                <w:highlight w:val="none"/>
              </w:rPr>
              <w:t>，具体范围见图1-</w:t>
            </w:r>
            <w:r>
              <w:rPr>
                <w:rFonts w:hint="eastAsia"/>
                <w:color w:val="auto"/>
                <w:sz w:val="24"/>
                <w:highlight w:val="none"/>
                <w:lang w:val="en-US" w:eastAsia="zh-CN"/>
              </w:rPr>
              <w:t>11</w:t>
            </w:r>
            <w:r>
              <w:rPr>
                <w:rFonts w:hint="eastAsia" w:ascii="Times New Roman" w:hAnsi="Times New Roman" w:eastAsia="宋体"/>
                <w:color w:val="auto"/>
                <w:sz w:val="24"/>
                <w:highlight w:val="none"/>
                <w:lang w:val="en-US" w:eastAsia="zh-CN"/>
              </w:rPr>
              <w:t>。</w:t>
            </w:r>
          </w:p>
          <w:p>
            <w:pPr>
              <w:keepNext w:val="0"/>
              <w:keepLines w:val="0"/>
              <w:suppressLineNumbers w:val="0"/>
              <w:spacing w:before="120" w:beforeLines="50" w:beforeAutospacing="0" w:after="0" w:afterAutospacing="0" w:line="360" w:lineRule="auto"/>
              <w:ind w:left="0" w:right="0"/>
              <w:rPr>
                <w:rFonts w:hint="eastAsia" w:eastAsia="宋体"/>
                <w:b/>
                <w:color w:val="auto"/>
                <w:sz w:val="28"/>
                <w:szCs w:val="28"/>
                <w:highlight w:val="none"/>
                <w:lang w:eastAsia="zh-CN"/>
              </w:rPr>
            </w:pPr>
            <w:r>
              <w:rPr>
                <w:rFonts w:hint="default"/>
                <w:b/>
                <w:color w:val="auto"/>
                <w:sz w:val="28"/>
                <w:szCs w:val="28"/>
                <w:highlight w:val="none"/>
              </w:rPr>
              <w:t>7.</w:t>
            </w:r>
            <w:r>
              <w:rPr>
                <w:rFonts w:hint="eastAsia"/>
                <w:b/>
                <w:color w:val="auto"/>
                <w:sz w:val="28"/>
                <w:szCs w:val="28"/>
                <w:highlight w:val="none"/>
                <w:lang w:val="en-US" w:eastAsia="zh-CN"/>
              </w:rPr>
              <w:t xml:space="preserve">4 </w:t>
            </w:r>
            <w:r>
              <w:rPr>
                <w:rFonts w:hint="eastAsia"/>
                <w:b/>
                <w:color w:val="auto"/>
                <w:sz w:val="28"/>
                <w:szCs w:val="28"/>
                <w:highlight w:val="none"/>
              </w:rPr>
              <w:t>评价</w:t>
            </w:r>
            <w:r>
              <w:rPr>
                <w:rFonts w:hint="eastAsia"/>
                <w:b/>
                <w:color w:val="auto"/>
                <w:sz w:val="28"/>
                <w:szCs w:val="28"/>
                <w:highlight w:val="none"/>
                <w:lang w:val="en-US" w:eastAsia="zh-CN"/>
              </w:rPr>
              <w:t>重点</w:t>
            </w:r>
          </w:p>
          <w:p>
            <w:pPr>
              <w:keepNext w:val="0"/>
              <w:keepLines w:val="0"/>
              <w:suppressLineNumbers w:val="0"/>
              <w:adjustRightInd w:val="0"/>
              <w:snapToGrid w:val="0"/>
              <w:spacing w:before="0" w:beforeAutospacing="0" w:after="0" w:afterAutospacing="0" w:line="360" w:lineRule="auto"/>
              <w:ind w:left="0" w:right="0" w:firstLine="480"/>
              <w:jc w:val="left"/>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辐射环境：</w:t>
            </w:r>
            <w:r>
              <w:rPr>
                <w:rFonts w:hint="default" w:ascii="Times New Roman" w:hAnsi="Times New Roman" w:eastAsia="宋体"/>
                <w:color w:val="auto"/>
                <w:sz w:val="24"/>
                <w:highlight w:val="none"/>
                <w:lang w:val="en-US" w:eastAsia="zh-CN"/>
              </w:rPr>
              <w:t>此次评价重点是DSA机房辐射防护屏蔽措施评价以及辐射工作人员和公众所受附加剂量评价。</w:t>
            </w:r>
          </w:p>
          <w:p>
            <w:pPr>
              <w:keepNext w:val="0"/>
              <w:keepLines w:val="0"/>
              <w:suppressLineNumbers w:val="0"/>
              <w:adjustRightInd w:val="0"/>
              <w:snapToGrid w:val="0"/>
              <w:spacing w:before="0" w:beforeAutospacing="0" w:after="0" w:afterAutospacing="0" w:line="360" w:lineRule="auto"/>
              <w:ind w:left="0" w:right="0" w:firstLine="480"/>
              <w:jc w:val="left"/>
              <w:rPr>
                <w:rFonts w:hint="default"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非辐射环境：根据</w:t>
            </w:r>
            <w:r>
              <w:rPr>
                <w:rFonts w:hint="default" w:cs="Times New Roman"/>
                <w:bCs/>
                <w:color w:val="000000" w:themeColor="text1"/>
                <w:sz w:val="24"/>
                <w:highlight w:val="none"/>
                <w:lang w:val="en-US" w:eastAsia="zh-CN"/>
              </w:rPr>
              <w:t>2023</w:t>
            </w:r>
            <w:r>
              <w:rPr>
                <w:rFonts w:hint="eastAsia" w:cs="Times New Roman"/>
                <w:bCs/>
                <w:color w:val="000000" w:themeColor="text1"/>
                <w:sz w:val="24"/>
                <w:highlight w:val="none"/>
                <w:lang w:val="en-US" w:eastAsia="zh-CN"/>
              </w:rPr>
              <w:t>年6月5日六安市生态环境局关于“六安市人民医院内科楼北侧扩建用房的请示”的回复“本项目主体工程不需开展环评，其中</w:t>
            </w:r>
            <w:r>
              <w:rPr>
                <w:rFonts w:hint="default" w:cs="Times New Roman"/>
                <w:bCs/>
                <w:color w:val="000000" w:themeColor="text1"/>
                <w:sz w:val="24"/>
                <w:highlight w:val="none"/>
                <w:lang w:val="en-US" w:eastAsia="zh-CN"/>
              </w:rPr>
              <w:t>DSA等射线装置应依法开展辐射环境影响评价</w:t>
            </w:r>
            <w:r>
              <w:rPr>
                <w:rFonts w:hint="eastAsia" w:cs="Times New Roman"/>
                <w:bCs/>
                <w:color w:val="000000" w:themeColor="text1"/>
                <w:sz w:val="24"/>
                <w:highlight w:val="none"/>
                <w:lang w:val="en-US" w:eastAsia="zh-CN"/>
              </w:rPr>
              <w:t>”，本次仅针对</w:t>
            </w:r>
            <w:r>
              <w:rPr>
                <w:rFonts w:hint="default" w:ascii="Times New Roman" w:hAnsi="Times New Roman" w:eastAsia="宋体"/>
                <w:color w:val="auto"/>
                <w:sz w:val="24"/>
                <w:highlight w:val="none"/>
                <w:lang w:val="en-US" w:eastAsia="zh-CN"/>
              </w:rPr>
              <w:t>建设期产生的废水、废气、噪声及固废等对周围环境的影响</w:t>
            </w:r>
            <w:r>
              <w:rPr>
                <w:rFonts w:hint="eastAsia" w:ascii="Times New Roman" w:hAnsi="Times New Roman" w:eastAsia="宋体"/>
                <w:color w:val="auto"/>
                <w:sz w:val="24"/>
                <w:highlight w:val="none"/>
                <w:lang w:val="en-US" w:eastAsia="zh-CN"/>
              </w:rPr>
              <w:t>进行简单分析</w:t>
            </w:r>
            <w:r>
              <w:rPr>
                <w:rFonts w:hint="default" w:ascii="Times New Roman" w:hAnsi="Times New Roman" w:eastAsia="宋体"/>
                <w:color w:val="auto"/>
                <w:sz w:val="24"/>
                <w:highlight w:val="none"/>
                <w:lang w:val="en-US" w:eastAsia="zh-CN"/>
              </w:rPr>
              <w:t>；</w:t>
            </w:r>
          </w:p>
          <w:p>
            <w:pPr>
              <w:keepNext w:val="0"/>
              <w:keepLines w:val="0"/>
              <w:suppressLineNumbers w:val="0"/>
              <w:adjustRightInd w:val="0"/>
              <w:snapToGrid w:val="0"/>
              <w:spacing w:before="0" w:beforeAutospacing="0" w:after="0" w:afterAutospacing="0" w:line="360" w:lineRule="auto"/>
              <w:ind w:left="0" w:right="0" w:firstLine="480"/>
              <w:jc w:val="left"/>
              <w:rPr>
                <w:rFonts w:hint="default" w:cs="Times New Roman"/>
                <w:color w:val="auto"/>
                <w:highlight w:val="none"/>
              </w:rPr>
            </w:pPr>
            <w:r>
              <w:rPr>
                <w:rFonts w:hint="default" w:ascii="Times New Roman" w:hAnsi="Times New Roman" w:eastAsia="宋体"/>
                <w:color w:val="auto"/>
                <w:sz w:val="24"/>
                <w:highlight w:val="none"/>
                <w:lang w:val="en-US" w:eastAsia="zh-CN"/>
              </w:rPr>
              <w:t>运行期产生的废水和固废均依托院区处理措施处理，此次评价对废水和固废仅分析说明依托医院处理措施处理的可行性；因DSA运行会产生X射线，X射线电离空气会产生少量臭氧和氮氧化物，</w:t>
            </w:r>
            <w:r>
              <w:rPr>
                <w:rFonts w:hint="eastAsia" w:ascii="Times New Roman" w:hAnsi="Times New Roman" w:eastAsia="宋体"/>
                <w:color w:val="auto"/>
                <w:sz w:val="24"/>
                <w:highlight w:val="none"/>
                <w:lang w:val="en-US" w:eastAsia="zh-CN"/>
              </w:rPr>
              <w:t>本项目各DSA机房拟通过</w:t>
            </w:r>
            <w:r>
              <w:rPr>
                <w:rFonts w:hint="eastAsia" w:ascii="Times New Roman" w:hAnsi="Times New Roman" w:eastAsia="宋体" w:cs="Times New Roman"/>
                <w:color w:val="auto"/>
                <w:sz w:val="24"/>
                <w:szCs w:val="24"/>
                <w:highlight w:val="none"/>
                <w:lang w:val="en-US" w:eastAsia="zh-CN"/>
              </w:rPr>
              <w:t>空调新风机组和低噪声排风机</w:t>
            </w:r>
            <w:r>
              <w:rPr>
                <w:rFonts w:hint="eastAsia" w:ascii="Times New Roman" w:hAnsi="Times New Roman" w:eastAsia="宋体"/>
                <w:color w:val="auto"/>
                <w:sz w:val="24"/>
                <w:highlight w:val="none"/>
                <w:lang w:val="en-US" w:eastAsia="zh-CN"/>
              </w:rPr>
              <w:t>进行通风换气</w:t>
            </w:r>
            <w:r>
              <w:rPr>
                <w:rFonts w:hint="default" w:ascii="Times New Roman" w:hAnsi="Times New Roman" w:eastAsia="宋体"/>
                <w:color w:val="auto"/>
                <w:sz w:val="24"/>
                <w:highlight w:val="none"/>
                <w:lang w:val="en-US" w:eastAsia="zh-CN"/>
              </w:rPr>
              <w:t>，</w:t>
            </w:r>
            <w:r>
              <w:rPr>
                <w:rFonts w:hint="eastAsia" w:ascii="Times New Roman" w:hAnsi="Times New Roman" w:eastAsia="宋体"/>
                <w:color w:val="auto"/>
                <w:sz w:val="24"/>
                <w:highlight w:val="none"/>
                <w:lang w:val="en-US" w:eastAsia="zh-CN"/>
              </w:rPr>
              <w:t>噪声声功率级均不高于50dB，设备通过隔声、基础安装减振软垫、排风机排风口安装消声器等措施后，噪声较小</w:t>
            </w:r>
            <w:r>
              <w:rPr>
                <w:rFonts w:hint="default" w:ascii="Times New Roman" w:hAnsi="Times New Roman" w:eastAsia="宋体"/>
                <w:color w:val="auto"/>
                <w:sz w:val="24"/>
                <w:highlight w:val="none"/>
                <w:lang w:val="en-US" w:eastAsia="zh-CN"/>
              </w:rPr>
              <w:t>，因此本次评价仅对其噪声影响进行分析，分析其运营期噪声影响并提出可行的保护措施，不再进行预测分析。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vAlign w:val="center"/>
          </w:tcPr>
          <w:p>
            <w:pPr>
              <w:keepNext w:val="0"/>
              <w:keepLines w:val="0"/>
              <w:suppressLineNumbers w:val="0"/>
              <w:adjustRightInd w:val="0"/>
              <w:snapToGrid w:val="0"/>
              <w:spacing w:before="0" w:beforeAutospacing="0" w:after="0" w:afterAutospacing="0" w:line="360" w:lineRule="auto"/>
              <w:ind w:left="0" w:right="0"/>
              <w:outlineLvl w:val="1"/>
              <w:rPr>
                <w:rFonts w:hint="default" w:cs="Times New Roman"/>
                <w:b/>
                <w:bCs/>
                <w:color w:val="auto"/>
                <w:sz w:val="28"/>
                <w:szCs w:val="28"/>
                <w:highlight w:val="none"/>
              </w:rPr>
            </w:pPr>
            <w:r>
              <w:rPr>
                <w:rFonts w:hint="default" w:cs="Times New Roman"/>
                <w:b/>
                <w:bCs/>
                <w:color w:val="auto"/>
                <w:sz w:val="28"/>
                <w:szCs w:val="28"/>
                <w:highlight w:val="none"/>
              </w:rPr>
              <w:t>7.2</w:t>
            </w:r>
            <w:r>
              <w:rPr>
                <w:rFonts w:hint="eastAsia" w:cs="Times New Roman"/>
                <w:b/>
                <w:bCs/>
                <w:color w:val="auto"/>
                <w:sz w:val="28"/>
                <w:szCs w:val="28"/>
                <w:highlight w:val="none"/>
                <w:lang w:val="en-US" w:eastAsia="zh-CN"/>
              </w:rPr>
              <w:t xml:space="preserve"> </w:t>
            </w:r>
            <w:r>
              <w:rPr>
                <w:rFonts w:hint="default" w:cs="Times New Roman"/>
                <w:b/>
                <w:bCs/>
                <w:color w:val="auto"/>
                <w:sz w:val="28"/>
                <w:szCs w:val="28"/>
                <w:highlight w:val="none"/>
              </w:rPr>
              <w:t>保护目标</w:t>
            </w:r>
          </w:p>
          <w:p>
            <w:pPr>
              <w:keepNext w:val="0"/>
              <w:keepLines w:val="0"/>
              <w:suppressLineNumbers w:val="0"/>
              <w:adjustRightInd w:val="0"/>
              <w:snapToGrid w:val="0"/>
              <w:spacing w:before="0" w:beforeAutospacing="0" w:after="0" w:afterAutospacing="0" w:line="360" w:lineRule="auto"/>
              <w:ind w:left="0" w:right="0" w:firstLine="480"/>
              <w:jc w:val="left"/>
              <w:rPr>
                <w:rFonts w:hint="default"/>
                <w:color w:val="auto"/>
                <w:sz w:val="24"/>
                <w:highlight w:val="none"/>
              </w:rPr>
            </w:pPr>
            <w:r>
              <w:rPr>
                <w:rFonts w:hint="default"/>
                <w:b/>
                <w:bCs/>
                <w:color w:val="auto"/>
                <w:sz w:val="24"/>
                <w:highlight w:val="none"/>
              </w:rPr>
              <w:t>辐射环境</w:t>
            </w:r>
            <w:r>
              <w:rPr>
                <w:rFonts w:hint="default"/>
                <w:color w:val="auto"/>
                <w:sz w:val="24"/>
                <w:highlight w:val="none"/>
              </w:rPr>
              <w:t>：根据现场踏勘及项目周边环境调查分析，本项目50m评价范围</w:t>
            </w:r>
            <w:r>
              <w:rPr>
                <w:rFonts w:hint="eastAsia"/>
                <w:color w:val="auto"/>
                <w:sz w:val="24"/>
                <w:highlight w:val="none"/>
                <w:lang w:val="en-US" w:eastAsia="zh-CN"/>
              </w:rPr>
              <w:t>为项目所在内科楼、西北侧食堂餐厅、西侧篮球场及周围院内道路</w:t>
            </w:r>
            <w:r>
              <w:rPr>
                <w:rFonts w:hint="default"/>
                <w:color w:val="auto"/>
                <w:sz w:val="24"/>
                <w:highlight w:val="none"/>
              </w:rPr>
              <w:t>。</w:t>
            </w:r>
            <w:r>
              <w:rPr>
                <w:rFonts w:hint="eastAsia"/>
                <w:color w:val="auto"/>
                <w:sz w:val="24"/>
                <w:highlight w:val="none"/>
              </w:rPr>
              <w:t>确定</w:t>
            </w:r>
            <w:r>
              <w:rPr>
                <w:rFonts w:hint="default"/>
                <w:color w:val="auto"/>
                <w:sz w:val="24"/>
                <w:highlight w:val="none"/>
              </w:rPr>
              <w:t>辐射环境保护目标为</w:t>
            </w:r>
            <w:r>
              <w:rPr>
                <w:rFonts w:hint="eastAsia"/>
                <w:color w:val="auto"/>
                <w:sz w:val="24"/>
                <w:highlight w:val="none"/>
              </w:rPr>
              <w:t>本项目的</w:t>
            </w:r>
            <w:r>
              <w:rPr>
                <w:rFonts w:hint="default"/>
                <w:color w:val="auto"/>
                <w:sz w:val="24"/>
                <w:highlight w:val="none"/>
              </w:rPr>
              <w:t>辐射工作人员及</w:t>
            </w:r>
            <w:r>
              <w:rPr>
                <w:rFonts w:hint="eastAsia"/>
                <w:color w:val="auto"/>
                <w:sz w:val="24"/>
                <w:highlight w:val="none"/>
                <w:lang w:val="en-US" w:eastAsia="zh-CN"/>
              </w:rPr>
              <w:t>50m</w:t>
            </w:r>
            <w:r>
              <w:rPr>
                <w:rFonts w:hint="eastAsia"/>
                <w:color w:val="auto"/>
                <w:sz w:val="24"/>
                <w:highlight w:val="none"/>
              </w:rPr>
              <w:t>评价范围的</w:t>
            </w:r>
            <w:r>
              <w:rPr>
                <w:rFonts w:hint="default"/>
                <w:color w:val="auto"/>
                <w:sz w:val="24"/>
                <w:highlight w:val="none"/>
              </w:rPr>
              <w:t>医院</w:t>
            </w:r>
            <w:r>
              <w:rPr>
                <w:rFonts w:hint="eastAsia"/>
                <w:color w:val="auto"/>
                <w:sz w:val="24"/>
                <w:highlight w:val="none"/>
                <w:lang w:val="en-US" w:eastAsia="zh-CN"/>
              </w:rPr>
              <w:t>其他工作人员及公众人员</w:t>
            </w:r>
            <w:r>
              <w:rPr>
                <w:rFonts w:hint="default"/>
                <w:color w:val="auto"/>
                <w:sz w:val="24"/>
                <w:highlight w:val="none"/>
              </w:rPr>
              <w:t>。</w:t>
            </w:r>
          </w:p>
          <w:p>
            <w:pPr>
              <w:keepNext w:val="0"/>
              <w:keepLines w:val="0"/>
              <w:suppressLineNumbers w:val="0"/>
              <w:adjustRightInd w:val="0"/>
              <w:snapToGrid w:val="0"/>
              <w:spacing w:before="0" w:beforeAutospacing="0" w:after="0" w:afterAutospacing="0" w:line="360" w:lineRule="auto"/>
              <w:ind w:left="0" w:right="0" w:firstLine="480"/>
              <w:jc w:val="left"/>
              <w:rPr>
                <w:rFonts w:hint="default"/>
                <w:color w:val="auto"/>
                <w:sz w:val="24"/>
                <w:highlight w:val="none"/>
              </w:rPr>
            </w:pPr>
            <w:r>
              <w:rPr>
                <w:rFonts w:hint="default"/>
                <w:color w:val="auto"/>
                <w:sz w:val="24"/>
                <w:highlight w:val="none"/>
              </w:rPr>
              <w:t>本项目</w:t>
            </w:r>
            <w:r>
              <w:rPr>
                <w:rFonts w:hint="eastAsia"/>
                <w:color w:val="auto"/>
                <w:sz w:val="24"/>
                <w:highlight w:val="none"/>
              </w:rPr>
              <w:t>辐射</w:t>
            </w:r>
            <w:r>
              <w:rPr>
                <w:rFonts w:hint="default"/>
                <w:color w:val="auto"/>
                <w:sz w:val="24"/>
                <w:highlight w:val="none"/>
              </w:rPr>
              <w:t>环境保护目标信息详见表7-1。</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b/>
                <w:bCs w:val="0"/>
                <w:color w:val="auto"/>
                <w:spacing w:val="-2"/>
                <w:kern w:val="0"/>
                <w:sz w:val="24"/>
                <w:highlight w:val="none"/>
                <w:lang w:val="en-US" w:eastAsia="zh-CN"/>
              </w:rPr>
            </w:pPr>
            <w:r>
              <w:rPr>
                <w:rFonts w:hint="default" w:ascii="Times New Roman" w:hAnsi="Times New Roman" w:cs="Times New Roman"/>
                <w:b/>
                <w:bCs w:val="0"/>
                <w:color w:val="auto"/>
                <w:spacing w:val="-2"/>
                <w:kern w:val="0"/>
                <w:sz w:val="24"/>
                <w:highlight w:val="none"/>
              </w:rPr>
              <w:t xml:space="preserve">表7-1 </w:t>
            </w:r>
            <w:r>
              <w:rPr>
                <w:rFonts w:hint="default" w:ascii="Times New Roman" w:hAnsi="Times New Roman" w:cs="Times New Roman"/>
                <w:b/>
                <w:bCs w:val="0"/>
                <w:color w:val="auto"/>
                <w:spacing w:val="-2"/>
                <w:kern w:val="0"/>
                <w:sz w:val="24"/>
                <w:highlight w:val="none"/>
                <w:lang w:eastAsia="zh-CN"/>
              </w:rPr>
              <w:t>本</w:t>
            </w:r>
            <w:r>
              <w:rPr>
                <w:rFonts w:hint="default" w:ascii="Times New Roman" w:hAnsi="Times New Roman" w:cs="Times New Roman"/>
                <w:b/>
                <w:bCs w:val="0"/>
                <w:color w:val="auto"/>
                <w:spacing w:val="-2"/>
                <w:kern w:val="0"/>
                <w:sz w:val="24"/>
                <w:highlight w:val="none"/>
              </w:rPr>
              <w:t>项目</w:t>
            </w:r>
            <w:r>
              <w:rPr>
                <w:rFonts w:hint="default" w:ascii="Times New Roman" w:hAnsi="Times New Roman" w:cs="Times New Roman"/>
                <w:b/>
                <w:bCs w:val="0"/>
                <w:color w:val="auto"/>
                <w:spacing w:val="-2"/>
                <w:kern w:val="0"/>
                <w:sz w:val="24"/>
                <w:highlight w:val="none"/>
                <w:lang w:eastAsia="zh-CN"/>
              </w:rPr>
              <w:t>辐射环境</w:t>
            </w:r>
            <w:r>
              <w:rPr>
                <w:rFonts w:hint="default" w:ascii="Times New Roman" w:hAnsi="Times New Roman" w:cs="Times New Roman"/>
                <w:b/>
                <w:bCs w:val="0"/>
                <w:color w:val="auto"/>
                <w:spacing w:val="-2"/>
                <w:kern w:val="0"/>
                <w:sz w:val="24"/>
                <w:highlight w:val="none"/>
              </w:rPr>
              <w:t>50m评价范围</w:t>
            </w:r>
            <w:r>
              <w:rPr>
                <w:rFonts w:hint="default" w:ascii="Times New Roman" w:hAnsi="Times New Roman" w:cs="Times New Roman"/>
                <w:b/>
                <w:bCs w:val="0"/>
                <w:color w:val="auto"/>
                <w:spacing w:val="-2"/>
                <w:kern w:val="0"/>
                <w:sz w:val="24"/>
                <w:highlight w:val="none"/>
                <w:lang w:eastAsia="zh-CN"/>
              </w:rPr>
              <w:t>内</w:t>
            </w:r>
            <w:r>
              <w:rPr>
                <w:rFonts w:hint="default" w:ascii="Times New Roman" w:hAnsi="Times New Roman" w:cs="Times New Roman"/>
                <w:b/>
                <w:bCs w:val="0"/>
                <w:color w:val="auto"/>
                <w:spacing w:val="-2"/>
                <w:kern w:val="0"/>
                <w:sz w:val="24"/>
                <w:highlight w:val="none"/>
                <w:lang w:val="en-US" w:eastAsia="zh-CN"/>
              </w:rPr>
              <w:t>主要保护目标</w:t>
            </w:r>
          </w:p>
          <w:tbl>
            <w:tblPr>
              <w:tblStyle w:val="4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6"/>
              <w:gridCol w:w="806"/>
              <w:gridCol w:w="2143"/>
              <w:gridCol w:w="1866"/>
              <w:gridCol w:w="1716"/>
              <w:gridCol w:w="1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8"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项目</w:t>
                  </w:r>
                </w:p>
              </w:tc>
              <w:tc>
                <w:tcPr>
                  <w:tcW w:w="1610" w:type="pct"/>
                  <w:gridSpan w:val="2"/>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保护目标</w:t>
                  </w:r>
                  <w:r>
                    <w:rPr>
                      <w:rFonts w:hint="eastAsia" w:cs="Times New Roman"/>
                      <w:color w:val="auto"/>
                      <w:szCs w:val="21"/>
                      <w:highlight w:val="none"/>
                      <w:lang w:eastAsia="zh-CN"/>
                    </w:rPr>
                    <w:t>（</w:t>
                  </w:r>
                  <w:r>
                    <w:rPr>
                      <w:rFonts w:hint="eastAsia" w:cs="Times New Roman"/>
                      <w:color w:val="auto"/>
                      <w:szCs w:val="21"/>
                      <w:highlight w:val="none"/>
                      <w:lang w:val="en-US" w:eastAsia="zh-CN"/>
                    </w:rPr>
                    <w:t>50m范围内</w:t>
                  </w:r>
                  <w:r>
                    <w:rPr>
                      <w:rFonts w:hint="eastAsia" w:cs="Times New Roman"/>
                      <w:color w:val="auto"/>
                      <w:szCs w:val="21"/>
                      <w:highlight w:val="none"/>
                      <w:lang w:eastAsia="zh-CN"/>
                    </w:rPr>
                    <w:t>）</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人员类别</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方位及距离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358" w:type="pct"/>
                  <w:vMerge w:val="restart"/>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辐射环境</w:t>
                  </w:r>
                </w:p>
              </w:tc>
              <w:tc>
                <w:tcPr>
                  <w:tcW w:w="440" w:type="pct"/>
                  <w:vMerge w:val="restart"/>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DSA1机房</w:t>
                  </w: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snapToGrid w:val="0"/>
                      <w:color w:val="auto"/>
                      <w:kern w:val="2"/>
                      <w:sz w:val="21"/>
                      <w:szCs w:val="21"/>
                      <w:highlight w:val="none"/>
                      <w:lang w:val="en-US" w:eastAsia="zh-CN" w:bidi="ar-SA"/>
                    </w:rPr>
                    <w:t>DSA机房内部</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辐射工作人员</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6</w:t>
                  </w:r>
                  <w:r>
                    <w:rPr>
                      <w:rFonts w:hint="default" w:ascii="Times New Roman" w:hAnsi="Times New Roman" w:cs="Times New Roman"/>
                      <w:color w:val="auto"/>
                      <w:szCs w:val="21"/>
                      <w:highlight w:val="none"/>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cs="Times New Roman"/>
                      <w:snapToGrid w:val="0"/>
                      <w:color w:val="auto"/>
                      <w:kern w:val="2"/>
                      <w:sz w:val="21"/>
                      <w:szCs w:val="21"/>
                      <w:highlight w:val="none"/>
                      <w:lang w:val="en-US" w:eastAsia="zh-CN" w:bidi="ar-SA"/>
                    </w:rPr>
                  </w:pPr>
                  <w:r>
                    <w:rPr>
                      <w:rFonts w:hint="eastAsia" w:cs="Times New Roman"/>
                      <w:snapToGrid w:val="0"/>
                      <w:color w:val="auto"/>
                      <w:kern w:val="2"/>
                      <w:sz w:val="21"/>
                      <w:szCs w:val="21"/>
                      <w:highlight w:val="none"/>
                      <w:lang w:val="en-US" w:eastAsia="zh-CN" w:bidi="ar-SA"/>
                    </w:rPr>
                    <w:t>控制室</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辐射工作人员</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南侧毗邻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宋体" w:cs="Times New Roman"/>
                      <w:snapToGrid w:val="0"/>
                      <w:color w:val="auto"/>
                      <w:kern w:val="2"/>
                      <w:sz w:val="21"/>
                      <w:szCs w:val="21"/>
                      <w:highlight w:val="none"/>
                      <w:lang w:val="en-US" w:eastAsia="zh-CN" w:bidi="ar-SA"/>
                    </w:rPr>
                  </w:pPr>
                  <w:r>
                    <w:rPr>
                      <w:rFonts w:hint="eastAsia"/>
                      <w:sz w:val="21"/>
                      <w:highlight w:val="none"/>
                      <w:lang w:val="en-US" w:eastAsia="zh-CN"/>
                    </w:rPr>
                    <w:t>污洗间</w:t>
                  </w:r>
                  <w:r>
                    <w:rPr>
                      <w:rFonts w:hint="default"/>
                      <w:sz w:val="21"/>
                      <w:highlight w:val="none"/>
                    </w:rPr>
                    <w:t>、</w:t>
                  </w:r>
                  <w:r>
                    <w:rPr>
                      <w:rFonts w:hint="eastAsia"/>
                      <w:sz w:val="21"/>
                      <w:highlight w:val="none"/>
                      <w:lang w:val="en-US" w:eastAsia="zh-CN"/>
                    </w:rPr>
                    <w:t>医废暂存间、污物通道</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其他工作人员</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东侧毗邻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约2人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sz w:val="21"/>
                      <w:highlight w:val="none"/>
                      <w:lang w:val="en-US" w:eastAsia="zh-CN"/>
                    </w:rPr>
                  </w:pPr>
                  <w:r>
                    <w:rPr>
                      <w:rFonts w:hint="eastAsia"/>
                      <w:sz w:val="21"/>
                      <w:highlight w:val="none"/>
                      <w:lang w:val="en-US" w:eastAsia="zh-CN"/>
                    </w:rPr>
                    <w:t>洁净通道</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其他工作人员、公众</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东南侧毗邻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约10人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景观绿化、室外坡道</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其他工作人员、</w:t>
                  </w:r>
                  <w:r>
                    <w:rPr>
                      <w:rFonts w:hint="default" w:ascii="Times New Roman" w:hAnsi="Times New Roman" w:cs="Times New Roman"/>
                      <w:color w:val="auto"/>
                      <w:szCs w:val="21"/>
                      <w:highlight w:val="none"/>
                    </w:rPr>
                    <w:t>公众</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北侧毗邻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流动人员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设备间、仪器间</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其他工作人员</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西侧毗邻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约2人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5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器械间</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其他工作人员</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顶部毗邻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约1人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restart"/>
                  <w:tcBorders>
                    <w:left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DSA2机房</w:t>
                  </w: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cs="Times New Roman"/>
                      <w:color w:val="auto"/>
                      <w:szCs w:val="21"/>
                      <w:highlight w:val="none"/>
                      <w:lang w:val="en-US" w:eastAsia="zh-CN"/>
                    </w:rPr>
                  </w:pPr>
                  <w:r>
                    <w:rPr>
                      <w:rFonts w:hint="eastAsia" w:cs="Times New Roman"/>
                      <w:snapToGrid w:val="0"/>
                      <w:color w:val="auto"/>
                      <w:kern w:val="2"/>
                      <w:sz w:val="21"/>
                      <w:szCs w:val="21"/>
                      <w:highlight w:val="none"/>
                      <w:lang w:val="en-US" w:eastAsia="zh-CN" w:bidi="ar-SA"/>
                    </w:rPr>
                    <w:t>DSA机房内部</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辐射工作人员</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6</w:t>
                  </w:r>
                  <w:r>
                    <w:rPr>
                      <w:rFonts w:hint="default" w:ascii="Times New Roman" w:hAnsi="Times New Roman" w:cs="Times New Roman"/>
                      <w:color w:val="auto"/>
                      <w:szCs w:val="21"/>
                      <w:highlight w:val="none"/>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cs="Times New Roman"/>
                      <w:color w:val="auto"/>
                      <w:szCs w:val="21"/>
                      <w:highlight w:val="none"/>
                      <w:lang w:val="en-US" w:eastAsia="zh-CN"/>
                    </w:rPr>
                  </w:pPr>
                  <w:r>
                    <w:rPr>
                      <w:rFonts w:hint="eastAsia" w:cs="Times New Roman"/>
                      <w:snapToGrid w:val="0"/>
                      <w:color w:val="auto"/>
                      <w:kern w:val="2"/>
                      <w:sz w:val="21"/>
                      <w:szCs w:val="21"/>
                      <w:highlight w:val="none"/>
                      <w:lang w:val="en-US" w:eastAsia="zh-CN" w:bidi="ar-SA"/>
                    </w:rPr>
                    <w:t>控制室</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辐射工作人员</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南侧毗邻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2人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sz w:val="21"/>
                      <w:highlight w:val="none"/>
                      <w:lang w:val="en-US" w:eastAsia="zh-CN"/>
                    </w:rPr>
                    <w:t>门厅、大厅</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其他工作人员、公众</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东侧毗邻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约100人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snapToGrid w:val="0"/>
                      <w:color w:val="auto"/>
                      <w:kern w:val="2"/>
                      <w:sz w:val="21"/>
                      <w:szCs w:val="21"/>
                      <w:highlight w:val="none"/>
                      <w:lang w:val="en-US" w:eastAsia="zh-CN" w:bidi="ar-SA"/>
                    </w:rPr>
                    <w:t>景观绿化、救护车坡道</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其他工作人员、</w:t>
                  </w:r>
                  <w:r>
                    <w:rPr>
                      <w:rFonts w:hint="default" w:ascii="Times New Roman" w:hAnsi="Times New Roman" w:cs="Times New Roman"/>
                      <w:color w:val="auto"/>
                      <w:szCs w:val="21"/>
                      <w:highlight w:val="none"/>
                    </w:rPr>
                    <w:t>公众</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北侧毗邻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流动人员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cs="Times New Roman"/>
                      <w:color w:val="auto"/>
                      <w:szCs w:val="21"/>
                      <w:highlight w:val="none"/>
                      <w:lang w:val="en-US" w:eastAsia="zh-CN"/>
                    </w:rPr>
                  </w:pPr>
                  <w:r>
                    <w:rPr>
                      <w:rFonts w:hint="eastAsia" w:cs="Times New Roman"/>
                      <w:snapToGrid w:val="0"/>
                      <w:color w:val="auto"/>
                      <w:kern w:val="2"/>
                      <w:sz w:val="21"/>
                      <w:szCs w:val="21"/>
                      <w:highlight w:val="none"/>
                      <w:lang w:val="en-US" w:eastAsia="zh-CN" w:bidi="ar-SA"/>
                    </w:rPr>
                    <w:t>设备间、污物通道</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其他工作人员</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西侧毗邻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约2人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heme="majorBidi"/>
                      <w:snapToGrid w:val="0"/>
                      <w:color w:val="000000" w:themeColor="text1"/>
                      <w:kern w:val="2"/>
                      <w:sz w:val="21"/>
                      <w:szCs w:val="24"/>
                      <w:highlight w:val="none"/>
                      <w:lang w:val="en-US" w:eastAsia="zh-CN" w:bidi="ar-SA"/>
                    </w:rPr>
                  </w:pPr>
                  <w:r>
                    <w:rPr>
                      <w:rFonts w:hint="eastAsia"/>
                      <w:sz w:val="21"/>
                      <w:highlight w:val="none"/>
                      <w:lang w:val="en-US" w:eastAsia="zh-CN"/>
                    </w:rPr>
                    <w:t>洁净通道</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其他工作人员、公众</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西南侧毗邻</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约10人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440"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117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snapToGrid w:val="0"/>
                      <w:color w:val="auto"/>
                      <w:kern w:val="2"/>
                      <w:sz w:val="21"/>
                      <w:szCs w:val="21"/>
                      <w:highlight w:val="none"/>
                      <w:lang w:val="en-US" w:eastAsia="zh-CN" w:bidi="ar-SA"/>
                    </w:rPr>
                    <w:t>器械间</w:t>
                  </w:r>
                </w:p>
              </w:tc>
              <w:tc>
                <w:tcPr>
                  <w:tcW w:w="1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其他工作人员</w:t>
                  </w:r>
                </w:p>
              </w:tc>
              <w:tc>
                <w:tcPr>
                  <w:tcW w:w="93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顶部毗邻</w:t>
                  </w:r>
                </w:p>
              </w:tc>
              <w:tc>
                <w:tcPr>
                  <w:tcW w:w="107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约1人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610" w:type="pct"/>
                  <w:gridSpan w:val="2"/>
                  <w:tcBorders>
                    <w:left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内科楼内部（除本项目机房周边毗邻用房外其他功能用房）（-1~12F）</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rPr>
                    <w:t>公众</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项目所在楼</w:t>
                  </w:r>
                </w:p>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50m范围内</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ascii="Times New Roman" w:hAnsi="Times New Roman" w:cs="Times New Roman"/>
                      <w:color w:val="auto"/>
                      <w:szCs w:val="21"/>
                      <w:highlight w:val="none"/>
                    </w:rPr>
                    <w:t>约</w:t>
                  </w:r>
                  <w:r>
                    <w:rPr>
                      <w:rFonts w:hint="eastAsia" w:cs="Times New Roman"/>
                      <w:color w:val="auto"/>
                      <w:szCs w:val="21"/>
                      <w:highlight w:val="none"/>
                      <w:lang w:val="en-US" w:eastAsia="zh-CN"/>
                    </w:rPr>
                    <w:t>100</w:t>
                  </w:r>
                  <w:r>
                    <w:rPr>
                      <w:rFonts w:hint="eastAsia" w:ascii="Times New Roman" w:hAnsi="Times New Roman" w:cs="Times New Roman"/>
                      <w:color w:val="auto"/>
                      <w:szCs w:val="21"/>
                      <w:highlight w:val="none"/>
                      <w:lang w:val="en-US" w:eastAsia="zh-CN"/>
                    </w:rPr>
                    <w:t>0</w:t>
                  </w:r>
                  <w:r>
                    <w:rPr>
                      <w:rFonts w:hint="default" w:ascii="Times New Roman" w:hAnsi="Times New Roman" w:cs="Times New Roman"/>
                      <w:color w:val="auto"/>
                      <w:szCs w:val="21"/>
                      <w:highlight w:val="none"/>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610" w:type="pct"/>
                  <w:gridSpan w:val="2"/>
                  <w:tcBorders>
                    <w:left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营养食堂职工餐厅（1~7F）</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公众</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西北侧25m~50m范围内</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约200人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610" w:type="pct"/>
                  <w:gridSpan w:val="2"/>
                  <w:tcBorders>
                    <w:left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篮球场</w:t>
                  </w:r>
                </w:p>
              </w:tc>
              <w:tc>
                <w:tcPr>
                  <w:tcW w:w="1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公众</w:t>
                  </w:r>
                </w:p>
              </w:tc>
              <w:tc>
                <w:tcPr>
                  <w:tcW w:w="93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西侧35m~50m范围内</w:t>
                  </w:r>
                </w:p>
              </w:tc>
              <w:tc>
                <w:tcPr>
                  <w:tcW w:w="107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流动人员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358" w:type="pct"/>
                  <w:vMerge w:val="continue"/>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val="en-US" w:eastAsia="zh-CN"/>
                    </w:rPr>
                  </w:pPr>
                </w:p>
              </w:tc>
              <w:tc>
                <w:tcPr>
                  <w:tcW w:w="1610" w:type="pct"/>
                  <w:gridSpan w:val="2"/>
                  <w:tcBorders>
                    <w:left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院内道路</w:t>
                  </w:r>
                </w:p>
              </w:tc>
              <w:tc>
                <w:tcPr>
                  <w:tcW w:w="101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公众</w:t>
                  </w:r>
                </w:p>
              </w:tc>
              <w:tc>
                <w:tcPr>
                  <w:tcW w:w="937"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周围50m范围内</w:t>
                  </w:r>
                </w:p>
              </w:tc>
              <w:tc>
                <w:tcPr>
                  <w:tcW w:w="1074"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流动人员</w:t>
                  </w:r>
                </w:p>
              </w:tc>
            </w:tr>
          </w:tbl>
          <w:p>
            <w:pPr>
              <w:keepNext w:val="0"/>
              <w:keepLines w:val="0"/>
              <w:suppressLineNumbers w:val="0"/>
              <w:adjustRightInd w:val="0"/>
              <w:snapToGrid w:val="0"/>
              <w:spacing w:before="120" w:beforeLines="50" w:beforeAutospacing="0" w:after="0" w:afterAutospacing="0" w:line="360" w:lineRule="auto"/>
              <w:ind w:left="0" w:right="0" w:firstLine="482"/>
              <w:jc w:val="left"/>
              <w:rPr>
                <w:rFonts w:hint="default"/>
                <w:color w:val="auto"/>
                <w:sz w:val="24"/>
                <w:highlight w:val="none"/>
              </w:rPr>
            </w:pPr>
            <w:r>
              <w:rPr>
                <w:rFonts w:hint="default"/>
                <w:b/>
                <w:color w:val="auto"/>
                <w:sz w:val="24"/>
                <w:highlight w:val="none"/>
              </w:rPr>
              <w:t>声环境：</w:t>
            </w:r>
            <w:r>
              <w:rPr>
                <w:rFonts w:hint="default"/>
                <w:color w:val="auto"/>
                <w:sz w:val="24"/>
                <w:highlight w:val="none"/>
              </w:rPr>
              <w:t>根据现场踏勘及项目周边环境调查分析，本项目</w:t>
            </w:r>
            <w:r>
              <w:rPr>
                <w:rFonts w:hint="eastAsia"/>
                <w:color w:val="auto"/>
                <w:sz w:val="24"/>
                <w:highlight w:val="none"/>
                <w:lang w:val="en-US" w:eastAsia="zh-CN"/>
              </w:rPr>
              <w:t>5</w:t>
            </w:r>
            <w:r>
              <w:rPr>
                <w:rFonts w:hint="default"/>
                <w:color w:val="auto"/>
                <w:sz w:val="24"/>
                <w:highlight w:val="none"/>
              </w:rPr>
              <w:t>0m评价范围</w:t>
            </w:r>
            <w:r>
              <w:rPr>
                <w:rFonts w:hint="eastAsia"/>
                <w:color w:val="auto"/>
                <w:sz w:val="24"/>
                <w:highlight w:val="none"/>
                <w:lang w:val="en-US" w:eastAsia="zh-CN"/>
              </w:rPr>
              <w:t>内</w:t>
            </w:r>
            <w:r>
              <w:rPr>
                <w:rFonts w:hint="eastAsia"/>
                <w:color w:val="auto"/>
                <w:sz w:val="24"/>
                <w:highlight w:val="none"/>
              </w:rPr>
              <w:t>主要</w:t>
            </w:r>
            <w:r>
              <w:rPr>
                <w:rFonts w:hint="eastAsia"/>
                <w:color w:val="auto"/>
                <w:sz w:val="24"/>
                <w:highlight w:val="none"/>
                <w:lang w:val="en-US" w:eastAsia="zh-CN"/>
              </w:rPr>
              <w:t>噪声敏感建筑物为东侧的</w:t>
            </w:r>
            <w:r>
              <w:rPr>
                <w:rFonts w:hint="eastAsia" w:cs="Times New Roman"/>
                <w:bCs/>
                <w:snapToGrid w:val="0"/>
                <w:color w:val="auto"/>
                <w:kern w:val="0"/>
                <w:sz w:val="24"/>
                <w:highlight w:val="none"/>
                <w:lang w:val="en-US" w:eastAsia="zh-CN"/>
              </w:rPr>
              <w:t>健康苑</w:t>
            </w:r>
            <w:r>
              <w:rPr>
                <w:rFonts w:hint="eastAsia" w:ascii="Times New Roman" w:hAnsi="Times New Roman" w:eastAsia="宋体" w:cs="Times New Roman"/>
                <w:bCs/>
                <w:snapToGrid w:val="0"/>
                <w:color w:val="auto"/>
                <w:kern w:val="0"/>
                <w:sz w:val="24"/>
                <w:highlight w:val="none"/>
                <w:lang w:val="en-US" w:eastAsia="zh-CN"/>
              </w:rPr>
              <w:t>小区</w:t>
            </w:r>
            <w:r>
              <w:rPr>
                <w:rFonts w:hint="eastAsia" w:ascii="Times New Roman" w:hAnsi="Times New Roman" w:cs="Times New Roman"/>
                <w:b w:val="0"/>
                <w:bCs w:val="0"/>
                <w:color w:val="000000" w:themeColor="text1"/>
                <w:sz w:val="24"/>
                <w:highlight w:val="none"/>
                <w:lang w:val="en-US" w:eastAsia="zh-CN"/>
              </w:rPr>
              <w:t>。</w:t>
            </w:r>
          </w:p>
          <w:p>
            <w:pPr>
              <w:keepNext w:val="0"/>
              <w:keepLines w:val="0"/>
              <w:suppressLineNumbers w:val="0"/>
              <w:adjustRightInd w:val="0"/>
              <w:snapToGrid w:val="0"/>
              <w:spacing w:before="0" w:beforeAutospacing="0" w:after="0" w:afterAutospacing="0" w:line="360" w:lineRule="auto"/>
              <w:ind w:left="0" w:right="0" w:firstLine="480"/>
              <w:jc w:val="left"/>
              <w:rPr>
                <w:rFonts w:hint="default"/>
                <w:color w:val="auto"/>
                <w:sz w:val="24"/>
                <w:highlight w:val="none"/>
              </w:rPr>
            </w:pPr>
            <w:r>
              <w:rPr>
                <w:rFonts w:hint="default"/>
                <w:color w:val="auto"/>
                <w:sz w:val="24"/>
                <w:highlight w:val="none"/>
              </w:rPr>
              <w:t>本项目</w:t>
            </w:r>
            <w:r>
              <w:rPr>
                <w:rFonts w:hint="eastAsia"/>
                <w:color w:val="auto"/>
                <w:sz w:val="24"/>
                <w:highlight w:val="none"/>
              </w:rPr>
              <w:t>声环境</w:t>
            </w:r>
            <w:r>
              <w:rPr>
                <w:rFonts w:hint="default"/>
                <w:color w:val="auto"/>
                <w:sz w:val="24"/>
                <w:highlight w:val="none"/>
              </w:rPr>
              <w:t>保护目标信息详见表7-</w:t>
            </w:r>
            <w:r>
              <w:rPr>
                <w:rFonts w:hint="eastAsia"/>
                <w:color w:val="auto"/>
                <w:sz w:val="24"/>
                <w:highlight w:val="none"/>
              </w:rPr>
              <w:t>2</w:t>
            </w:r>
            <w:r>
              <w:rPr>
                <w:rFonts w:hint="default"/>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b/>
                <w:bCs w:val="0"/>
                <w:color w:val="auto"/>
                <w:spacing w:val="-2"/>
                <w:kern w:val="0"/>
                <w:sz w:val="24"/>
                <w:highlight w:val="none"/>
                <w:lang w:val="en-US" w:eastAsia="zh-CN"/>
              </w:rPr>
            </w:pPr>
            <w:r>
              <w:rPr>
                <w:rFonts w:hint="default" w:ascii="Times New Roman" w:hAnsi="Times New Roman" w:cs="Times New Roman"/>
                <w:b/>
                <w:bCs w:val="0"/>
                <w:color w:val="auto"/>
                <w:spacing w:val="-2"/>
                <w:kern w:val="0"/>
                <w:sz w:val="24"/>
                <w:highlight w:val="none"/>
              </w:rPr>
              <w:t>表7-</w:t>
            </w:r>
            <w:r>
              <w:rPr>
                <w:rFonts w:hint="default" w:ascii="Times New Roman" w:hAnsi="Times New Roman" w:cs="Times New Roman"/>
                <w:b/>
                <w:bCs w:val="0"/>
                <w:color w:val="auto"/>
                <w:spacing w:val="-2"/>
                <w:kern w:val="0"/>
                <w:sz w:val="24"/>
                <w:highlight w:val="none"/>
                <w:lang w:val="en-US" w:eastAsia="zh-CN"/>
              </w:rPr>
              <w:t>2</w:t>
            </w:r>
            <w:r>
              <w:rPr>
                <w:rFonts w:hint="default" w:ascii="Times New Roman" w:hAnsi="Times New Roman" w:cs="Times New Roman"/>
                <w:b/>
                <w:bCs w:val="0"/>
                <w:color w:val="auto"/>
                <w:spacing w:val="-2"/>
                <w:kern w:val="0"/>
                <w:sz w:val="24"/>
                <w:highlight w:val="none"/>
              </w:rPr>
              <w:t xml:space="preserve"> </w:t>
            </w:r>
            <w:r>
              <w:rPr>
                <w:rFonts w:hint="default" w:ascii="Times New Roman" w:hAnsi="Times New Roman" w:cs="Times New Roman"/>
                <w:b/>
                <w:bCs w:val="0"/>
                <w:color w:val="auto"/>
                <w:spacing w:val="-2"/>
                <w:kern w:val="0"/>
                <w:sz w:val="24"/>
                <w:highlight w:val="none"/>
                <w:lang w:eastAsia="zh-CN"/>
              </w:rPr>
              <w:t>本</w:t>
            </w:r>
            <w:r>
              <w:rPr>
                <w:rFonts w:hint="default" w:ascii="Times New Roman" w:hAnsi="Times New Roman" w:cs="Times New Roman"/>
                <w:b/>
                <w:bCs w:val="0"/>
                <w:color w:val="auto"/>
                <w:spacing w:val="-2"/>
                <w:kern w:val="0"/>
                <w:sz w:val="24"/>
                <w:highlight w:val="none"/>
              </w:rPr>
              <w:t>项目</w:t>
            </w:r>
            <w:r>
              <w:rPr>
                <w:rFonts w:hint="default" w:ascii="Times New Roman" w:hAnsi="Times New Roman" w:cs="Times New Roman"/>
                <w:b/>
                <w:bCs w:val="0"/>
                <w:color w:val="auto"/>
                <w:spacing w:val="-2"/>
                <w:kern w:val="0"/>
                <w:sz w:val="24"/>
                <w:highlight w:val="none"/>
                <w:lang w:eastAsia="zh-CN"/>
              </w:rPr>
              <w:t>声环境</w:t>
            </w:r>
            <w:r>
              <w:rPr>
                <w:rFonts w:hint="default" w:ascii="Times New Roman" w:hAnsi="Times New Roman" w:cs="Times New Roman"/>
                <w:b/>
                <w:bCs w:val="0"/>
                <w:color w:val="auto"/>
                <w:spacing w:val="-2"/>
                <w:kern w:val="0"/>
                <w:sz w:val="24"/>
                <w:highlight w:val="none"/>
              </w:rPr>
              <w:t>50m评价范围</w:t>
            </w:r>
            <w:r>
              <w:rPr>
                <w:rFonts w:hint="default" w:ascii="Times New Roman" w:hAnsi="Times New Roman" w:cs="Times New Roman"/>
                <w:b/>
                <w:bCs w:val="0"/>
                <w:color w:val="auto"/>
                <w:spacing w:val="-2"/>
                <w:kern w:val="0"/>
                <w:sz w:val="24"/>
                <w:highlight w:val="none"/>
                <w:lang w:eastAsia="zh-CN"/>
              </w:rPr>
              <w:t>内</w:t>
            </w:r>
            <w:r>
              <w:rPr>
                <w:rFonts w:hint="default" w:ascii="Times New Roman" w:hAnsi="Times New Roman" w:cs="Times New Roman"/>
                <w:b/>
                <w:bCs w:val="0"/>
                <w:color w:val="auto"/>
                <w:spacing w:val="-2"/>
                <w:kern w:val="0"/>
                <w:sz w:val="24"/>
                <w:highlight w:val="none"/>
                <w:lang w:val="en-US" w:eastAsia="zh-CN"/>
              </w:rPr>
              <w:t>主要保护目标</w:t>
            </w:r>
          </w:p>
          <w:tbl>
            <w:tblPr>
              <w:tblStyle w:val="43"/>
              <w:tblW w:w="91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492"/>
              <w:gridCol w:w="1775"/>
              <w:gridCol w:w="2293"/>
              <w:gridCol w:w="926"/>
              <w:gridCol w:w="926"/>
              <w:gridCol w:w="928"/>
              <w:gridCol w:w="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080" w:type="dxa"/>
                  <w:vMerge w:val="restart"/>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环境保护目标名称</w:t>
                  </w:r>
                </w:p>
              </w:tc>
              <w:tc>
                <w:tcPr>
                  <w:tcW w:w="492" w:type="dxa"/>
                  <w:vMerge w:val="restart"/>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功能</w:t>
                  </w:r>
                </w:p>
              </w:tc>
              <w:tc>
                <w:tcPr>
                  <w:tcW w:w="1775" w:type="dxa"/>
                  <w:vMerge w:val="restart"/>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声环境保护目标情况</w:t>
                  </w:r>
                </w:p>
              </w:tc>
              <w:tc>
                <w:tcPr>
                  <w:tcW w:w="2293" w:type="dxa"/>
                  <w:vMerge w:val="restart"/>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距厂界最近距离位置关系</w:t>
                  </w:r>
                </w:p>
              </w:tc>
              <w:tc>
                <w:tcPr>
                  <w:tcW w:w="2780" w:type="dxa"/>
                  <w:gridSpan w:val="3"/>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color w:val="auto"/>
                      <w:sz w:val="21"/>
                      <w:szCs w:val="21"/>
                      <w:highlight w:val="none"/>
                      <w:lang w:val="en-US" w:eastAsia="zh-CN"/>
                    </w:rPr>
                  </w:pPr>
                  <w:r>
                    <w:rPr>
                      <w:rFonts w:hint="eastAsia" w:hAnsi="宋体"/>
                      <w:b/>
                      <w:bCs/>
                      <w:color w:val="auto"/>
                      <w:szCs w:val="21"/>
                      <w:highlight w:val="none"/>
                    </w:rPr>
                    <w:t>空间相对位置/m</w:t>
                  </w:r>
                </w:p>
              </w:tc>
              <w:tc>
                <w:tcPr>
                  <w:tcW w:w="734" w:type="dxa"/>
                  <w:vMerge w:val="restart"/>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1080" w:type="dxa"/>
                  <w:vMerge w:val="continue"/>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highlight w:val="none"/>
                    </w:rPr>
                  </w:pPr>
                </w:p>
              </w:tc>
              <w:tc>
                <w:tcPr>
                  <w:tcW w:w="492" w:type="dxa"/>
                  <w:vMerge w:val="continue"/>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highlight w:val="none"/>
                    </w:rPr>
                  </w:pPr>
                </w:p>
              </w:tc>
              <w:tc>
                <w:tcPr>
                  <w:tcW w:w="1775" w:type="dxa"/>
                  <w:vMerge w:val="continue"/>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highlight w:val="none"/>
                    </w:rPr>
                  </w:pPr>
                </w:p>
              </w:tc>
              <w:tc>
                <w:tcPr>
                  <w:tcW w:w="2293" w:type="dxa"/>
                  <w:vMerge w:val="continue"/>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highlight w:val="none"/>
                    </w:rPr>
                  </w:pPr>
                </w:p>
              </w:tc>
              <w:tc>
                <w:tcPr>
                  <w:tcW w:w="926"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color w:val="auto"/>
                      <w:sz w:val="21"/>
                      <w:szCs w:val="21"/>
                      <w:highlight w:val="none"/>
                      <w:lang w:val="en-US" w:eastAsia="zh-CN"/>
                    </w:rPr>
                  </w:pPr>
                  <w:r>
                    <w:rPr>
                      <w:rFonts w:hint="eastAsia" w:hAnsi="宋体"/>
                      <w:b/>
                      <w:bCs/>
                      <w:color w:val="auto"/>
                      <w:szCs w:val="21"/>
                      <w:highlight w:val="none"/>
                    </w:rPr>
                    <w:t>X</w:t>
                  </w:r>
                </w:p>
              </w:tc>
              <w:tc>
                <w:tcPr>
                  <w:tcW w:w="926"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highlight w:val="none"/>
                    </w:rPr>
                  </w:pPr>
                  <w:r>
                    <w:rPr>
                      <w:rFonts w:hint="eastAsia" w:hAnsi="宋体"/>
                      <w:b/>
                      <w:bCs/>
                      <w:color w:val="auto"/>
                      <w:szCs w:val="21"/>
                      <w:highlight w:val="none"/>
                    </w:rPr>
                    <w:t>Y</w:t>
                  </w:r>
                </w:p>
              </w:tc>
              <w:tc>
                <w:tcPr>
                  <w:tcW w:w="928"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highlight w:val="none"/>
                    </w:rPr>
                  </w:pPr>
                  <w:r>
                    <w:rPr>
                      <w:rFonts w:hint="eastAsia" w:hAnsi="宋体"/>
                      <w:b/>
                      <w:bCs/>
                      <w:color w:val="auto"/>
                      <w:szCs w:val="21"/>
                      <w:highlight w:val="none"/>
                    </w:rPr>
                    <w:t>Z</w:t>
                  </w:r>
                </w:p>
              </w:tc>
              <w:tc>
                <w:tcPr>
                  <w:tcW w:w="734" w:type="dxa"/>
                  <w:vMerge w:val="continue"/>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1080"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eastAsia" w:cs="Times New Roman"/>
                      <w:color w:val="auto"/>
                      <w:sz w:val="21"/>
                      <w:szCs w:val="21"/>
                      <w:highlight w:val="none"/>
                      <w:lang w:val="en-US" w:eastAsia="zh-CN"/>
                    </w:rPr>
                    <w:t>健康苑小区</w:t>
                  </w:r>
                </w:p>
              </w:tc>
              <w:tc>
                <w:tcPr>
                  <w:tcW w:w="492"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居住</w:t>
                  </w:r>
                </w:p>
              </w:tc>
              <w:tc>
                <w:tcPr>
                  <w:tcW w:w="1775"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eastAsia" w:cs="Times New Roman"/>
                      <w:color w:val="auto"/>
                      <w:sz w:val="21"/>
                      <w:szCs w:val="21"/>
                      <w:highlight w:val="none"/>
                      <w:lang w:val="en-US" w:eastAsia="zh-CN"/>
                    </w:rPr>
                    <w:t>11层建筑，朝南，规模人数</w:t>
                  </w:r>
                  <w:r>
                    <w:rPr>
                      <w:rFonts w:hint="default" w:ascii="Times New Roman" w:hAnsi="Times New Roman" w:eastAsia="宋体" w:cs="Times New Roman"/>
                      <w:color w:val="auto"/>
                      <w:sz w:val="21"/>
                      <w:szCs w:val="21"/>
                      <w:highlight w:val="none"/>
                      <w:lang w:val="en-US" w:eastAsia="zh-CN"/>
                    </w:rPr>
                    <w:t>约</w:t>
                  </w:r>
                  <w:r>
                    <w:rPr>
                      <w:rFonts w:hint="eastAsia" w:cs="Times New Roman"/>
                      <w:color w:val="auto"/>
                      <w:sz w:val="21"/>
                      <w:szCs w:val="21"/>
                      <w:highlight w:val="none"/>
                      <w:lang w:val="en-US" w:eastAsia="zh-CN"/>
                    </w:rPr>
                    <w:t>3000</w:t>
                  </w:r>
                  <w:r>
                    <w:rPr>
                      <w:rFonts w:hint="default" w:ascii="Times New Roman" w:hAnsi="Times New Roman" w:eastAsia="宋体" w:cs="Times New Roman"/>
                      <w:color w:val="auto"/>
                      <w:sz w:val="21"/>
                      <w:szCs w:val="21"/>
                      <w:highlight w:val="none"/>
                      <w:lang w:val="en-US" w:eastAsia="zh-CN"/>
                    </w:rPr>
                    <w:t>人</w:t>
                  </w:r>
                </w:p>
              </w:tc>
              <w:tc>
                <w:tcPr>
                  <w:tcW w:w="2293"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eastAsia" w:cs="Times New Roman"/>
                      <w:color w:val="auto"/>
                      <w:sz w:val="21"/>
                      <w:szCs w:val="21"/>
                      <w:highlight w:val="none"/>
                      <w:lang w:val="en-US" w:eastAsia="zh-CN"/>
                    </w:rPr>
                    <w:t>距离院区东</w:t>
                  </w:r>
                  <w:r>
                    <w:rPr>
                      <w:rFonts w:hint="default" w:ascii="Times New Roman" w:hAnsi="Times New Roman" w:eastAsia="宋体" w:cs="Times New Roman"/>
                      <w:color w:val="auto"/>
                      <w:sz w:val="21"/>
                      <w:szCs w:val="21"/>
                      <w:highlight w:val="none"/>
                      <w:lang w:val="en-US" w:eastAsia="zh-CN"/>
                    </w:rPr>
                    <w:t>侧</w:t>
                  </w:r>
                  <w:r>
                    <w:rPr>
                      <w:rFonts w:hint="eastAsia" w:cs="Times New Roman"/>
                      <w:color w:val="auto"/>
                      <w:sz w:val="21"/>
                      <w:szCs w:val="21"/>
                      <w:highlight w:val="none"/>
                      <w:lang w:val="en-US" w:eastAsia="zh-CN"/>
                    </w:rPr>
                    <w:t>厂界11</w:t>
                  </w:r>
                  <w:r>
                    <w:rPr>
                      <w:rFonts w:hint="default" w:ascii="Times New Roman" w:hAnsi="Times New Roman" w:eastAsia="宋体" w:cs="Times New Roman"/>
                      <w:color w:val="auto"/>
                      <w:sz w:val="21"/>
                      <w:szCs w:val="21"/>
                      <w:highlight w:val="none"/>
                      <w:lang w:val="en-US" w:eastAsia="zh-CN"/>
                    </w:rPr>
                    <w:t>m</w:t>
                  </w:r>
                </w:p>
              </w:tc>
              <w:tc>
                <w:tcPr>
                  <w:tcW w:w="926"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cs="Times New Roman"/>
                      <w:color w:val="auto"/>
                      <w:sz w:val="21"/>
                      <w:szCs w:val="21"/>
                      <w:highlight w:val="none"/>
                      <w:lang w:val="en-US" w:eastAsia="zh-CN"/>
                    </w:rPr>
                  </w:pPr>
                  <w:r>
                    <w:rPr>
                      <w:rFonts w:hint="eastAsia" w:hAnsi="宋体"/>
                      <w:color w:val="auto"/>
                      <w:szCs w:val="21"/>
                      <w:highlight w:val="none"/>
                      <w:lang w:val="en-US" w:eastAsia="zh-CN"/>
                    </w:rPr>
                    <w:t>131</w:t>
                  </w:r>
                </w:p>
              </w:tc>
              <w:tc>
                <w:tcPr>
                  <w:tcW w:w="926"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highlight w:val="none"/>
                    </w:rPr>
                  </w:pPr>
                  <w:r>
                    <w:rPr>
                      <w:rFonts w:hint="eastAsia" w:hAnsi="宋体"/>
                      <w:color w:val="auto"/>
                      <w:szCs w:val="21"/>
                      <w:highlight w:val="none"/>
                      <w:lang w:val="en-US" w:eastAsia="zh-CN"/>
                    </w:rPr>
                    <w:t>0</w:t>
                  </w:r>
                </w:p>
              </w:tc>
              <w:tc>
                <w:tcPr>
                  <w:tcW w:w="928"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highlight w:val="none"/>
                      <w:lang w:val="en-US"/>
                    </w:rPr>
                  </w:pPr>
                  <w:r>
                    <w:rPr>
                      <w:rFonts w:hint="eastAsia" w:hAnsi="宋体"/>
                      <w:color w:val="auto"/>
                      <w:szCs w:val="21"/>
                      <w:highlight w:val="none"/>
                      <w:lang w:val="en-US" w:eastAsia="zh-CN"/>
                    </w:rPr>
                    <w:t>33</w:t>
                  </w:r>
                </w:p>
              </w:tc>
              <w:tc>
                <w:tcPr>
                  <w:tcW w:w="734" w:type="dxa"/>
                  <w:vAlign w:val="center"/>
                </w:tcPr>
                <w:p>
                  <w:pPr>
                    <w:keepNext w:val="0"/>
                    <w:keepLines w:val="0"/>
                    <w:suppressLineNumbers w:val="0"/>
                    <w:kinsoku w:val="0"/>
                    <w:overflowPunct w:val="0"/>
                    <w:autoSpaceDE w:val="0"/>
                    <w:autoSpaceDN w:val="0"/>
                    <w:spacing w:before="0" w:beforeAutospacing="0" w:after="0" w:afterAutospacing="0"/>
                    <w:ind w:left="0" w:leftChars="0" w:right="0" w:rightChars="0"/>
                    <w:contextualSpacing/>
                    <w:jc w:val="center"/>
                    <w:rPr>
                      <w:rFonts w:hint="default" w:ascii="Times New Roman" w:hAnsi="Times New Roman" w:eastAsia="宋体" w:cs="Times New Roman"/>
                      <w:sz w:val="21"/>
                      <w:szCs w:val="21"/>
                      <w:highlight w:val="none"/>
                      <w:vertAlign w:val="baseline"/>
                      <w:lang w:val="en-US" w:eastAsia="zh-CN"/>
                    </w:rPr>
                  </w:pP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9154" w:type="dxa"/>
                  <w:gridSpan w:val="8"/>
                  <w:vAlign w:val="center"/>
                </w:tcPr>
                <w:p>
                  <w:pPr>
                    <w:keepNext w:val="0"/>
                    <w:keepLines w:val="0"/>
                    <w:widowControl/>
                    <w:suppressLineNumbers w:val="0"/>
                    <w:spacing w:before="0" w:beforeAutospacing="0" w:after="0" w:afterAutospacing="0"/>
                    <w:ind w:left="0" w:right="0"/>
                    <w:jc w:val="left"/>
                    <w:rPr>
                      <w:rFonts w:hint="eastAsia" w:cs="Times New Roman"/>
                      <w:color w:val="auto"/>
                      <w:sz w:val="21"/>
                      <w:szCs w:val="21"/>
                      <w:highlight w:val="none"/>
                      <w:lang w:val="en-US" w:eastAsia="zh-CN"/>
                    </w:rPr>
                  </w:pPr>
                  <w:r>
                    <w:rPr>
                      <w:rFonts w:hint="eastAsia" w:ascii="宋体" w:hAnsi="宋体" w:eastAsia="宋体" w:cs="宋体"/>
                      <w:snapToGrid w:val="0"/>
                      <w:color w:val="000000"/>
                      <w:kern w:val="0"/>
                      <w:sz w:val="21"/>
                      <w:szCs w:val="21"/>
                      <w:highlight w:val="none"/>
                      <w:lang w:val="en-US" w:eastAsia="zh-CN" w:bidi="ar"/>
                    </w:rPr>
                    <w:t xml:space="preserve">注：空间相对位置取内科楼北侧扩建用房DSA1机房西南角为坐标原点，其中 </w:t>
                  </w:r>
                  <w:r>
                    <w:rPr>
                      <w:rFonts w:hint="default" w:ascii="Times New Roman" w:hAnsi="Times New Roman" w:eastAsia="宋体" w:cs="Times New Roman"/>
                      <w:snapToGrid w:val="0"/>
                      <w:color w:val="000000"/>
                      <w:kern w:val="0"/>
                      <w:sz w:val="21"/>
                      <w:szCs w:val="21"/>
                      <w:highlight w:val="none"/>
                      <w:lang w:val="en-US" w:eastAsia="zh-CN" w:bidi="ar"/>
                    </w:rPr>
                    <w:t xml:space="preserve">X </w:t>
                  </w:r>
                  <w:r>
                    <w:rPr>
                      <w:rFonts w:hint="eastAsia" w:ascii="宋体" w:hAnsi="宋体" w:eastAsia="宋体" w:cs="宋体"/>
                      <w:snapToGrid w:val="0"/>
                      <w:color w:val="000000"/>
                      <w:kern w:val="0"/>
                      <w:sz w:val="21"/>
                      <w:szCs w:val="21"/>
                      <w:highlight w:val="none"/>
                      <w:lang w:val="en-US" w:eastAsia="zh-CN" w:bidi="ar"/>
                    </w:rPr>
                    <w:t>为正东方向，</w:t>
                  </w:r>
                  <w:r>
                    <w:rPr>
                      <w:rFonts w:hint="default" w:ascii="Times New Roman" w:hAnsi="Times New Roman" w:eastAsia="宋体" w:cs="Times New Roman"/>
                      <w:snapToGrid w:val="0"/>
                      <w:color w:val="000000"/>
                      <w:kern w:val="0"/>
                      <w:sz w:val="21"/>
                      <w:szCs w:val="21"/>
                      <w:highlight w:val="none"/>
                      <w:lang w:val="en-US" w:eastAsia="zh-CN" w:bidi="ar"/>
                    </w:rPr>
                    <w:t xml:space="preserve">Y </w:t>
                  </w:r>
                  <w:r>
                    <w:rPr>
                      <w:rFonts w:hint="eastAsia" w:ascii="宋体" w:hAnsi="宋体" w:eastAsia="宋体" w:cs="宋体"/>
                      <w:snapToGrid w:val="0"/>
                      <w:color w:val="000000"/>
                      <w:kern w:val="0"/>
                      <w:sz w:val="21"/>
                      <w:szCs w:val="21"/>
                      <w:highlight w:val="none"/>
                      <w:lang w:val="en-US" w:eastAsia="zh-CN" w:bidi="ar"/>
                    </w:rPr>
                    <w:t>为正北方向，</w:t>
                  </w:r>
                  <w:r>
                    <w:rPr>
                      <w:rFonts w:hint="default" w:ascii="Times New Roman" w:hAnsi="Times New Roman" w:eastAsia="宋体" w:cs="Times New Roman"/>
                      <w:snapToGrid w:val="0"/>
                      <w:color w:val="000000"/>
                      <w:kern w:val="0"/>
                      <w:sz w:val="21"/>
                      <w:szCs w:val="21"/>
                      <w:highlight w:val="none"/>
                      <w:lang w:val="en-US" w:eastAsia="zh-CN" w:bidi="ar"/>
                    </w:rPr>
                    <w:t xml:space="preserve">Z </w:t>
                  </w:r>
                  <w:r>
                    <w:rPr>
                      <w:rFonts w:hint="eastAsia" w:ascii="宋体" w:hAnsi="宋体" w:eastAsia="宋体" w:cs="宋体"/>
                      <w:snapToGrid w:val="0"/>
                      <w:color w:val="000000"/>
                      <w:kern w:val="0"/>
                      <w:sz w:val="21"/>
                      <w:szCs w:val="21"/>
                      <w:highlight w:val="none"/>
                      <w:lang w:val="en-US" w:eastAsia="zh-CN" w:bidi="ar"/>
                    </w:rPr>
                    <w:t>为垂直向上方向。</w:t>
                  </w:r>
                </w:p>
              </w:tc>
            </w:tr>
          </w:tbl>
          <w:p>
            <w:pPr>
              <w:keepNext w:val="0"/>
              <w:keepLines w:val="0"/>
              <w:suppressLineNumbers w:val="0"/>
              <w:spacing w:before="0" w:beforeAutospacing="0" w:after="0" w:afterAutospacing="0"/>
              <w:ind w:left="0" w:right="0"/>
              <w:rPr>
                <w:rFonts w:hint="default" w:cs="Times New Roman"/>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vAlign w:val="center"/>
          </w:tcPr>
          <w:p>
            <w:pPr>
              <w:keepNext w:val="0"/>
              <w:keepLines w:val="0"/>
              <w:suppressLineNumbers w:val="0"/>
              <w:adjustRightInd w:val="0"/>
              <w:snapToGrid w:val="0"/>
              <w:spacing w:before="120" w:beforeLines="50" w:beforeAutospacing="0" w:after="0" w:afterAutospacing="0" w:line="360" w:lineRule="auto"/>
              <w:ind w:left="0" w:right="0"/>
              <w:jc w:val="left"/>
              <w:outlineLvl w:val="1"/>
              <w:rPr>
                <w:rFonts w:hint="default" w:cs="Times New Roman"/>
                <w:b/>
                <w:bCs/>
                <w:color w:val="auto"/>
                <w:sz w:val="28"/>
                <w:szCs w:val="28"/>
                <w:highlight w:val="none"/>
              </w:rPr>
            </w:pPr>
            <w:r>
              <w:rPr>
                <w:rFonts w:hint="default" w:cs="Times New Roman"/>
                <w:b/>
                <w:bCs/>
                <w:color w:val="auto"/>
                <w:sz w:val="28"/>
                <w:szCs w:val="28"/>
                <w:highlight w:val="none"/>
              </w:rPr>
              <w:t>7.3</w:t>
            </w:r>
            <w:r>
              <w:rPr>
                <w:rFonts w:hint="eastAsia" w:cs="Times New Roman"/>
                <w:b/>
                <w:bCs/>
                <w:color w:val="auto"/>
                <w:sz w:val="28"/>
                <w:szCs w:val="28"/>
                <w:highlight w:val="none"/>
                <w:lang w:val="en-US" w:eastAsia="zh-CN"/>
              </w:rPr>
              <w:t xml:space="preserve"> </w:t>
            </w:r>
            <w:r>
              <w:rPr>
                <w:rFonts w:hint="default" w:cs="Times New Roman"/>
                <w:b/>
                <w:bCs/>
                <w:color w:val="auto"/>
                <w:sz w:val="28"/>
                <w:szCs w:val="28"/>
                <w:highlight w:val="none"/>
              </w:rPr>
              <w:t>评价标准</w:t>
            </w:r>
          </w:p>
          <w:p>
            <w:pPr>
              <w:keepNext w:val="0"/>
              <w:keepLines w:val="0"/>
              <w:suppressLineNumbers w:val="0"/>
              <w:adjustRightInd w:val="0"/>
              <w:snapToGrid w:val="0"/>
              <w:spacing w:before="0" w:beforeAutospacing="0" w:after="0" w:afterAutospacing="0" w:line="360" w:lineRule="auto"/>
              <w:ind w:left="0" w:right="0"/>
              <w:rPr>
                <w:rFonts w:hint="default" w:cs="Times New Roman"/>
                <w:b/>
                <w:color w:val="auto"/>
                <w:kern w:val="0"/>
                <w:sz w:val="24"/>
                <w:highlight w:val="none"/>
              </w:rPr>
            </w:pPr>
            <w:r>
              <w:rPr>
                <w:rFonts w:hint="default" w:cs="Times New Roman"/>
                <w:b/>
                <w:color w:val="auto"/>
                <w:kern w:val="0"/>
                <w:sz w:val="24"/>
                <w:highlight w:val="none"/>
              </w:rPr>
              <w:t>7.3.1</w:t>
            </w:r>
            <w:r>
              <w:rPr>
                <w:rFonts w:hint="eastAsia" w:cs="Times New Roman"/>
                <w:b/>
                <w:color w:val="auto"/>
                <w:kern w:val="0"/>
                <w:sz w:val="24"/>
                <w:highlight w:val="none"/>
                <w:lang w:val="en-US" w:eastAsia="zh-CN"/>
              </w:rPr>
              <w:t xml:space="preserve"> </w:t>
            </w:r>
            <w:r>
              <w:rPr>
                <w:rFonts w:hint="default" w:cs="Times New Roman"/>
                <w:b/>
                <w:color w:val="auto"/>
                <w:kern w:val="0"/>
                <w:sz w:val="24"/>
                <w:highlight w:val="none"/>
              </w:rPr>
              <w:t>《电离辐射防护与辐射源安全基本标准》（GB18871-2002）</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color w:val="auto"/>
                <w:sz w:val="24"/>
                <w:highlight w:val="none"/>
              </w:rPr>
            </w:pPr>
            <w:r>
              <w:rPr>
                <w:rFonts w:hint="default" w:cs="Times New Roman"/>
                <w:color w:val="auto"/>
                <w:sz w:val="24"/>
                <w:highlight w:val="none"/>
              </w:rPr>
              <w:t>（1）剂量限值</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cs="Times New Roman"/>
                <w:color w:val="auto"/>
                <w:sz w:val="24"/>
                <w:highlight w:val="none"/>
              </w:rPr>
              <w:t>①职业照射</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4.3.2.1应对个人受到的正常照射加以限制，以保证本标准6.2.2规定的特殊情况外，由来自各项获准实践的综合照射所致的个人总有效剂量和有关器官或组织的总当量剂量不超过附录B（标准的附录B）中规定的相应剂量限值。不应将剂量限值应用于获准实践中的医疗照射。</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B1.1.1.1应对任何工作人员的职业照射水平进行控制，使之不超过下述限值：</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a）由审管部门决定的连续5年的年平均有效剂量（但不可作任何追溯性平均），20mSv；</w:t>
            </w:r>
          </w:p>
          <w:p>
            <w:pPr>
              <w:keepNext w:val="0"/>
              <w:keepLines w:val="0"/>
              <w:suppressLineNumbers w:val="0"/>
              <w:adjustRightIn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b）任何一年中的有效剂量，50mSv；</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color w:val="auto"/>
                <w:sz w:val="24"/>
                <w:highlight w:val="none"/>
              </w:rPr>
            </w:pPr>
            <w:r>
              <w:rPr>
                <w:rFonts w:hint="default" w:cs="Times New Roman"/>
                <w:color w:val="auto"/>
                <w:sz w:val="24"/>
                <w:highlight w:val="none"/>
              </w:rPr>
              <w:t>②公众照射</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B1.2.1实践使公众中有关关键人群组的成员所受到的平均剂量估计值不应超过下述限值：</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a）年有效剂量，1mSv；</w:t>
            </w:r>
          </w:p>
          <w:p>
            <w:pPr>
              <w:keepNext w:val="0"/>
              <w:keepLines w:val="0"/>
              <w:suppressLineNumbers w:val="0"/>
              <w:spacing w:before="0" w:beforeAutospacing="0" w:after="0" w:afterAutospacing="0" w:line="360" w:lineRule="auto"/>
              <w:ind w:left="0" w:right="0" w:firstLine="480" w:firstLineChars="200"/>
              <w:rPr>
                <w:rFonts w:hint="default" w:cs="Times New Roman"/>
                <w:color w:val="auto"/>
                <w:sz w:val="24"/>
                <w:highlight w:val="none"/>
              </w:rPr>
            </w:pPr>
            <w:r>
              <w:rPr>
                <w:rFonts w:hint="default" w:cs="Times New Roman"/>
                <w:color w:val="auto"/>
                <w:sz w:val="24"/>
                <w:highlight w:val="none"/>
              </w:rPr>
              <w:t>根据《电离辐射防护与辐射源安全基本标准》（GB18871-2002）的规定，结合本项目特点并遵循辐射防护最优化原则，从事本项目辐射工作人员和公众的年剂量限值及</w:t>
            </w:r>
            <w:r>
              <w:rPr>
                <w:rFonts w:hint="eastAsia" w:cs="Times New Roman"/>
                <w:color w:val="auto"/>
                <w:sz w:val="24"/>
                <w:highlight w:val="none"/>
                <w:lang w:val="en-US" w:eastAsia="zh-CN"/>
              </w:rPr>
              <w:t>管理目标值</w:t>
            </w:r>
            <w:r>
              <w:rPr>
                <w:rFonts w:hint="default" w:cs="Times New Roman"/>
                <w:color w:val="auto"/>
                <w:sz w:val="24"/>
                <w:highlight w:val="none"/>
              </w:rPr>
              <w:t>见表7-</w:t>
            </w:r>
            <w:r>
              <w:rPr>
                <w:rFonts w:hint="eastAsia" w:cs="Times New Roman"/>
                <w:color w:val="auto"/>
                <w:sz w:val="24"/>
                <w:highlight w:val="none"/>
                <w:lang w:val="en-US" w:eastAsia="zh-CN"/>
              </w:rPr>
              <w:t>3</w:t>
            </w:r>
            <w:r>
              <w:rPr>
                <w:rFonts w:hint="default" w:cs="Times New Roman"/>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b/>
                <w:bCs w:val="0"/>
                <w:color w:val="auto"/>
                <w:spacing w:val="-2"/>
                <w:kern w:val="0"/>
                <w:sz w:val="24"/>
                <w:highlight w:val="none"/>
              </w:rPr>
            </w:pPr>
            <w:r>
              <w:rPr>
                <w:rFonts w:hint="default" w:ascii="Times New Roman" w:hAnsi="Times New Roman" w:cs="Times New Roman"/>
                <w:b/>
                <w:bCs w:val="0"/>
                <w:color w:val="auto"/>
                <w:spacing w:val="-2"/>
                <w:kern w:val="0"/>
                <w:sz w:val="24"/>
                <w:highlight w:val="none"/>
              </w:rPr>
              <w:t>表7</w:t>
            </w:r>
            <w:r>
              <w:rPr>
                <w:rFonts w:hint="default" w:ascii="Times New Roman" w:hAnsi="Times New Roman" w:cs="Times New Roman"/>
                <w:b/>
                <w:bCs w:val="0"/>
                <w:color w:val="auto"/>
                <w:spacing w:val="-2"/>
                <w:kern w:val="0"/>
                <w:sz w:val="24"/>
                <w:highlight w:val="none"/>
                <w:lang w:val="en-US" w:eastAsia="zh-CN"/>
              </w:rPr>
              <w:t xml:space="preserve">-3 </w:t>
            </w:r>
            <w:r>
              <w:rPr>
                <w:rFonts w:hint="default" w:ascii="Times New Roman" w:hAnsi="Times New Roman" w:cs="Times New Roman"/>
                <w:b/>
                <w:bCs w:val="0"/>
                <w:color w:val="auto"/>
                <w:spacing w:val="-2"/>
                <w:kern w:val="0"/>
                <w:sz w:val="24"/>
                <w:highlight w:val="none"/>
              </w:rPr>
              <w:t>本项目剂量限值及</w:t>
            </w:r>
            <w:r>
              <w:rPr>
                <w:rFonts w:hint="eastAsia" w:cs="Times New Roman"/>
                <w:b/>
                <w:bCs w:val="0"/>
                <w:color w:val="auto"/>
                <w:spacing w:val="-2"/>
                <w:kern w:val="0"/>
                <w:sz w:val="24"/>
                <w:highlight w:val="none"/>
                <w:lang w:val="en-US" w:eastAsia="zh-CN"/>
              </w:rPr>
              <w:t>管理目标</w:t>
            </w:r>
            <w:r>
              <w:rPr>
                <w:rFonts w:hint="default" w:ascii="Times New Roman" w:hAnsi="Times New Roman" w:cs="Times New Roman"/>
                <w:b/>
                <w:bCs w:val="0"/>
                <w:color w:val="auto"/>
                <w:spacing w:val="-2"/>
                <w:kern w:val="0"/>
                <w:sz w:val="24"/>
                <w:highlight w:val="none"/>
              </w:rPr>
              <w:t>值</w:t>
            </w:r>
          </w:p>
          <w:tbl>
            <w:tblPr>
              <w:tblStyle w:val="4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5"/>
              <w:gridCol w:w="3496"/>
              <w:gridCol w:w="3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439" w:type="pct"/>
                  <w:vAlign w:val="center"/>
                </w:tcPr>
                <w:p>
                  <w:pPr>
                    <w:keepNext w:val="0"/>
                    <w:keepLines w:val="0"/>
                    <w:suppressLineNumbers w:val="0"/>
                    <w:spacing w:before="0" w:beforeAutospacing="0" w:after="0" w:afterAutospacing="0"/>
                    <w:ind w:left="0" w:right="0"/>
                    <w:jc w:val="center"/>
                    <w:rPr>
                      <w:rFonts w:hint="default" w:cs="Times New Roman"/>
                      <w:bCs/>
                      <w:color w:val="auto"/>
                      <w:szCs w:val="18"/>
                      <w:highlight w:val="none"/>
                    </w:rPr>
                  </w:pPr>
                  <w:r>
                    <w:rPr>
                      <w:rFonts w:hint="default" w:cs="Times New Roman"/>
                      <w:bCs/>
                      <w:color w:val="auto"/>
                      <w:szCs w:val="18"/>
                      <w:highlight w:val="none"/>
                    </w:rPr>
                    <w:t>使用范围</w:t>
                  </w:r>
                </w:p>
              </w:tc>
              <w:tc>
                <w:tcPr>
                  <w:tcW w:w="1909" w:type="pct"/>
                  <w:vAlign w:val="center"/>
                </w:tcPr>
                <w:p>
                  <w:pPr>
                    <w:keepNext w:val="0"/>
                    <w:keepLines w:val="0"/>
                    <w:suppressLineNumbers w:val="0"/>
                    <w:spacing w:before="0" w:beforeAutospacing="0" w:after="0" w:afterAutospacing="0"/>
                    <w:ind w:left="0" w:right="0"/>
                    <w:jc w:val="center"/>
                    <w:rPr>
                      <w:rFonts w:hint="default" w:cs="Times New Roman"/>
                      <w:bCs/>
                      <w:color w:val="auto"/>
                      <w:szCs w:val="18"/>
                      <w:highlight w:val="none"/>
                    </w:rPr>
                  </w:pPr>
                  <w:r>
                    <w:rPr>
                      <w:rFonts w:hint="default" w:cs="Times New Roman"/>
                      <w:bCs/>
                      <w:color w:val="auto"/>
                      <w:szCs w:val="18"/>
                      <w:highlight w:val="none"/>
                    </w:rPr>
                    <w:t>职业照射</w:t>
                  </w:r>
                </w:p>
              </w:tc>
              <w:tc>
                <w:tcPr>
                  <w:tcW w:w="1650" w:type="pct"/>
                  <w:vAlign w:val="center"/>
                </w:tcPr>
                <w:p>
                  <w:pPr>
                    <w:keepNext w:val="0"/>
                    <w:keepLines w:val="0"/>
                    <w:suppressLineNumbers w:val="0"/>
                    <w:spacing w:before="0" w:beforeAutospacing="0" w:after="0" w:afterAutospacing="0"/>
                    <w:ind w:left="0" w:right="0"/>
                    <w:jc w:val="center"/>
                    <w:rPr>
                      <w:rFonts w:hint="default" w:cs="Times New Roman"/>
                      <w:bCs/>
                      <w:color w:val="auto"/>
                      <w:szCs w:val="18"/>
                      <w:highlight w:val="none"/>
                    </w:rPr>
                  </w:pPr>
                  <w:r>
                    <w:rPr>
                      <w:rFonts w:hint="default" w:cs="Times New Roman"/>
                      <w:bCs/>
                      <w:color w:val="auto"/>
                      <w:szCs w:val="18"/>
                      <w:highlight w:val="none"/>
                    </w:rPr>
                    <w:t>公众照射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439" w:type="pct"/>
                  <w:vAlign w:val="center"/>
                </w:tcPr>
                <w:p>
                  <w:pPr>
                    <w:keepNext w:val="0"/>
                    <w:keepLines w:val="0"/>
                    <w:suppressLineNumbers w:val="0"/>
                    <w:spacing w:before="0" w:beforeAutospacing="0" w:after="0" w:afterAutospacing="0"/>
                    <w:ind w:left="0" w:right="0"/>
                    <w:jc w:val="center"/>
                    <w:rPr>
                      <w:rFonts w:hint="default" w:cs="Times New Roman"/>
                      <w:bCs/>
                      <w:color w:val="auto"/>
                      <w:szCs w:val="18"/>
                      <w:highlight w:val="none"/>
                    </w:rPr>
                  </w:pPr>
                  <w:r>
                    <w:rPr>
                      <w:rFonts w:hint="default" w:cs="Times New Roman"/>
                      <w:bCs/>
                      <w:color w:val="auto"/>
                      <w:szCs w:val="18"/>
                      <w:highlight w:val="none"/>
                    </w:rPr>
                    <w:t>剂量限值</w:t>
                  </w:r>
                </w:p>
              </w:tc>
              <w:tc>
                <w:tcPr>
                  <w:tcW w:w="1909" w:type="pct"/>
                  <w:vAlign w:val="center"/>
                </w:tcPr>
                <w:p>
                  <w:pPr>
                    <w:keepNext w:val="0"/>
                    <w:keepLines w:val="0"/>
                    <w:suppressLineNumbers w:val="0"/>
                    <w:spacing w:before="0" w:beforeAutospacing="0" w:after="0" w:afterAutospacing="0"/>
                    <w:ind w:left="0" w:right="0"/>
                    <w:jc w:val="center"/>
                    <w:rPr>
                      <w:rFonts w:hint="default" w:cs="Times New Roman"/>
                      <w:bCs/>
                      <w:color w:val="auto"/>
                      <w:szCs w:val="18"/>
                      <w:highlight w:val="none"/>
                    </w:rPr>
                  </w:pPr>
                  <w:r>
                    <w:rPr>
                      <w:rFonts w:hint="default" w:cs="Times New Roman"/>
                      <w:bCs/>
                      <w:color w:val="auto"/>
                      <w:szCs w:val="18"/>
                      <w:highlight w:val="none"/>
                    </w:rPr>
                    <w:t>20mSv/a</w:t>
                  </w:r>
                </w:p>
              </w:tc>
              <w:tc>
                <w:tcPr>
                  <w:tcW w:w="1650" w:type="pct"/>
                  <w:vAlign w:val="center"/>
                </w:tcPr>
                <w:p>
                  <w:pPr>
                    <w:keepNext w:val="0"/>
                    <w:keepLines w:val="0"/>
                    <w:suppressLineNumbers w:val="0"/>
                    <w:spacing w:before="0" w:beforeAutospacing="0" w:after="0" w:afterAutospacing="0"/>
                    <w:ind w:left="0" w:right="0"/>
                    <w:jc w:val="center"/>
                    <w:rPr>
                      <w:rFonts w:hint="default" w:cs="Times New Roman"/>
                      <w:bCs/>
                      <w:color w:val="auto"/>
                      <w:szCs w:val="18"/>
                      <w:highlight w:val="none"/>
                    </w:rPr>
                  </w:pPr>
                  <w:r>
                    <w:rPr>
                      <w:rFonts w:hint="default" w:cs="Times New Roman"/>
                      <w:bCs/>
                      <w:color w:val="auto"/>
                      <w:szCs w:val="18"/>
                      <w:highlight w:val="none"/>
                    </w:rPr>
                    <w:t>1mSv/a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1439" w:type="pct"/>
                  <w:vMerge w:val="restart"/>
                  <w:vAlign w:val="center"/>
                </w:tcPr>
                <w:p>
                  <w:pPr>
                    <w:keepNext w:val="0"/>
                    <w:keepLines w:val="0"/>
                    <w:suppressLineNumbers w:val="0"/>
                    <w:spacing w:before="0" w:beforeAutospacing="0" w:after="0" w:afterAutospacing="0"/>
                    <w:ind w:left="0" w:right="0"/>
                    <w:jc w:val="center"/>
                    <w:rPr>
                      <w:rFonts w:hint="default" w:eastAsia="宋体" w:cs="Times New Roman"/>
                      <w:bCs/>
                      <w:color w:val="auto"/>
                      <w:szCs w:val="18"/>
                      <w:highlight w:val="none"/>
                      <w:lang w:val="en-US" w:eastAsia="zh-CN"/>
                    </w:rPr>
                  </w:pPr>
                  <w:r>
                    <w:rPr>
                      <w:rFonts w:hint="eastAsia" w:cs="Times New Roman"/>
                      <w:bCs/>
                      <w:color w:val="auto"/>
                      <w:szCs w:val="18"/>
                      <w:highlight w:val="none"/>
                      <w:lang w:val="en-US" w:eastAsia="zh-CN"/>
                    </w:rPr>
                    <w:t>管理目标值</w:t>
                  </w:r>
                </w:p>
              </w:tc>
              <w:tc>
                <w:tcPr>
                  <w:tcW w:w="1909" w:type="pct"/>
                  <w:vAlign w:val="center"/>
                </w:tcPr>
                <w:p>
                  <w:pPr>
                    <w:keepNext w:val="0"/>
                    <w:keepLines w:val="0"/>
                    <w:suppressLineNumbers w:val="0"/>
                    <w:spacing w:before="0" w:beforeAutospacing="0" w:after="0" w:afterAutospacing="0"/>
                    <w:ind w:left="0" w:right="0"/>
                    <w:jc w:val="center"/>
                    <w:rPr>
                      <w:rFonts w:hint="default" w:cs="Times New Roman"/>
                      <w:bCs/>
                      <w:color w:val="auto"/>
                      <w:szCs w:val="18"/>
                      <w:highlight w:val="none"/>
                    </w:rPr>
                  </w:pPr>
                  <w:r>
                    <w:rPr>
                      <w:rFonts w:hint="eastAsia" w:cs="Times New Roman"/>
                      <w:bCs/>
                      <w:color w:val="auto"/>
                      <w:szCs w:val="18"/>
                      <w:highlight w:val="none"/>
                      <w:lang w:val="en-US" w:eastAsia="zh-CN"/>
                    </w:rPr>
                    <w:t>介入工作人员10</w:t>
                  </w:r>
                  <w:r>
                    <w:rPr>
                      <w:rFonts w:hint="default" w:cs="Times New Roman"/>
                      <w:bCs/>
                      <w:color w:val="auto"/>
                      <w:szCs w:val="18"/>
                      <w:highlight w:val="none"/>
                    </w:rPr>
                    <w:t>mSv/a</w:t>
                  </w:r>
                </w:p>
              </w:tc>
              <w:tc>
                <w:tcPr>
                  <w:tcW w:w="1650" w:type="pct"/>
                  <w:vMerge w:val="restar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snapToGrid w:val="0"/>
                      <w:color w:val="auto"/>
                      <w:kern w:val="2"/>
                      <w:sz w:val="21"/>
                      <w:szCs w:val="18"/>
                      <w:highlight w:val="none"/>
                      <w:lang w:val="en-US" w:eastAsia="zh-CN" w:bidi="ar-SA"/>
                    </w:rPr>
                  </w:pPr>
                  <w:r>
                    <w:rPr>
                      <w:rFonts w:hint="default" w:cs="Times New Roman"/>
                      <w:bCs/>
                      <w:color w:val="auto"/>
                      <w:szCs w:val="18"/>
                      <w:highlight w:val="none"/>
                    </w:rPr>
                    <w:t>0.</w:t>
                  </w:r>
                  <w:r>
                    <w:rPr>
                      <w:rFonts w:hint="eastAsia" w:cs="Times New Roman"/>
                      <w:bCs/>
                      <w:color w:val="auto"/>
                      <w:szCs w:val="18"/>
                      <w:highlight w:val="none"/>
                      <w:lang w:val="en-US" w:eastAsia="zh-CN"/>
                    </w:rPr>
                    <w:t>25</w:t>
                  </w:r>
                  <w:r>
                    <w:rPr>
                      <w:rFonts w:hint="default" w:cs="Times New Roman"/>
                      <w:bCs/>
                      <w:color w:val="auto"/>
                      <w:szCs w:val="18"/>
                      <w:highlight w:val="none"/>
                    </w:rPr>
                    <w:t>mSv/a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1439" w:type="pct"/>
                  <w:vMerge w:val="continue"/>
                  <w:vAlign w:val="center"/>
                </w:tcPr>
                <w:p>
                  <w:pPr>
                    <w:keepNext w:val="0"/>
                    <w:keepLines w:val="0"/>
                    <w:suppressLineNumbers w:val="0"/>
                    <w:spacing w:before="0" w:beforeAutospacing="0" w:after="0" w:afterAutospacing="0"/>
                    <w:ind w:left="0" w:right="0"/>
                    <w:jc w:val="center"/>
                    <w:rPr>
                      <w:rFonts w:hint="default" w:eastAsia="宋体" w:cs="Times New Roman"/>
                      <w:bCs/>
                      <w:color w:val="auto"/>
                      <w:szCs w:val="18"/>
                      <w:highlight w:val="none"/>
                      <w:lang w:val="en-US" w:eastAsia="zh-CN"/>
                    </w:rPr>
                  </w:pPr>
                </w:p>
              </w:tc>
              <w:tc>
                <w:tcPr>
                  <w:tcW w:w="1909"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snapToGrid w:val="0"/>
                      <w:color w:val="auto"/>
                      <w:kern w:val="2"/>
                      <w:sz w:val="21"/>
                      <w:szCs w:val="18"/>
                      <w:highlight w:val="none"/>
                      <w:lang w:val="en-US" w:eastAsia="zh-CN" w:bidi="ar-SA"/>
                    </w:rPr>
                  </w:pPr>
                  <w:r>
                    <w:rPr>
                      <w:rFonts w:hint="eastAsia" w:cs="Times New Roman"/>
                      <w:bCs/>
                      <w:color w:val="auto"/>
                      <w:szCs w:val="18"/>
                      <w:highlight w:val="none"/>
                      <w:lang w:val="en-US" w:eastAsia="zh-CN"/>
                    </w:rPr>
                    <w:t>一般辐射工作人员</w:t>
                  </w:r>
                  <w:r>
                    <w:rPr>
                      <w:rFonts w:hint="default" w:cs="Times New Roman"/>
                      <w:bCs/>
                      <w:color w:val="auto"/>
                      <w:szCs w:val="18"/>
                      <w:highlight w:val="none"/>
                    </w:rPr>
                    <w:t>5mSv/a</w:t>
                  </w:r>
                </w:p>
              </w:tc>
              <w:tc>
                <w:tcPr>
                  <w:tcW w:w="1650" w:type="pct"/>
                  <w:vMerge w:val="continue"/>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snapToGrid w:val="0"/>
                      <w:color w:val="auto"/>
                      <w:kern w:val="2"/>
                      <w:sz w:val="21"/>
                      <w:szCs w:val="18"/>
                      <w:highlight w:val="none"/>
                      <w:lang w:val="en-US" w:eastAsia="zh-CN" w:bidi="ar-SA"/>
                    </w:rPr>
                  </w:pPr>
                </w:p>
              </w:tc>
            </w:tr>
          </w:tbl>
          <w:p>
            <w:pPr>
              <w:keepNext w:val="0"/>
              <w:keepLines w:val="0"/>
              <w:suppressLineNumbers w:val="0"/>
              <w:adjustRightInd w:val="0"/>
              <w:snapToGrid w:val="0"/>
              <w:spacing w:before="120" w:beforeLines="50" w:beforeAutospacing="0" w:after="0" w:afterAutospacing="0" w:line="360" w:lineRule="auto"/>
              <w:ind w:left="0" w:right="0" w:firstLine="480" w:firstLineChars="200"/>
              <w:rPr>
                <w:rFonts w:hint="default" w:cs="Times New Roman"/>
                <w:color w:val="auto"/>
                <w:sz w:val="24"/>
                <w:highlight w:val="none"/>
              </w:rPr>
            </w:pPr>
            <w:r>
              <w:rPr>
                <w:rFonts w:hint="default" w:cs="Times New Roman"/>
                <w:color w:val="auto"/>
                <w:sz w:val="24"/>
                <w:highlight w:val="none"/>
              </w:rPr>
              <w:t>（2）分区</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color w:val="auto"/>
                <w:sz w:val="24"/>
                <w:highlight w:val="none"/>
              </w:rPr>
            </w:pPr>
            <w:r>
              <w:rPr>
                <w:rFonts w:hint="default" w:cs="Times New Roman"/>
                <w:color w:val="auto"/>
                <w:sz w:val="24"/>
                <w:highlight w:val="none"/>
              </w:rPr>
              <w:t>根据《电离辐射防护与辐射源安全基本标准》（GB18871-2002）要求，应把辐射工作场所分为控制区和监督区，以便于辐射防护管理和职业照射控制。</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6.4.1控制区</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6.4.1.1注册者和许可证持有者应把需要和可能需要专门防护手段或安全措施的区域定为控制区，以便控制正常工作条件下的正常照射或防止污染扩散，并预防潜在照射或限制潜在照射的范围。</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6.4.2监督区</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eastAsia="楷体" w:cs="Times New Roman"/>
                <w:color w:val="auto"/>
                <w:sz w:val="24"/>
                <w:highlight w:val="none"/>
              </w:rPr>
            </w:pPr>
            <w:r>
              <w:rPr>
                <w:rFonts w:hint="default" w:eastAsia="楷体" w:cs="Times New Roman"/>
                <w:color w:val="auto"/>
                <w:sz w:val="24"/>
                <w:highlight w:val="none"/>
              </w:rPr>
              <w:t>6.4.2.1注册者和许可证持有者应将下述区域定为监督区：这种区域未被定为控制区，在其中通常不需要专门的防护手段或安全措施，但需要经常对职业照射条件进行监督和评价。</w:t>
            </w:r>
          </w:p>
          <w:p>
            <w:pPr>
              <w:keepNext w:val="0"/>
              <w:keepLines w:val="0"/>
              <w:suppressLineNumbers w:val="0"/>
              <w:snapToGrid w:val="0"/>
              <w:spacing w:before="0" w:beforeAutospacing="0" w:after="0" w:afterAutospacing="0" w:line="360" w:lineRule="auto"/>
              <w:ind w:left="0" w:right="105" w:rightChars="50"/>
              <w:contextualSpacing/>
              <w:jc w:val="left"/>
              <w:rPr>
                <w:rFonts w:hint="default" w:cs="Times New Roman"/>
                <w:b/>
                <w:bCs/>
                <w:color w:val="auto"/>
                <w:kern w:val="0"/>
                <w:sz w:val="24"/>
                <w:highlight w:val="none"/>
              </w:rPr>
            </w:pPr>
            <w:r>
              <w:rPr>
                <w:rFonts w:hint="default" w:cs="Times New Roman"/>
                <w:b/>
                <w:bCs/>
                <w:color w:val="auto"/>
                <w:sz w:val="24"/>
                <w:highlight w:val="none"/>
              </w:rPr>
              <w:t>7.3.</w:t>
            </w:r>
            <w:r>
              <w:rPr>
                <w:rFonts w:hint="eastAsia" w:cs="Times New Roman"/>
                <w:b/>
                <w:bCs/>
                <w:color w:val="auto"/>
                <w:sz w:val="24"/>
                <w:highlight w:val="none"/>
                <w:lang w:val="en-US" w:eastAsia="zh-CN"/>
              </w:rPr>
              <w:t xml:space="preserve">2 </w:t>
            </w:r>
            <w:r>
              <w:rPr>
                <w:rFonts w:hint="default" w:cs="Times New Roman"/>
                <w:b/>
                <w:bCs/>
                <w:color w:val="auto"/>
                <w:sz w:val="24"/>
                <w:highlight w:val="none"/>
              </w:rPr>
              <w:t>《放射诊断放射防护要求》（GBZ130-2020）</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1范围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本标准规定了放射诊断的防护要求，包括X射线影像诊断和介入放射学用设备防护性能、机房防护设施、防护安全操作要求及其相关防护检测要求。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本标准适用于X射线影像诊断和介入放射学。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sz w:val="24"/>
                <w:highlight w:val="none"/>
              </w:rPr>
            </w:pPr>
            <w:r>
              <w:rPr>
                <w:rFonts w:hint="eastAsia" w:ascii="楷体" w:hAnsi="楷体" w:eastAsia="楷体" w:cs="楷体"/>
                <w:color w:val="auto"/>
                <w:sz w:val="24"/>
                <w:highlight w:val="none"/>
                <w:lang w:val="en-US" w:eastAsia="zh-CN"/>
              </w:rPr>
              <w:t xml:space="preserve">5.8 </w:t>
            </w:r>
            <w:r>
              <w:rPr>
                <w:rFonts w:hint="eastAsia" w:ascii="楷体" w:hAnsi="楷体" w:eastAsia="楷体" w:cs="楷体"/>
                <w:color w:val="auto"/>
                <w:sz w:val="24"/>
                <w:highlight w:val="none"/>
              </w:rPr>
              <w:t>介入放射学、近台同室操作（非普通荧光屏透视）用X射线设备防护性能的专用要求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sz w:val="24"/>
                <w:highlight w:val="none"/>
              </w:rPr>
            </w:pPr>
            <w:r>
              <w:rPr>
                <w:rFonts w:hint="eastAsia" w:ascii="楷体" w:hAnsi="楷体" w:eastAsia="楷体" w:cs="楷体"/>
                <w:color w:val="auto"/>
                <w:sz w:val="24"/>
                <w:highlight w:val="none"/>
                <w:lang w:val="en-US" w:eastAsia="zh-CN"/>
              </w:rPr>
              <w:t>5.8</w:t>
            </w:r>
            <w:r>
              <w:rPr>
                <w:rFonts w:hint="eastAsia" w:ascii="楷体" w:hAnsi="楷体" w:eastAsia="楷体" w:cs="楷体"/>
                <w:color w:val="auto"/>
                <w:sz w:val="24"/>
                <w:highlight w:val="none"/>
              </w:rPr>
              <w:t>.1</w:t>
            </w:r>
            <w:r>
              <w:rPr>
                <w:rFonts w:hint="eastAsia" w:ascii="楷体" w:hAnsi="楷体" w:eastAsia="楷体" w:cs="楷体"/>
                <w:color w:val="auto"/>
                <w:sz w:val="24"/>
                <w:highlight w:val="none"/>
                <w:lang w:val="en-US" w:eastAsia="zh-CN"/>
              </w:rPr>
              <w:t xml:space="preserve"> </w:t>
            </w:r>
            <w:r>
              <w:rPr>
                <w:rFonts w:hint="eastAsia" w:ascii="楷体" w:hAnsi="楷体" w:eastAsia="楷体" w:cs="楷体"/>
                <w:color w:val="auto"/>
                <w:sz w:val="24"/>
                <w:highlight w:val="none"/>
                <w:lang w:eastAsia="zh-CN"/>
              </w:rPr>
              <w:t>介入</w:t>
            </w:r>
            <w:r>
              <w:rPr>
                <w:rFonts w:hint="eastAsia" w:ascii="楷体" w:hAnsi="楷体" w:eastAsia="楷体" w:cs="楷体"/>
                <w:color w:val="auto"/>
                <w:sz w:val="24"/>
                <w:highlight w:val="none"/>
              </w:rPr>
              <w:t>放射学、近台同室操作（非普通荧光屏透视）用X射线设备</w:t>
            </w:r>
            <w:r>
              <w:rPr>
                <w:rFonts w:hint="eastAsia" w:ascii="楷体" w:hAnsi="楷体" w:eastAsia="楷体" w:cs="楷体"/>
                <w:color w:val="auto"/>
                <w:sz w:val="24"/>
                <w:highlight w:val="none"/>
                <w:lang w:eastAsia="zh-CN"/>
              </w:rPr>
              <w:t>应满足其相应设备类型的防护性能</w:t>
            </w:r>
            <w:r>
              <w:rPr>
                <w:rFonts w:hint="eastAsia" w:ascii="Times New Roman" w:hAnsi="Times New Roman" w:eastAsia="楷体" w:cs="Times New Roman"/>
                <w:bCs/>
                <w:color w:val="auto"/>
                <w:sz w:val="24"/>
                <w:szCs w:val="32"/>
                <w:highlight w:val="none"/>
                <w:lang w:eastAsia="zh-CN"/>
              </w:rPr>
              <w:t>专用</w:t>
            </w:r>
            <w:r>
              <w:rPr>
                <w:rFonts w:hint="eastAsia" w:ascii="楷体" w:hAnsi="楷体" w:eastAsia="楷体" w:cs="楷体"/>
                <w:color w:val="auto"/>
                <w:sz w:val="24"/>
                <w:highlight w:val="none"/>
                <w:lang w:eastAsia="zh-CN"/>
              </w:rPr>
              <w:t>要求</w:t>
            </w:r>
            <w:r>
              <w:rPr>
                <w:rFonts w:hint="eastAsia" w:ascii="楷体" w:hAnsi="楷体" w:eastAsia="楷体" w:cs="楷体"/>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sz w:val="24"/>
                <w:highlight w:val="none"/>
              </w:rPr>
            </w:pPr>
            <w:r>
              <w:rPr>
                <w:rFonts w:hint="eastAsia" w:ascii="楷体" w:hAnsi="楷体" w:eastAsia="楷体" w:cs="楷体"/>
                <w:color w:val="auto"/>
                <w:sz w:val="24"/>
                <w:highlight w:val="none"/>
                <w:lang w:val="en-US" w:eastAsia="zh-CN"/>
              </w:rPr>
              <w:t>5.8</w:t>
            </w:r>
            <w:r>
              <w:rPr>
                <w:rFonts w:hint="eastAsia" w:ascii="楷体" w:hAnsi="楷体" w:eastAsia="楷体" w:cs="楷体"/>
                <w:color w:val="auto"/>
                <w:sz w:val="24"/>
                <w:highlight w:val="none"/>
              </w:rPr>
              <w:t>.2</w:t>
            </w:r>
            <w:r>
              <w:rPr>
                <w:rFonts w:hint="eastAsia" w:ascii="楷体" w:hAnsi="楷体" w:eastAsia="楷体" w:cs="楷体"/>
                <w:color w:val="auto"/>
                <w:sz w:val="24"/>
                <w:highlight w:val="none"/>
                <w:lang w:val="en-US" w:eastAsia="zh-CN"/>
              </w:rPr>
              <w:t xml:space="preserve"> </w:t>
            </w:r>
            <w:r>
              <w:rPr>
                <w:rFonts w:hint="eastAsia" w:ascii="楷体" w:hAnsi="楷体" w:eastAsia="楷体" w:cs="楷体"/>
                <w:color w:val="auto"/>
                <w:sz w:val="24"/>
                <w:highlight w:val="none"/>
              </w:rPr>
              <w:t>在机房内应</w:t>
            </w:r>
            <w:r>
              <w:rPr>
                <w:rFonts w:hint="eastAsia" w:ascii="Times New Roman" w:hAnsi="Times New Roman" w:eastAsia="楷体" w:cs="Times New Roman"/>
                <w:bCs/>
                <w:color w:val="auto"/>
                <w:sz w:val="24"/>
                <w:szCs w:val="32"/>
                <w:highlight w:val="none"/>
                <w:lang w:eastAsia="zh-CN"/>
              </w:rPr>
              <w:t>具备</w:t>
            </w:r>
            <w:r>
              <w:rPr>
                <w:rFonts w:hint="eastAsia" w:ascii="楷体" w:hAnsi="楷体" w:eastAsia="楷体" w:cs="楷体"/>
                <w:color w:val="auto"/>
                <w:sz w:val="24"/>
                <w:highlight w:val="none"/>
              </w:rPr>
              <w:t>工作人员在不变换操作位置情况下能成功切换透视和摄影功能的控制键。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eastAsia" w:ascii="楷体" w:hAnsi="楷体" w:eastAsia="楷体" w:cs="楷体"/>
                <w:color w:val="auto"/>
                <w:sz w:val="24"/>
                <w:highlight w:val="none"/>
                <w:lang w:val="en-US" w:eastAsia="zh-CN"/>
              </w:rPr>
              <w:t>5.8</w:t>
            </w:r>
            <w:r>
              <w:rPr>
                <w:rFonts w:hint="eastAsia" w:ascii="楷体" w:hAnsi="楷体" w:eastAsia="楷体" w:cs="楷体"/>
                <w:color w:val="auto"/>
                <w:sz w:val="24"/>
                <w:highlight w:val="none"/>
              </w:rPr>
              <w:t>.3</w:t>
            </w:r>
            <w:r>
              <w:rPr>
                <w:rFonts w:hint="eastAsia" w:ascii="楷体" w:hAnsi="楷体" w:eastAsia="楷体" w:cs="楷体"/>
                <w:color w:val="auto"/>
                <w:sz w:val="24"/>
                <w:highlight w:val="none"/>
                <w:lang w:val="en-US" w:eastAsia="zh-CN"/>
              </w:rPr>
              <w:t xml:space="preserve"> </w:t>
            </w:r>
            <w:r>
              <w:rPr>
                <w:rFonts w:hint="eastAsia" w:ascii="楷体" w:hAnsi="楷体" w:eastAsia="楷体" w:cs="楷体"/>
                <w:color w:val="auto"/>
                <w:sz w:val="24"/>
                <w:highlight w:val="none"/>
              </w:rPr>
              <w:t>X射线设备应配备能</w:t>
            </w:r>
            <w:r>
              <w:rPr>
                <w:rFonts w:hint="eastAsia" w:eastAsia="楷体" w:cs="Times New Roman"/>
                <w:snapToGrid/>
                <w:color w:val="auto"/>
                <w:sz w:val="24"/>
                <w:highlight w:val="none"/>
              </w:rPr>
              <w:t>阻止</w:t>
            </w:r>
            <w:r>
              <w:rPr>
                <w:rFonts w:hint="eastAsia" w:ascii="楷体" w:hAnsi="楷体" w:eastAsia="楷体" w:cs="楷体"/>
                <w:color w:val="auto"/>
                <w:sz w:val="24"/>
                <w:highlight w:val="none"/>
              </w:rPr>
              <w:t>使用焦皮距小于20cm的装置。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6 X射线设备机房防护设施的</w:t>
            </w:r>
            <w:r>
              <w:rPr>
                <w:rFonts w:hint="default" w:ascii="Times New Roman" w:hAnsi="Times New Roman" w:eastAsia="楷体" w:cs="Times New Roman"/>
                <w:bCs/>
                <w:color w:val="auto"/>
                <w:sz w:val="24"/>
                <w:szCs w:val="32"/>
                <w:highlight w:val="none"/>
                <w:lang w:eastAsia="zh-CN"/>
              </w:rPr>
              <w:t>技术</w:t>
            </w:r>
            <w:r>
              <w:rPr>
                <w:rFonts w:hint="default" w:eastAsia="楷体" w:cs="Times New Roman"/>
                <w:snapToGrid/>
                <w:color w:val="auto"/>
                <w:sz w:val="24"/>
                <w:highlight w:val="none"/>
              </w:rPr>
              <w:t>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6.1 X射线设备机房布局</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sz w:val="24"/>
                <w:highlight w:val="none"/>
                <w:lang w:eastAsia="zh-CN"/>
              </w:rPr>
            </w:pPr>
            <w:r>
              <w:rPr>
                <w:rFonts w:hint="eastAsia" w:ascii="楷体" w:hAnsi="楷体" w:eastAsia="楷体" w:cs="楷体"/>
                <w:color w:val="auto"/>
                <w:sz w:val="24"/>
                <w:highlight w:val="none"/>
                <w:lang w:val="en-US" w:eastAsia="zh-CN"/>
              </w:rPr>
              <w:t>6.1</w:t>
            </w:r>
            <w:r>
              <w:rPr>
                <w:rFonts w:hint="eastAsia" w:ascii="楷体" w:hAnsi="楷体" w:eastAsia="楷体" w:cs="楷体"/>
                <w:color w:val="auto"/>
                <w:sz w:val="24"/>
                <w:highlight w:val="none"/>
              </w:rPr>
              <w:t xml:space="preserve">.1 </w:t>
            </w:r>
            <w:r>
              <w:rPr>
                <w:rFonts w:hint="eastAsia" w:ascii="楷体" w:hAnsi="楷体" w:eastAsia="楷体" w:cs="楷体"/>
                <w:color w:val="auto"/>
                <w:sz w:val="24"/>
                <w:highlight w:val="none"/>
                <w:lang w:eastAsia="zh-CN"/>
              </w:rPr>
              <w:t>应合理设置</w:t>
            </w:r>
            <w:r>
              <w:rPr>
                <w:rFonts w:hint="eastAsia" w:ascii="楷体" w:hAnsi="楷体" w:eastAsia="楷体" w:cs="楷体"/>
                <w:color w:val="auto"/>
                <w:sz w:val="24"/>
                <w:highlight w:val="none"/>
              </w:rPr>
              <w:t>X射线设备</w:t>
            </w:r>
            <w:r>
              <w:rPr>
                <w:rFonts w:hint="eastAsia" w:ascii="楷体" w:hAnsi="楷体" w:eastAsia="楷体" w:cs="楷体"/>
                <w:color w:val="auto"/>
                <w:sz w:val="24"/>
                <w:highlight w:val="none"/>
                <w:lang w:eastAsia="zh-CN"/>
              </w:rPr>
              <w:t>、机房的门、窗和管线口位置，应尽量避免有用线束直接照射门、窗、管线口和工作人员操作位。</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6.1.2 X射线设备机房（照射室）的设置应充分考虑邻室（含楼上和楼下）及周围场所的人员防护与安全。</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6.1.3每台固定使用的 X 射线设备应设有单独的机房，机房应满足使用设备的布局要求。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6.1.5除床旁减影设备、便携式X射线设备和车载式诊断X射线设备外，对新建、改建和扩建项目和技术改造、技术引进项目的X射线设备机房，其最小有效使用面积、最小单边长度应符合表2的规定。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6.2 X射线设备机房屏蔽防护应满足如下要求：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6.2.1不同类型X射线设备（不含床旁减影设备和便携式X射线设备）机房的屏蔽防护应不低于表3的规定。</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6.2.2医用诊断 X 射线防护中不同铅当量屏蔽物质厚度的典型值参见附录C中表C.4～表C.7。</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snapToGrid/>
                <w:color w:val="auto"/>
                <w:sz w:val="24"/>
                <w:highlight w:val="none"/>
              </w:rPr>
            </w:pPr>
            <w:r>
              <w:rPr>
                <w:rFonts w:hint="default" w:eastAsia="楷体" w:cs="Times New Roman"/>
                <w:snapToGrid/>
                <w:color w:val="auto"/>
                <w:sz w:val="24"/>
                <w:highlight w:val="none"/>
              </w:rPr>
              <w:t>6.2.3机房的门和窗关闭时应满足表3的要求。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105" w:leftChars="50" w:right="105" w:rightChars="50"/>
              <w:jc w:val="center"/>
              <w:textAlignment w:val="auto"/>
              <w:rPr>
                <w:rFonts w:hint="default" w:eastAsia="楷体" w:cs="Times New Roman"/>
                <w:b/>
                <w:color w:val="auto"/>
                <w:kern w:val="0"/>
                <w:sz w:val="24"/>
                <w:szCs w:val="24"/>
                <w:highlight w:val="none"/>
              </w:rPr>
            </w:pPr>
            <w:r>
              <w:rPr>
                <w:rFonts w:hint="default" w:eastAsia="楷体" w:cs="Times New Roman"/>
                <w:b/>
                <w:color w:val="auto"/>
                <w:kern w:val="0"/>
                <w:sz w:val="24"/>
                <w:szCs w:val="24"/>
                <w:highlight w:val="none"/>
              </w:rPr>
              <w:t>表</w:t>
            </w:r>
            <w:r>
              <w:rPr>
                <w:rFonts w:hint="eastAsia" w:eastAsia="楷体" w:cs="Times New Roman"/>
                <w:b/>
                <w:color w:val="auto"/>
                <w:kern w:val="0"/>
                <w:sz w:val="24"/>
                <w:szCs w:val="24"/>
                <w:highlight w:val="none"/>
                <w:lang w:val="en-US" w:eastAsia="zh-CN"/>
              </w:rPr>
              <w:t>2</w:t>
            </w:r>
            <w:r>
              <w:rPr>
                <w:rFonts w:hint="eastAsia" w:eastAsia="楷体" w:cs="Times New Roman"/>
                <w:b/>
                <w:color w:val="auto"/>
                <w:kern w:val="0"/>
                <w:sz w:val="24"/>
                <w:szCs w:val="24"/>
                <w:highlight w:val="none"/>
              </w:rPr>
              <w:t xml:space="preserve"> </w:t>
            </w:r>
            <w:r>
              <w:rPr>
                <w:rFonts w:hint="default" w:eastAsia="楷体" w:cs="Times New Roman"/>
                <w:b/>
                <w:color w:val="auto"/>
                <w:kern w:val="0"/>
                <w:sz w:val="24"/>
                <w:szCs w:val="24"/>
                <w:highlight w:val="none"/>
              </w:rPr>
              <w:t>X射线设备机房（照射室）使用面积、单边长度的要求</w:t>
            </w:r>
          </w:p>
          <w:tbl>
            <w:tblPr>
              <w:tblStyle w:val="42"/>
              <w:tblW w:w="48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6"/>
              <w:gridCol w:w="2951"/>
              <w:gridCol w:w="34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19"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设备类型</w:t>
                  </w:r>
                </w:p>
              </w:tc>
              <w:tc>
                <w:tcPr>
                  <w:tcW w:w="1658"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机房内最小有效使用面积m</w:t>
                  </w:r>
                  <w:r>
                    <w:rPr>
                      <w:rFonts w:hint="default" w:eastAsia="楷体" w:cs="Times New Roman"/>
                      <w:color w:val="auto"/>
                      <w:szCs w:val="21"/>
                      <w:highlight w:val="none"/>
                      <w:vertAlign w:val="superscript"/>
                    </w:rPr>
                    <w:t>2</w:t>
                  </w:r>
                </w:p>
              </w:tc>
              <w:tc>
                <w:tcPr>
                  <w:tcW w:w="1921"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机房内最小单边长度m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419"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楷体" w:hAnsi="楷体" w:eastAsia="楷体" w:cs="楷体"/>
                      <w:color w:val="auto"/>
                      <w:szCs w:val="21"/>
                      <w:highlight w:val="none"/>
                      <w:vertAlign w:val="superscript"/>
                      <w:lang w:val="en-US" w:eastAsia="zh-CN"/>
                    </w:rPr>
                  </w:pPr>
                  <w:r>
                    <w:rPr>
                      <w:rFonts w:hint="eastAsia" w:ascii="楷体" w:hAnsi="楷体" w:eastAsia="楷体" w:cs="楷体"/>
                      <w:color w:val="auto"/>
                      <w:szCs w:val="21"/>
                      <w:highlight w:val="none"/>
                      <w:lang w:val="en-US" w:eastAsia="zh-CN"/>
                    </w:rPr>
                    <w:t>单管头X射线设备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楷体" w:cs="Times New Roman"/>
                      <w:snapToGrid w:val="0"/>
                      <w:color w:val="auto"/>
                      <w:kern w:val="2"/>
                      <w:sz w:val="21"/>
                      <w:szCs w:val="21"/>
                      <w:highlight w:val="none"/>
                      <w:lang w:val="en-US" w:eastAsia="zh-CN" w:bidi="ar-SA"/>
                    </w:rPr>
                  </w:pPr>
                  <w:r>
                    <w:rPr>
                      <w:rFonts w:hint="eastAsia" w:ascii="楷体" w:hAnsi="楷体" w:eastAsia="楷体" w:cs="楷体"/>
                      <w:color w:val="auto"/>
                      <w:szCs w:val="21"/>
                      <w:highlight w:val="none"/>
                      <w:lang w:val="en-US" w:eastAsia="zh-CN"/>
                    </w:rPr>
                    <w:t>（含C形臂、乳腺CBCT）</w:t>
                  </w:r>
                </w:p>
              </w:tc>
              <w:tc>
                <w:tcPr>
                  <w:tcW w:w="1658"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楷体" w:cs="Times New Roman"/>
                      <w:snapToGrid w:val="0"/>
                      <w:color w:val="auto"/>
                      <w:kern w:val="2"/>
                      <w:sz w:val="21"/>
                      <w:szCs w:val="21"/>
                      <w:highlight w:val="none"/>
                      <w:lang w:val="en-US" w:eastAsia="zh-CN" w:bidi="ar-SA"/>
                    </w:rPr>
                  </w:pPr>
                  <w:r>
                    <w:rPr>
                      <w:rFonts w:hint="eastAsia" w:ascii="楷体" w:hAnsi="楷体" w:eastAsia="楷体" w:cs="楷体"/>
                      <w:color w:val="auto"/>
                      <w:szCs w:val="21"/>
                      <w:highlight w:val="none"/>
                      <w:lang w:val="en-US" w:eastAsia="zh-CN"/>
                    </w:rPr>
                    <w:t>20</w:t>
                  </w:r>
                </w:p>
              </w:tc>
              <w:tc>
                <w:tcPr>
                  <w:tcW w:w="192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ascii="Times New Roman" w:hAnsi="Times New Roman" w:eastAsia="楷体" w:cs="Times New Roman"/>
                      <w:snapToGrid w:val="0"/>
                      <w:color w:val="auto"/>
                      <w:kern w:val="2"/>
                      <w:sz w:val="21"/>
                      <w:szCs w:val="21"/>
                      <w:highlight w:val="none"/>
                      <w:lang w:val="en-US" w:eastAsia="zh-CN" w:bidi="ar-SA"/>
                    </w:rPr>
                  </w:pPr>
                  <w:r>
                    <w:rPr>
                      <w:rFonts w:hint="eastAsia" w:ascii="楷体" w:hAnsi="楷体" w:eastAsia="楷体" w:cs="楷体"/>
                      <w:color w:val="auto"/>
                      <w:szCs w:val="21"/>
                      <w:highlight w:val="no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5000" w:type="pct"/>
                  <w:gridSpan w:val="3"/>
                  <w:vAlign w:val="center"/>
                </w:tcPr>
                <w:p>
                  <w:pPr>
                    <w:keepNext w:val="0"/>
                    <w:keepLines w:val="0"/>
                    <w:widowControl/>
                    <w:suppressLineNumbers w:val="0"/>
                    <w:spacing w:before="0" w:beforeAutospacing="0" w:after="0" w:afterAutospacing="0"/>
                    <w:ind w:left="0" w:right="0"/>
                    <w:jc w:val="left"/>
                    <w:rPr>
                      <w:rFonts w:hint="eastAsia" w:ascii="华文楷体" w:hAnsi="华文楷体" w:eastAsia="华文楷体" w:cs="华文楷体"/>
                      <w:color w:val="auto"/>
                      <w:szCs w:val="21"/>
                      <w:highlight w:val="none"/>
                      <w:lang w:val="en-US" w:eastAsia="zh-CN"/>
                    </w:rPr>
                  </w:pPr>
                  <w:r>
                    <w:rPr>
                      <w:rFonts w:hint="eastAsia" w:ascii="华文楷体" w:hAnsi="华文楷体" w:eastAsia="华文楷体" w:cs="华文楷体"/>
                      <w:snapToGrid w:val="0"/>
                      <w:color w:val="000000"/>
                      <w:kern w:val="0"/>
                      <w:sz w:val="18"/>
                      <w:szCs w:val="18"/>
                      <w:highlight w:val="none"/>
                      <w:vertAlign w:val="superscript"/>
                      <w:lang w:val="en-US" w:eastAsia="zh-CN" w:bidi="ar"/>
                    </w:rPr>
                    <w:t>a</w:t>
                  </w:r>
                  <w:r>
                    <w:rPr>
                      <w:rFonts w:hint="eastAsia" w:ascii="华文楷体" w:hAnsi="华文楷体" w:eastAsia="华文楷体" w:cs="华文楷体"/>
                      <w:snapToGrid w:val="0"/>
                      <w:color w:val="000000"/>
                      <w:kern w:val="0"/>
                      <w:sz w:val="18"/>
                      <w:szCs w:val="18"/>
                      <w:highlight w:val="none"/>
                      <w:lang w:val="en-US" w:eastAsia="zh-CN" w:bidi="ar"/>
                    </w:rPr>
                    <w:t xml:space="preserve">双管头或多管头X射线设备的所有管球安装在同一间机房内。 </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105" w:leftChars="50" w:right="105" w:rightChars="50"/>
              <w:jc w:val="center"/>
              <w:textAlignment w:val="auto"/>
              <w:rPr>
                <w:rFonts w:hint="default" w:eastAsia="楷体" w:cs="Times New Roman"/>
                <w:b/>
                <w:color w:val="auto"/>
                <w:kern w:val="0"/>
                <w:szCs w:val="21"/>
                <w:highlight w:val="none"/>
              </w:rPr>
            </w:pPr>
            <w:r>
              <w:rPr>
                <w:rFonts w:hint="default" w:eastAsia="楷体" w:cs="Times New Roman"/>
                <w:b/>
                <w:color w:val="auto"/>
                <w:kern w:val="0"/>
                <w:sz w:val="24"/>
                <w:szCs w:val="24"/>
                <w:highlight w:val="none"/>
              </w:rPr>
              <w:t>表</w:t>
            </w:r>
            <w:r>
              <w:rPr>
                <w:rFonts w:hint="eastAsia" w:eastAsia="楷体" w:cs="Times New Roman"/>
                <w:b/>
                <w:color w:val="auto"/>
                <w:kern w:val="0"/>
                <w:sz w:val="24"/>
                <w:szCs w:val="24"/>
                <w:highlight w:val="none"/>
                <w:lang w:val="en-US" w:eastAsia="zh-CN"/>
              </w:rPr>
              <w:t>3</w:t>
            </w:r>
            <w:r>
              <w:rPr>
                <w:rFonts w:hint="default" w:eastAsia="楷体" w:cs="Times New Roman"/>
                <w:b/>
                <w:color w:val="auto"/>
                <w:kern w:val="0"/>
                <w:sz w:val="24"/>
                <w:szCs w:val="24"/>
                <w:highlight w:val="none"/>
              </w:rPr>
              <w:t>不同类型X射线设备机房的屏蔽防护铅当量厚度要求</w:t>
            </w:r>
          </w:p>
          <w:tbl>
            <w:tblPr>
              <w:tblStyle w:val="42"/>
              <w:tblW w:w="48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9"/>
              <w:gridCol w:w="2514"/>
              <w:gridCol w:w="30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86"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机房类型</w:t>
                  </w:r>
                </w:p>
              </w:tc>
              <w:tc>
                <w:tcPr>
                  <w:tcW w:w="1411"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有用线束方向铅当量mmPb</w:t>
                  </w:r>
                </w:p>
              </w:tc>
              <w:tc>
                <w:tcPr>
                  <w:tcW w:w="1701"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非有用线束方向铅当量mmPb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886"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楷体" w:cs="Times New Roman"/>
                      <w:color w:val="auto"/>
                      <w:szCs w:val="21"/>
                      <w:highlight w:val="none"/>
                    </w:rPr>
                  </w:pPr>
                  <w:r>
                    <w:rPr>
                      <w:rFonts w:hint="eastAsia" w:ascii="楷体" w:hAnsi="楷体" w:eastAsia="楷体" w:cs="楷体"/>
                      <w:color w:val="auto"/>
                      <w:szCs w:val="21"/>
                      <w:highlight w:val="none"/>
                      <w:lang w:val="en-US" w:eastAsia="zh-CN"/>
                    </w:rPr>
                    <w:t>C形臂</w:t>
                  </w:r>
                  <w:r>
                    <w:rPr>
                      <w:rFonts w:hint="eastAsia" w:ascii="楷体" w:hAnsi="楷体" w:eastAsia="楷体" w:cs="楷体"/>
                      <w:color w:val="auto"/>
                      <w:szCs w:val="21"/>
                      <w:highlight w:val="none"/>
                    </w:rPr>
                    <w:t>X射线设备机房</w:t>
                  </w:r>
                </w:p>
              </w:tc>
              <w:tc>
                <w:tcPr>
                  <w:tcW w:w="141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eastAsia="楷体" w:cs="Times New Roman"/>
                      <w:color w:val="auto"/>
                      <w:szCs w:val="21"/>
                      <w:highlight w:val="none"/>
                    </w:rPr>
                  </w:pPr>
                  <w:r>
                    <w:rPr>
                      <w:rFonts w:hint="eastAsia" w:ascii="楷体" w:hAnsi="楷体" w:eastAsia="楷体" w:cs="楷体"/>
                      <w:color w:val="auto"/>
                      <w:szCs w:val="21"/>
                      <w:highlight w:val="none"/>
                    </w:rPr>
                    <w:t>2</w:t>
                  </w:r>
                </w:p>
              </w:tc>
              <w:tc>
                <w:tcPr>
                  <w:tcW w:w="170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eastAsia" w:ascii="Times New Roman" w:hAnsi="Times New Roman" w:eastAsia="楷体" w:cs="Times New Roman"/>
                      <w:snapToGrid w:val="0"/>
                      <w:color w:val="auto"/>
                      <w:kern w:val="2"/>
                      <w:sz w:val="21"/>
                      <w:szCs w:val="21"/>
                      <w:highlight w:val="none"/>
                      <w:lang w:val="en-US" w:eastAsia="zh-CN" w:bidi="ar-SA"/>
                    </w:rPr>
                  </w:pPr>
                  <w:r>
                    <w:rPr>
                      <w:rFonts w:hint="eastAsia" w:ascii="楷体" w:hAnsi="楷体" w:eastAsia="楷体" w:cs="楷体"/>
                      <w:color w:val="auto"/>
                      <w:szCs w:val="21"/>
                      <w:highlight w:val="none"/>
                    </w:rPr>
                    <w:t>2</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rPr>
            </w:pPr>
            <w:r>
              <w:rPr>
                <w:rFonts w:hint="default" w:eastAsia="楷体" w:cs="Times New Roman"/>
                <w:bCs/>
                <w:color w:val="auto"/>
                <w:sz w:val="24"/>
                <w:szCs w:val="32"/>
                <w:highlight w:val="none"/>
              </w:rPr>
              <w:t>6.3 X射线</w:t>
            </w:r>
            <w:r>
              <w:rPr>
                <w:rFonts w:hint="default" w:ascii="Times New Roman" w:hAnsi="Times New Roman" w:eastAsia="楷体" w:cs="Times New Roman"/>
                <w:bCs/>
                <w:color w:val="auto"/>
                <w:sz w:val="24"/>
                <w:szCs w:val="32"/>
                <w:highlight w:val="none"/>
                <w:lang w:eastAsia="zh-CN"/>
              </w:rPr>
              <w:t>设备</w:t>
            </w:r>
            <w:r>
              <w:rPr>
                <w:rFonts w:hint="default" w:eastAsia="楷体" w:cs="Times New Roman"/>
                <w:bCs/>
                <w:color w:val="auto"/>
                <w:sz w:val="24"/>
                <w:szCs w:val="32"/>
                <w:highlight w:val="none"/>
              </w:rPr>
              <w:t>机房屏蔽体外剂量水平</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rPr>
            </w:pPr>
            <w:r>
              <w:rPr>
                <w:rFonts w:hint="default" w:eastAsia="楷体" w:cs="Times New Roman"/>
                <w:bCs/>
                <w:color w:val="auto"/>
                <w:sz w:val="24"/>
                <w:szCs w:val="32"/>
                <w:highlight w:val="none"/>
              </w:rPr>
              <w:t>6.3.1机房的</w:t>
            </w:r>
            <w:r>
              <w:rPr>
                <w:rFonts w:hint="default" w:ascii="Times New Roman" w:hAnsi="Times New Roman" w:eastAsia="楷体" w:cs="Times New Roman"/>
                <w:bCs/>
                <w:color w:val="auto"/>
                <w:sz w:val="24"/>
                <w:szCs w:val="32"/>
                <w:highlight w:val="none"/>
                <w:lang w:eastAsia="zh-CN"/>
              </w:rPr>
              <w:t>辐射</w:t>
            </w:r>
            <w:r>
              <w:rPr>
                <w:rFonts w:hint="default" w:eastAsia="楷体" w:cs="Times New Roman"/>
                <w:bCs/>
                <w:color w:val="auto"/>
                <w:sz w:val="24"/>
                <w:szCs w:val="32"/>
                <w:highlight w:val="none"/>
              </w:rPr>
              <w:t>屏蔽防护，应满足下列要求：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lang w:val="en-US" w:eastAsia="zh-CN"/>
              </w:rPr>
            </w:pPr>
            <w:r>
              <w:rPr>
                <w:rFonts w:hint="eastAsia" w:eastAsia="楷体" w:cs="Times New Roman"/>
                <w:bCs/>
                <w:color w:val="auto"/>
                <w:sz w:val="24"/>
                <w:szCs w:val="32"/>
                <w:highlight w:val="none"/>
                <w:lang w:val="en-US" w:eastAsia="zh-CN"/>
              </w:rPr>
              <w:t>具有透视功能的X射线设备在透视条件下检测时，周围剂量当量率应不大于2.5μSv/h；测量时，X射线设备连续出束时间应大于仪器响应时间；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rPr>
            </w:pPr>
            <w:r>
              <w:rPr>
                <w:rFonts w:hint="default" w:eastAsia="楷体" w:cs="Times New Roman"/>
                <w:bCs/>
                <w:color w:val="auto"/>
                <w:sz w:val="24"/>
                <w:szCs w:val="32"/>
                <w:highlight w:val="none"/>
              </w:rPr>
              <w:t>6.3.2机房的</w:t>
            </w:r>
            <w:r>
              <w:rPr>
                <w:rFonts w:hint="default" w:ascii="Times New Roman" w:hAnsi="Times New Roman" w:eastAsia="楷体" w:cs="Times New Roman"/>
                <w:bCs/>
                <w:color w:val="auto"/>
                <w:sz w:val="24"/>
                <w:szCs w:val="32"/>
                <w:highlight w:val="none"/>
                <w:lang w:eastAsia="zh-CN"/>
              </w:rPr>
              <w:t>辐射</w:t>
            </w:r>
            <w:r>
              <w:rPr>
                <w:rFonts w:hint="default" w:eastAsia="楷体" w:cs="Times New Roman"/>
                <w:bCs/>
                <w:color w:val="auto"/>
                <w:sz w:val="24"/>
                <w:szCs w:val="32"/>
                <w:highlight w:val="none"/>
              </w:rPr>
              <w:t>屏蔽防护检测方法及检测条件按第8章和附录B的要求。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rPr>
            </w:pPr>
            <w:r>
              <w:rPr>
                <w:rFonts w:hint="default" w:eastAsia="楷体" w:cs="Times New Roman"/>
                <w:bCs/>
                <w:color w:val="auto"/>
                <w:sz w:val="24"/>
                <w:szCs w:val="32"/>
                <w:highlight w:val="none"/>
              </w:rPr>
              <w:t>6.3.3宜使用能够测量短时间出束和脉冲辐射场的设备进行测量，若测量仪器达不到响应时间要求，则应对其读数进行响应时间修正，修正方法参见附录D。</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kern w:val="0"/>
                <w:sz w:val="24"/>
                <w:szCs w:val="24"/>
                <w:highlight w:val="none"/>
                <w:lang w:val="en-US" w:eastAsia="zh-CN"/>
              </w:rPr>
            </w:pPr>
            <w:r>
              <w:rPr>
                <w:rFonts w:hint="eastAsia" w:ascii="楷体" w:hAnsi="楷体" w:eastAsia="楷体" w:cs="楷体"/>
                <w:color w:val="auto"/>
                <w:kern w:val="0"/>
                <w:sz w:val="24"/>
                <w:szCs w:val="24"/>
                <w:highlight w:val="none"/>
                <w:lang w:val="en-US" w:eastAsia="zh-CN"/>
              </w:rPr>
              <w:t>6.4 X射线</w:t>
            </w:r>
            <w:r>
              <w:rPr>
                <w:rFonts w:hint="eastAsia" w:ascii="Times New Roman" w:hAnsi="Times New Roman" w:eastAsia="楷体" w:cs="Times New Roman"/>
                <w:bCs/>
                <w:color w:val="auto"/>
                <w:sz w:val="24"/>
                <w:szCs w:val="32"/>
                <w:highlight w:val="none"/>
                <w:lang w:val="en-US" w:eastAsia="zh-CN"/>
              </w:rPr>
              <w:t>设备</w:t>
            </w:r>
            <w:r>
              <w:rPr>
                <w:rFonts w:hint="eastAsia" w:eastAsia="楷体" w:cs="Times New Roman"/>
                <w:bCs/>
                <w:color w:val="auto"/>
                <w:sz w:val="24"/>
                <w:szCs w:val="32"/>
                <w:highlight w:val="none"/>
                <w:lang w:val="en-US" w:eastAsia="zh-CN"/>
              </w:rPr>
              <w:t>工作</w:t>
            </w:r>
            <w:r>
              <w:rPr>
                <w:rFonts w:hint="eastAsia" w:ascii="楷体" w:hAnsi="楷体" w:eastAsia="楷体" w:cs="楷体"/>
                <w:color w:val="auto"/>
                <w:kern w:val="0"/>
                <w:sz w:val="24"/>
                <w:szCs w:val="24"/>
                <w:highlight w:val="none"/>
                <w:lang w:val="en-US" w:eastAsia="zh-CN"/>
              </w:rPr>
              <w:t>场所防护</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kern w:val="0"/>
                <w:sz w:val="24"/>
                <w:szCs w:val="24"/>
                <w:highlight w:val="none"/>
                <w:lang w:eastAsia="zh-CN"/>
              </w:rPr>
            </w:pPr>
            <w:r>
              <w:rPr>
                <w:rFonts w:hint="eastAsia" w:ascii="楷体" w:hAnsi="楷体" w:eastAsia="楷体" w:cs="楷体"/>
                <w:color w:val="auto"/>
                <w:kern w:val="0"/>
                <w:sz w:val="24"/>
                <w:szCs w:val="24"/>
                <w:highlight w:val="none"/>
                <w:lang w:val="en-US" w:eastAsia="zh-CN"/>
              </w:rPr>
              <w:t xml:space="preserve">6.4.1 </w:t>
            </w:r>
            <w:r>
              <w:rPr>
                <w:rFonts w:hint="eastAsia" w:ascii="楷体" w:hAnsi="楷体" w:eastAsia="楷体" w:cs="楷体"/>
                <w:color w:val="auto"/>
                <w:kern w:val="0"/>
                <w:sz w:val="24"/>
                <w:szCs w:val="24"/>
                <w:highlight w:val="none"/>
                <w:lang w:eastAsia="zh-CN"/>
              </w:rPr>
              <w:t>机房应</w:t>
            </w:r>
            <w:r>
              <w:rPr>
                <w:rFonts w:hint="eastAsia" w:ascii="Times New Roman" w:hAnsi="Times New Roman" w:eastAsia="楷体" w:cs="Times New Roman"/>
                <w:bCs/>
                <w:color w:val="auto"/>
                <w:sz w:val="24"/>
                <w:szCs w:val="32"/>
                <w:highlight w:val="none"/>
                <w:lang w:eastAsia="zh-CN"/>
              </w:rPr>
              <w:t>设有</w:t>
            </w:r>
            <w:r>
              <w:rPr>
                <w:rFonts w:hint="eastAsia" w:ascii="楷体" w:hAnsi="楷体" w:eastAsia="楷体" w:cs="楷体"/>
                <w:color w:val="auto"/>
                <w:kern w:val="0"/>
                <w:sz w:val="24"/>
                <w:szCs w:val="24"/>
                <w:highlight w:val="none"/>
                <w:lang w:eastAsia="zh-CN"/>
              </w:rPr>
              <w:t>观察窗或摄像监控装置，其设置的位置应便于观察到受检者状态及防护门开闭情况。</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kern w:val="0"/>
                <w:sz w:val="24"/>
                <w:szCs w:val="24"/>
                <w:highlight w:val="none"/>
                <w:lang w:eastAsia="zh-CN"/>
              </w:rPr>
            </w:pPr>
            <w:r>
              <w:rPr>
                <w:rFonts w:hint="eastAsia" w:ascii="楷体" w:hAnsi="楷体" w:eastAsia="楷体" w:cs="楷体"/>
                <w:color w:val="auto"/>
                <w:kern w:val="0"/>
                <w:sz w:val="24"/>
                <w:szCs w:val="24"/>
                <w:highlight w:val="none"/>
                <w:lang w:val="en-US" w:eastAsia="zh-CN"/>
              </w:rPr>
              <w:t>6.4.2</w:t>
            </w:r>
            <w:r>
              <w:rPr>
                <w:rFonts w:hint="eastAsia" w:ascii="楷体" w:hAnsi="楷体" w:eastAsia="楷体" w:cs="楷体"/>
                <w:color w:val="auto"/>
                <w:kern w:val="0"/>
                <w:sz w:val="24"/>
                <w:szCs w:val="24"/>
                <w:highlight w:val="none"/>
                <w:lang w:eastAsia="zh-CN"/>
              </w:rPr>
              <w:t xml:space="preserve"> 机房内不应堆放与该设备诊断工作无关的杂物。</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kern w:val="0"/>
                <w:sz w:val="24"/>
                <w:szCs w:val="24"/>
                <w:highlight w:val="none"/>
                <w:lang w:eastAsia="zh-CN"/>
              </w:rPr>
            </w:pPr>
            <w:r>
              <w:rPr>
                <w:rFonts w:hint="eastAsia" w:ascii="楷体" w:hAnsi="楷体" w:eastAsia="楷体" w:cs="楷体"/>
                <w:color w:val="auto"/>
                <w:kern w:val="0"/>
                <w:sz w:val="24"/>
                <w:szCs w:val="24"/>
                <w:highlight w:val="none"/>
                <w:lang w:val="en-US" w:eastAsia="zh-CN"/>
              </w:rPr>
              <w:t xml:space="preserve">6.4.3 </w:t>
            </w:r>
            <w:r>
              <w:rPr>
                <w:rFonts w:hint="eastAsia" w:ascii="楷体" w:hAnsi="楷体" w:eastAsia="楷体" w:cs="楷体"/>
                <w:color w:val="auto"/>
                <w:kern w:val="0"/>
                <w:sz w:val="24"/>
                <w:szCs w:val="24"/>
                <w:highlight w:val="none"/>
                <w:lang w:eastAsia="zh-CN"/>
              </w:rPr>
              <w:t>机房应</w:t>
            </w:r>
            <w:r>
              <w:rPr>
                <w:rFonts w:hint="eastAsia" w:eastAsia="楷体" w:cs="Times New Roman"/>
                <w:bCs/>
                <w:color w:val="auto"/>
                <w:sz w:val="24"/>
                <w:szCs w:val="32"/>
                <w:highlight w:val="none"/>
                <w:lang w:eastAsia="zh-CN"/>
              </w:rPr>
              <w:t>设置</w:t>
            </w:r>
            <w:r>
              <w:rPr>
                <w:rFonts w:hint="eastAsia" w:ascii="楷体" w:hAnsi="楷体" w:eastAsia="楷体" w:cs="楷体"/>
                <w:color w:val="auto"/>
                <w:kern w:val="0"/>
                <w:sz w:val="24"/>
                <w:szCs w:val="24"/>
                <w:highlight w:val="none"/>
                <w:lang w:eastAsia="zh-CN"/>
              </w:rPr>
              <w:t>动力通风装置，并保持良好的通风。</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kern w:val="0"/>
                <w:sz w:val="24"/>
                <w:szCs w:val="24"/>
                <w:highlight w:val="none"/>
                <w:lang w:eastAsia="zh-CN"/>
              </w:rPr>
            </w:pPr>
            <w:r>
              <w:rPr>
                <w:rFonts w:hint="eastAsia" w:ascii="楷体" w:hAnsi="楷体" w:eastAsia="楷体" w:cs="楷体"/>
                <w:color w:val="auto"/>
                <w:kern w:val="0"/>
                <w:sz w:val="24"/>
                <w:szCs w:val="24"/>
                <w:highlight w:val="none"/>
                <w:lang w:val="en-US" w:eastAsia="zh-CN"/>
              </w:rPr>
              <w:t>6.4.4</w:t>
            </w:r>
            <w:r>
              <w:rPr>
                <w:rFonts w:hint="eastAsia" w:ascii="楷体" w:hAnsi="楷体" w:eastAsia="楷体" w:cs="楷体"/>
                <w:color w:val="auto"/>
                <w:kern w:val="0"/>
                <w:sz w:val="24"/>
                <w:szCs w:val="24"/>
                <w:highlight w:val="none"/>
                <w:lang w:eastAsia="zh-CN"/>
              </w:rPr>
              <w:t xml:space="preserve"> 机房门外</w:t>
            </w:r>
            <w:r>
              <w:rPr>
                <w:rFonts w:hint="eastAsia" w:eastAsia="楷体" w:cs="Times New Roman"/>
                <w:bCs/>
                <w:color w:val="auto"/>
                <w:sz w:val="24"/>
                <w:szCs w:val="32"/>
                <w:highlight w:val="none"/>
                <w:lang w:eastAsia="zh-CN"/>
              </w:rPr>
              <w:t>应有</w:t>
            </w:r>
            <w:r>
              <w:rPr>
                <w:rFonts w:hint="eastAsia" w:ascii="楷体" w:hAnsi="楷体" w:eastAsia="楷体" w:cs="楷体"/>
                <w:color w:val="auto"/>
                <w:kern w:val="0"/>
                <w:sz w:val="24"/>
                <w:szCs w:val="24"/>
                <w:highlight w:val="none"/>
                <w:lang w:eastAsia="zh-CN"/>
              </w:rPr>
              <w:t>电离辐射警告标志；机房门上方应有醒目的工作状态指示灯，灯箱上应设置如“射线有害、灯亮勿入”的可视警示语句；候诊区应设置放射防护注意事项告知栏。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sz w:val="24"/>
                <w:highlight w:val="none"/>
              </w:rPr>
            </w:pPr>
            <w:r>
              <w:rPr>
                <w:rFonts w:hint="eastAsia" w:ascii="楷体" w:hAnsi="楷体" w:eastAsia="楷体" w:cs="楷体"/>
                <w:color w:val="auto"/>
                <w:sz w:val="24"/>
                <w:highlight w:val="none"/>
                <w:lang w:val="en-US" w:eastAsia="zh-CN"/>
              </w:rPr>
              <w:t>6.4.5 平开机房门应有自动闭门装置；推拉式机房门应设有曝光时关闭机房门的管理措施；</w:t>
            </w:r>
            <w:r>
              <w:rPr>
                <w:rFonts w:hint="eastAsia" w:ascii="楷体" w:hAnsi="楷体" w:eastAsia="楷体" w:cs="楷体"/>
                <w:color w:val="auto"/>
                <w:sz w:val="24"/>
                <w:highlight w:val="none"/>
              </w:rPr>
              <w:t>工作状态指示灯</w:t>
            </w:r>
            <w:r>
              <w:rPr>
                <w:rFonts w:hint="eastAsia" w:ascii="楷体" w:hAnsi="楷体" w:eastAsia="楷体" w:cs="楷体"/>
                <w:color w:val="auto"/>
                <w:sz w:val="24"/>
                <w:highlight w:val="none"/>
                <w:lang w:eastAsia="zh-CN"/>
              </w:rPr>
              <w:t>能</w:t>
            </w:r>
            <w:r>
              <w:rPr>
                <w:rFonts w:hint="eastAsia" w:ascii="楷体" w:hAnsi="楷体" w:eastAsia="楷体" w:cs="楷体"/>
                <w:color w:val="auto"/>
                <w:sz w:val="24"/>
                <w:highlight w:val="none"/>
              </w:rPr>
              <w:t>与机房门有效</w:t>
            </w:r>
            <w:r>
              <w:rPr>
                <w:rFonts w:hint="eastAsia" w:ascii="楷体" w:hAnsi="楷体" w:eastAsia="楷体" w:cs="楷体"/>
                <w:color w:val="auto"/>
                <w:sz w:val="24"/>
                <w:highlight w:val="none"/>
                <w:lang w:eastAsia="zh-CN"/>
              </w:rPr>
              <w:t>关联</w:t>
            </w:r>
            <w:r>
              <w:rPr>
                <w:rFonts w:hint="eastAsia" w:ascii="楷体" w:hAnsi="楷体" w:eastAsia="楷体" w:cs="楷体"/>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sz w:val="24"/>
                <w:highlight w:val="none"/>
                <w:lang w:val="en-US" w:eastAsia="zh-CN"/>
              </w:rPr>
            </w:pPr>
            <w:r>
              <w:rPr>
                <w:rFonts w:hint="eastAsia" w:ascii="楷体" w:hAnsi="楷体" w:eastAsia="楷体" w:cs="楷体"/>
                <w:color w:val="auto"/>
                <w:sz w:val="24"/>
                <w:highlight w:val="none"/>
                <w:lang w:val="en-US" w:eastAsia="zh-CN"/>
              </w:rPr>
              <w:t>6.4.6 电动推</w:t>
            </w:r>
            <w:r>
              <w:rPr>
                <w:rFonts w:hint="eastAsia" w:ascii="Times New Roman" w:hAnsi="Times New Roman" w:eastAsia="楷体" w:cs="Times New Roman"/>
                <w:bCs/>
                <w:color w:val="auto"/>
                <w:sz w:val="24"/>
                <w:szCs w:val="32"/>
                <w:highlight w:val="none"/>
                <w:lang w:val="en-US" w:eastAsia="zh-CN"/>
              </w:rPr>
              <w:t>拉门</w:t>
            </w:r>
            <w:r>
              <w:rPr>
                <w:rFonts w:hint="eastAsia" w:ascii="楷体" w:hAnsi="楷体" w:eastAsia="楷体" w:cs="楷体"/>
                <w:color w:val="auto"/>
                <w:sz w:val="24"/>
                <w:highlight w:val="none"/>
                <w:lang w:val="en-US" w:eastAsia="zh-CN"/>
              </w:rPr>
              <w:t>宜设置防夹装置。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sz w:val="24"/>
                <w:highlight w:val="none"/>
                <w:lang w:val="en-US" w:eastAsia="zh-CN"/>
              </w:rPr>
            </w:pPr>
            <w:r>
              <w:rPr>
                <w:rFonts w:hint="eastAsia" w:ascii="楷体" w:hAnsi="楷体" w:eastAsia="楷体" w:cs="楷体"/>
                <w:color w:val="auto"/>
                <w:sz w:val="24"/>
                <w:highlight w:val="none"/>
                <w:lang w:val="en-US" w:eastAsia="zh-CN"/>
              </w:rPr>
              <w:t>6.4.7 受检者不应在机房内候诊；非特殊情况，检查过程中陪检者不应滞留在机房内。</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eastAsia" w:ascii="楷体" w:hAnsi="楷体" w:eastAsia="楷体" w:cs="楷体"/>
                <w:color w:val="auto"/>
                <w:sz w:val="24"/>
                <w:highlight w:val="none"/>
                <w:lang w:val="en-US" w:eastAsia="zh-CN"/>
              </w:rPr>
            </w:pPr>
            <w:r>
              <w:rPr>
                <w:rFonts w:hint="eastAsia" w:ascii="楷体" w:hAnsi="楷体" w:eastAsia="楷体" w:cs="楷体"/>
                <w:color w:val="auto"/>
                <w:sz w:val="24"/>
                <w:highlight w:val="none"/>
                <w:lang w:val="en-US" w:eastAsia="zh-CN"/>
              </w:rPr>
              <w:t>6.4.10 机房出</w:t>
            </w:r>
            <w:r>
              <w:rPr>
                <w:rFonts w:hint="eastAsia" w:ascii="Times New Roman" w:hAnsi="Times New Roman" w:eastAsia="楷体" w:cs="Times New Roman"/>
                <w:bCs/>
                <w:color w:val="auto"/>
                <w:sz w:val="24"/>
                <w:szCs w:val="32"/>
                <w:highlight w:val="none"/>
                <w:lang w:val="en-US" w:eastAsia="zh-CN"/>
              </w:rPr>
              <w:t>入门</w:t>
            </w:r>
            <w:r>
              <w:rPr>
                <w:rFonts w:hint="eastAsia" w:ascii="楷体" w:hAnsi="楷体" w:eastAsia="楷体" w:cs="楷体"/>
                <w:color w:val="auto"/>
                <w:sz w:val="24"/>
                <w:highlight w:val="none"/>
                <w:lang w:val="en-US" w:eastAsia="zh-CN"/>
              </w:rPr>
              <w:t>宜处于散射辐射</w:t>
            </w:r>
            <w:r>
              <w:rPr>
                <w:rFonts w:hint="eastAsia" w:ascii="楷体" w:hAnsi="楷体" w:eastAsia="楷体" w:cs="楷体"/>
                <w:color w:val="auto"/>
                <w:kern w:val="0"/>
                <w:sz w:val="24"/>
                <w:szCs w:val="24"/>
                <w:highlight w:val="none"/>
                <w:lang w:val="en-US" w:eastAsia="zh-CN"/>
              </w:rPr>
              <w:t>相对</w:t>
            </w:r>
            <w:r>
              <w:rPr>
                <w:rFonts w:hint="eastAsia" w:ascii="楷体" w:hAnsi="楷体" w:eastAsia="楷体" w:cs="楷体"/>
                <w:color w:val="auto"/>
                <w:sz w:val="24"/>
                <w:highlight w:val="none"/>
                <w:lang w:val="en-US" w:eastAsia="zh-CN"/>
              </w:rPr>
              <w:t>低的位置。</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rPr>
            </w:pPr>
            <w:r>
              <w:rPr>
                <w:rFonts w:hint="default" w:eastAsia="楷体" w:cs="Times New Roman"/>
                <w:bCs/>
                <w:color w:val="auto"/>
                <w:sz w:val="24"/>
                <w:szCs w:val="32"/>
                <w:highlight w:val="none"/>
              </w:rPr>
              <w:t>6.5 X射线设备工作场所防护用品及防护设施配置要求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rPr>
            </w:pPr>
            <w:r>
              <w:rPr>
                <w:rFonts w:hint="default" w:eastAsia="楷体" w:cs="Times New Roman"/>
                <w:bCs/>
                <w:color w:val="auto"/>
                <w:sz w:val="24"/>
                <w:szCs w:val="32"/>
                <w:highlight w:val="none"/>
              </w:rPr>
              <w:t>6.5.1每台X射线设备根据工作内容，现场应配备不少于表4基本种类要求的工作人员、受检者防护用品与辅助防护设施，其数量应满足开展工作需要，对陪检者应至少配备铅橡胶</w:t>
            </w:r>
            <w:r>
              <w:rPr>
                <w:rFonts w:hint="default" w:ascii="Times New Roman" w:hAnsi="Times New Roman" w:eastAsia="楷体" w:cs="Times New Roman"/>
                <w:bCs/>
                <w:color w:val="auto"/>
                <w:sz w:val="24"/>
                <w:szCs w:val="32"/>
                <w:highlight w:val="none"/>
                <w:lang w:eastAsia="zh-CN"/>
              </w:rPr>
              <w:t>防护衣</w:t>
            </w:r>
            <w:r>
              <w:rPr>
                <w:rFonts w:hint="default" w:eastAsia="楷体" w:cs="Times New Roman"/>
                <w:bCs/>
                <w:color w:val="auto"/>
                <w:sz w:val="24"/>
                <w:szCs w:val="32"/>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rPr>
            </w:pPr>
            <w:r>
              <w:rPr>
                <w:rFonts w:hint="default" w:eastAsia="楷体" w:cs="Times New Roman"/>
                <w:bCs/>
                <w:color w:val="auto"/>
                <w:sz w:val="24"/>
                <w:szCs w:val="32"/>
                <w:highlight w:val="none"/>
                <w:lang w:val="en-US" w:eastAsia="zh-CN"/>
              </w:rPr>
              <w:t xml:space="preserve">6.5.3 </w:t>
            </w:r>
            <w:r>
              <w:rPr>
                <w:rFonts w:hint="default" w:eastAsia="楷体" w:cs="Times New Roman"/>
                <w:bCs/>
                <w:color w:val="auto"/>
                <w:sz w:val="24"/>
                <w:szCs w:val="32"/>
                <w:highlight w:val="none"/>
                <w:lang w:eastAsia="zh-CN"/>
              </w:rPr>
              <w:t>除介入防护手套外，防护用品和辅助防护设施的铅当量应不小于</w:t>
            </w:r>
            <w:r>
              <w:rPr>
                <w:rFonts w:hint="default" w:eastAsia="楷体" w:cs="Times New Roman"/>
                <w:bCs/>
                <w:color w:val="auto"/>
                <w:sz w:val="24"/>
                <w:szCs w:val="32"/>
                <w:highlight w:val="none"/>
                <w:lang w:val="en-US" w:eastAsia="zh-CN"/>
              </w:rPr>
              <w:t>0.25mmPb；介入防护手套铅当量应不小于0.025mmPb；甲状腺、性腺防护用品铅当量应不小于0.5mmPb；移动铅防护屏风铅当量应不小于2mmPb</w:t>
            </w:r>
            <w:r>
              <w:rPr>
                <w:rFonts w:hint="default" w:eastAsia="楷体" w:cs="Times New Roman"/>
                <w:bCs/>
                <w:color w:val="auto"/>
                <w:sz w:val="24"/>
                <w:szCs w:val="32"/>
                <w:highlight w:val="none"/>
              </w:rPr>
              <w:t>。</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rPr>
            </w:pPr>
            <w:r>
              <w:rPr>
                <w:rFonts w:hint="default" w:eastAsia="楷体" w:cs="Times New Roman"/>
                <w:bCs/>
                <w:color w:val="auto"/>
                <w:sz w:val="24"/>
                <w:szCs w:val="32"/>
                <w:highlight w:val="none"/>
              </w:rPr>
              <w:t>6.5.4应为儿童的X</w:t>
            </w:r>
            <w:r>
              <w:rPr>
                <w:rFonts w:hint="default" w:ascii="Times New Roman" w:hAnsi="Times New Roman" w:eastAsia="楷体" w:cs="Times New Roman"/>
                <w:bCs/>
                <w:color w:val="auto"/>
                <w:sz w:val="24"/>
                <w:szCs w:val="32"/>
                <w:highlight w:val="none"/>
                <w:lang w:eastAsia="zh-CN"/>
              </w:rPr>
              <w:t>射线</w:t>
            </w:r>
            <w:r>
              <w:rPr>
                <w:rFonts w:hint="default" w:eastAsia="楷体" w:cs="Times New Roman"/>
                <w:bCs/>
                <w:color w:val="auto"/>
                <w:sz w:val="24"/>
                <w:szCs w:val="32"/>
                <w:highlight w:val="none"/>
              </w:rPr>
              <w:t>检查配备保护相应组织和器官的防护用品，防护用品和辅助防护设施的铅当量应不小于0.5mmPb。</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eastAsia="楷体" w:cs="Times New Roman"/>
                <w:bCs/>
                <w:color w:val="auto"/>
                <w:sz w:val="24"/>
                <w:szCs w:val="32"/>
                <w:highlight w:val="none"/>
              </w:rPr>
            </w:pPr>
            <w:r>
              <w:rPr>
                <w:rFonts w:hint="default" w:eastAsia="楷体" w:cs="Times New Roman"/>
                <w:bCs/>
                <w:color w:val="auto"/>
                <w:sz w:val="24"/>
                <w:szCs w:val="32"/>
                <w:highlight w:val="none"/>
              </w:rPr>
              <w:t>6.5.5个人防护</w:t>
            </w:r>
            <w:r>
              <w:rPr>
                <w:rFonts w:hint="default" w:ascii="Times New Roman" w:hAnsi="Times New Roman" w:eastAsia="楷体" w:cs="Times New Roman"/>
                <w:bCs/>
                <w:color w:val="auto"/>
                <w:sz w:val="24"/>
                <w:szCs w:val="32"/>
                <w:highlight w:val="none"/>
                <w:lang w:eastAsia="zh-CN"/>
              </w:rPr>
              <w:t>用品</w:t>
            </w:r>
            <w:r>
              <w:rPr>
                <w:rFonts w:hint="default" w:eastAsia="楷体" w:cs="Times New Roman"/>
                <w:bCs/>
                <w:color w:val="auto"/>
                <w:sz w:val="24"/>
                <w:szCs w:val="32"/>
                <w:highlight w:val="none"/>
              </w:rPr>
              <w:t>不使用时，应妥善存放，不应折叠放置，以防止断裂。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105" w:leftChars="50" w:right="105" w:rightChars="50"/>
              <w:jc w:val="center"/>
              <w:textAlignment w:val="auto"/>
              <w:rPr>
                <w:rFonts w:hint="default" w:eastAsia="楷体" w:cs="Times New Roman"/>
                <w:b/>
                <w:color w:val="auto"/>
                <w:kern w:val="0"/>
                <w:sz w:val="24"/>
                <w:szCs w:val="24"/>
                <w:highlight w:val="none"/>
              </w:rPr>
            </w:pPr>
            <w:r>
              <w:rPr>
                <w:rFonts w:hint="default" w:eastAsia="楷体" w:cs="Times New Roman"/>
                <w:b/>
                <w:color w:val="auto"/>
                <w:kern w:val="0"/>
                <w:sz w:val="24"/>
                <w:szCs w:val="24"/>
                <w:highlight w:val="none"/>
              </w:rPr>
              <w:t>表4</w:t>
            </w:r>
            <w:r>
              <w:rPr>
                <w:rFonts w:hint="eastAsia" w:eastAsia="楷体" w:cs="Times New Roman"/>
                <w:b/>
                <w:color w:val="auto"/>
                <w:kern w:val="0"/>
                <w:sz w:val="24"/>
                <w:szCs w:val="24"/>
                <w:highlight w:val="none"/>
                <w:lang w:val="en-US" w:eastAsia="zh-CN"/>
              </w:rPr>
              <w:t xml:space="preserve"> </w:t>
            </w:r>
            <w:r>
              <w:rPr>
                <w:rFonts w:hint="default" w:eastAsia="楷体" w:cs="Times New Roman"/>
                <w:b/>
                <w:color w:val="auto"/>
                <w:kern w:val="0"/>
                <w:sz w:val="24"/>
                <w:szCs w:val="24"/>
                <w:highlight w:val="none"/>
              </w:rPr>
              <w:t>个人防护用品和辅助防护设施配置要求</w:t>
            </w:r>
          </w:p>
          <w:tbl>
            <w:tblPr>
              <w:tblStyle w:val="42"/>
              <w:tblW w:w="49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1735"/>
              <w:gridCol w:w="1897"/>
              <w:gridCol w:w="2211"/>
              <w:gridCol w:w="1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8" w:type="pct"/>
                  <w:vMerge w:val="restar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放射检查类型</w:t>
                  </w:r>
                </w:p>
              </w:tc>
              <w:tc>
                <w:tcPr>
                  <w:tcW w:w="2020" w:type="pct"/>
                  <w:gridSpan w:val="2"/>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工作人员</w:t>
                  </w:r>
                </w:p>
              </w:tc>
              <w:tc>
                <w:tcPr>
                  <w:tcW w:w="2210" w:type="pct"/>
                  <w:gridSpan w:val="2"/>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患者和受检者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8" w:type="pct"/>
                  <w:vMerge w:val="continue"/>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p>
              </w:tc>
              <w:tc>
                <w:tcPr>
                  <w:tcW w:w="965"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个人防护用品</w:t>
                  </w:r>
                </w:p>
              </w:tc>
              <w:tc>
                <w:tcPr>
                  <w:tcW w:w="1055"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辅助防护设施</w:t>
                  </w:r>
                </w:p>
              </w:tc>
              <w:tc>
                <w:tcPr>
                  <w:tcW w:w="1230"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个人防护用品</w:t>
                  </w:r>
                </w:p>
              </w:tc>
              <w:tc>
                <w:tcPr>
                  <w:tcW w:w="980" w:type="pct"/>
                  <w:vAlign w:val="center"/>
                </w:tcPr>
                <w:p>
                  <w:pPr>
                    <w:keepNext w:val="0"/>
                    <w:keepLines w:val="0"/>
                    <w:suppressLineNumbers w:val="0"/>
                    <w:adjustRightInd w:val="0"/>
                    <w:snapToGrid w:val="0"/>
                    <w:spacing w:before="0" w:beforeAutospacing="0" w:after="0" w:afterAutospacing="0"/>
                    <w:ind w:left="105" w:leftChars="50" w:right="105" w:rightChars="50"/>
                    <w:jc w:val="center"/>
                    <w:rPr>
                      <w:rFonts w:hint="default" w:eastAsia="楷体" w:cs="Times New Roman"/>
                      <w:color w:val="auto"/>
                      <w:szCs w:val="21"/>
                      <w:highlight w:val="none"/>
                    </w:rPr>
                  </w:pPr>
                  <w:r>
                    <w:rPr>
                      <w:rFonts w:hint="default" w:eastAsia="楷体" w:cs="Times New Roman"/>
                      <w:color w:val="auto"/>
                      <w:szCs w:val="21"/>
                      <w:highlight w:val="none"/>
                    </w:rPr>
                    <w:t>辅助防护设施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8"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eastAsia" w:ascii="楷体" w:hAnsi="楷体" w:eastAsia="楷体" w:cs="楷体"/>
                      <w:color w:val="auto"/>
                      <w:szCs w:val="21"/>
                      <w:highlight w:val="none"/>
                    </w:rPr>
                  </w:pPr>
                  <w:r>
                    <w:rPr>
                      <w:rFonts w:hint="eastAsia" w:ascii="楷体" w:hAnsi="楷体" w:eastAsia="楷体" w:cs="楷体"/>
                      <w:color w:val="auto"/>
                      <w:szCs w:val="21"/>
                      <w:highlight w:val="none"/>
                    </w:rPr>
                    <w:t>介入放射学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eastAsia="楷体" w:cs="Times New Roman"/>
                      <w:color w:val="auto"/>
                      <w:kern w:val="0"/>
                      <w:szCs w:val="21"/>
                      <w:highlight w:val="none"/>
                    </w:rPr>
                  </w:pPr>
                  <w:r>
                    <w:rPr>
                      <w:rFonts w:hint="eastAsia" w:ascii="楷体" w:hAnsi="楷体" w:eastAsia="楷体" w:cs="楷体"/>
                      <w:color w:val="auto"/>
                      <w:szCs w:val="21"/>
                      <w:highlight w:val="none"/>
                    </w:rPr>
                    <w:t>操作</w:t>
                  </w:r>
                </w:p>
              </w:tc>
              <w:tc>
                <w:tcPr>
                  <w:tcW w:w="96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eastAsia" w:ascii="楷体" w:hAnsi="楷体" w:eastAsia="楷体" w:cs="楷体"/>
                      <w:b w:val="0"/>
                      <w:bCs w:val="0"/>
                      <w:color w:val="auto"/>
                      <w:szCs w:val="21"/>
                      <w:highlight w:val="none"/>
                      <w:lang w:eastAsia="zh-CN"/>
                    </w:rPr>
                  </w:pPr>
                  <w:r>
                    <w:rPr>
                      <w:rFonts w:hint="eastAsia" w:ascii="楷体" w:hAnsi="楷体" w:eastAsia="楷体" w:cs="楷体"/>
                      <w:b w:val="0"/>
                      <w:bCs w:val="0"/>
                      <w:color w:val="auto"/>
                      <w:szCs w:val="21"/>
                      <w:highlight w:val="none"/>
                    </w:rPr>
                    <w:t>铅橡胶围裙、铅橡胶颈套、铅防护眼镜</w:t>
                  </w:r>
                  <w:r>
                    <w:rPr>
                      <w:rFonts w:hint="eastAsia" w:ascii="楷体" w:hAnsi="楷体" w:eastAsia="楷体" w:cs="楷体"/>
                      <w:b w:val="0"/>
                      <w:bCs w:val="0"/>
                      <w:color w:val="auto"/>
                      <w:szCs w:val="21"/>
                      <w:highlight w:val="none"/>
                      <w:lang w:eastAsia="zh-CN"/>
                    </w:rPr>
                    <w:t>、介入防护手套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eastAsia="楷体" w:cs="Times New Roman"/>
                      <w:color w:val="auto"/>
                      <w:kern w:val="0"/>
                      <w:szCs w:val="21"/>
                      <w:highlight w:val="none"/>
                    </w:rPr>
                  </w:pPr>
                  <w:r>
                    <w:rPr>
                      <w:rFonts w:hint="eastAsia" w:ascii="楷体" w:hAnsi="楷体" w:eastAsia="楷体" w:cs="楷体"/>
                      <w:b w:val="0"/>
                      <w:bCs w:val="0"/>
                      <w:color w:val="auto"/>
                      <w:szCs w:val="21"/>
                      <w:highlight w:val="none"/>
                    </w:rPr>
                    <w:t>选配：铅橡胶</w:t>
                  </w:r>
                  <w:r>
                    <w:rPr>
                      <w:rFonts w:hint="eastAsia" w:ascii="楷体" w:hAnsi="楷体" w:eastAsia="楷体" w:cs="楷体"/>
                      <w:b w:val="0"/>
                      <w:bCs w:val="0"/>
                      <w:color w:val="auto"/>
                      <w:szCs w:val="21"/>
                      <w:highlight w:val="none"/>
                      <w:lang w:eastAsia="zh-CN"/>
                    </w:rPr>
                    <w:t>帽子</w:t>
                  </w:r>
                </w:p>
              </w:tc>
              <w:tc>
                <w:tcPr>
                  <w:tcW w:w="105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楷体" w:hAnsi="楷体" w:eastAsia="楷体" w:cs="楷体"/>
                      <w:b w:val="0"/>
                      <w:bCs w:val="0"/>
                      <w:color w:val="auto"/>
                      <w:szCs w:val="21"/>
                      <w:highlight w:val="none"/>
                    </w:rPr>
                  </w:pPr>
                  <w:r>
                    <w:rPr>
                      <w:rFonts w:hint="eastAsia" w:ascii="楷体" w:hAnsi="楷体" w:eastAsia="楷体" w:cs="楷体"/>
                      <w:b w:val="0"/>
                      <w:bCs w:val="0"/>
                      <w:color w:val="auto"/>
                      <w:szCs w:val="21"/>
                      <w:highlight w:val="none"/>
                    </w:rPr>
                    <w:t>铅悬挂防护屏</w:t>
                  </w:r>
                  <w:r>
                    <w:rPr>
                      <w:rFonts w:hint="eastAsia" w:ascii="楷体" w:hAnsi="楷体" w:eastAsia="楷体" w:cs="楷体"/>
                      <w:b w:val="0"/>
                      <w:bCs w:val="0"/>
                      <w:color w:val="auto"/>
                      <w:szCs w:val="21"/>
                      <w:highlight w:val="none"/>
                      <w:lang w:val="en-US" w:eastAsia="zh-CN"/>
                    </w:rPr>
                    <w:t>/</w:t>
                  </w:r>
                  <w:r>
                    <w:rPr>
                      <w:rFonts w:hint="eastAsia" w:ascii="楷体" w:hAnsi="楷体" w:eastAsia="楷体" w:cs="楷体"/>
                      <w:b w:val="0"/>
                      <w:bCs w:val="0"/>
                      <w:color w:val="auto"/>
                      <w:szCs w:val="21"/>
                      <w:highlight w:val="none"/>
                    </w:rPr>
                    <w:t>铅防护吊帘、床侧防护帘</w:t>
                  </w:r>
                  <w:r>
                    <w:rPr>
                      <w:rFonts w:hint="eastAsia" w:ascii="楷体" w:hAnsi="楷体" w:eastAsia="楷体" w:cs="楷体"/>
                      <w:b w:val="0"/>
                      <w:bCs w:val="0"/>
                      <w:color w:val="auto"/>
                      <w:szCs w:val="21"/>
                      <w:highlight w:val="none"/>
                      <w:lang w:val="en-US" w:eastAsia="zh-CN"/>
                    </w:rPr>
                    <w:t>/</w:t>
                  </w:r>
                  <w:r>
                    <w:rPr>
                      <w:rFonts w:hint="eastAsia" w:ascii="楷体" w:hAnsi="楷体" w:eastAsia="楷体" w:cs="楷体"/>
                      <w:b w:val="0"/>
                      <w:bCs w:val="0"/>
                      <w:color w:val="auto"/>
                      <w:szCs w:val="21"/>
                      <w:highlight w:val="none"/>
                    </w:rPr>
                    <w:t>床侧防护屏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eastAsia="楷体" w:cs="Times New Roman"/>
                      <w:color w:val="auto"/>
                      <w:kern w:val="0"/>
                      <w:szCs w:val="21"/>
                      <w:highlight w:val="none"/>
                    </w:rPr>
                  </w:pPr>
                  <w:r>
                    <w:rPr>
                      <w:rFonts w:hint="eastAsia" w:ascii="楷体" w:hAnsi="楷体" w:eastAsia="楷体" w:cs="楷体"/>
                      <w:b w:val="0"/>
                      <w:bCs w:val="0"/>
                      <w:color w:val="auto"/>
                      <w:szCs w:val="21"/>
                      <w:highlight w:val="none"/>
                    </w:rPr>
                    <w:t>选配：移动铅防护屏风</w:t>
                  </w:r>
                </w:p>
              </w:tc>
              <w:tc>
                <w:tcPr>
                  <w:tcW w:w="1230"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楷体" w:hAnsi="楷体" w:eastAsia="楷体" w:cs="楷体"/>
                      <w:b w:val="0"/>
                      <w:bCs w:val="0"/>
                      <w:color w:val="auto"/>
                      <w:szCs w:val="21"/>
                      <w:highlight w:val="none"/>
                    </w:rPr>
                  </w:pPr>
                  <w:r>
                    <w:rPr>
                      <w:rFonts w:hint="eastAsia" w:ascii="楷体" w:hAnsi="楷体" w:eastAsia="楷体" w:cs="楷体"/>
                      <w:b w:val="0"/>
                      <w:bCs w:val="0"/>
                      <w:color w:val="auto"/>
                      <w:szCs w:val="21"/>
                      <w:highlight w:val="none"/>
                    </w:rPr>
                    <w:t>铅橡胶性腺防护围裙（方形）或方巾、铅橡胶颈套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楷体" w:cs="Times New Roman"/>
                      <w:color w:val="auto"/>
                      <w:kern w:val="0"/>
                      <w:szCs w:val="21"/>
                      <w:highlight w:val="none"/>
                    </w:rPr>
                  </w:pPr>
                  <w:r>
                    <w:rPr>
                      <w:rFonts w:hint="eastAsia" w:ascii="楷体" w:hAnsi="楷体" w:eastAsia="楷体" w:cs="楷体"/>
                      <w:b w:val="0"/>
                      <w:bCs w:val="0"/>
                      <w:color w:val="auto"/>
                      <w:szCs w:val="21"/>
                      <w:highlight w:val="none"/>
                      <w:lang w:eastAsia="zh-CN"/>
                    </w:rPr>
                    <w:t>选配：</w:t>
                  </w:r>
                  <w:r>
                    <w:rPr>
                      <w:rFonts w:hint="eastAsia" w:ascii="楷体" w:hAnsi="楷体" w:eastAsia="楷体" w:cs="楷体"/>
                      <w:b w:val="0"/>
                      <w:bCs w:val="0"/>
                      <w:color w:val="auto"/>
                      <w:szCs w:val="21"/>
                      <w:highlight w:val="none"/>
                    </w:rPr>
                    <w:t>铅橡胶帽子</w:t>
                  </w:r>
                </w:p>
              </w:tc>
              <w:tc>
                <w:tcPr>
                  <w:tcW w:w="980"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center"/>
                    <w:textAlignment w:val="auto"/>
                    <w:rPr>
                      <w:rFonts w:hint="default" w:eastAsia="楷体" w:cs="Times New Roman"/>
                      <w:color w:val="auto"/>
                      <w:szCs w:val="21"/>
                      <w:highlight w:val="none"/>
                    </w:rPr>
                  </w:pPr>
                  <w:r>
                    <w:rPr>
                      <w:rFonts w:hint="eastAsia" w:ascii="楷体" w:hAnsi="楷体" w:eastAsia="楷体" w:cs="楷体"/>
                      <w:color w:val="auto"/>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jc w:val="left"/>
                    <w:textAlignment w:val="auto"/>
                    <w:rPr>
                      <w:rFonts w:hint="eastAsia" w:ascii="楷体" w:hAnsi="楷体" w:eastAsia="楷体" w:cs="楷体"/>
                      <w:color w:val="auto"/>
                      <w:sz w:val="18"/>
                      <w:szCs w:val="18"/>
                      <w:highlight w:val="none"/>
                      <w:lang w:val="en-US" w:eastAsia="zh-CN"/>
                    </w:rPr>
                  </w:pPr>
                  <w:r>
                    <w:rPr>
                      <w:rFonts w:hint="eastAsia" w:ascii="楷体" w:hAnsi="楷体" w:eastAsia="楷体" w:cs="楷体"/>
                      <w:b/>
                      <w:bCs/>
                      <w:color w:val="auto"/>
                      <w:sz w:val="18"/>
                      <w:szCs w:val="18"/>
                      <w:highlight w:val="none"/>
                      <w:lang w:eastAsia="zh-CN"/>
                    </w:rPr>
                    <w:t>注</w:t>
                  </w:r>
                  <w:r>
                    <w:rPr>
                      <w:rFonts w:hint="eastAsia" w:ascii="楷体" w:hAnsi="楷体" w:eastAsia="楷体" w:cs="楷体"/>
                      <w:b/>
                      <w:bCs/>
                      <w:color w:val="auto"/>
                      <w:sz w:val="18"/>
                      <w:szCs w:val="18"/>
                      <w:highlight w:val="none"/>
                      <w:lang w:val="en-US" w:eastAsia="zh-CN"/>
                    </w:rPr>
                    <w:t>1：</w:t>
                  </w:r>
                  <w:r>
                    <w:rPr>
                      <w:rFonts w:hint="eastAsia" w:ascii="楷体" w:hAnsi="楷体" w:eastAsia="楷体" w:cs="楷体"/>
                      <w:color w:val="auto"/>
                      <w:sz w:val="18"/>
                      <w:szCs w:val="18"/>
                      <w:highlight w:val="none"/>
                      <w:lang w:val="en-US" w:eastAsia="zh-CN"/>
                    </w:rPr>
                    <w:t>“—”表示不作要求。</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437" w:leftChars="-50" w:right="-105" w:rightChars="-50" w:hanging="542" w:hangingChars="300"/>
                    <w:jc w:val="left"/>
                    <w:textAlignment w:val="auto"/>
                    <w:rPr>
                      <w:rFonts w:hint="eastAsia" w:ascii="楷体" w:hAnsi="楷体" w:eastAsia="楷体" w:cs="楷体"/>
                      <w:snapToGrid w:val="0"/>
                      <w:color w:val="auto"/>
                      <w:kern w:val="2"/>
                      <w:sz w:val="18"/>
                      <w:szCs w:val="18"/>
                      <w:highlight w:val="none"/>
                      <w:lang w:val="en-US" w:eastAsia="zh-CN" w:bidi="ar-SA"/>
                    </w:rPr>
                  </w:pPr>
                  <w:r>
                    <w:rPr>
                      <w:rFonts w:hint="eastAsia" w:ascii="楷体" w:hAnsi="楷体" w:eastAsia="楷体" w:cs="楷体"/>
                      <w:b/>
                      <w:bCs/>
                      <w:color w:val="auto"/>
                      <w:sz w:val="18"/>
                      <w:szCs w:val="18"/>
                      <w:highlight w:val="none"/>
                      <w:lang w:val="en-US" w:eastAsia="zh-CN"/>
                    </w:rPr>
                    <w:t>注2：</w:t>
                  </w:r>
                  <w:r>
                    <w:rPr>
                      <w:rFonts w:hint="eastAsia" w:ascii="楷体" w:hAnsi="楷体" w:eastAsia="楷体" w:cs="楷体"/>
                      <w:color w:val="auto"/>
                      <w:sz w:val="18"/>
                      <w:szCs w:val="18"/>
                      <w:highlight w:val="none"/>
                      <w:lang w:val="en-US" w:eastAsia="zh-CN"/>
                    </w:rPr>
                    <w:t>各类个人防护用品和辅助防护设施，指防电离辐射的用品和设施。鼓励使用非铅材料防护用品，特别是非铅介入防护手套。</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b/>
                <w:bCs w:val="0"/>
                <w:color w:val="auto"/>
                <w:sz w:val="24"/>
                <w:szCs w:val="24"/>
                <w:highlight w:val="none"/>
                <w:lang w:val="en-US" w:eastAsia="zh-CN"/>
              </w:rPr>
              <w:t>7.3.</w:t>
            </w:r>
            <w:r>
              <w:rPr>
                <w:rFonts w:hint="eastAsia"/>
                <w:b/>
                <w:bCs w:val="0"/>
                <w:color w:val="auto"/>
                <w:sz w:val="24"/>
                <w:szCs w:val="24"/>
                <w:highlight w:val="none"/>
                <w:lang w:val="en-US" w:eastAsia="zh-CN"/>
              </w:rPr>
              <w:t>3</w:t>
            </w:r>
            <w:r>
              <w:rPr>
                <w:rFonts w:hint="eastAsia" w:ascii="Times New Roman" w:hAnsi="Times New Roman"/>
                <w:b/>
                <w:bCs w:val="0"/>
                <w:color w:val="auto"/>
                <w:sz w:val="24"/>
                <w:szCs w:val="24"/>
                <w:highlight w:val="none"/>
                <w:lang w:val="en-US" w:eastAsia="zh-CN"/>
              </w:rPr>
              <w:t>《建筑施工场界环境噪声排放标准》（GB12523-2011）</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textAlignment w:val="auto"/>
              <w:rPr>
                <w:rFonts w:hint="eastAsia" w:ascii="Times New Roman" w:hAnsi="Times New Roman"/>
                <w:b/>
                <w:color w:val="auto"/>
                <w:sz w:val="24"/>
                <w:highlight w:val="none"/>
              </w:rPr>
            </w:pPr>
            <w:r>
              <w:rPr>
                <w:rFonts w:hint="eastAsia" w:ascii="Times New Roman" w:hAnsi="Times New Roman"/>
                <w:b w:val="0"/>
                <w:bCs/>
                <w:color w:val="auto"/>
                <w:sz w:val="24"/>
                <w:szCs w:val="24"/>
                <w:highlight w:val="none"/>
                <w:lang w:val="en-US" w:eastAsia="zh-CN"/>
              </w:rPr>
              <w:t>本项目施工期环境噪声评价，执行《建筑施工场界环境噪声排放标准》 （GB12523-2011）要求，具体标准值见表7-</w:t>
            </w:r>
            <w:r>
              <w:rPr>
                <w:rFonts w:hint="eastAsia"/>
                <w:b w:val="0"/>
                <w:bCs/>
                <w:color w:val="auto"/>
                <w:sz w:val="24"/>
                <w:szCs w:val="24"/>
                <w:highlight w:val="none"/>
                <w:lang w:val="en-US" w:eastAsia="zh-CN"/>
              </w:rPr>
              <w:t>4</w:t>
            </w:r>
            <w:r>
              <w:rPr>
                <w:rFonts w:hint="eastAsia" w:ascii="Times New Roman" w:hAnsi="Times New Roman"/>
                <w:b w:val="0"/>
                <w:bCs/>
                <w:color w:val="auto"/>
                <w:sz w:val="24"/>
                <w:szCs w:val="24"/>
                <w:highlight w:val="none"/>
                <w:lang w:val="en-US" w:eastAsia="zh-CN"/>
              </w:rPr>
              <w:t>。</w:t>
            </w:r>
          </w:p>
          <w:p>
            <w:pPr>
              <w:keepNext w:val="0"/>
              <w:keepLines w:val="0"/>
              <w:suppressLineNumbers w:val="0"/>
              <w:spacing w:before="0" w:beforeAutospacing="0" w:after="0" w:afterAutospacing="0" w:line="360" w:lineRule="auto"/>
              <w:ind w:left="0" w:right="0"/>
              <w:jc w:val="center"/>
              <w:rPr>
                <w:rFonts w:hint="default" w:ascii="Times New Roman" w:hAnsi="Times New Roman"/>
                <w:b/>
                <w:color w:val="auto"/>
                <w:sz w:val="24"/>
                <w:highlight w:val="none"/>
              </w:rPr>
            </w:pPr>
            <w:r>
              <w:rPr>
                <w:rFonts w:hint="eastAsia" w:ascii="Times New Roman" w:hAnsi="Times New Roman"/>
                <w:b/>
                <w:color w:val="auto"/>
                <w:sz w:val="24"/>
                <w:highlight w:val="none"/>
              </w:rPr>
              <w:t>表7-</w:t>
            </w:r>
            <w:r>
              <w:rPr>
                <w:rFonts w:hint="eastAsia"/>
                <w:b/>
                <w:color w:val="auto"/>
                <w:sz w:val="24"/>
                <w:highlight w:val="none"/>
                <w:lang w:val="en-US" w:eastAsia="zh-CN"/>
              </w:rPr>
              <w:t>4</w:t>
            </w:r>
            <w:r>
              <w:rPr>
                <w:rFonts w:hint="eastAsia" w:ascii="Times New Roman" w:hAnsi="Times New Roman"/>
                <w:b/>
                <w:color w:val="auto"/>
                <w:sz w:val="24"/>
                <w:highlight w:val="none"/>
              </w:rPr>
              <w:t xml:space="preserve"> </w:t>
            </w:r>
            <w:r>
              <w:rPr>
                <w:rFonts w:hint="eastAsia" w:ascii="Times New Roman" w:hAnsi="Times New Roman"/>
                <w:b/>
                <w:color w:val="auto"/>
                <w:sz w:val="24"/>
                <w:highlight w:val="none"/>
                <w:lang w:eastAsia="zh-CN"/>
              </w:rPr>
              <w:t>建筑施工厂界环境噪声排放限值</w:t>
            </w:r>
          </w:p>
          <w:tbl>
            <w:tblPr>
              <w:tblStyle w:val="4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2017"/>
              <w:gridCol w:w="57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78" w:type="pct"/>
                  <w:gridSpan w:val="2"/>
                  <w:tcBorders>
                    <w:top w:val="single" w:color="auto" w:sz="4" w:space="0"/>
                    <w:left w:val="single" w:color="auto" w:sz="4" w:space="0"/>
                    <w:bottom w:val="single" w:color="auto" w:sz="4" w:space="0"/>
                    <w:right w:val="single" w:color="auto" w:sz="4" w:space="0"/>
                  </w:tcBorders>
                  <w:vAlign w:val="center"/>
                </w:tcPr>
                <w:p>
                  <w:pPr>
                    <w:pStyle w:val="19"/>
                    <w:keepNext w:val="0"/>
                    <w:keepLines w:val="0"/>
                    <w:pageBreakBefore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cs="Times New Roman"/>
                      <w:color w:val="auto"/>
                      <w:sz w:val="21"/>
                      <w:szCs w:val="21"/>
                      <w:highlight w:val="none"/>
                    </w:rPr>
                  </w:pPr>
                  <w:r>
                    <w:rPr>
                      <w:rFonts w:hint="default" w:cs="Times New Roman"/>
                      <w:color w:val="auto"/>
                      <w:sz w:val="21"/>
                      <w:szCs w:val="21"/>
                      <w:highlight w:val="none"/>
                    </w:rPr>
                    <w:t>评价标准</w:t>
                  </w:r>
                </w:p>
              </w:tc>
              <w:tc>
                <w:tcPr>
                  <w:tcW w:w="3121" w:type="pct"/>
                  <w:tcBorders>
                    <w:top w:val="single" w:color="auto" w:sz="4" w:space="0"/>
                    <w:left w:val="single" w:color="auto" w:sz="4" w:space="0"/>
                    <w:bottom w:val="single" w:color="auto" w:sz="4" w:space="0"/>
                    <w:right w:val="single" w:color="auto" w:sz="4" w:space="0"/>
                  </w:tcBorders>
                  <w:vAlign w:val="center"/>
                </w:tcPr>
                <w:p>
                  <w:pPr>
                    <w:pStyle w:val="19"/>
                    <w:keepNext w:val="0"/>
                    <w:keepLines w:val="0"/>
                    <w:pageBreakBefore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cs="Times New Roman"/>
                      <w:color w:val="auto"/>
                      <w:sz w:val="21"/>
                      <w:szCs w:val="21"/>
                      <w:highlight w:val="none"/>
                    </w:rPr>
                  </w:pPr>
                  <w:r>
                    <w:rPr>
                      <w:rFonts w:hint="default" w:cs="Times New Roman"/>
                      <w:color w:val="auto"/>
                      <w:sz w:val="21"/>
                      <w:szCs w:val="21"/>
                      <w:highlight w:val="none"/>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76" w:type="pct"/>
                  <w:tcBorders>
                    <w:top w:val="single" w:color="auto" w:sz="4" w:space="0"/>
                    <w:left w:val="single" w:color="auto" w:sz="4" w:space="0"/>
                    <w:bottom w:val="single" w:color="auto" w:sz="4" w:space="0"/>
                    <w:right w:val="single" w:color="auto" w:sz="4" w:space="0"/>
                  </w:tcBorders>
                  <w:vAlign w:val="center"/>
                </w:tcPr>
                <w:p>
                  <w:pPr>
                    <w:pStyle w:val="19"/>
                    <w:keepNext w:val="0"/>
                    <w:keepLines w:val="0"/>
                    <w:pageBreakBefore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cs="Times New Roman"/>
                      <w:color w:val="auto"/>
                      <w:sz w:val="21"/>
                      <w:szCs w:val="21"/>
                      <w:highlight w:val="none"/>
                    </w:rPr>
                  </w:pPr>
                  <w:r>
                    <w:rPr>
                      <w:rFonts w:hint="default" w:cs="Times New Roman"/>
                      <w:color w:val="auto"/>
                      <w:sz w:val="21"/>
                      <w:szCs w:val="21"/>
                      <w:highlight w:val="none"/>
                    </w:rPr>
                    <w:t>昼间</w:t>
                  </w:r>
                </w:p>
              </w:tc>
              <w:tc>
                <w:tcPr>
                  <w:tcW w:w="1102" w:type="pct"/>
                  <w:tcBorders>
                    <w:top w:val="single" w:color="auto" w:sz="4" w:space="0"/>
                    <w:left w:val="single" w:color="auto" w:sz="4" w:space="0"/>
                    <w:bottom w:val="single" w:color="auto" w:sz="4" w:space="0"/>
                    <w:right w:val="single" w:color="auto" w:sz="4" w:space="0"/>
                  </w:tcBorders>
                  <w:vAlign w:val="center"/>
                </w:tcPr>
                <w:p>
                  <w:pPr>
                    <w:pStyle w:val="19"/>
                    <w:keepNext w:val="0"/>
                    <w:keepLines w:val="0"/>
                    <w:pageBreakBefore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cs="Times New Roman"/>
                      <w:color w:val="auto"/>
                      <w:sz w:val="21"/>
                      <w:szCs w:val="21"/>
                      <w:highlight w:val="none"/>
                    </w:rPr>
                  </w:pPr>
                  <w:r>
                    <w:rPr>
                      <w:rFonts w:hint="default" w:cs="Times New Roman"/>
                      <w:color w:val="auto"/>
                      <w:sz w:val="21"/>
                      <w:szCs w:val="21"/>
                      <w:highlight w:val="none"/>
                    </w:rPr>
                    <w:t>70 dB（A）</w:t>
                  </w:r>
                </w:p>
              </w:tc>
              <w:tc>
                <w:tcPr>
                  <w:tcW w:w="3121" w:type="pct"/>
                  <w:vMerge w:val="restart"/>
                  <w:tcBorders>
                    <w:top w:val="single" w:color="auto" w:sz="4" w:space="0"/>
                    <w:left w:val="single" w:color="auto" w:sz="4" w:space="0"/>
                    <w:bottom w:val="single" w:color="auto" w:sz="4" w:space="0"/>
                    <w:right w:val="single" w:color="auto" w:sz="4" w:space="0"/>
                  </w:tcBorders>
                  <w:vAlign w:val="center"/>
                </w:tcPr>
                <w:p>
                  <w:pPr>
                    <w:pStyle w:val="19"/>
                    <w:keepNext w:val="0"/>
                    <w:keepLines w:val="0"/>
                    <w:pageBreakBefore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cs="Times New Roman"/>
                      <w:color w:val="auto"/>
                      <w:sz w:val="21"/>
                      <w:szCs w:val="21"/>
                      <w:highlight w:val="none"/>
                    </w:rPr>
                  </w:pPr>
                  <w:r>
                    <w:rPr>
                      <w:rFonts w:hint="default" w:cs="Times New Roman"/>
                      <w:color w:val="auto"/>
                      <w:sz w:val="21"/>
                      <w:szCs w:val="21"/>
                      <w:highlight w:val="none"/>
                    </w:rPr>
                    <w:t>《建筑施工场界环境噪声排放标准》（GB12523-2011）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776" w:type="pct"/>
                  <w:tcBorders>
                    <w:top w:val="single" w:color="auto" w:sz="4" w:space="0"/>
                    <w:left w:val="single" w:color="auto" w:sz="4" w:space="0"/>
                    <w:bottom w:val="single" w:color="auto" w:sz="4" w:space="0"/>
                    <w:right w:val="single" w:color="auto" w:sz="4" w:space="0"/>
                  </w:tcBorders>
                  <w:vAlign w:val="center"/>
                </w:tcPr>
                <w:p>
                  <w:pPr>
                    <w:pStyle w:val="19"/>
                    <w:keepNext w:val="0"/>
                    <w:keepLines w:val="0"/>
                    <w:pageBreakBefore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cs="Times New Roman"/>
                      <w:color w:val="auto"/>
                      <w:sz w:val="21"/>
                      <w:szCs w:val="21"/>
                      <w:highlight w:val="none"/>
                    </w:rPr>
                  </w:pPr>
                  <w:r>
                    <w:rPr>
                      <w:rFonts w:hint="default" w:cs="Times New Roman"/>
                      <w:color w:val="auto"/>
                      <w:sz w:val="21"/>
                      <w:szCs w:val="21"/>
                      <w:highlight w:val="none"/>
                    </w:rPr>
                    <w:t>夜间</w:t>
                  </w:r>
                </w:p>
              </w:tc>
              <w:tc>
                <w:tcPr>
                  <w:tcW w:w="1102" w:type="pct"/>
                  <w:tcBorders>
                    <w:top w:val="single" w:color="auto" w:sz="4" w:space="0"/>
                    <w:left w:val="single" w:color="auto" w:sz="4" w:space="0"/>
                    <w:bottom w:val="single" w:color="auto" w:sz="4" w:space="0"/>
                    <w:right w:val="single" w:color="auto" w:sz="4" w:space="0"/>
                  </w:tcBorders>
                  <w:vAlign w:val="center"/>
                </w:tcPr>
                <w:p>
                  <w:pPr>
                    <w:pStyle w:val="19"/>
                    <w:keepNext w:val="0"/>
                    <w:keepLines w:val="0"/>
                    <w:pageBreakBefore w:val="0"/>
                    <w:suppressLineNumbers w:val="0"/>
                    <w:kinsoku w:val="0"/>
                    <w:wordWrap/>
                    <w:overflowPunct w:val="0"/>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cs="Times New Roman"/>
                      <w:color w:val="auto"/>
                      <w:sz w:val="21"/>
                      <w:szCs w:val="21"/>
                      <w:highlight w:val="none"/>
                    </w:rPr>
                  </w:pPr>
                  <w:r>
                    <w:rPr>
                      <w:rFonts w:hint="default" w:cs="Times New Roman"/>
                      <w:color w:val="auto"/>
                      <w:sz w:val="21"/>
                      <w:szCs w:val="21"/>
                      <w:highlight w:val="none"/>
                    </w:rPr>
                    <w:t>55 dB（A）</w:t>
                  </w:r>
                </w:p>
              </w:tc>
              <w:tc>
                <w:tcPr>
                  <w:tcW w:w="3121" w:type="pct"/>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wordWrap/>
                    <w:topLinePunct w:val="0"/>
                    <w:bidi w:val="0"/>
                    <w:spacing w:before="0" w:beforeAutospacing="0" w:after="0" w:afterAutospacing="0" w:line="240" w:lineRule="auto"/>
                    <w:ind w:left="0" w:right="0"/>
                    <w:jc w:val="left"/>
                    <w:textAlignment w:val="auto"/>
                    <w:rPr>
                      <w:rFonts w:hint="default" w:cs="Times New Roman"/>
                      <w:color w:val="auto"/>
                      <w:szCs w:val="21"/>
                      <w:highlight w:val="none"/>
                    </w:rPr>
                  </w:pP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b/>
                <w:bCs w:val="0"/>
                <w:color w:val="auto"/>
                <w:sz w:val="24"/>
                <w:szCs w:val="24"/>
                <w:highlight w:val="none"/>
                <w:lang w:val="en-US" w:eastAsia="zh-CN"/>
              </w:rPr>
            </w:pPr>
            <w:r>
              <w:rPr>
                <w:rFonts w:hint="eastAsia" w:ascii="Times New Roman" w:hAnsi="Times New Roman"/>
                <w:b/>
                <w:bCs w:val="0"/>
                <w:color w:val="auto"/>
                <w:sz w:val="24"/>
                <w:szCs w:val="24"/>
                <w:highlight w:val="none"/>
                <w:lang w:val="en-US" w:eastAsia="zh-CN"/>
              </w:rPr>
              <w:t>7.3.</w:t>
            </w:r>
            <w:r>
              <w:rPr>
                <w:rFonts w:hint="eastAsia"/>
                <w:b/>
                <w:bCs w:val="0"/>
                <w:color w:val="auto"/>
                <w:sz w:val="24"/>
                <w:szCs w:val="24"/>
                <w:highlight w:val="none"/>
                <w:lang w:val="en-US" w:eastAsia="zh-CN"/>
              </w:rPr>
              <w:t>4</w:t>
            </w:r>
            <w:r>
              <w:rPr>
                <w:rFonts w:hint="eastAsia" w:ascii="Times New Roman" w:hAnsi="Times New Roman"/>
                <w:b/>
                <w:bCs w:val="0"/>
                <w:color w:val="auto"/>
                <w:sz w:val="24"/>
                <w:szCs w:val="24"/>
                <w:highlight w:val="none"/>
                <w:lang w:val="en-US" w:eastAsia="zh-CN"/>
              </w:rPr>
              <w:t>《工业企业厂界环境噪声排放标准》（GB12348-2008）</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s="Times New Roman"/>
                <w:bCs/>
                <w:color w:val="auto"/>
                <w:sz w:val="24"/>
                <w:szCs w:val="24"/>
                <w:highlight w:val="none"/>
                <w:lang w:val="en-US" w:eastAsia="zh-CN"/>
              </w:rPr>
            </w:pPr>
            <w:r>
              <w:rPr>
                <w:rFonts w:hint="eastAsia" w:cs="Times New Roman"/>
                <w:bCs/>
                <w:color w:val="auto"/>
                <w:sz w:val="24"/>
                <w:szCs w:val="24"/>
                <w:highlight w:val="none"/>
                <w:lang w:val="en-US" w:eastAsia="zh-CN"/>
              </w:rPr>
              <w:t>运营期厂界噪声执行《工业企业厂界环境噪声排放标准》（</w:t>
            </w:r>
            <w:r>
              <w:rPr>
                <w:rFonts w:hint="default" w:cs="Times New Roman"/>
                <w:bCs/>
                <w:color w:val="auto"/>
                <w:sz w:val="24"/>
                <w:szCs w:val="24"/>
                <w:highlight w:val="none"/>
                <w:lang w:val="en-US" w:eastAsia="zh-CN"/>
              </w:rPr>
              <w:t>GB12348-2008</w:t>
            </w:r>
            <w:r>
              <w:rPr>
                <w:rFonts w:hint="eastAsia" w:cs="Times New Roman"/>
                <w:bCs/>
                <w:color w:val="auto"/>
                <w:sz w:val="24"/>
                <w:szCs w:val="24"/>
                <w:highlight w:val="none"/>
                <w:lang w:val="en-US" w:eastAsia="zh-CN"/>
              </w:rPr>
              <w:t>）</w:t>
            </w:r>
            <w:r>
              <w:rPr>
                <w:rFonts w:hint="default" w:cs="Times New Roman"/>
                <w:bCs/>
                <w:color w:val="auto"/>
                <w:sz w:val="24"/>
                <w:szCs w:val="24"/>
                <w:highlight w:val="none"/>
                <w:lang w:val="en-US" w:eastAsia="zh-CN"/>
              </w:rPr>
              <w:t xml:space="preserve">4 </w:t>
            </w:r>
            <w:r>
              <w:rPr>
                <w:rFonts w:hint="eastAsia" w:cs="Times New Roman"/>
                <w:bCs/>
                <w:color w:val="auto"/>
                <w:sz w:val="24"/>
                <w:szCs w:val="24"/>
                <w:highlight w:val="none"/>
                <w:lang w:val="en-US" w:eastAsia="zh-CN"/>
              </w:rPr>
              <w:t>类标准。</w:t>
            </w:r>
          </w:p>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line="360" w:lineRule="auto"/>
              <w:ind w:left="0" w:right="0"/>
              <w:jc w:val="center"/>
              <w:textAlignment w:val="auto"/>
              <w:rPr>
                <w:rFonts w:hint="default" w:cs="Times New Roman"/>
                <w:b/>
                <w:color w:val="auto"/>
                <w:sz w:val="21"/>
                <w:highlight w:val="none"/>
              </w:rPr>
            </w:pPr>
            <w:r>
              <w:rPr>
                <w:rFonts w:hint="default" w:cs="Times New Roman"/>
                <w:b/>
                <w:color w:val="auto"/>
                <w:sz w:val="24"/>
                <w:szCs w:val="24"/>
                <w:highlight w:val="none"/>
              </w:rPr>
              <w:t>表7-</w:t>
            </w:r>
            <w:r>
              <w:rPr>
                <w:rFonts w:hint="eastAsia" w:cs="Times New Roman"/>
                <w:b/>
                <w:color w:val="auto"/>
                <w:sz w:val="24"/>
                <w:szCs w:val="24"/>
                <w:highlight w:val="none"/>
                <w:lang w:val="en-US" w:eastAsia="zh-CN"/>
              </w:rPr>
              <w:t xml:space="preserve">5 </w:t>
            </w:r>
            <w:r>
              <w:rPr>
                <w:rFonts w:hint="default" w:cs="Times New Roman"/>
                <w:b/>
                <w:color w:val="auto"/>
                <w:sz w:val="24"/>
                <w:szCs w:val="24"/>
                <w:highlight w:val="none"/>
              </w:rPr>
              <w:t>本项目厂界噪声排放</w:t>
            </w:r>
            <w:r>
              <w:rPr>
                <w:rFonts w:hint="eastAsia" w:cs="Times New Roman"/>
                <w:b/>
                <w:color w:val="auto"/>
                <w:sz w:val="24"/>
                <w:szCs w:val="24"/>
                <w:highlight w:val="none"/>
                <w:lang w:val="en-US" w:eastAsia="zh-CN"/>
              </w:rPr>
              <w:t>标准</w:t>
            </w:r>
            <w:r>
              <w:rPr>
                <w:rFonts w:hint="eastAsia" w:cs="Times New Roman"/>
                <w:b/>
                <w:color w:val="auto"/>
                <w:sz w:val="24"/>
                <w:szCs w:val="24"/>
                <w:highlight w:val="none"/>
                <w:lang w:eastAsia="zh-CN"/>
              </w:rPr>
              <w:t>（</w:t>
            </w:r>
            <w:r>
              <w:rPr>
                <w:rFonts w:hint="eastAsia" w:cs="Times New Roman"/>
                <w:b/>
                <w:color w:val="auto"/>
                <w:sz w:val="24"/>
                <w:szCs w:val="24"/>
                <w:highlight w:val="none"/>
                <w:lang w:val="en-US" w:eastAsia="zh-CN"/>
              </w:rPr>
              <w:t>单位：dB(A)</w:t>
            </w:r>
            <w:r>
              <w:rPr>
                <w:rFonts w:hint="eastAsia" w:cs="Times New Roman"/>
                <w:b/>
                <w:color w:val="auto"/>
                <w:sz w:val="24"/>
                <w:szCs w:val="24"/>
                <w:highlight w:val="none"/>
                <w:lang w:eastAsia="zh-CN"/>
              </w:rPr>
              <w:t>）</w:t>
            </w:r>
          </w:p>
          <w:tbl>
            <w:tblPr>
              <w:tblStyle w:val="43"/>
              <w:tblW w:w="91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2"/>
              <w:gridCol w:w="1410"/>
              <w:gridCol w:w="1395"/>
              <w:gridCol w:w="4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vMerge w:val="restart"/>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地点</w:t>
                  </w:r>
                </w:p>
              </w:tc>
              <w:tc>
                <w:tcPr>
                  <w:tcW w:w="2805" w:type="dxa"/>
                  <w:gridSpan w:val="2"/>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cs="Times New Roman"/>
                      <w:b w:val="0"/>
                      <w:bCs/>
                      <w:color w:val="auto"/>
                      <w:sz w:val="21"/>
                      <w:szCs w:val="21"/>
                      <w:highlight w:val="none"/>
                      <w:vertAlign w:val="baseline"/>
                    </w:rPr>
                  </w:pPr>
                  <w:r>
                    <w:rPr>
                      <w:rFonts w:hint="default" w:ascii="Times New Roman" w:hAnsi="Times New Roman" w:cs="Times New Roman"/>
                      <w:b w:val="0"/>
                      <w:bCs/>
                      <w:color w:val="auto"/>
                      <w:sz w:val="21"/>
                      <w:szCs w:val="21"/>
                      <w:highlight w:val="none"/>
                      <w:vertAlign w:val="baseline"/>
                      <w:lang w:val="en-US" w:eastAsia="zh-CN"/>
                    </w:rPr>
                    <w:t>标准值</w:t>
                  </w:r>
                </w:p>
              </w:tc>
              <w:tc>
                <w:tcPr>
                  <w:tcW w:w="4761" w:type="dxa"/>
                  <w:vMerge w:val="restart"/>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vMerge w:val="continue"/>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cs="Times New Roman"/>
                      <w:b/>
                      <w:color w:val="auto"/>
                      <w:sz w:val="21"/>
                      <w:szCs w:val="21"/>
                      <w:highlight w:val="none"/>
                      <w:vertAlign w:val="baseline"/>
                    </w:rPr>
                  </w:pPr>
                </w:p>
              </w:tc>
              <w:tc>
                <w:tcPr>
                  <w:tcW w:w="1410" w:type="dxa"/>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昼间</w:t>
                  </w:r>
                </w:p>
              </w:tc>
              <w:tc>
                <w:tcPr>
                  <w:tcW w:w="1395" w:type="dxa"/>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夜间</w:t>
                  </w:r>
                </w:p>
              </w:tc>
              <w:tc>
                <w:tcPr>
                  <w:tcW w:w="4761" w:type="dxa"/>
                  <w:vMerge w:val="continue"/>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cs="Times New Roman"/>
                      <w:b/>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2" w:type="dxa"/>
                  <w:vMerge w:val="restart"/>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eastAsia="宋体" w:cs="Times New Roman"/>
                      <w:b/>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厂界外1m</w:t>
                  </w:r>
                </w:p>
              </w:tc>
              <w:tc>
                <w:tcPr>
                  <w:tcW w:w="1410" w:type="dxa"/>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55</w:t>
                  </w:r>
                </w:p>
              </w:tc>
              <w:tc>
                <w:tcPr>
                  <w:tcW w:w="1395" w:type="dxa"/>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ascii="Times New Roman" w:hAnsi="Times New Roman" w:cs="Times New Roman"/>
                      <w:b w:val="0"/>
                      <w:bCs/>
                      <w:color w:val="auto"/>
                      <w:sz w:val="21"/>
                      <w:szCs w:val="21"/>
                      <w:highlight w:val="none"/>
                      <w:vertAlign w:val="baseline"/>
                      <w:lang w:val="en-US" w:eastAsia="zh-CN"/>
                    </w:rPr>
                    <w:t>45</w:t>
                  </w:r>
                </w:p>
              </w:tc>
              <w:tc>
                <w:tcPr>
                  <w:tcW w:w="4761" w:type="dxa"/>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cs="Times New Roman"/>
                      <w:b/>
                      <w:color w:val="auto"/>
                      <w:sz w:val="21"/>
                      <w:szCs w:val="21"/>
                      <w:highlight w:val="none"/>
                      <w:vertAlign w:val="baseline"/>
                    </w:rPr>
                  </w:pPr>
                  <w:r>
                    <w:rPr>
                      <w:rFonts w:hint="default" w:ascii="Times New Roman" w:hAnsi="Times New Roman" w:cs="Times New Roman"/>
                      <w:color w:val="auto"/>
                      <w:sz w:val="21"/>
                      <w:szCs w:val="21"/>
                      <w:highlight w:val="none"/>
                    </w:rPr>
                    <w:t>GB12348-2008</w:t>
                  </w:r>
                  <w:r>
                    <w:rPr>
                      <w:rFonts w:hint="default" w:ascii="Times New Roman" w:hAnsi="Times New Roman" w:cs="Times New Roman"/>
                      <w:color w:val="auto"/>
                      <w:sz w:val="21"/>
                      <w:szCs w:val="21"/>
                      <w:highlight w:val="none"/>
                      <w:lang w:val="en-US" w:eastAsia="zh-CN"/>
                    </w:rPr>
                    <w:t>中</w:t>
                  </w: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类</w:t>
                  </w:r>
                  <w:r>
                    <w:rPr>
                      <w:rFonts w:hint="default" w:ascii="Times New Roman" w:hAnsi="Times New Roman" w:cs="Times New Roman"/>
                      <w:color w:val="auto"/>
                      <w:sz w:val="21"/>
                      <w:szCs w:val="21"/>
                      <w:highlight w:val="none"/>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572" w:type="dxa"/>
                  <w:vMerge w:val="continue"/>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cs="Times New Roman"/>
                      <w:b/>
                      <w:color w:val="auto"/>
                      <w:sz w:val="21"/>
                      <w:szCs w:val="21"/>
                      <w:highlight w:val="none"/>
                      <w:vertAlign w:val="baseline"/>
                    </w:rPr>
                  </w:pPr>
                </w:p>
              </w:tc>
              <w:tc>
                <w:tcPr>
                  <w:tcW w:w="1410" w:type="dxa"/>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70</w:t>
                  </w:r>
                </w:p>
              </w:tc>
              <w:tc>
                <w:tcPr>
                  <w:tcW w:w="1395" w:type="dxa"/>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default" w:ascii="Times New Roman" w:hAnsi="Times New Roman" w:cs="Times New Roman"/>
                      <w:b w:val="0"/>
                      <w:bCs/>
                      <w:color w:val="auto"/>
                      <w:sz w:val="21"/>
                      <w:szCs w:val="21"/>
                      <w:highlight w:val="none"/>
                      <w:vertAlign w:val="baseline"/>
                      <w:lang w:val="en-US" w:eastAsia="zh-CN"/>
                    </w:rPr>
                    <w:t>55</w:t>
                  </w:r>
                </w:p>
              </w:tc>
              <w:tc>
                <w:tcPr>
                  <w:tcW w:w="4761" w:type="dxa"/>
                  <w:vAlign w:val="center"/>
                </w:tcPr>
                <w:p>
                  <w:pPr>
                    <w:pStyle w:val="19"/>
                    <w:keepNext w:val="0"/>
                    <w:keepLines w:val="0"/>
                    <w:pageBreakBefore w:val="0"/>
                    <w:widowControl w:val="0"/>
                    <w:suppressLineNumbers w:val="0"/>
                    <w:kinsoku w:val="0"/>
                    <w:wordWrap/>
                    <w:overflowPunct w:val="0"/>
                    <w:topLinePunct w:val="0"/>
                    <w:autoSpaceDE w:val="0"/>
                    <w:autoSpaceDN w:val="0"/>
                    <w:bidi w:val="0"/>
                    <w:adjustRightInd/>
                    <w:snapToGrid/>
                    <w:spacing w:before="0" w:beforeAutospacing="0" w:after="0" w:afterAutospacing="0"/>
                    <w:ind w:left="0" w:right="0"/>
                    <w:jc w:val="center"/>
                    <w:textAlignment w:val="auto"/>
                    <w:rPr>
                      <w:rFonts w:hint="default" w:ascii="Times New Roman" w:hAnsi="Times New Roman" w:cs="Times New Roman"/>
                      <w:b/>
                      <w:color w:val="auto"/>
                      <w:sz w:val="21"/>
                      <w:szCs w:val="21"/>
                      <w:highlight w:val="none"/>
                      <w:vertAlign w:val="baseline"/>
                    </w:rPr>
                  </w:pPr>
                  <w:r>
                    <w:rPr>
                      <w:rFonts w:hint="default" w:ascii="Times New Roman" w:hAnsi="Times New Roman" w:cs="Times New Roman"/>
                      <w:color w:val="auto"/>
                      <w:sz w:val="21"/>
                      <w:szCs w:val="21"/>
                      <w:highlight w:val="none"/>
                    </w:rPr>
                    <w:t>GB12348-2008</w:t>
                  </w:r>
                  <w:r>
                    <w:rPr>
                      <w:rFonts w:hint="default" w:ascii="Times New Roman" w:hAnsi="Times New Roman" w:cs="Times New Roman"/>
                      <w:color w:val="auto"/>
                      <w:sz w:val="21"/>
                      <w:szCs w:val="21"/>
                      <w:highlight w:val="none"/>
                      <w:lang w:val="en-US" w:eastAsia="zh-CN"/>
                    </w:rPr>
                    <w:t>中4</w:t>
                  </w:r>
                  <w:r>
                    <w:rPr>
                      <w:rFonts w:hint="default" w:ascii="Times New Roman" w:hAnsi="Times New Roman" w:cs="Times New Roman"/>
                      <w:color w:val="auto"/>
                      <w:sz w:val="21"/>
                      <w:szCs w:val="21"/>
                      <w:highlight w:val="none"/>
                    </w:rPr>
                    <w:t>类</w:t>
                  </w:r>
                  <w:r>
                    <w:rPr>
                      <w:rFonts w:hint="default" w:ascii="Times New Roman" w:hAnsi="Times New Roman" w:cs="Times New Roman"/>
                      <w:color w:val="auto"/>
                      <w:sz w:val="21"/>
                      <w:szCs w:val="21"/>
                      <w:highlight w:val="none"/>
                      <w:lang w:val="en-US" w:eastAsia="zh-CN"/>
                    </w:rPr>
                    <w:t>标准</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b/>
                <w:bCs w:val="0"/>
                <w:color w:val="auto"/>
                <w:sz w:val="24"/>
                <w:szCs w:val="24"/>
                <w:highlight w:val="none"/>
                <w:lang w:val="en-US" w:eastAsia="zh-CN"/>
              </w:rPr>
            </w:pPr>
            <w:r>
              <w:rPr>
                <w:rFonts w:hint="eastAsia" w:ascii="Times New Roman" w:hAnsi="Times New Roman"/>
                <w:b/>
                <w:bCs w:val="0"/>
                <w:color w:val="auto"/>
                <w:sz w:val="24"/>
                <w:szCs w:val="24"/>
                <w:highlight w:val="none"/>
                <w:lang w:val="en-US" w:eastAsia="zh-CN"/>
              </w:rPr>
              <w:t>7.3.</w:t>
            </w:r>
            <w:r>
              <w:rPr>
                <w:rFonts w:hint="eastAsia"/>
                <w:b/>
                <w:bCs w:val="0"/>
                <w:color w:val="auto"/>
                <w:sz w:val="24"/>
                <w:szCs w:val="24"/>
                <w:highlight w:val="none"/>
                <w:lang w:val="en-US" w:eastAsia="zh-CN"/>
              </w:rPr>
              <w:t>5</w:t>
            </w:r>
            <w:r>
              <w:rPr>
                <w:rFonts w:hint="eastAsia" w:ascii="Times New Roman" w:hAnsi="Times New Roman"/>
                <w:b/>
                <w:bCs w:val="0"/>
                <w:color w:val="auto"/>
                <w:sz w:val="24"/>
                <w:szCs w:val="24"/>
                <w:highlight w:val="none"/>
                <w:lang w:val="en-US" w:eastAsia="zh-CN"/>
              </w:rPr>
              <w:t>《医疗机构水污染物排放标准》（GB18466-2005）</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textAlignment w:val="auto"/>
              <w:rPr>
                <w:rFonts w:hint="eastAsia" w:ascii="Times New Roman" w:hAnsi="Times New Roman" w:eastAsia="宋体" w:cs="Times New Roman"/>
                <w:b/>
                <w:color w:val="auto"/>
                <w:sz w:val="24"/>
                <w:highlight w:val="none"/>
                <w:lang w:val="en-US" w:eastAsia="zh-CN"/>
              </w:rPr>
            </w:pPr>
            <w:r>
              <w:rPr>
                <w:rFonts w:hint="default" w:ascii="Times New Roman" w:hAnsi="Times New Roman" w:eastAsia="宋体" w:cs="Times New Roman"/>
                <w:color w:val="auto"/>
                <w:kern w:val="0"/>
                <w:sz w:val="24"/>
                <w:szCs w:val="24"/>
                <w:highlight w:val="none"/>
              </w:rPr>
              <w:t>本项目</w:t>
            </w:r>
            <w:r>
              <w:rPr>
                <w:rFonts w:hint="eastAsia" w:ascii="Times New Roman" w:hAnsi="Times New Roman" w:cs="Times New Roman"/>
                <w:color w:val="auto"/>
                <w:kern w:val="0"/>
                <w:sz w:val="24"/>
                <w:szCs w:val="24"/>
                <w:highlight w:val="none"/>
                <w:lang w:eastAsia="zh-CN"/>
              </w:rPr>
              <w:t>新增</w:t>
            </w:r>
            <w:r>
              <w:rPr>
                <w:rFonts w:hint="default" w:ascii="Times New Roman" w:hAnsi="Times New Roman" w:eastAsia="宋体" w:cs="Times New Roman"/>
                <w:color w:val="auto"/>
                <w:kern w:val="0"/>
                <w:sz w:val="24"/>
                <w:szCs w:val="24"/>
                <w:highlight w:val="none"/>
              </w:rPr>
              <w:t>废水</w:t>
            </w:r>
            <w:r>
              <w:rPr>
                <w:rFonts w:hint="eastAsia" w:ascii="Times New Roman" w:hAnsi="Times New Roman" w:cs="Times New Roman"/>
                <w:color w:val="auto"/>
                <w:kern w:val="0"/>
                <w:sz w:val="24"/>
                <w:szCs w:val="24"/>
                <w:highlight w:val="none"/>
                <w:lang w:eastAsia="zh-CN"/>
              </w:rPr>
              <w:t>依托院区</w:t>
            </w:r>
            <w:r>
              <w:rPr>
                <w:rFonts w:hint="eastAsia" w:cs="Times New Roman"/>
                <w:color w:val="auto"/>
                <w:kern w:val="0"/>
                <w:sz w:val="24"/>
                <w:szCs w:val="24"/>
                <w:highlight w:val="none"/>
                <w:lang w:val="en-US" w:eastAsia="zh-CN"/>
              </w:rPr>
              <w:t>现有的</w:t>
            </w:r>
            <w:r>
              <w:rPr>
                <w:rFonts w:hint="default" w:ascii="Times New Roman" w:hAnsi="Times New Roman" w:eastAsia="宋体" w:cs="Times New Roman"/>
                <w:color w:val="auto"/>
                <w:kern w:val="0"/>
                <w:sz w:val="24"/>
                <w:szCs w:val="24"/>
                <w:highlight w:val="none"/>
              </w:rPr>
              <w:t>污水处理站处理，外排废水执行</w:t>
            </w:r>
            <w:r>
              <w:rPr>
                <w:rFonts w:hint="default" w:ascii="Times New Roman" w:hAnsi="Times New Roman" w:cs="Times New Roman"/>
                <w:bCs/>
                <w:color w:val="auto"/>
                <w:sz w:val="24"/>
                <w:highlight w:val="none"/>
              </w:rPr>
              <w:t>《医疗机构水污染物排放标准》（GB18466-2005）表</w:t>
            </w:r>
            <w:r>
              <w:rPr>
                <w:rFonts w:hint="eastAsia" w:ascii="Times New Roman" w:hAnsi="Times New Roman" w:cs="Times New Roman"/>
                <w:bCs/>
                <w:color w:val="auto"/>
                <w:sz w:val="24"/>
                <w:highlight w:val="none"/>
                <w:lang w:val="en-US" w:eastAsia="zh-CN"/>
              </w:rPr>
              <w:t>7-</w:t>
            </w:r>
            <w:r>
              <w:rPr>
                <w:rFonts w:hint="eastAsia" w:cs="Times New Roman"/>
                <w:bCs/>
                <w:color w:val="auto"/>
                <w:sz w:val="24"/>
                <w:highlight w:val="none"/>
                <w:lang w:val="en-US" w:eastAsia="zh-CN"/>
              </w:rPr>
              <w:t>6</w:t>
            </w:r>
            <w:r>
              <w:rPr>
                <w:rFonts w:hint="default" w:ascii="Times New Roman" w:hAnsi="Times New Roman" w:cs="Times New Roman"/>
                <w:bCs/>
                <w:color w:val="auto"/>
                <w:sz w:val="24"/>
                <w:highlight w:val="none"/>
              </w:rPr>
              <w:t>中预处理标准</w:t>
            </w:r>
            <w:r>
              <w:rPr>
                <w:rFonts w:hint="eastAsia" w:ascii="Times New Roman" w:hAnsi="Times New Roman" w:cs="Times New Roman"/>
                <w:bCs/>
                <w:color w:val="auto"/>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b/>
                <w:color w:val="auto"/>
                <w:sz w:val="24"/>
                <w:highlight w:val="none"/>
              </w:rPr>
            </w:pPr>
            <w:r>
              <w:rPr>
                <w:rFonts w:hint="eastAsia" w:ascii="Times New Roman" w:hAnsi="Times New Roman" w:cs="Times New Roman"/>
                <w:b/>
                <w:color w:val="auto"/>
                <w:sz w:val="24"/>
                <w:highlight w:val="none"/>
              </w:rPr>
              <w:t>表7-</w:t>
            </w:r>
            <w:r>
              <w:rPr>
                <w:rFonts w:hint="eastAsia" w:cs="Times New Roman"/>
                <w:b/>
                <w:color w:val="auto"/>
                <w:sz w:val="24"/>
                <w:highlight w:val="none"/>
                <w:lang w:val="en-US" w:eastAsia="zh-CN"/>
              </w:rPr>
              <w:t>6</w:t>
            </w:r>
            <w:r>
              <w:rPr>
                <w:rFonts w:hint="eastAsia" w:ascii="Times New Roman" w:hAnsi="Times New Roman" w:cs="Times New Roman"/>
                <w:b/>
                <w:color w:val="auto"/>
                <w:sz w:val="24"/>
                <w:highlight w:val="none"/>
                <w:lang w:val="en-US" w:eastAsia="zh-CN"/>
              </w:rPr>
              <w:t xml:space="preserve"> </w:t>
            </w:r>
            <w:r>
              <w:rPr>
                <w:rFonts w:hint="eastAsia" w:ascii="Times New Roman" w:hAnsi="Times New Roman" w:cs="Times New Roman"/>
                <w:b/>
                <w:color w:val="auto"/>
                <w:sz w:val="24"/>
                <w:highlight w:val="none"/>
                <w:lang w:eastAsia="zh-CN"/>
              </w:rPr>
              <w:t>废水污染物排放标准</w:t>
            </w:r>
          </w:p>
          <w:tbl>
            <w:tblPr>
              <w:tblStyle w:val="42"/>
              <w:tblW w:w="88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01"/>
              <w:gridCol w:w="960"/>
              <w:gridCol w:w="1065"/>
              <w:gridCol w:w="885"/>
              <w:gridCol w:w="645"/>
              <w:gridCol w:w="870"/>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3101"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b/>
                      <w:color w:val="auto"/>
                      <w:szCs w:val="21"/>
                      <w:highlight w:val="none"/>
                      <w:lang w:eastAsia="zh-CN"/>
                    </w:rPr>
                  </w:pPr>
                  <w:r>
                    <w:rPr>
                      <w:rFonts w:hint="eastAsia" w:ascii="Times New Roman" w:hAnsi="Times New Roman"/>
                      <w:b/>
                      <w:color w:val="auto"/>
                      <w:szCs w:val="21"/>
                      <w:highlight w:val="none"/>
                      <w:lang w:eastAsia="zh-CN"/>
                    </w:rPr>
                    <w:t>标准来源</w:t>
                  </w:r>
                </w:p>
              </w:tc>
              <w:tc>
                <w:tcPr>
                  <w:tcW w:w="960"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pH</w:t>
                  </w:r>
                </w:p>
              </w:tc>
              <w:tc>
                <w:tcPr>
                  <w:tcW w:w="1065"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CODcr</w:t>
                  </w:r>
                </w:p>
              </w:tc>
              <w:tc>
                <w:tcPr>
                  <w:tcW w:w="885"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b/>
                      <w:color w:val="auto"/>
                      <w:szCs w:val="21"/>
                      <w:highlight w:val="none"/>
                      <w:lang w:val="en-US" w:eastAsia="zh-CN"/>
                    </w:rPr>
                  </w:pPr>
                  <w:r>
                    <w:rPr>
                      <w:rFonts w:hint="eastAsia" w:ascii="Times New Roman" w:hAnsi="Times New Roman"/>
                      <w:b/>
                      <w:color w:val="auto"/>
                      <w:szCs w:val="21"/>
                      <w:highlight w:val="none"/>
                      <w:lang w:val="en-US" w:eastAsia="zh-CN"/>
                    </w:rPr>
                    <w:t>BOD</w:t>
                  </w:r>
                  <w:r>
                    <w:rPr>
                      <w:rFonts w:hint="eastAsia" w:ascii="Times New Roman" w:hAnsi="Times New Roman"/>
                      <w:b/>
                      <w:color w:val="auto"/>
                      <w:szCs w:val="21"/>
                      <w:highlight w:val="none"/>
                      <w:vertAlign w:val="subscript"/>
                      <w:lang w:val="en-US" w:eastAsia="zh-CN"/>
                    </w:rPr>
                    <w:t>5</w:t>
                  </w:r>
                </w:p>
              </w:tc>
              <w:tc>
                <w:tcPr>
                  <w:tcW w:w="645"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SS</w:t>
                  </w:r>
                </w:p>
              </w:tc>
              <w:tc>
                <w:tcPr>
                  <w:tcW w:w="870"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NH</w:t>
                  </w:r>
                  <w:r>
                    <w:rPr>
                      <w:rFonts w:hint="eastAsia" w:ascii="Times New Roman" w:hAnsi="Times New Roman"/>
                      <w:b/>
                      <w:color w:val="auto"/>
                      <w:szCs w:val="21"/>
                      <w:highlight w:val="none"/>
                      <w:vertAlign w:val="subscript"/>
                      <w:lang w:val="en-US" w:eastAsia="zh-CN"/>
                    </w:rPr>
                    <w:t>3</w:t>
                  </w:r>
                  <w:r>
                    <w:rPr>
                      <w:rFonts w:hint="eastAsia" w:ascii="Times New Roman" w:hAnsi="Times New Roman"/>
                      <w:b/>
                      <w:color w:val="auto"/>
                      <w:szCs w:val="21"/>
                      <w:highlight w:val="none"/>
                      <w:lang w:val="en-US" w:eastAsia="zh-CN"/>
                    </w:rPr>
                    <w:t>-N</w:t>
                  </w:r>
                </w:p>
              </w:tc>
              <w:tc>
                <w:tcPr>
                  <w:tcW w:w="1305"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b/>
                      <w:color w:val="auto"/>
                      <w:szCs w:val="21"/>
                      <w:highlight w:val="none"/>
                      <w:lang w:eastAsia="zh-CN"/>
                    </w:rPr>
                  </w:pPr>
                  <w:r>
                    <w:rPr>
                      <w:rFonts w:hint="eastAsia" w:ascii="Times New Roman" w:hAnsi="Times New Roman"/>
                      <w:b/>
                      <w:color w:val="auto"/>
                      <w:szCs w:val="21"/>
                      <w:highlight w:val="none"/>
                      <w:lang w:eastAsia="zh-CN"/>
                    </w:rPr>
                    <w:t>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3101"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b/>
                      <w:color w:val="auto"/>
                      <w:szCs w:val="21"/>
                      <w:highlight w:val="none"/>
                      <w:lang w:eastAsia="zh-CN"/>
                    </w:rPr>
                  </w:pPr>
                  <w:r>
                    <w:rPr>
                      <w:rFonts w:hint="eastAsia" w:ascii="Times New Roman" w:hAnsi="Times New Roman"/>
                      <w:b/>
                      <w:color w:val="auto"/>
                      <w:szCs w:val="21"/>
                      <w:highlight w:val="none"/>
                      <w:lang w:eastAsia="zh-CN"/>
                    </w:rPr>
                    <w:t>《医疗机构水污染物排放标准》（</w:t>
                  </w:r>
                  <w:r>
                    <w:rPr>
                      <w:rFonts w:hint="eastAsia" w:ascii="Times New Roman" w:hAnsi="Times New Roman"/>
                      <w:b/>
                      <w:color w:val="auto"/>
                      <w:szCs w:val="21"/>
                      <w:highlight w:val="none"/>
                      <w:lang w:val="en-US" w:eastAsia="zh-CN"/>
                    </w:rPr>
                    <w:t>GB18466-2005</w:t>
                  </w:r>
                  <w:r>
                    <w:rPr>
                      <w:rFonts w:hint="eastAsia" w:ascii="Times New Roman" w:hAnsi="Times New Roman"/>
                      <w:b/>
                      <w:color w:val="auto"/>
                      <w:szCs w:val="21"/>
                      <w:highlight w:val="none"/>
                      <w:lang w:eastAsia="zh-CN"/>
                    </w:rPr>
                    <w:t>）预处理标准</w:t>
                  </w:r>
                </w:p>
              </w:tc>
              <w:tc>
                <w:tcPr>
                  <w:tcW w:w="960"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6~9</w:t>
                  </w:r>
                </w:p>
              </w:tc>
              <w:tc>
                <w:tcPr>
                  <w:tcW w:w="1065"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250</w:t>
                  </w:r>
                </w:p>
              </w:tc>
              <w:tc>
                <w:tcPr>
                  <w:tcW w:w="885"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100</w:t>
                  </w:r>
                </w:p>
              </w:tc>
              <w:tc>
                <w:tcPr>
                  <w:tcW w:w="645"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60</w:t>
                  </w:r>
                </w:p>
              </w:tc>
              <w:tc>
                <w:tcPr>
                  <w:tcW w:w="870"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w:t>
                  </w:r>
                </w:p>
              </w:tc>
              <w:tc>
                <w:tcPr>
                  <w:tcW w:w="1305" w:type="dxa"/>
                  <w:tcBorders>
                    <w:tl2br w:val="nil"/>
                    <w:tr2bl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b/>
                      <w:color w:val="auto"/>
                      <w:szCs w:val="21"/>
                      <w:highlight w:val="none"/>
                      <w:lang w:val="en-US" w:eastAsia="zh-CN"/>
                    </w:rPr>
                  </w:pPr>
                  <w:r>
                    <w:rPr>
                      <w:rFonts w:hint="eastAsia" w:ascii="Times New Roman" w:hAnsi="Times New Roman"/>
                      <w:b/>
                      <w:color w:val="auto"/>
                      <w:szCs w:val="21"/>
                      <w:highlight w:val="none"/>
                      <w:lang w:val="en-US" w:eastAsia="zh-CN"/>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8831" w:type="dxa"/>
                  <w:gridSpan w:val="7"/>
                  <w:tcBorders>
                    <w:left w:val="nil"/>
                    <w:bottom w:val="nil"/>
                    <w:right w:val="nil"/>
                  </w:tcBorders>
                  <w:shd w:val="clear" w:color="auto" w:fill="auto"/>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黑体" w:hAnsi="黑体" w:eastAsia="黑体" w:cs="黑体"/>
                      <w:b w:val="0"/>
                      <w:bCs w:val="0"/>
                      <w:color w:val="auto"/>
                      <w:kern w:val="2"/>
                      <w:sz w:val="18"/>
                      <w:szCs w:val="18"/>
                      <w:highlight w:val="none"/>
                      <w:lang w:val="en-US" w:eastAsia="zh-CN" w:bidi="ar-SA"/>
                    </w:rPr>
                  </w:pPr>
                  <w:r>
                    <w:rPr>
                      <w:rFonts w:hint="eastAsia" w:ascii="黑体" w:hAnsi="黑体" w:eastAsia="黑体" w:cs="黑体"/>
                      <w:b w:val="0"/>
                      <w:bCs w:val="0"/>
                      <w:color w:val="auto"/>
                      <w:sz w:val="18"/>
                      <w:szCs w:val="18"/>
                      <w:highlight w:val="none"/>
                      <w:lang w:val="en-US" w:eastAsia="zh-CN"/>
                    </w:rPr>
                    <w:t>注：</w:t>
                  </w:r>
                  <w:r>
                    <w:rPr>
                      <w:rFonts w:hint="eastAsia" w:ascii="黑体" w:hAnsi="黑体" w:eastAsia="黑体" w:cs="黑体"/>
                      <w:b w:val="0"/>
                      <w:bCs w:val="0"/>
                      <w:color w:val="auto"/>
                      <w:sz w:val="18"/>
                      <w:szCs w:val="18"/>
                      <w:highlight w:val="none"/>
                    </w:rPr>
                    <w:t>单位：mg/L</w:t>
                  </w:r>
                  <w:r>
                    <w:rPr>
                      <w:rFonts w:hint="eastAsia" w:ascii="黑体" w:hAnsi="黑体" w:eastAsia="黑体" w:cs="黑体"/>
                      <w:b w:val="0"/>
                      <w:bCs w:val="0"/>
                      <w:color w:val="auto"/>
                      <w:sz w:val="18"/>
                      <w:szCs w:val="18"/>
                      <w:highlight w:val="none"/>
                      <w:lang w:eastAsia="zh-CN"/>
                    </w:rPr>
                    <w:t>（</w:t>
                  </w:r>
                  <w:r>
                    <w:rPr>
                      <w:rFonts w:hint="eastAsia" w:ascii="黑体" w:hAnsi="黑体" w:eastAsia="黑体" w:cs="黑体"/>
                      <w:b w:val="0"/>
                      <w:bCs w:val="0"/>
                      <w:color w:val="auto"/>
                      <w:sz w:val="18"/>
                      <w:szCs w:val="18"/>
                      <w:highlight w:val="none"/>
                      <w:lang w:val="en-US" w:eastAsia="zh-CN"/>
                    </w:rPr>
                    <w:t>pH无量纲</w:t>
                  </w:r>
                  <w:r>
                    <w:rPr>
                      <w:rFonts w:hint="eastAsia" w:ascii="黑体" w:hAnsi="黑体" w:eastAsia="黑体" w:cs="黑体"/>
                      <w:b w:val="0"/>
                      <w:bCs w:val="0"/>
                      <w:color w:val="auto"/>
                      <w:sz w:val="18"/>
                      <w:szCs w:val="18"/>
                      <w:highlight w:val="none"/>
                      <w:lang w:eastAsia="zh-CN"/>
                    </w:rPr>
                    <w:t>）。</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cs="Times New Roman"/>
                <w:b/>
                <w:color w:val="auto"/>
                <w:sz w:val="24"/>
                <w:highlight w:val="none"/>
                <w:lang w:val="en-US" w:eastAsia="zh-CN"/>
              </w:rPr>
            </w:pPr>
            <w:r>
              <w:rPr>
                <w:rFonts w:hint="default" w:cs="Times New Roman"/>
                <w:b/>
                <w:color w:val="auto"/>
                <w:sz w:val="24"/>
                <w:highlight w:val="none"/>
              </w:rPr>
              <w:t>7.3.</w:t>
            </w:r>
            <w:r>
              <w:rPr>
                <w:rFonts w:hint="eastAsia" w:cs="Times New Roman"/>
                <w:b/>
                <w:color w:val="auto"/>
                <w:sz w:val="24"/>
                <w:highlight w:val="none"/>
                <w:lang w:val="en-US" w:eastAsia="zh-CN"/>
              </w:rPr>
              <w:t xml:space="preserve">6 </w:t>
            </w:r>
            <w:r>
              <w:rPr>
                <w:rFonts w:hint="default" w:cs="Times New Roman"/>
                <w:b/>
                <w:color w:val="auto"/>
                <w:sz w:val="24"/>
                <w:highlight w:val="none"/>
              </w:rPr>
              <w:t>固体废物</w:t>
            </w:r>
            <w:r>
              <w:rPr>
                <w:rFonts w:hint="eastAsia" w:cs="Times New Roman"/>
                <w:b/>
                <w:color w:val="auto"/>
                <w:sz w:val="24"/>
                <w:highlight w:val="none"/>
                <w:lang w:val="en-US" w:eastAsia="zh-CN"/>
              </w:rPr>
              <w:t>标准</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一般工业固废暂存参照《一般工业固体废物贮存和填埋污染控制标准》（GB18599-2020）中相关要求，危险废物临时贮存执行《危险废物贮存污染控制标准》（GB18597-2023）的相关规定。</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b/>
                <w:bCs w:val="0"/>
                <w:color w:val="auto"/>
                <w:sz w:val="24"/>
                <w:szCs w:val="24"/>
                <w:highlight w:val="none"/>
                <w:lang w:val="en-US" w:eastAsia="zh-CN"/>
              </w:rPr>
            </w:pPr>
            <w:r>
              <w:rPr>
                <w:rFonts w:hint="eastAsia" w:ascii="Times New Roman" w:hAnsi="Times New Roman"/>
                <w:b/>
                <w:bCs w:val="0"/>
                <w:color w:val="auto"/>
                <w:sz w:val="24"/>
                <w:szCs w:val="24"/>
                <w:highlight w:val="none"/>
                <w:lang w:val="en-US" w:eastAsia="zh-CN"/>
              </w:rPr>
              <w:t>7.3.</w:t>
            </w:r>
            <w:r>
              <w:rPr>
                <w:rFonts w:hint="eastAsia"/>
                <w:b/>
                <w:bCs w:val="0"/>
                <w:color w:val="auto"/>
                <w:sz w:val="24"/>
                <w:szCs w:val="24"/>
                <w:highlight w:val="none"/>
                <w:lang w:val="en-US" w:eastAsia="zh-CN"/>
              </w:rPr>
              <w:t>7</w:t>
            </w:r>
            <w:r>
              <w:rPr>
                <w:rFonts w:hint="eastAsia" w:ascii="Times New Roman" w:hAnsi="Times New Roman"/>
                <w:b/>
                <w:bCs w:val="0"/>
                <w:color w:val="auto"/>
                <w:sz w:val="24"/>
                <w:szCs w:val="24"/>
                <w:highlight w:val="none"/>
                <w:lang w:val="en-US" w:eastAsia="zh-CN"/>
              </w:rPr>
              <w:t>《环境空气质量标准》（GB3095-2012）</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textAlignment w:val="auto"/>
              <w:rPr>
                <w:rFonts w:hint="default" w:ascii="Times New Roman" w:hAnsi="Times New Roman"/>
                <w:b w:val="0"/>
                <w:bCs/>
                <w:color w:val="auto"/>
                <w:sz w:val="24"/>
                <w:szCs w:val="24"/>
                <w:highlight w:val="none"/>
                <w:lang w:val="en-US" w:eastAsia="zh-CN"/>
              </w:rPr>
            </w:pPr>
            <w:r>
              <w:rPr>
                <w:rFonts w:hint="eastAsia" w:ascii="Times New Roman" w:hAnsi="Times New Roman"/>
                <w:b w:val="0"/>
                <w:bCs/>
                <w:color w:val="auto"/>
                <w:sz w:val="24"/>
                <w:szCs w:val="24"/>
                <w:highlight w:val="none"/>
                <w:lang w:val="en-US" w:eastAsia="zh-CN"/>
              </w:rPr>
              <w:t>本项目所在区域环境空气质量执行《环境空气质量标准》（GB3095-2012）及2018年修改单中的二级标准。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1" w:firstLineChars="200"/>
              <w:jc w:val="center"/>
              <w:textAlignment w:val="auto"/>
              <w:rPr>
                <w:rFonts w:hint="default" w:ascii="Times New Roman" w:hAnsi="Times New Roman"/>
                <w:b/>
                <w:color w:val="auto"/>
                <w:sz w:val="24"/>
                <w:highlight w:val="none"/>
              </w:rPr>
            </w:pPr>
            <w:r>
              <w:rPr>
                <w:rFonts w:hint="default" w:ascii="Times New Roman" w:hAnsi="Times New Roman"/>
                <w:b/>
                <w:color w:val="auto"/>
                <w:sz w:val="24"/>
                <w:highlight w:val="none"/>
              </w:rPr>
              <w:t>表7-</w:t>
            </w:r>
            <w:r>
              <w:rPr>
                <w:rFonts w:hint="eastAsia"/>
                <w:b/>
                <w:color w:val="auto"/>
                <w:sz w:val="24"/>
                <w:highlight w:val="none"/>
                <w:lang w:val="en-US" w:eastAsia="zh-CN"/>
              </w:rPr>
              <w:t xml:space="preserve">7 </w:t>
            </w:r>
            <w:r>
              <w:rPr>
                <w:rFonts w:hint="default" w:ascii="Times New Roman" w:hAnsi="Times New Roman"/>
                <w:b/>
                <w:color w:val="auto"/>
                <w:sz w:val="24"/>
                <w:highlight w:val="none"/>
                <w:lang w:val="en-US" w:eastAsia="zh-CN"/>
              </w:rPr>
              <w:t>环境空气质量标准</w:t>
            </w:r>
          </w:p>
          <w:tbl>
            <w:tblPr>
              <w:tblStyle w:val="4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2"/>
              <w:gridCol w:w="2156"/>
              <w:gridCol w:w="2013"/>
              <w:gridCol w:w="3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污染物名称</w:t>
                  </w:r>
                </w:p>
              </w:tc>
              <w:tc>
                <w:tcPr>
                  <w:tcW w:w="2156"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取值时间</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浓度限值</w:t>
                  </w:r>
                  <w:r>
                    <w:rPr>
                      <w:rFonts w:hint="default" w:ascii="Times New Roman" w:hAnsi="Times New Roman" w:eastAsia="宋体" w:cs="Times New Roman"/>
                      <w:snapToGrid w:val="0"/>
                      <w:color w:val="auto"/>
                      <w:kern w:val="0"/>
                      <w:sz w:val="21"/>
                      <w:szCs w:val="21"/>
                      <w:highlight w:val="none"/>
                      <w:lang w:val="en-US" w:eastAsia="zh-CN" w:bidi="ar"/>
                    </w:rPr>
                    <w:t>（μg/m</w:t>
                  </w:r>
                  <w:r>
                    <w:rPr>
                      <w:rFonts w:hint="default" w:ascii="Times New Roman" w:hAnsi="Times New Roman" w:eastAsia="宋体" w:cs="Times New Roman"/>
                      <w:snapToGrid w:val="0"/>
                      <w:color w:val="auto"/>
                      <w:kern w:val="0"/>
                      <w:sz w:val="21"/>
                      <w:szCs w:val="21"/>
                      <w:highlight w:val="none"/>
                      <w:vertAlign w:val="superscript"/>
                      <w:lang w:val="en-US" w:eastAsia="zh-CN" w:bidi="ar"/>
                    </w:rPr>
                    <w:t>3</w:t>
                  </w:r>
                  <w:r>
                    <w:rPr>
                      <w:rFonts w:hint="default" w:ascii="Times New Roman" w:hAnsi="Times New Roman" w:eastAsia="宋体" w:cs="Times New Roman"/>
                      <w:snapToGrid w:val="0"/>
                      <w:color w:val="auto"/>
                      <w:kern w:val="0"/>
                      <w:sz w:val="21"/>
                      <w:szCs w:val="21"/>
                      <w:highlight w:val="none"/>
                      <w:lang w:val="en-US" w:eastAsia="zh-CN" w:bidi="ar"/>
                    </w:rPr>
                    <w:t>）</w:t>
                  </w:r>
                </w:p>
              </w:tc>
              <w:tc>
                <w:tcPr>
                  <w:tcW w:w="3006"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SO</w:t>
                  </w:r>
                  <w:r>
                    <w:rPr>
                      <w:rFonts w:hint="default" w:ascii="Times New Roman" w:hAnsi="Times New Roman" w:eastAsia="宋体" w:cs="Times New Roman"/>
                      <w:snapToGrid w:val="0"/>
                      <w:color w:val="auto"/>
                      <w:kern w:val="0"/>
                      <w:sz w:val="21"/>
                      <w:szCs w:val="21"/>
                      <w:highlight w:val="none"/>
                      <w:vertAlign w:val="subscript"/>
                      <w:lang w:val="en-US" w:eastAsia="zh-CN" w:bidi="ar"/>
                    </w:rPr>
                    <w:t>2</w:t>
                  </w: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年平均</w:t>
                  </w:r>
                </w:p>
              </w:tc>
              <w:tc>
                <w:tcPr>
                  <w:tcW w:w="2013"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60</w:t>
                  </w:r>
                </w:p>
              </w:tc>
              <w:tc>
                <w:tcPr>
                  <w:tcW w:w="3006" w:type="dxa"/>
                  <w:vMerge w:val="restart"/>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rPr>
                    <w:t>《环境空气质量标准》（GB3095-2012）中</w:t>
                  </w:r>
                  <w:r>
                    <w:rPr>
                      <w:rFonts w:hint="eastAsia" w:ascii="Times New Roman" w:hAnsi="Times New Roman" w:cs="Times New Roman"/>
                      <w:color w:val="auto"/>
                      <w:sz w:val="21"/>
                      <w:szCs w:val="21"/>
                      <w:highlight w:val="none"/>
                      <w:lang w:eastAsia="zh-CN"/>
                    </w:rPr>
                    <w:t>及</w:t>
                  </w:r>
                  <w:r>
                    <w:rPr>
                      <w:rFonts w:hint="eastAsia" w:ascii="Times New Roman" w:hAnsi="Times New Roman" w:cs="Times New Roman"/>
                      <w:color w:val="auto"/>
                      <w:sz w:val="21"/>
                      <w:szCs w:val="21"/>
                      <w:highlight w:val="none"/>
                      <w:lang w:val="en-US" w:eastAsia="zh-CN"/>
                    </w:rPr>
                    <w:t>2018年修改单中</w:t>
                  </w:r>
                  <w:r>
                    <w:rPr>
                      <w:rFonts w:hint="default" w:ascii="Times New Roman" w:hAnsi="Times New Roman" w:eastAsia="宋体" w:cs="Times New Roman"/>
                      <w:color w:val="auto"/>
                      <w:sz w:val="21"/>
                      <w:szCs w:val="21"/>
                      <w:highlight w:val="none"/>
                    </w:rPr>
                    <w:t>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24小时平均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150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1" w:hRule="atLeast"/>
                <w:jc w:val="center"/>
              </w:trPr>
              <w:tc>
                <w:tcPr>
                  <w:tcW w:w="1582"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1小时平均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500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NO</w:t>
                  </w:r>
                  <w:r>
                    <w:rPr>
                      <w:rFonts w:hint="default" w:ascii="Times New Roman" w:hAnsi="Times New Roman" w:eastAsia="宋体" w:cs="Times New Roman"/>
                      <w:snapToGrid w:val="0"/>
                      <w:color w:val="auto"/>
                      <w:kern w:val="0"/>
                      <w:sz w:val="21"/>
                      <w:szCs w:val="21"/>
                      <w:highlight w:val="none"/>
                      <w:vertAlign w:val="subscript"/>
                      <w:lang w:val="en-US" w:eastAsia="zh-CN" w:bidi="ar"/>
                    </w:rPr>
                    <w:t>2</w:t>
                  </w: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年平均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24小时平均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1小时平均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1" w:hRule="atLeast"/>
                <w:jc w:val="center"/>
              </w:trPr>
              <w:tc>
                <w:tcPr>
                  <w:tcW w:w="1582"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PM</w:t>
                  </w:r>
                  <w:r>
                    <w:rPr>
                      <w:rFonts w:hint="default" w:ascii="Times New Roman" w:hAnsi="Times New Roman" w:eastAsia="宋体" w:cs="Times New Roman"/>
                      <w:snapToGrid w:val="0"/>
                      <w:color w:val="auto"/>
                      <w:kern w:val="0"/>
                      <w:sz w:val="21"/>
                      <w:szCs w:val="21"/>
                      <w:highlight w:val="none"/>
                      <w:vertAlign w:val="subscript"/>
                      <w:lang w:val="en-US" w:eastAsia="zh-CN" w:bidi="ar"/>
                    </w:rPr>
                    <w:t>10</w:t>
                  </w: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年平均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0"/>
                      <w:sz w:val="21"/>
                      <w:szCs w:val="21"/>
                      <w:highlight w:val="none"/>
                      <w:lang w:val="en-US" w:eastAsia="zh-CN" w:bidi="ar"/>
                    </w:rPr>
                  </w:pP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24小时平均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150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0"/>
                      <w:sz w:val="21"/>
                      <w:szCs w:val="21"/>
                      <w:highlight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
                    </w:rPr>
                    <w:t>PM</w:t>
                  </w:r>
                  <w:r>
                    <w:rPr>
                      <w:rFonts w:hint="default" w:ascii="Times New Roman" w:hAnsi="Times New Roman" w:eastAsia="宋体" w:cs="Times New Roman"/>
                      <w:snapToGrid w:val="0"/>
                      <w:color w:val="auto"/>
                      <w:kern w:val="0"/>
                      <w:sz w:val="21"/>
                      <w:szCs w:val="21"/>
                      <w:highlight w:val="none"/>
                      <w:vertAlign w:val="subscript"/>
                      <w:lang w:val="en-US" w:eastAsia="zh-CN" w:bidi="ar"/>
                    </w:rPr>
                    <w:t>2.5</w:t>
                  </w: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年平均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0"/>
                      <w:sz w:val="21"/>
                      <w:szCs w:val="21"/>
                      <w:highlight w:val="none"/>
                      <w:lang w:val="en-US" w:eastAsia="zh-CN" w:bidi="ar"/>
                    </w:rPr>
                  </w:pP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2"/>
                      <w:sz w:val="21"/>
                      <w:szCs w:val="21"/>
                      <w:highlight w:val="none"/>
                      <w:vertAlign w:val="baseline"/>
                      <w:lang w:val="en-US" w:eastAsia="zh-CN" w:bidi="ar-SA"/>
                    </w:rPr>
                  </w:pPr>
                  <w:r>
                    <w:rPr>
                      <w:rFonts w:hint="default" w:ascii="Times New Roman" w:hAnsi="Times New Roman" w:eastAsia="宋体" w:cs="Times New Roman"/>
                      <w:snapToGrid w:val="0"/>
                      <w:color w:val="auto"/>
                      <w:kern w:val="0"/>
                      <w:sz w:val="21"/>
                      <w:szCs w:val="21"/>
                      <w:highlight w:val="none"/>
                      <w:lang w:val="en-US" w:eastAsia="zh-CN" w:bidi="ar"/>
                    </w:rPr>
                    <w:t>24小时平均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75</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1" w:hRule="atLeast"/>
                <w:jc w:val="center"/>
              </w:trPr>
              <w:tc>
                <w:tcPr>
                  <w:tcW w:w="1582"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0"/>
                      <w:sz w:val="21"/>
                      <w:szCs w:val="21"/>
                      <w:highlight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
                    </w:rPr>
                    <w:t>O</w:t>
                  </w:r>
                  <w:r>
                    <w:rPr>
                      <w:rFonts w:hint="default" w:ascii="Times New Roman" w:hAnsi="Times New Roman" w:eastAsia="宋体" w:cs="Times New Roman"/>
                      <w:snapToGrid w:val="0"/>
                      <w:color w:val="auto"/>
                      <w:kern w:val="0"/>
                      <w:sz w:val="21"/>
                      <w:szCs w:val="21"/>
                      <w:highlight w:val="none"/>
                      <w:vertAlign w:val="subscript"/>
                      <w:lang w:val="en-US" w:eastAsia="zh-CN" w:bidi="ar"/>
                    </w:rPr>
                    <w:t>3</w:t>
                  </w: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日最大 8 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160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0"/>
                      <w:sz w:val="21"/>
                      <w:szCs w:val="21"/>
                      <w:highlight w:val="none"/>
                      <w:lang w:val="en-US" w:eastAsia="zh-CN" w:bidi="ar"/>
                    </w:rPr>
                  </w:pPr>
                </w:p>
              </w:tc>
              <w:tc>
                <w:tcPr>
                  <w:tcW w:w="2156" w:type="dxa"/>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1 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200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1582" w:type="dxa"/>
                  <w:vMerge w:val="restart"/>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0"/>
                      <w:sz w:val="21"/>
                      <w:szCs w:val="21"/>
                      <w:highlight w:val="none"/>
                      <w:lang w:val="en-US" w:eastAsia="zh-CN" w:bidi="ar"/>
                    </w:rPr>
                  </w:pPr>
                  <w:r>
                    <w:rPr>
                      <w:rFonts w:hint="default" w:ascii="Times New Roman" w:hAnsi="Times New Roman" w:eastAsia="宋体" w:cs="Times New Roman"/>
                      <w:snapToGrid w:val="0"/>
                      <w:color w:val="auto"/>
                      <w:kern w:val="0"/>
                      <w:sz w:val="21"/>
                      <w:szCs w:val="21"/>
                      <w:highlight w:val="none"/>
                      <w:lang w:val="en-US" w:eastAsia="zh-CN" w:bidi="ar"/>
                    </w:rPr>
                    <w:t>CO</w:t>
                  </w:r>
                </w:p>
              </w:tc>
              <w:tc>
                <w:tcPr>
                  <w:tcW w:w="2156"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24小时平均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582" w:type="dxa"/>
                  <w:vMerge w:val="continue"/>
                  <w:vAlign w:val="center"/>
                </w:tcPr>
                <w:p>
                  <w:pPr>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snapToGrid w:val="0"/>
                      <w:color w:val="auto"/>
                      <w:kern w:val="0"/>
                      <w:sz w:val="21"/>
                      <w:szCs w:val="21"/>
                      <w:highlight w:val="none"/>
                      <w:lang w:val="en-US" w:eastAsia="zh-CN" w:bidi="ar"/>
                    </w:rPr>
                  </w:pPr>
                </w:p>
              </w:tc>
              <w:tc>
                <w:tcPr>
                  <w:tcW w:w="2156"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snapToGrid w:val="0"/>
                      <w:color w:val="auto"/>
                      <w:kern w:val="0"/>
                      <w:sz w:val="21"/>
                      <w:szCs w:val="21"/>
                      <w:highlight w:val="none"/>
                      <w:lang w:val="en-US" w:eastAsia="zh-CN" w:bidi="ar"/>
                    </w:rPr>
                    <w:t>1 小时平均</w:t>
                  </w:r>
                </w:p>
              </w:tc>
              <w:tc>
                <w:tcPr>
                  <w:tcW w:w="2013" w:type="dxa"/>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10000</w:t>
                  </w:r>
                </w:p>
              </w:tc>
              <w:tc>
                <w:tcPr>
                  <w:tcW w:w="3006" w:type="dxa"/>
                  <w:vMerge w:val="continue"/>
                  <w:vAlign w:val="center"/>
                </w:tcPr>
                <w:p>
                  <w:pPr>
                    <w:pStyle w:val="1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vertAlign w:val="baseline"/>
                    </w:rPr>
                  </w:pP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b/>
                <w:bCs w:val="0"/>
                <w:color w:val="auto"/>
                <w:sz w:val="24"/>
                <w:szCs w:val="24"/>
                <w:highlight w:val="none"/>
                <w:lang w:val="en-US" w:eastAsia="zh-CN"/>
              </w:rPr>
            </w:pPr>
            <w:r>
              <w:rPr>
                <w:rFonts w:hint="eastAsia" w:ascii="Times New Roman" w:hAnsi="Times New Roman"/>
                <w:b/>
                <w:bCs w:val="0"/>
                <w:color w:val="auto"/>
                <w:sz w:val="24"/>
                <w:szCs w:val="24"/>
                <w:highlight w:val="none"/>
                <w:lang w:val="en-US" w:eastAsia="zh-CN"/>
              </w:rPr>
              <w:t>7.3.</w:t>
            </w:r>
            <w:r>
              <w:rPr>
                <w:rFonts w:hint="eastAsia"/>
                <w:b/>
                <w:bCs w:val="0"/>
                <w:color w:val="auto"/>
                <w:sz w:val="24"/>
                <w:szCs w:val="24"/>
                <w:highlight w:val="none"/>
                <w:lang w:val="en-US" w:eastAsia="zh-CN"/>
              </w:rPr>
              <w:t>8</w:t>
            </w:r>
            <w:r>
              <w:rPr>
                <w:rFonts w:hint="eastAsia" w:ascii="Times New Roman" w:hAnsi="Times New Roman"/>
                <w:b/>
                <w:bCs w:val="0"/>
                <w:color w:val="auto"/>
                <w:sz w:val="24"/>
                <w:szCs w:val="24"/>
                <w:highlight w:val="none"/>
                <w:lang w:val="en-US" w:eastAsia="zh-CN"/>
              </w:rPr>
              <w:t>《地表水环境质量标准》（GB3838-2002）</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textAlignment w:val="auto"/>
              <w:rPr>
                <w:rFonts w:hint="default" w:ascii="Times New Roman" w:hAnsi="Times New Roman" w:cs="Times New Roman"/>
                <w:b/>
                <w:bCs w:val="0"/>
                <w:color w:val="auto"/>
                <w:sz w:val="24"/>
                <w:szCs w:val="24"/>
                <w:highlight w:val="none"/>
                <w:lang w:val="en-US" w:eastAsia="zh-CN"/>
              </w:rPr>
            </w:pPr>
            <w:r>
              <w:rPr>
                <w:rFonts w:hint="default" w:ascii="Times New Roman" w:hAnsi="Times New Roman" w:cs="Times New Roman"/>
                <w:color w:val="auto"/>
                <w:kern w:val="0"/>
                <w:sz w:val="24"/>
                <w:szCs w:val="24"/>
                <w:highlight w:val="none"/>
                <w:lang w:eastAsia="zh-CN"/>
              </w:rPr>
              <w:t>本项目所在</w:t>
            </w:r>
            <w:r>
              <w:rPr>
                <w:rFonts w:hint="default" w:ascii="Times New Roman" w:hAnsi="Times New Roman" w:eastAsia="宋体" w:cs="Times New Roman"/>
                <w:color w:val="auto"/>
                <w:sz w:val="24"/>
                <w:szCs w:val="24"/>
                <w:highlight w:val="none"/>
              </w:rPr>
              <w:t>区域地表水</w:t>
            </w:r>
            <w:r>
              <w:rPr>
                <w:rFonts w:hint="default" w:ascii="Times New Roman" w:hAnsi="Times New Roman" w:eastAsia="宋体" w:cs="Times New Roman"/>
                <w:color w:val="auto"/>
                <w:sz w:val="24"/>
                <w:szCs w:val="24"/>
                <w:highlight w:val="none"/>
                <w:lang w:val="en-US" w:eastAsia="zh-CN"/>
              </w:rPr>
              <w:t>为</w:t>
            </w:r>
            <w:r>
              <w:rPr>
                <w:rFonts w:hint="eastAsia" w:cs="Times New Roman"/>
                <w:color w:val="auto"/>
                <w:sz w:val="24"/>
                <w:szCs w:val="24"/>
                <w:highlight w:val="none"/>
                <w:lang w:val="en-US" w:eastAsia="zh-CN"/>
              </w:rPr>
              <w:t>淠河</w:t>
            </w:r>
            <w:r>
              <w:rPr>
                <w:rFonts w:hint="default" w:ascii="Times New Roman" w:hAnsi="Times New Roman" w:cs="Times New Roman"/>
                <w:color w:val="auto"/>
                <w:kern w:val="0"/>
                <w:sz w:val="24"/>
                <w:szCs w:val="24"/>
                <w:highlight w:val="none"/>
                <w:lang w:eastAsia="zh-CN"/>
              </w:rPr>
              <w:t>，地表水环境质量评价执行《地表水环境质量标准》（GB3838-2002）的</w:t>
            </w:r>
            <w:r>
              <w:rPr>
                <w:rFonts w:hint="eastAsia" w:ascii="宋体" w:hAnsi="宋体" w:eastAsia="宋体" w:cs="宋体"/>
                <w:color w:val="auto"/>
                <w:kern w:val="0"/>
                <w:sz w:val="24"/>
                <w:szCs w:val="24"/>
                <w:highlight w:val="none"/>
                <w:lang w:eastAsia="zh-CN"/>
              </w:rPr>
              <w:t>Ⅱ</w:t>
            </w:r>
            <w:r>
              <w:rPr>
                <w:rFonts w:hint="eastAsia" w:cs="Times New Roman"/>
                <w:color w:val="auto"/>
                <w:kern w:val="0"/>
                <w:sz w:val="24"/>
                <w:szCs w:val="24"/>
                <w:highlight w:val="none"/>
                <w:lang w:eastAsia="zh-CN"/>
              </w:rPr>
              <w:t>、</w:t>
            </w:r>
            <w:r>
              <w:rPr>
                <w:rFonts w:hint="eastAsia" w:ascii="宋体" w:hAnsi="宋体" w:eastAsia="宋体" w:cs="宋体"/>
                <w:color w:val="auto"/>
                <w:kern w:val="0"/>
                <w:sz w:val="24"/>
                <w:szCs w:val="24"/>
                <w:highlight w:val="none"/>
                <w:lang w:eastAsia="zh-CN"/>
              </w:rPr>
              <w:t>Ⅲ</w:t>
            </w:r>
            <w:r>
              <w:rPr>
                <w:rFonts w:hint="default" w:ascii="Times New Roman" w:hAnsi="Times New Roman" w:cs="Times New Roman"/>
                <w:color w:val="auto"/>
                <w:kern w:val="0"/>
                <w:sz w:val="24"/>
                <w:szCs w:val="24"/>
                <w:highlight w:val="none"/>
                <w:lang w:eastAsia="zh-CN"/>
              </w:rPr>
              <w:t>类标准，详见表</w:t>
            </w:r>
            <w:r>
              <w:rPr>
                <w:rFonts w:hint="default" w:ascii="Times New Roman" w:hAnsi="Times New Roman" w:cs="Times New Roman"/>
                <w:color w:val="auto"/>
                <w:kern w:val="0"/>
                <w:sz w:val="24"/>
                <w:szCs w:val="24"/>
                <w:highlight w:val="none"/>
                <w:lang w:val="en-US" w:eastAsia="zh-CN"/>
              </w:rPr>
              <w:t>7-</w:t>
            </w:r>
            <w:r>
              <w:rPr>
                <w:rFonts w:hint="eastAsia" w:cs="Times New Roman"/>
                <w:color w:val="auto"/>
                <w:kern w:val="0"/>
                <w:sz w:val="24"/>
                <w:szCs w:val="24"/>
                <w:highlight w:val="none"/>
                <w:lang w:val="en-US" w:eastAsia="zh-CN"/>
              </w:rPr>
              <w:t>8</w:t>
            </w:r>
            <w:r>
              <w:rPr>
                <w:rFonts w:hint="default" w:ascii="Times New Roman" w:hAnsi="Times New Roman" w:cs="Times New Roman"/>
                <w:color w:val="auto"/>
                <w:kern w:val="0"/>
                <w:sz w:val="24"/>
                <w:szCs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jc w:val="center"/>
              <w:textAlignment w:val="auto"/>
              <w:rPr>
                <w:rFonts w:hint="default" w:eastAsia="黑体"/>
                <w:color w:val="auto"/>
                <w:sz w:val="24"/>
                <w:szCs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7-</w:t>
            </w:r>
            <w:r>
              <w:rPr>
                <w:rFonts w:hint="eastAsia" w:cs="Times New Roman"/>
                <w:b/>
                <w:bCs/>
                <w:color w:val="auto"/>
                <w:sz w:val="24"/>
                <w:highlight w:val="none"/>
                <w:lang w:val="en-US" w:eastAsia="zh-CN"/>
              </w:rPr>
              <w:t>8</w:t>
            </w:r>
            <w:r>
              <w:rPr>
                <w:rFonts w:hint="eastAsia" w:ascii="Times New Roman" w:hAnsi="Times New Roman"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地表水环境质量标准限值</w:t>
            </w:r>
          </w:p>
          <w:tbl>
            <w:tblPr>
              <w:tblStyle w:val="42"/>
              <w:tblW w:w="88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4"/>
              <w:gridCol w:w="1344"/>
              <w:gridCol w:w="1474"/>
              <w:gridCol w:w="1474"/>
              <w:gridCol w:w="1474"/>
              <w:gridCol w:w="14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6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项目</w:t>
                  </w:r>
                </w:p>
              </w:tc>
              <w:tc>
                <w:tcPr>
                  <w:tcW w:w="134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pH</w:t>
                  </w:r>
                </w:p>
              </w:tc>
              <w:tc>
                <w:tcPr>
                  <w:tcW w:w="14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COD</w:t>
                  </w:r>
                </w:p>
              </w:tc>
              <w:tc>
                <w:tcPr>
                  <w:tcW w:w="14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BOD</w:t>
                  </w:r>
                  <w:r>
                    <w:rPr>
                      <w:rFonts w:hint="default" w:ascii="Times New Roman" w:hAnsi="Times New Roman" w:eastAsia="宋体" w:cs="Times New Roman"/>
                      <w:b/>
                      <w:bCs/>
                      <w:color w:val="auto"/>
                      <w:sz w:val="21"/>
                      <w:szCs w:val="21"/>
                      <w:highlight w:val="none"/>
                      <w:vertAlign w:val="subscript"/>
                    </w:rPr>
                    <w:t>5</w:t>
                  </w:r>
                </w:p>
              </w:tc>
              <w:tc>
                <w:tcPr>
                  <w:tcW w:w="14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氨氮</w:t>
                  </w:r>
                </w:p>
              </w:tc>
              <w:tc>
                <w:tcPr>
                  <w:tcW w:w="1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6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标准值</w:t>
                  </w:r>
                  <w:r>
                    <w:rPr>
                      <w:rFonts w:hint="eastAsia" w:ascii="Times New Roman" w:hAnsi="Times New Roman" w:eastAsia="宋体" w:cs="Times New Roman"/>
                      <w:b w:val="0"/>
                      <w:bCs w:val="0"/>
                      <w:color w:val="auto"/>
                      <w:sz w:val="21"/>
                      <w:szCs w:val="21"/>
                      <w:highlight w:val="none"/>
                      <w:lang w:eastAsia="zh-CN"/>
                    </w:rPr>
                    <w:t>（Ⅱ</w:t>
                  </w:r>
                  <w:r>
                    <w:rPr>
                      <w:rFonts w:hint="eastAsia" w:ascii="Times New Roman" w:hAnsi="Times New Roman" w:eastAsia="宋体" w:cs="Times New Roman"/>
                      <w:b w:val="0"/>
                      <w:bCs w:val="0"/>
                      <w:color w:val="auto"/>
                      <w:sz w:val="21"/>
                      <w:szCs w:val="21"/>
                      <w:highlight w:val="none"/>
                      <w:lang w:val="en-US" w:eastAsia="zh-CN"/>
                    </w:rPr>
                    <w:t>类</w:t>
                  </w:r>
                  <w:r>
                    <w:rPr>
                      <w:rFonts w:hint="eastAsia" w:ascii="Times New Roman" w:hAnsi="Times New Roman" w:eastAsia="宋体" w:cs="Times New Roman"/>
                      <w:b w:val="0"/>
                      <w:bCs w:val="0"/>
                      <w:color w:val="auto"/>
                      <w:sz w:val="21"/>
                      <w:szCs w:val="21"/>
                      <w:highlight w:val="none"/>
                      <w:lang w:eastAsia="zh-CN"/>
                    </w:rPr>
                    <w:t>）</w:t>
                  </w:r>
                </w:p>
              </w:tc>
              <w:tc>
                <w:tcPr>
                  <w:tcW w:w="134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6</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9</w:t>
                  </w:r>
                </w:p>
              </w:tc>
              <w:tc>
                <w:tcPr>
                  <w:tcW w:w="14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w:t>
                  </w:r>
                </w:p>
              </w:tc>
              <w:tc>
                <w:tcPr>
                  <w:tcW w:w="14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w:t>
                  </w:r>
                </w:p>
              </w:tc>
              <w:tc>
                <w:tcPr>
                  <w:tcW w:w="14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0.5</w:t>
                  </w:r>
                </w:p>
              </w:tc>
              <w:tc>
                <w:tcPr>
                  <w:tcW w:w="1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w:t>
                  </w:r>
                  <w:r>
                    <w:rPr>
                      <w:rFonts w:hint="eastAsia" w:cs="Times New Roman"/>
                      <w:b w:val="0"/>
                      <w:bCs w:val="0"/>
                      <w:color w:val="auto"/>
                      <w:sz w:val="21"/>
                      <w:szCs w:val="21"/>
                      <w:highlight w:val="none"/>
                      <w:lang w:val="en-US" w:eastAsia="zh-CN"/>
                    </w:rPr>
                    <w:t>0</w:t>
                  </w:r>
                  <w:r>
                    <w:rPr>
                      <w:rFonts w:hint="eastAsia" w:ascii="Times New Roman" w:hAnsi="Times New Roman" w:cs="Times New Roman"/>
                      <w:b w:val="0"/>
                      <w:bCs w:val="0"/>
                      <w:color w:val="auto"/>
                      <w:sz w:val="21"/>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160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标准值</w:t>
                  </w:r>
                  <w:r>
                    <w:rPr>
                      <w:rFonts w:hint="eastAsia" w:ascii="Times New Roman" w:hAnsi="Times New Roman" w:eastAsia="宋体" w:cs="Times New Roman"/>
                      <w:b w:val="0"/>
                      <w:bCs w:val="0"/>
                      <w:color w:val="auto"/>
                      <w:sz w:val="21"/>
                      <w:szCs w:val="21"/>
                      <w:highlight w:val="none"/>
                      <w:lang w:eastAsia="zh-CN"/>
                    </w:rPr>
                    <w:t>（Ⅱ</w:t>
                  </w:r>
                  <w:r>
                    <w:rPr>
                      <w:rFonts w:hint="eastAsia" w:ascii="Times New Roman" w:hAnsi="Times New Roman" w:eastAsia="宋体" w:cs="Times New Roman"/>
                      <w:b w:val="0"/>
                      <w:bCs w:val="0"/>
                      <w:color w:val="auto"/>
                      <w:sz w:val="21"/>
                      <w:szCs w:val="21"/>
                      <w:highlight w:val="none"/>
                      <w:lang w:val="en-US" w:eastAsia="zh-CN"/>
                    </w:rPr>
                    <w:t>类</w:t>
                  </w:r>
                  <w:r>
                    <w:rPr>
                      <w:rFonts w:hint="eastAsia" w:ascii="Times New Roman" w:hAnsi="Times New Roman" w:eastAsia="宋体" w:cs="Times New Roman"/>
                      <w:b w:val="0"/>
                      <w:bCs w:val="0"/>
                      <w:color w:val="auto"/>
                      <w:sz w:val="21"/>
                      <w:szCs w:val="21"/>
                      <w:highlight w:val="none"/>
                      <w:lang w:eastAsia="zh-CN"/>
                    </w:rPr>
                    <w:t>）</w:t>
                  </w:r>
                </w:p>
              </w:tc>
              <w:tc>
                <w:tcPr>
                  <w:tcW w:w="134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val="0"/>
                      <w:bCs w:val="0"/>
                      <w:snapToGrid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6</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9</w:t>
                  </w:r>
                </w:p>
              </w:tc>
              <w:tc>
                <w:tcPr>
                  <w:tcW w:w="14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2</w:t>
                  </w:r>
                  <w:r>
                    <w:rPr>
                      <w:rFonts w:hint="eastAsia" w:ascii="Times New Roman" w:hAnsi="Times New Roman" w:cs="Times New Roman"/>
                      <w:b w:val="0"/>
                      <w:bCs w:val="0"/>
                      <w:color w:val="auto"/>
                      <w:sz w:val="21"/>
                      <w:szCs w:val="21"/>
                      <w:highlight w:val="none"/>
                      <w:lang w:val="en-US" w:eastAsia="zh-CN"/>
                    </w:rPr>
                    <w:t>0</w:t>
                  </w:r>
                </w:p>
              </w:tc>
              <w:tc>
                <w:tcPr>
                  <w:tcW w:w="14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kern w:val="2"/>
                      <w:sz w:val="21"/>
                      <w:szCs w:val="21"/>
                      <w:highlight w:val="none"/>
                      <w:lang w:val="en-US" w:eastAsia="zh-CN" w:bidi="ar-SA"/>
                    </w:rPr>
                  </w:pPr>
                  <w:r>
                    <w:rPr>
                      <w:rFonts w:hint="eastAsia" w:cs="Times New Roman"/>
                      <w:b w:val="0"/>
                      <w:bCs w:val="0"/>
                      <w:color w:val="auto"/>
                      <w:sz w:val="21"/>
                      <w:szCs w:val="21"/>
                      <w:highlight w:val="none"/>
                      <w:lang w:val="en-US" w:eastAsia="zh-CN"/>
                    </w:rPr>
                    <w:t>4</w:t>
                  </w:r>
                </w:p>
              </w:tc>
              <w:tc>
                <w:tcPr>
                  <w:tcW w:w="147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w:t>
                  </w:r>
                  <w:r>
                    <w:rPr>
                      <w:rFonts w:hint="eastAsia" w:cs="Times New Roman"/>
                      <w:b w:val="0"/>
                      <w:bCs w:val="0"/>
                      <w:color w:val="auto"/>
                      <w:sz w:val="21"/>
                      <w:szCs w:val="21"/>
                      <w:highlight w:val="none"/>
                      <w:lang w:val="en-US" w:eastAsia="zh-CN"/>
                    </w:rPr>
                    <w:t>0</w:t>
                  </w:r>
                </w:p>
              </w:tc>
              <w:tc>
                <w:tcPr>
                  <w:tcW w:w="147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 w:val="0"/>
                      <w:bCs w:val="0"/>
                      <w:snapToGrid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8849" w:type="dxa"/>
                  <w:gridSpan w:val="6"/>
                  <w:tcBorders>
                    <w:top w:val="single" w:color="auto" w:sz="4" w:space="0"/>
                    <w:left w:val="nil"/>
                    <w:bottom w:val="nil"/>
                    <w:right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黑体" w:hAnsi="黑体" w:eastAsia="黑体" w:cs="黑体"/>
                      <w:b w:val="0"/>
                      <w:bCs w:val="0"/>
                      <w:color w:val="auto"/>
                      <w:sz w:val="18"/>
                      <w:szCs w:val="18"/>
                      <w:highlight w:val="none"/>
                      <w:lang w:val="en-US" w:eastAsia="zh-CN"/>
                    </w:rPr>
                  </w:pPr>
                  <w:r>
                    <w:rPr>
                      <w:rFonts w:hint="eastAsia" w:ascii="黑体" w:hAnsi="黑体" w:eastAsia="黑体" w:cs="黑体"/>
                      <w:b w:val="0"/>
                      <w:bCs w:val="0"/>
                      <w:color w:val="auto"/>
                      <w:sz w:val="18"/>
                      <w:szCs w:val="18"/>
                      <w:highlight w:val="none"/>
                      <w:lang w:val="en-US" w:eastAsia="zh-CN"/>
                    </w:rPr>
                    <w:t>注：</w:t>
                  </w:r>
                  <w:r>
                    <w:rPr>
                      <w:rFonts w:hint="eastAsia" w:ascii="黑体" w:hAnsi="黑体" w:eastAsia="黑体" w:cs="黑体"/>
                      <w:b w:val="0"/>
                      <w:bCs w:val="0"/>
                      <w:color w:val="auto"/>
                      <w:sz w:val="18"/>
                      <w:szCs w:val="18"/>
                      <w:highlight w:val="none"/>
                    </w:rPr>
                    <w:t>单位：mg/L</w:t>
                  </w:r>
                  <w:r>
                    <w:rPr>
                      <w:rFonts w:hint="eastAsia" w:ascii="黑体" w:hAnsi="黑体" w:eastAsia="黑体" w:cs="黑体"/>
                      <w:b w:val="0"/>
                      <w:bCs w:val="0"/>
                      <w:color w:val="auto"/>
                      <w:sz w:val="18"/>
                      <w:szCs w:val="18"/>
                      <w:highlight w:val="none"/>
                      <w:lang w:eastAsia="zh-CN"/>
                    </w:rPr>
                    <w:t>（</w:t>
                  </w:r>
                  <w:r>
                    <w:rPr>
                      <w:rFonts w:hint="eastAsia" w:ascii="黑体" w:hAnsi="黑体" w:eastAsia="黑体" w:cs="黑体"/>
                      <w:b w:val="0"/>
                      <w:bCs w:val="0"/>
                      <w:color w:val="auto"/>
                      <w:sz w:val="18"/>
                      <w:szCs w:val="18"/>
                      <w:highlight w:val="none"/>
                      <w:lang w:val="en-US" w:eastAsia="zh-CN"/>
                    </w:rPr>
                    <w:t>pH无量纲</w:t>
                  </w:r>
                  <w:r>
                    <w:rPr>
                      <w:rFonts w:hint="eastAsia" w:ascii="黑体" w:hAnsi="黑体" w:eastAsia="黑体" w:cs="黑体"/>
                      <w:b w:val="0"/>
                      <w:bCs w:val="0"/>
                      <w:color w:val="auto"/>
                      <w:sz w:val="18"/>
                      <w:szCs w:val="18"/>
                      <w:highlight w:val="none"/>
                      <w:lang w:eastAsia="zh-CN"/>
                    </w:rPr>
                    <w:t>）。</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textAlignment w:val="auto"/>
              <w:rPr>
                <w:rFonts w:hint="eastAsia" w:ascii="Times New Roman" w:hAnsi="Times New Roman"/>
                <w:b/>
                <w:bCs w:val="0"/>
                <w:color w:val="auto"/>
                <w:sz w:val="24"/>
                <w:szCs w:val="24"/>
                <w:highlight w:val="none"/>
                <w:lang w:val="en-US" w:eastAsia="zh-CN"/>
              </w:rPr>
            </w:pPr>
            <w:r>
              <w:rPr>
                <w:rFonts w:hint="eastAsia" w:ascii="Times New Roman" w:hAnsi="Times New Roman"/>
                <w:b/>
                <w:bCs w:val="0"/>
                <w:color w:val="auto"/>
                <w:sz w:val="24"/>
                <w:szCs w:val="24"/>
                <w:highlight w:val="none"/>
                <w:lang w:val="en-US" w:eastAsia="zh-CN"/>
              </w:rPr>
              <w:t>7.3.</w:t>
            </w:r>
            <w:r>
              <w:rPr>
                <w:rFonts w:hint="eastAsia"/>
                <w:b/>
                <w:bCs w:val="0"/>
                <w:color w:val="auto"/>
                <w:sz w:val="24"/>
                <w:szCs w:val="24"/>
                <w:highlight w:val="none"/>
                <w:lang w:val="en-US" w:eastAsia="zh-CN"/>
              </w:rPr>
              <w:t>9</w:t>
            </w:r>
            <w:r>
              <w:rPr>
                <w:rFonts w:hint="eastAsia" w:ascii="Times New Roman" w:hAnsi="Times New Roman"/>
                <w:b/>
                <w:bCs w:val="0"/>
                <w:color w:val="auto"/>
                <w:sz w:val="24"/>
                <w:szCs w:val="24"/>
                <w:highlight w:val="none"/>
                <w:lang w:val="en-US" w:eastAsia="zh-CN"/>
              </w:rPr>
              <w:t>《声</w:t>
            </w:r>
            <w:r>
              <w:rPr>
                <w:rFonts w:hint="eastAsia" w:ascii="Times New Roman" w:hAnsi="Times New Roman"/>
                <w:b/>
                <w:bCs w:val="0"/>
                <w:color w:val="auto"/>
                <w:sz w:val="24"/>
                <w:szCs w:val="24"/>
                <w:highlight w:val="none"/>
                <w:lang w:eastAsia="zh-CN"/>
              </w:rPr>
              <w:t>环境质量标准</w:t>
            </w:r>
            <w:r>
              <w:rPr>
                <w:rFonts w:hint="eastAsia" w:ascii="Times New Roman" w:hAnsi="Times New Roman"/>
                <w:b/>
                <w:bCs w:val="0"/>
                <w:color w:val="auto"/>
                <w:sz w:val="24"/>
                <w:szCs w:val="24"/>
                <w:highlight w:val="none"/>
                <w:lang w:val="en-US" w:eastAsia="zh-CN"/>
              </w:rPr>
              <w:t>》</w:t>
            </w:r>
            <w:r>
              <w:rPr>
                <w:rFonts w:hint="eastAsia" w:ascii="Times New Roman" w:hAnsi="Times New Roman"/>
                <w:b/>
                <w:bCs w:val="0"/>
                <w:color w:val="auto"/>
                <w:sz w:val="24"/>
                <w:szCs w:val="24"/>
                <w:highlight w:val="none"/>
                <w:lang w:eastAsia="zh-CN"/>
              </w:rPr>
              <w:t>（</w:t>
            </w:r>
            <w:r>
              <w:rPr>
                <w:rFonts w:hint="eastAsia" w:ascii="Times New Roman" w:hAnsi="Times New Roman"/>
                <w:b/>
                <w:bCs w:val="0"/>
                <w:color w:val="auto"/>
                <w:sz w:val="24"/>
                <w:szCs w:val="24"/>
                <w:highlight w:val="none"/>
                <w:lang w:val="en-US" w:eastAsia="zh-CN"/>
              </w:rPr>
              <w:t>GB3096-2008</w:t>
            </w:r>
            <w:r>
              <w:rPr>
                <w:rFonts w:hint="eastAsia" w:ascii="Times New Roman" w:hAnsi="Times New Roman"/>
                <w:b/>
                <w:bCs w:val="0"/>
                <w:color w:val="auto"/>
                <w:sz w:val="24"/>
                <w:szCs w:val="24"/>
                <w:highlight w:val="none"/>
                <w:lang w:eastAsia="zh-CN"/>
              </w:rPr>
              <w:t>）</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textAlignment w:val="auto"/>
              <w:rPr>
                <w:rFonts w:hint="default" w:ascii="Times New Roman" w:hAnsi="Times New Roman" w:cs="Times New Roman"/>
                <w:color w:val="auto"/>
                <w:kern w:val="0"/>
                <w:sz w:val="24"/>
                <w:szCs w:val="24"/>
                <w:highlight w:val="none"/>
                <w:lang w:eastAsia="zh-CN"/>
              </w:rPr>
            </w:pPr>
            <w:r>
              <w:rPr>
                <w:rFonts w:hint="eastAsia" w:ascii="Times New Roman" w:hAnsi="Times New Roman" w:cs="Times New Roman"/>
                <w:color w:val="auto"/>
                <w:kern w:val="0"/>
                <w:sz w:val="24"/>
                <w:szCs w:val="24"/>
                <w:highlight w:val="none"/>
                <w:lang w:val="en-US" w:eastAsia="zh-CN"/>
              </w:rPr>
              <w:t>本项目</w:t>
            </w:r>
            <w:r>
              <w:rPr>
                <w:rFonts w:hint="default" w:ascii="Times New Roman" w:hAnsi="Times New Roman" w:cs="Times New Roman"/>
                <w:color w:val="auto"/>
                <w:kern w:val="0"/>
                <w:sz w:val="24"/>
                <w:szCs w:val="24"/>
                <w:highlight w:val="none"/>
                <w:lang w:val="en-US" w:eastAsia="zh-CN"/>
              </w:rPr>
              <w:t>区域声环境执行《声环境质量标准》（GB3096-2008）中</w:t>
            </w:r>
            <w:r>
              <w:rPr>
                <w:rFonts w:hint="eastAsia"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lang w:val="en-US" w:eastAsia="zh-CN"/>
              </w:rPr>
              <w:t>类</w:t>
            </w:r>
            <w:r>
              <w:rPr>
                <w:rFonts w:hint="eastAsia" w:ascii="Times New Roman" w:hAnsi="Times New Roman" w:cs="Times New Roman"/>
                <w:color w:val="auto"/>
                <w:kern w:val="0"/>
                <w:sz w:val="24"/>
                <w:szCs w:val="24"/>
                <w:highlight w:val="none"/>
                <w:lang w:val="en-US" w:eastAsia="zh-CN"/>
              </w:rPr>
              <w:t>声环境</w:t>
            </w:r>
            <w:r>
              <w:rPr>
                <w:rFonts w:hint="default" w:ascii="Times New Roman" w:hAnsi="Times New Roman" w:cs="Times New Roman"/>
                <w:color w:val="auto"/>
                <w:kern w:val="0"/>
                <w:sz w:val="24"/>
                <w:szCs w:val="24"/>
                <w:highlight w:val="none"/>
                <w:lang w:val="en-US" w:eastAsia="zh-CN"/>
              </w:rPr>
              <w:t>功能区</w:t>
            </w:r>
            <w:r>
              <w:rPr>
                <w:rFonts w:hint="eastAsia" w:ascii="Times New Roman" w:hAnsi="Times New Roman" w:cs="Times New Roman"/>
                <w:color w:val="auto"/>
                <w:kern w:val="0"/>
                <w:sz w:val="24"/>
                <w:szCs w:val="24"/>
                <w:highlight w:val="none"/>
                <w:lang w:val="en-US" w:eastAsia="zh-CN"/>
              </w:rPr>
              <w:t>标准，</w:t>
            </w:r>
            <w:r>
              <w:rPr>
                <w:rFonts w:hint="eastAsia" w:cs="Times New Roman"/>
                <w:color w:val="auto"/>
                <w:kern w:val="0"/>
                <w:sz w:val="24"/>
                <w:szCs w:val="24"/>
                <w:highlight w:val="none"/>
                <w:lang w:val="en-US" w:eastAsia="zh-CN"/>
              </w:rPr>
              <w:t>声环境保护目标处执行1</w:t>
            </w:r>
            <w:r>
              <w:rPr>
                <w:rFonts w:hint="default" w:ascii="Times New Roman" w:hAnsi="Times New Roman" w:cs="Times New Roman"/>
                <w:color w:val="auto"/>
                <w:kern w:val="0"/>
                <w:sz w:val="24"/>
                <w:szCs w:val="24"/>
                <w:highlight w:val="none"/>
                <w:lang w:val="en-US" w:eastAsia="zh-CN"/>
              </w:rPr>
              <w:t>类</w:t>
            </w:r>
            <w:r>
              <w:rPr>
                <w:rFonts w:hint="eastAsia" w:ascii="Times New Roman" w:hAnsi="Times New Roman" w:cs="Times New Roman"/>
                <w:color w:val="auto"/>
                <w:kern w:val="0"/>
                <w:sz w:val="24"/>
                <w:szCs w:val="24"/>
                <w:highlight w:val="none"/>
                <w:lang w:val="en-US" w:eastAsia="zh-CN"/>
              </w:rPr>
              <w:t>声环境</w:t>
            </w:r>
            <w:r>
              <w:rPr>
                <w:rFonts w:hint="default" w:ascii="Times New Roman" w:hAnsi="Times New Roman" w:cs="Times New Roman"/>
                <w:color w:val="auto"/>
                <w:kern w:val="0"/>
                <w:sz w:val="24"/>
                <w:szCs w:val="24"/>
                <w:highlight w:val="none"/>
                <w:lang w:val="en-US" w:eastAsia="zh-CN"/>
              </w:rPr>
              <w:t>功能区</w:t>
            </w:r>
            <w:r>
              <w:rPr>
                <w:rFonts w:hint="eastAsia" w:ascii="Times New Roman" w:hAnsi="Times New Roman" w:cs="Times New Roman"/>
                <w:color w:val="auto"/>
                <w:kern w:val="0"/>
                <w:sz w:val="24"/>
                <w:szCs w:val="24"/>
                <w:highlight w:val="none"/>
                <w:lang w:val="en-US" w:eastAsia="zh-CN"/>
              </w:rPr>
              <w:t>标准</w:t>
            </w:r>
            <w:r>
              <w:rPr>
                <w:rFonts w:hint="eastAsia" w:cs="Times New Roman"/>
                <w:color w:val="auto"/>
                <w:kern w:val="0"/>
                <w:sz w:val="24"/>
                <w:szCs w:val="24"/>
                <w:highlight w:val="none"/>
                <w:lang w:val="en-US" w:eastAsia="zh-CN"/>
              </w:rPr>
              <w:t>，</w:t>
            </w:r>
            <w:r>
              <w:rPr>
                <w:rFonts w:hint="eastAsia" w:ascii="Times New Roman" w:hAnsi="Times New Roman" w:cs="Times New Roman"/>
                <w:color w:val="auto"/>
                <w:kern w:val="0"/>
                <w:sz w:val="24"/>
                <w:szCs w:val="24"/>
                <w:highlight w:val="none"/>
                <w:lang w:val="en-US" w:eastAsia="zh-CN"/>
              </w:rPr>
              <w:t>临近道路一侧相应区域执行《声环境质量标准》</w:t>
            </w:r>
            <w:r>
              <w:rPr>
                <w:rFonts w:hint="default" w:ascii="Times New Roman" w:hAnsi="Times New Roman" w:cs="Times New Roman"/>
                <w:color w:val="auto"/>
                <w:kern w:val="0"/>
                <w:sz w:val="24"/>
                <w:szCs w:val="24"/>
                <w:highlight w:val="none"/>
                <w:lang w:val="en-US" w:eastAsia="zh-CN"/>
              </w:rPr>
              <w:t>（GB3096-2008）中4a类</w:t>
            </w:r>
            <w:r>
              <w:rPr>
                <w:rFonts w:hint="eastAsia" w:ascii="Times New Roman" w:hAnsi="Times New Roman" w:cs="Times New Roman"/>
                <w:color w:val="auto"/>
                <w:kern w:val="0"/>
                <w:sz w:val="24"/>
                <w:szCs w:val="24"/>
                <w:highlight w:val="none"/>
                <w:lang w:val="en-US" w:eastAsia="zh-CN"/>
              </w:rPr>
              <w:t>声环境</w:t>
            </w:r>
            <w:r>
              <w:rPr>
                <w:rFonts w:hint="default" w:ascii="Times New Roman" w:hAnsi="Times New Roman" w:cs="Times New Roman"/>
                <w:color w:val="auto"/>
                <w:kern w:val="0"/>
                <w:sz w:val="24"/>
                <w:szCs w:val="24"/>
                <w:highlight w:val="none"/>
                <w:lang w:val="en-US" w:eastAsia="zh-CN"/>
              </w:rPr>
              <w:t>功能区。</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cs="Times New Roman"/>
                <w:b/>
                <w:color w:val="auto"/>
                <w:sz w:val="24"/>
                <w:szCs w:val="24"/>
                <w:highlight w:val="none"/>
              </w:rPr>
            </w:pP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eastAsia="宋体" w:cs="Times New Roman"/>
                <w:b/>
                <w:color w:val="auto"/>
                <w:sz w:val="24"/>
                <w:szCs w:val="24"/>
                <w:highlight w:val="none"/>
                <w:lang w:eastAsia="zh-CN"/>
              </w:rPr>
            </w:pPr>
            <w:r>
              <w:rPr>
                <w:rFonts w:hint="default" w:cs="Times New Roman"/>
                <w:b/>
                <w:color w:val="auto"/>
                <w:sz w:val="24"/>
                <w:szCs w:val="24"/>
                <w:highlight w:val="none"/>
              </w:rPr>
              <w:t>表7-</w:t>
            </w:r>
            <w:r>
              <w:rPr>
                <w:rFonts w:hint="eastAsia" w:cs="Times New Roman"/>
                <w:b/>
                <w:color w:val="auto"/>
                <w:sz w:val="24"/>
                <w:szCs w:val="24"/>
                <w:highlight w:val="none"/>
                <w:lang w:val="en-US" w:eastAsia="zh-CN"/>
              </w:rPr>
              <w:t xml:space="preserve">9 </w:t>
            </w:r>
            <w:r>
              <w:rPr>
                <w:rFonts w:hint="default" w:cs="Times New Roman"/>
                <w:b/>
                <w:color w:val="auto"/>
                <w:sz w:val="24"/>
                <w:szCs w:val="24"/>
                <w:highlight w:val="none"/>
              </w:rPr>
              <w:t>本项目执行的声环境质量标准</w:t>
            </w:r>
            <w:r>
              <w:rPr>
                <w:rFonts w:hint="eastAsia" w:cs="Times New Roman"/>
                <w:b/>
                <w:color w:val="auto"/>
                <w:sz w:val="24"/>
                <w:szCs w:val="24"/>
                <w:highlight w:val="none"/>
                <w:lang w:eastAsia="zh-CN"/>
              </w:rPr>
              <w:t>（</w:t>
            </w:r>
            <w:r>
              <w:rPr>
                <w:rFonts w:hint="eastAsia" w:cs="Times New Roman"/>
                <w:b/>
                <w:color w:val="auto"/>
                <w:sz w:val="24"/>
                <w:szCs w:val="24"/>
                <w:highlight w:val="none"/>
                <w:lang w:val="en-US" w:eastAsia="zh-CN"/>
              </w:rPr>
              <w:t>单位：dB(A)</w:t>
            </w:r>
            <w:r>
              <w:rPr>
                <w:rFonts w:hint="eastAsia" w:cs="Times New Roman"/>
                <w:b/>
                <w:color w:val="auto"/>
                <w:sz w:val="24"/>
                <w:szCs w:val="24"/>
                <w:highlight w:val="none"/>
                <w:lang w:eastAsia="zh-CN"/>
              </w:rPr>
              <w:t>）</w:t>
            </w:r>
          </w:p>
          <w:tbl>
            <w:tblPr>
              <w:tblStyle w:val="43"/>
              <w:tblW w:w="91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2"/>
              <w:gridCol w:w="1770"/>
              <w:gridCol w:w="1995"/>
              <w:gridCol w:w="4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72" w:type="dxa"/>
                  <w:vMerge w:val="restart"/>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类别</w:t>
                  </w:r>
                </w:p>
              </w:tc>
              <w:tc>
                <w:tcPr>
                  <w:tcW w:w="3765" w:type="dxa"/>
                  <w:gridSpan w:val="2"/>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b w:val="0"/>
                      <w:bCs/>
                      <w:color w:val="auto"/>
                      <w:sz w:val="21"/>
                      <w:szCs w:val="21"/>
                      <w:highlight w:val="none"/>
                      <w:vertAlign w:val="baseline"/>
                    </w:rPr>
                  </w:pPr>
                  <w:r>
                    <w:rPr>
                      <w:rFonts w:hint="eastAsia" w:cs="Times New Roman"/>
                      <w:b w:val="0"/>
                      <w:bCs/>
                      <w:color w:val="auto"/>
                      <w:sz w:val="21"/>
                      <w:szCs w:val="21"/>
                      <w:highlight w:val="none"/>
                      <w:vertAlign w:val="baseline"/>
                      <w:lang w:val="en-US" w:eastAsia="zh-CN"/>
                    </w:rPr>
                    <w:t>标准值</w:t>
                  </w:r>
                </w:p>
              </w:tc>
              <w:tc>
                <w:tcPr>
                  <w:tcW w:w="4101"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72"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b w:val="0"/>
                      <w:bCs/>
                      <w:color w:val="auto"/>
                      <w:sz w:val="21"/>
                      <w:szCs w:val="21"/>
                      <w:highlight w:val="none"/>
                      <w:vertAlign w:val="baseline"/>
                      <w:lang w:val="en-US" w:eastAsia="zh-CN"/>
                    </w:rPr>
                  </w:pPr>
                </w:p>
              </w:tc>
              <w:tc>
                <w:tcPr>
                  <w:tcW w:w="1770"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昼间</w:t>
                  </w:r>
                </w:p>
              </w:tc>
              <w:tc>
                <w:tcPr>
                  <w:tcW w:w="1995"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夜间</w:t>
                  </w:r>
                </w:p>
              </w:tc>
              <w:tc>
                <w:tcPr>
                  <w:tcW w:w="4101" w:type="dxa"/>
                  <w:vMerge w:val="restart"/>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b w:val="0"/>
                      <w:bCs/>
                      <w:color w:val="auto"/>
                      <w:sz w:val="21"/>
                      <w:szCs w:val="21"/>
                      <w:highlight w:val="none"/>
                      <w:vertAlign w:val="baseline"/>
                    </w:rPr>
                  </w:pPr>
                  <w:r>
                    <w:rPr>
                      <w:rFonts w:hint="default" w:ascii="Times New Roman" w:hAnsi="Times New Roman" w:cs="Times New Roman"/>
                      <w:b w:val="0"/>
                      <w:bCs/>
                      <w:color w:val="auto"/>
                      <w:sz w:val="21"/>
                      <w:szCs w:val="21"/>
                      <w:highlight w:val="none"/>
                      <w:vertAlign w:val="baseline"/>
                      <w:lang w:val="en-US" w:eastAsia="zh-CN"/>
                    </w:rPr>
                    <w:t>《声环境质量标准》（GB3096-2008）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72"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1</w:t>
                  </w:r>
                </w:p>
              </w:tc>
              <w:tc>
                <w:tcPr>
                  <w:tcW w:w="1770"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55</w:t>
                  </w:r>
                </w:p>
              </w:tc>
              <w:tc>
                <w:tcPr>
                  <w:tcW w:w="1995"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color w:val="auto"/>
                      <w:sz w:val="21"/>
                      <w:szCs w:val="21"/>
                      <w:highlight w:val="none"/>
                      <w:vertAlign w:val="baseline"/>
                      <w:lang w:val="en-US" w:eastAsia="zh-CN"/>
                    </w:rPr>
                  </w:pPr>
                  <w:r>
                    <w:rPr>
                      <w:rFonts w:hint="eastAsia" w:cs="Times New Roman"/>
                      <w:b w:val="0"/>
                      <w:bCs/>
                      <w:color w:val="auto"/>
                      <w:sz w:val="21"/>
                      <w:szCs w:val="21"/>
                      <w:highlight w:val="none"/>
                      <w:vertAlign w:val="baseline"/>
                      <w:lang w:val="en-US" w:eastAsia="zh-CN"/>
                    </w:rPr>
                    <w:t>45</w:t>
                  </w:r>
                </w:p>
              </w:tc>
              <w:tc>
                <w:tcPr>
                  <w:tcW w:w="4101"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b w:val="0"/>
                      <w:bCs/>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72"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snapToGrid w:val="0"/>
                      <w:color w:val="auto"/>
                      <w:kern w:val="2"/>
                      <w:sz w:val="21"/>
                      <w:szCs w:val="21"/>
                      <w:highlight w:val="none"/>
                      <w:vertAlign w:val="baseline"/>
                      <w:lang w:val="en-US" w:eastAsia="zh-CN" w:bidi="ar-SA"/>
                    </w:rPr>
                  </w:pPr>
                  <w:r>
                    <w:rPr>
                      <w:rFonts w:hint="default" w:ascii="Times New Roman" w:hAnsi="Times New Roman" w:cs="Times New Roman"/>
                      <w:b w:val="0"/>
                      <w:bCs/>
                      <w:color w:val="auto"/>
                      <w:sz w:val="21"/>
                      <w:szCs w:val="21"/>
                      <w:highlight w:val="none"/>
                      <w:vertAlign w:val="baseline"/>
                      <w:lang w:val="en-US" w:eastAsia="zh-CN"/>
                    </w:rPr>
                    <w:t>4a</w:t>
                  </w:r>
                </w:p>
              </w:tc>
              <w:tc>
                <w:tcPr>
                  <w:tcW w:w="1770"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snapToGrid w:val="0"/>
                      <w:color w:val="auto"/>
                      <w:kern w:val="2"/>
                      <w:sz w:val="21"/>
                      <w:szCs w:val="21"/>
                      <w:highlight w:val="none"/>
                      <w:vertAlign w:val="baseline"/>
                      <w:lang w:val="en-US" w:eastAsia="zh-CN" w:bidi="ar-SA"/>
                    </w:rPr>
                  </w:pPr>
                  <w:r>
                    <w:rPr>
                      <w:rFonts w:hint="default" w:ascii="Times New Roman" w:hAnsi="Times New Roman" w:cs="Times New Roman"/>
                      <w:b w:val="0"/>
                      <w:bCs/>
                      <w:color w:val="auto"/>
                      <w:sz w:val="21"/>
                      <w:szCs w:val="21"/>
                      <w:highlight w:val="none"/>
                      <w:vertAlign w:val="baseline"/>
                      <w:lang w:val="en-US" w:eastAsia="zh-CN"/>
                    </w:rPr>
                    <w:t>70</w:t>
                  </w:r>
                </w:p>
              </w:tc>
              <w:tc>
                <w:tcPr>
                  <w:tcW w:w="1995"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snapToGrid w:val="0"/>
                      <w:color w:val="auto"/>
                      <w:kern w:val="2"/>
                      <w:sz w:val="21"/>
                      <w:szCs w:val="21"/>
                      <w:highlight w:val="none"/>
                      <w:vertAlign w:val="baseline"/>
                      <w:lang w:val="en-US" w:eastAsia="zh-CN" w:bidi="ar-SA"/>
                    </w:rPr>
                  </w:pPr>
                  <w:r>
                    <w:rPr>
                      <w:rFonts w:hint="default" w:ascii="Times New Roman" w:hAnsi="Times New Roman" w:cs="Times New Roman"/>
                      <w:b w:val="0"/>
                      <w:bCs/>
                      <w:color w:val="auto"/>
                      <w:sz w:val="21"/>
                      <w:szCs w:val="21"/>
                      <w:highlight w:val="none"/>
                      <w:vertAlign w:val="baseline"/>
                      <w:lang w:val="en-US" w:eastAsia="zh-CN"/>
                    </w:rPr>
                    <w:t>55</w:t>
                  </w:r>
                </w:p>
              </w:tc>
              <w:tc>
                <w:tcPr>
                  <w:tcW w:w="4101"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b w:val="0"/>
                      <w:bCs/>
                      <w:color w:val="auto"/>
                      <w:sz w:val="21"/>
                      <w:szCs w:val="21"/>
                      <w:highlight w:val="none"/>
                      <w:vertAlign w:val="baseline"/>
                    </w:rPr>
                  </w:pPr>
                </w:p>
              </w:tc>
            </w:tr>
          </w:tbl>
          <w:p>
            <w:pPr>
              <w:pStyle w:val="19"/>
              <w:keepNext w:val="0"/>
              <w:keepLines w:val="0"/>
              <w:suppressLineNumbers w:val="0"/>
              <w:spacing w:before="0" w:beforeAutospacing="0" w:after="0" w:afterAutospacing="0"/>
              <w:ind w:left="0" w:right="0"/>
              <w:jc w:val="left"/>
              <w:rPr>
                <w:rFonts w:hint="default" w:cs="Times New Roman"/>
                <w:color w:val="auto"/>
                <w:highlight w:val="none"/>
                <w:lang w:val="en-US" w:eastAsia="zh-CN"/>
              </w:rPr>
            </w:pPr>
          </w:p>
        </w:tc>
      </w:tr>
    </w:tbl>
    <w:p>
      <w:pPr>
        <w:snapToGrid w:val="0"/>
        <w:spacing w:after="120" w:afterLines="50" w:line="500" w:lineRule="exact"/>
        <w:rPr>
          <w:rFonts w:cs="Times New Roman"/>
          <w:b/>
          <w:color w:val="auto"/>
          <w:sz w:val="30"/>
          <w:szCs w:val="30"/>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28" w:name="_Toc16043"/>
      <w:bookmarkStart w:id="29" w:name="_Toc9765"/>
      <w:bookmarkStart w:id="30" w:name="_Toc511982834"/>
      <w:bookmarkStart w:id="31" w:name="_Toc18531"/>
      <w:bookmarkStart w:id="32" w:name="_Toc511982835"/>
      <w:r>
        <w:rPr>
          <w:rFonts w:cs="Times New Roman"/>
          <w:b/>
          <w:snapToGrid/>
          <w:color w:val="auto"/>
          <w:sz w:val="32"/>
          <w:szCs w:val="32"/>
          <w:highlight w:val="none"/>
        </w:rPr>
        <w:t>表8 环境质量和辐射现状</w:t>
      </w:r>
      <w:bookmarkEnd w:id="28"/>
      <w:bookmarkEnd w:id="29"/>
      <w:bookmarkEnd w:id="30"/>
    </w:p>
    <w:tbl>
      <w:tblPr>
        <w:tblStyle w:val="42"/>
        <w:tblW w:w="938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2" w:hRule="atLeast"/>
        </w:trPr>
        <w:tc>
          <w:tcPr>
            <w:tcW w:w="9383" w:type="dxa"/>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b/>
                <w:bCs/>
                <w:color w:val="auto"/>
                <w:sz w:val="28"/>
                <w:szCs w:val="28"/>
                <w:highlight w:val="none"/>
              </w:rPr>
            </w:pPr>
            <w:r>
              <w:rPr>
                <w:rFonts w:hint="eastAsia" w:ascii="Times New Roman" w:hAnsi="Times New Roman" w:cs="Times New Roman"/>
                <w:b/>
                <w:bCs/>
                <w:color w:val="auto"/>
                <w:sz w:val="28"/>
                <w:szCs w:val="28"/>
                <w:highlight w:val="none"/>
                <w:lang w:val="en-US" w:eastAsia="zh-CN"/>
              </w:rPr>
              <w:t>8.</w:t>
            </w:r>
            <w:r>
              <w:rPr>
                <w:rFonts w:hint="default" w:ascii="Times New Roman" w:hAnsi="Times New Roman" w:cs="Times New Roman"/>
                <w:b/>
                <w:bCs/>
                <w:color w:val="auto"/>
                <w:sz w:val="28"/>
                <w:szCs w:val="28"/>
                <w:highlight w:val="none"/>
              </w:rPr>
              <w:t>1</w:t>
            </w:r>
            <w:r>
              <w:rPr>
                <w:rFonts w:hint="eastAsia" w:ascii="Times New Roman" w:hAnsi="Times New Roman" w:cs="Times New Roman"/>
                <w:b/>
                <w:bCs/>
                <w:color w:val="auto"/>
                <w:sz w:val="28"/>
                <w:szCs w:val="28"/>
                <w:highlight w:val="none"/>
                <w:lang w:val="en-US" w:eastAsia="zh-CN"/>
              </w:rPr>
              <w:t xml:space="preserve"> </w:t>
            </w:r>
            <w:r>
              <w:rPr>
                <w:rFonts w:hint="default" w:ascii="Times New Roman" w:hAnsi="Times New Roman" w:cs="Times New Roman"/>
                <w:b/>
                <w:bCs/>
                <w:color w:val="auto"/>
                <w:sz w:val="28"/>
                <w:szCs w:val="28"/>
                <w:highlight w:val="none"/>
              </w:rPr>
              <w:t>项目地理及场所位置</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000000" w:themeColor="text1"/>
                <w:sz w:val="24"/>
                <w:highlight w:val="none"/>
              </w:rPr>
            </w:pPr>
            <w:r>
              <w:rPr>
                <w:rFonts w:hint="eastAsia" w:ascii="Times New Roman" w:hAnsi="Times New Roman" w:cs="Times New Roman"/>
                <w:color w:val="000000" w:themeColor="text1"/>
                <w:sz w:val="24"/>
                <w:highlight w:val="none"/>
                <w:lang w:eastAsia="zh-CN"/>
              </w:rPr>
              <w:t>医院位于</w:t>
            </w:r>
            <w:r>
              <w:rPr>
                <w:rFonts w:hint="eastAsia" w:cs="Times New Roman"/>
                <w:color w:val="auto"/>
                <w:sz w:val="24"/>
                <w:highlight w:val="none"/>
                <w:lang w:val="en-US" w:eastAsia="zh-CN"/>
              </w:rPr>
              <w:t>安徽省六安市皖西西路 21 号</w:t>
            </w:r>
            <w:r>
              <w:rPr>
                <w:rFonts w:hint="eastAsia" w:ascii="Times New Roman" w:hAnsi="Times New Roman" w:cs="Times New Roman"/>
                <w:color w:val="000000" w:themeColor="text1"/>
                <w:sz w:val="24"/>
                <w:highlight w:val="none"/>
                <w:lang w:eastAsia="zh-CN"/>
              </w:rPr>
              <w:t>，</w:t>
            </w:r>
            <w:r>
              <w:rPr>
                <w:rFonts w:hint="eastAsia" w:ascii="Times New Roman" w:hAnsi="Times New Roman" w:cs="Times New Roman"/>
                <w:bCs/>
                <w:color w:val="000000" w:themeColor="text1"/>
                <w:sz w:val="24"/>
                <w:highlight w:val="none"/>
                <w:lang w:eastAsia="zh-CN"/>
              </w:rPr>
              <w:t>其地理位置</w:t>
            </w:r>
            <w:r>
              <w:rPr>
                <w:rFonts w:hint="default" w:ascii="Times New Roman" w:hAnsi="Times New Roman" w:cs="Times New Roman"/>
                <w:bCs/>
                <w:color w:val="000000" w:themeColor="text1"/>
                <w:sz w:val="24"/>
                <w:highlight w:val="none"/>
              </w:rPr>
              <w:t>详见</w:t>
            </w:r>
            <w:r>
              <w:rPr>
                <w:rFonts w:hint="eastAsia" w:ascii="Times New Roman" w:hAnsi="Times New Roman" w:cs="Times New Roman"/>
                <w:bCs/>
                <w:color w:val="000000" w:themeColor="text1"/>
                <w:sz w:val="24"/>
                <w:highlight w:val="none"/>
                <w:lang w:eastAsia="zh-CN"/>
              </w:rPr>
              <w:t>图</w:t>
            </w:r>
            <w:r>
              <w:rPr>
                <w:rFonts w:hint="eastAsia" w:ascii="Times New Roman" w:hAnsi="Times New Roman" w:cs="Times New Roman"/>
                <w:bCs/>
                <w:color w:val="000000" w:themeColor="text1"/>
                <w:sz w:val="24"/>
                <w:highlight w:val="none"/>
                <w:lang w:val="en-US" w:eastAsia="zh-CN"/>
              </w:rPr>
              <w:t>1-1</w:t>
            </w:r>
            <w:r>
              <w:rPr>
                <w:rFonts w:hint="default" w:ascii="Times New Roman" w:hAnsi="Times New Roman" w:cs="Times New Roman"/>
                <w:bCs/>
                <w:color w:val="000000" w:themeColor="text1"/>
                <w:sz w:val="24"/>
                <w:highlight w:val="none"/>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000000" w:themeColor="text1"/>
                <w:sz w:val="24"/>
                <w:highlight w:val="none"/>
              </w:rPr>
            </w:pPr>
            <w:r>
              <w:rPr>
                <w:rFonts w:hint="eastAsia" w:eastAsia="宋体" w:cs="Times New Roman"/>
                <w:color w:val="000000" w:themeColor="text1"/>
                <w:sz w:val="24"/>
                <w:highlight w:val="none"/>
                <w:lang w:val="en-US" w:eastAsia="zh-CN"/>
              </w:rPr>
              <w:t>医院东侧为健康苑居民小区，南侧隔天河西路为淠河总干渠，西侧为停车场，北侧隔皖西西路为金都花园居民点，东北侧</w:t>
            </w:r>
            <w:r>
              <w:rPr>
                <w:rFonts w:hint="eastAsia" w:cs="Times New Roman"/>
                <w:color w:val="000000" w:themeColor="text1"/>
                <w:sz w:val="24"/>
                <w:highlight w:val="none"/>
                <w:lang w:val="en-US" w:eastAsia="zh-CN"/>
              </w:rPr>
              <w:t>隔路为</w:t>
            </w:r>
            <w:r>
              <w:rPr>
                <w:rFonts w:hint="eastAsia" w:eastAsia="宋体" w:cs="Times New Roman"/>
                <w:color w:val="000000" w:themeColor="text1"/>
                <w:sz w:val="24"/>
                <w:highlight w:val="none"/>
                <w:lang w:val="en-US" w:eastAsia="zh-CN"/>
              </w:rPr>
              <w:t>六安市人民路小学</w:t>
            </w:r>
            <w:r>
              <w:rPr>
                <w:rFonts w:hint="default" w:ascii="Times New Roman" w:hAnsi="Times New Roman" w:eastAsia="宋体" w:cs="Times New Roman"/>
                <w:bCs/>
                <w:snapToGrid w:val="0"/>
                <w:color w:val="auto"/>
                <w:kern w:val="0"/>
                <w:sz w:val="24"/>
                <w:highlight w:val="none"/>
              </w:rPr>
              <w:t>。</w:t>
            </w:r>
            <w:r>
              <w:rPr>
                <w:rFonts w:hint="default" w:ascii="Times New Roman" w:hAnsi="Times New Roman" w:cs="Times New Roman"/>
                <w:color w:val="000000" w:themeColor="text1"/>
                <w:sz w:val="24"/>
                <w:highlight w:val="none"/>
              </w:rPr>
              <w:t>医院周边环境</w:t>
            </w:r>
            <w:r>
              <w:rPr>
                <w:rFonts w:hint="default" w:ascii="Times New Roman" w:hAnsi="Times New Roman" w:cs="Times New Roman"/>
                <w:color w:val="000000" w:themeColor="text1"/>
                <w:sz w:val="24"/>
                <w:highlight w:val="none"/>
                <w:lang w:eastAsia="zh-CN"/>
              </w:rPr>
              <w:t>及院区平面布局图</w:t>
            </w:r>
            <w:r>
              <w:rPr>
                <w:rFonts w:hint="default" w:ascii="Times New Roman" w:hAnsi="Times New Roman" w:cs="Times New Roman"/>
                <w:color w:val="000000" w:themeColor="text1"/>
                <w:sz w:val="24"/>
                <w:highlight w:val="none"/>
              </w:rPr>
              <w:t>详见</w:t>
            </w:r>
            <w:r>
              <w:rPr>
                <w:rFonts w:hint="default" w:ascii="Times New Roman" w:hAnsi="Times New Roman" w:cs="Times New Roman"/>
                <w:color w:val="000000" w:themeColor="text1"/>
                <w:sz w:val="24"/>
                <w:highlight w:val="none"/>
                <w:lang w:eastAsia="zh-CN"/>
              </w:rPr>
              <w:t>图</w:t>
            </w:r>
            <w:r>
              <w:rPr>
                <w:rFonts w:hint="default" w:ascii="Times New Roman" w:hAnsi="Times New Roman" w:cs="Times New Roman"/>
                <w:color w:val="000000" w:themeColor="text1"/>
                <w:sz w:val="24"/>
                <w:highlight w:val="none"/>
                <w:lang w:val="en-US" w:eastAsia="zh-CN"/>
              </w:rPr>
              <w:t>1-2</w:t>
            </w:r>
            <w:r>
              <w:rPr>
                <w:rFonts w:hint="eastAsia" w:cs="Times New Roman"/>
                <w:color w:val="000000" w:themeColor="text1"/>
                <w:sz w:val="24"/>
                <w:highlight w:val="none"/>
                <w:lang w:val="en-US" w:eastAsia="zh-CN"/>
              </w:rPr>
              <w:t>、图1-3</w:t>
            </w:r>
            <w:r>
              <w:rPr>
                <w:rFonts w:hint="default" w:ascii="Times New Roman" w:hAnsi="Times New Roman" w:cs="Times New Roman"/>
                <w:color w:val="000000" w:themeColor="text1"/>
                <w:sz w:val="24"/>
                <w:highlight w:val="none"/>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color w:val="000000" w:themeColor="text1"/>
                <w:sz w:val="24"/>
                <w:highlight w:val="none"/>
                <w:lang w:val="en-US" w:eastAsia="zh-CN"/>
              </w:rPr>
            </w:pPr>
            <w:r>
              <w:rPr>
                <w:rFonts w:hint="eastAsia" w:ascii="Times New Roman" w:hAnsi="Times New Roman" w:cs="Times New Roman"/>
                <w:color w:val="000000" w:themeColor="text1"/>
                <w:sz w:val="24"/>
                <w:highlight w:val="none"/>
                <w:lang w:val="en-US" w:eastAsia="zh-CN"/>
              </w:rPr>
              <w:t>本项目</w:t>
            </w:r>
            <w:r>
              <w:rPr>
                <w:rFonts w:hint="eastAsia" w:cs="Times New Roman"/>
                <w:color w:val="000000" w:themeColor="text1"/>
                <w:sz w:val="24"/>
                <w:highlight w:val="none"/>
                <w:lang w:val="en-US" w:eastAsia="zh-CN"/>
              </w:rPr>
              <w:t>2间DSA机房位于内科楼北侧扩建用房一层北侧</w:t>
            </w:r>
            <w:r>
              <w:rPr>
                <w:rFonts w:hint="eastAsia" w:cs="Times New Roman"/>
                <w:color w:val="auto"/>
                <w:sz w:val="24"/>
                <w:highlight w:val="none"/>
                <w:lang w:val="en-US" w:eastAsia="zh-CN"/>
              </w:rPr>
              <w:t>。DSA1</w:t>
            </w:r>
            <w:r>
              <w:rPr>
                <w:rFonts w:hint="default" w:cs="Times New Roman"/>
                <w:color w:val="auto"/>
                <w:sz w:val="24"/>
                <w:highlight w:val="none"/>
                <w:lang w:val="en-US" w:eastAsia="zh-CN"/>
              </w:rPr>
              <w:t>机房东侧为</w:t>
            </w:r>
            <w:r>
              <w:rPr>
                <w:rFonts w:hint="eastAsia" w:cs="Times New Roman"/>
                <w:color w:val="auto"/>
                <w:sz w:val="24"/>
                <w:highlight w:val="none"/>
                <w:lang w:val="en-US" w:eastAsia="zh-CN"/>
              </w:rPr>
              <w:t>污物通道</w:t>
            </w:r>
            <w:r>
              <w:rPr>
                <w:rFonts w:hint="default" w:cs="Times New Roman"/>
                <w:color w:val="auto"/>
                <w:sz w:val="24"/>
                <w:highlight w:val="none"/>
                <w:lang w:val="en-US" w:eastAsia="zh-CN"/>
              </w:rPr>
              <w:t>、</w:t>
            </w:r>
            <w:r>
              <w:rPr>
                <w:rFonts w:hint="eastAsia" w:cs="Times New Roman"/>
                <w:color w:val="auto"/>
                <w:sz w:val="24"/>
                <w:highlight w:val="none"/>
                <w:lang w:val="en-US" w:eastAsia="zh-CN"/>
              </w:rPr>
              <w:t>污洗间、医废暂存间、洁净通道，</w:t>
            </w:r>
            <w:r>
              <w:rPr>
                <w:rFonts w:hint="default" w:cs="Times New Roman"/>
                <w:color w:val="auto"/>
                <w:sz w:val="24"/>
                <w:highlight w:val="none"/>
                <w:lang w:val="en-US" w:eastAsia="zh-CN"/>
              </w:rPr>
              <w:t>南侧为</w:t>
            </w:r>
            <w:r>
              <w:rPr>
                <w:rFonts w:hint="eastAsia" w:cs="Times New Roman"/>
                <w:color w:val="auto"/>
                <w:sz w:val="24"/>
                <w:highlight w:val="none"/>
                <w:lang w:val="en-US" w:eastAsia="zh-CN"/>
              </w:rPr>
              <w:t>DSA1控制室，</w:t>
            </w:r>
            <w:r>
              <w:rPr>
                <w:rFonts w:hint="default" w:cs="Times New Roman"/>
                <w:color w:val="auto"/>
                <w:sz w:val="24"/>
                <w:highlight w:val="none"/>
                <w:lang w:val="en-US" w:eastAsia="zh-CN"/>
              </w:rPr>
              <w:t>西侧为</w:t>
            </w:r>
            <w:r>
              <w:rPr>
                <w:rFonts w:hint="eastAsia" w:cs="Times New Roman"/>
                <w:color w:val="auto"/>
                <w:sz w:val="24"/>
                <w:highlight w:val="none"/>
                <w:lang w:val="en-US" w:eastAsia="zh-CN"/>
              </w:rPr>
              <w:t>DSA1设备间、仪器间，</w:t>
            </w:r>
            <w:r>
              <w:rPr>
                <w:rFonts w:hint="default" w:cs="Times New Roman"/>
                <w:color w:val="auto"/>
                <w:sz w:val="24"/>
                <w:highlight w:val="none"/>
                <w:lang w:val="en-US" w:eastAsia="zh-CN"/>
              </w:rPr>
              <w:t>北侧为</w:t>
            </w:r>
            <w:r>
              <w:rPr>
                <w:rFonts w:hint="eastAsia" w:cs="Times New Roman"/>
                <w:color w:val="auto"/>
                <w:sz w:val="24"/>
                <w:highlight w:val="none"/>
                <w:lang w:val="en-US" w:eastAsia="zh-CN"/>
              </w:rPr>
              <w:t>景观绿化、室外坡道，</w:t>
            </w:r>
            <w:r>
              <w:rPr>
                <w:rFonts w:hint="default" w:cs="Times New Roman"/>
                <w:color w:val="auto"/>
                <w:sz w:val="24"/>
                <w:highlight w:val="none"/>
                <w:lang w:val="en-US" w:eastAsia="zh-CN"/>
              </w:rPr>
              <w:t>楼上为</w:t>
            </w:r>
            <w:r>
              <w:rPr>
                <w:rFonts w:hint="eastAsia" w:ascii="Times New Roman" w:hAnsi="Times New Roman" w:eastAsia="宋体" w:cs="Times New Roman"/>
                <w:color w:val="auto"/>
                <w:sz w:val="24"/>
                <w:highlight w:val="none"/>
                <w:lang w:val="en-US" w:eastAsia="zh-CN"/>
              </w:rPr>
              <w:t>器械间，</w:t>
            </w:r>
            <w:r>
              <w:rPr>
                <w:rFonts w:hint="default" w:ascii="Times New Roman" w:hAnsi="Times New Roman" w:eastAsia="宋体" w:cs="Times New Roman"/>
                <w:color w:val="auto"/>
                <w:sz w:val="24"/>
                <w:highlight w:val="none"/>
                <w:lang w:val="en-US" w:eastAsia="zh-CN"/>
              </w:rPr>
              <w:t>楼下为</w:t>
            </w:r>
            <w:r>
              <w:rPr>
                <w:rFonts w:hint="eastAsia" w:ascii="Times New Roman" w:hAnsi="Times New Roman" w:eastAsia="宋体" w:cs="Times New Roman"/>
                <w:color w:val="auto"/>
                <w:sz w:val="24"/>
                <w:highlight w:val="none"/>
                <w:lang w:val="en-US" w:eastAsia="zh-CN"/>
              </w:rPr>
              <w:t>土壤层；DSA2</w:t>
            </w:r>
            <w:r>
              <w:rPr>
                <w:rFonts w:hint="default" w:ascii="Times New Roman" w:hAnsi="Times New Roman" w:eastAsia="宋体" w:cs="Times New Roman"/>
                <w:color w:val="auto"/>
                <w:sz w:val="24"/>
                <w:highlight w:val="none"/>
                <w:lang w:val="en-US" w:eastAsia="zh-CN"/>
              </w:rPr>
              <w:t>机房东侧为</w:t>
            </w:r>
            <w:r>
              <w:rPr>
                <w:rFonts w:hint="eastAsia" w:ascii="Times New Roman" w:hAnsi="Times New Roman" w:eastAsia="宋体" w:cs="Times New Roman"/>
                <w:color w:val="auto"/>
                <w:sz w:val="24"/>
                <w:highlight w:val="none"/>
                <w:lang w:val="en-US" w:eastAsia="zh-CN"/>
              </w:rPr>
              <w:t>门厅、大厅，</w:t>
            </w:r>
            <w:r>
              <w:rPr>
                <w:rFonts w:hint="default" w:ascii="Times New Roman" w:hAnsi="Times New Roman" w:eastAsia="宋体" w:cs="Times New Roman"/>
                <w:color w:val="auto"/>
                <w:sz w:val="24"/>
                <w:highlight w:val="none"/>
                <w:lang w:val="en-US" w:eastAsia="zh-CN"/>
              </w:rPr>
              <w:t>南侧为</w:t>
            </w:r>
            <w:r>
              <w:rPr>
                <w:rFonts w:hint="eastAsia" w:ascii="Times New Roman" w:hAnsi="Times New Roman" w:eastAsia="宋体" w:cs="Times New Roman"/>
                <w:color w:val="auto"/>
                <w:sz w:val="24"/>
                <w:highlight w:val="none"/>
                <w:lang w:val="en-US" w:eastAsia="zh-CN"/>
              </w:rPr>
              <w:t>DSA2控制室，</w:t>
            </w:r>
            <w:r>
              <w:rPr>
                <w:rFonts w:hint="default" w:ascii="Times New Roman" w:hAnsi="Times New Roman" w:eastAsia="宋体" w:cs="Times New Roman"/>
                <w:color w:val="auto"/>
                <w:sz w:val="24"/>
                <w:highlight w:val="none"/>
                <w:lang w:val="en-US" w:eastAsia="zh-CN"/>
              </w:rPr>
              <w:t>西侧为</w:t>
            </w:r>
            <w:r>
              <w:rPr>
                <w:rFonts w:hint="eastAsia" w:ascii="Times New Roman" w:hAnsi="Times New Roman" w:eastAsia="宋体" w:cs="Times New Roman"/>
                <w:color w:val="auto"/>
                <w:sz w:val="24"/>
                <w:highlight w:val="none"/>
                <w:lang w:val="en-US" w:eastAsia="zh-CN"/>
              </w:rPr>
              <w:t>DSA2设备间、污物通道、洁净通道，</w:t>
            </w:r>
            <w:r>
              <w:rPr>
                <w:rFonts w:hint="default" w:ascii="Times New Roman" w:hAnsi="Times New Roman" w:eastAsia="宋体" w:cs="Times New Roman"/>
                <w:color w:val="auto"/>
                <w:sz w:val="24"/>
                <w:highlight w:val="none"/>
                <w:lang w:val="en-US" w:eastAsia="zh-CN"/>
              </w:rPr>
              <w:t>北侧为</w:t>
            </w:r>
            <w:r>
              <w:rPr>
                <w:rFonts w:hint="eastAsia" w:ascii="Times New Roman" w:hAnsi="Times New Roman" w:eastAsia="宋体" w:cs="Times New Roman"/>
                <w:color w:val="auto"/>
                <w:sz w:val="24"/>
                <w:highlight w:val="none"/>
                <w:lang w:val="en-US" w:eastAsia="zh-CN"/>
              </w:rPr>
              <w:t>景观绿化、救护车坡道，</w:t>
            </w:r>
            <w:r>
              <w:rPr>
                <w:rFonts w:hint="default" w:ascii="Times New Roman" w:hAnsi="Times New Roman" w:eastAsia="宋体" w:cs="Times New Roman"/>
                <w:color w:val="auto"/>
                <w:sz w:val="24"/>
                <w:highlight w:val="none"/>
                <w:lang w:val="en-US" w:eastAsia="zh-CN"/>
              </w:rPr>
              <w:t>楼上为</w:t>
            </w:r>
            <w:r>
              <w:rPr>
                <w:rFonts w:hint="eastAsia" w:ascii="Times New Roman" w:hAnsi="Times New Roman" w:eastAsia="宋体" w:cs="Times New Roman"/>
                <w:color w:val="auto"/>
                <w:sz w:val="24"/>
                <w:highlight w:val="none"/>
                <w:lang w:val="en-US" w:eastAsia="zh-CN"/>
              </w:rPr>
              <w:t>器械间，</w:t>
            </w:r>
            <w:r>
              <w:rPr>
                <w:rFonts w:hint="default" w:cs="Times New Roman"/>
                <w:color w:val="auto"/>
                <w:sz w:val="24"/>
                <w:highlight w:val="none"/>
                <w:lang w:val="en-US" w:eastAsia="zh-CN"/>
              </w:rPr>
              <w:t>楼下为</w:t>
            </w:r>
            <w:r>
              <w:rPr>
                <w:rFonts w:hint="eastAsia" w:cs="Times New Roman"/>
                <w:color w:val="auto"/>
                <w:sz w:val="24"/>
                <w:highlight w:val="none"/>
                <w:lang w:val="en-US" w:eastAsia="zh-CN"/>
              </w:rPr>
              <w:t>土壤层</w:t>
            </w:r>
            <w:r>
              <w:rPr>
                <w:rFonts w:hint="default" w:cs="Times New Roman"/>
                <w:color w:val="auto"/>
                <w:sz w:val="24"/>
                <w:highlight w:val="none"/>
                <w:lang w:val="en-US" w:eastAsia="zh-CN"/>
              </w:rPr>
              <w:t>。</w:t>
            </w:r>
          </w:p>
          <w:p>
            <w:pPr>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b/>
                <w:bCs/>
                <w:color w:val="000000" w:themeColor="text1"/>
                <w:sz w:val="24"/>
                <w:highlight w:val="none"/>
                <w:lang w:val="en-US" w:eastAsia="zh-CN"/>
              </w:rPr>
            </w:pPr>
            <w:r>
              <w:rPr>
                <w:rFonts w:hint="eastAsia" w:ascii="Times New Roman" w:hAnsi="Times New Roman"/>
                <w:color w:val="auto"/>
                <w:sz w:val="24"/>
                <w:highlight w:val="none"/>
              </w:rPr>
              <w:t>本项目</w:t>
            </w:r>
            <w:r>
              <w:rPr>
                <w:rFonts w:hint="eastAsia" w:ascii="Times New Roman" w:hAnsi="Times New Roman"/>
                <w:color w:val="auto"/>
                <w:sz w:val="24"/>
                <w:highlight w:val="none"/>
                <w:lang w:val="en-US" w:eastAsia="zh-CN"/>
              </w:rPr>
              <w:t>内科楼北侧</w:t>
            </w:r>
            <w:r>
              <w:rPr>
                <w:rFonts w:hint="eastAsia" w:ascii="Times New Roman" w:hAnsi="Times New Roman"/>
                <w:color w:val="auto"/>
                <w:sz w:val="24"/>
                <w:highlight w:val="none"/>
              </w:rPr>
              <w:t>拟</w:t>
            </w:r>
            <w:r>
              <w:rPr>
                <w:rFonts w:hint="eastAsia" w:ascii="Times New Roman" w:hAnsi="Times New Roman"/>
                <w:color w:val="auto"/>
                <w:sz w:val="24"/>
                <w:highlight w:val="none"/>
                <w:lang w:val="en-US" w:eastAsia="zh-CN"/>
              </w:rPr>
              <w:t>扩</w:t>
            </w:r>
            <w:r>
              <w:rPr>
                <w:rFonts w:hint="eastAsia" w:ascii="Times New Roman" w:hAnsi="Times New Roman"/>
                <w:color w:val="auto"/>
                <w:sz w:val="24"/>
                <w:highlight w:val="none"/>
              </w:rPr>
              <w:t>建</w:t>
            </w:r>
            <w:r>
              <w:rPr>
                <w:rFonts w:hint="eastAsia" w:ascii="Times New Roman" w:hAnsi="Times New Roman"/>
                <w:color w:val="auto"/>
                <w:sz w:val="24"/>
                <w:highlight w:val="none"/>
                <w:lang w:val="en-US" w:eastAsia="zh-CN"/>
              </w:rPr>
              <w:t>用房尚未开工建设，拟建场址现状图见图8-1，</w:t>
            </w:r>
            <w:r>
              <w:rPr>
                <w:rFonts w:hint="eastAsia" w:cs="Times New Roman"/>
                <w:b w:val="0"/>
                <w:bCs w:val="0"/>
                <w:color w:val="000000" w:themeColor="text1"/>
                <w:sz w:val="24"/>
                <w:highlight w:val="none"/>
                <w:lang w:val="en-US" w:eastAsia="zh-CN"/>
              </w:rPr>
              <w:t>本项目</w:t>
            </w:r>
            <w:r>
              <w:rPr>
                <w:rFonts w:hint="eastAsia" w:ascii="Times New Roman" w:hAnsi="Times New Roman" w:cs="Times New Roman"/>
                <w:color w:val="000000" w:themeColor="text1"/>
                <w:sz w:val="24"/>
                <w:highlight w:val="none"/>
                <w:lang w:val="en-US" w:eastAsia="zh-CN"/>
              </w:rPr>
              <w:t>DSA</w:t>
            </w:r>
            <w:r>
              <w:rPr>
                <w:rFonts w:hint="eastAsia" w:ascii="Times New Roman" w:hAnsi="Times New Roman" w:cs="Times New Roman"/>
                <w:color w:val="000000" w:themeColor="text1"/>
                <w:sz w:val="24"/>
                <w:highlight w:val="none"/>
                <w:lang w:eastAsia="zh-CN"/>
              </w:rPr>
              <w:t>机房</w:t>
            </w:r>
            <w:r>
              <w:rPr>
                <w:rFonts w:hint="eastAsia" w:ascii="Times New Roman" w:hAnsi="Times New Roman" w:cs="Times New Roman"/>
                <w:color w:val="000000" w:themeColor="text1"/>
                <w:sz w:val="24"/>
                <w:highlight w:val="none"/>
                <w:lang w:val="en-US" w:eastAsia="zh-CN"/>
              </w:rPr>
              <w:t>周边相邻区域功能见表8-1。</w:t>
            </w:r>
          </w:p>
          <w:p>
            <w:pPr>
              <w:keepNext w:val="0"/>
              <w:keepLines w:val="0"/>
              <w:suppressLineNumbers w:val="0"/>
              <w:spacing w:before="0" w:beforeAutospacing="0" w:after="0" w:afterAutospacing="0" w:line="360" w:lineRule="auto"/>
              <w:ind w:left="0" w:right="0"/>
              <w:jc w:val="center"/>
              <w:rPr>
                <w:rFonts w:hint="eastAsia" w:ascii="Times New Roman" w:hAnsi="Times New Roman" w:cs="Times New Roman"/>
                <w:b/>
                <w:bCs/>
                <w:color w:val="000000" w:themeColor="text1"/>
                <w:sz w:val="24"/>
                <w:highlight w:val="none"/>
                <w:lang w:val="en-US" w:eastAsia="zh-CN"/>
              </w:rPr>
            </w:pPr>
            <w:r>
              <w:rPr>
                <w:rFonts w:hint="eastAsia" w:ascii="Times New Roman" w:hAnsi="Times New Roman" w:cs="Times New Roman"/>
                <w:b/>
                <w:bCs/>
                <w:color w:val="000000" w:themeColor="text1"/>
                <w:sz w:val="24"/>
                <w:highlight w:val="none"/>
                <w:lang w:val="en-US" w:eastAsia="zh-CN"/>
              </w:rPr>
              <w:t>表8-1 本项目</w:t>
            </w:r>
            <w:r>
              <w:rPr>
                <w:rFonts w:hint="eastAsia" w:cs="Times New Roman"/>
                <w:b/>
                <w:bCs/>
                <w:color w:val="000000" w:themeColor="text1"/>
                <w:sz w:val="24"/>
                <w:highlight w:val="none"/>
                <w:lang w:val="en-US" w:eastAsia="zh-CN"/>
              </w:rPr>
              <w:t>DSA</w:t>
            </w:r>
            <w:r>
              <w:rPr>
                <w:rFonts w:hint="eastAsia" w:ascii="Times New Roman" w:hAnsi="Times New Roman" w:cs="Times New Roman"/>
                <w:b/>
                <w:bCs/>
                <w:color w:val="000000" w:themeColor="text1"/>
                <w:sz w:val="24"/>
                <w:highlight w:val="none"/>
                <w:lang w:val="en-US" w:eastAsia="zh-CN"/>
              </w:rPr>
              <w:t>机房周边关系</w:t>
            </w:r>
          </w:p>
          <w:tbl>
            <w:tblPr>
              <w:tblStyle w:val="4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7"/>
              <w:gridCol w:w="1027"/>
              <w:gridCol w:w="1224"/>
              <w:gridCol w:w="1174"/>
              <w:gridCol w:w="1687"/>
              <w:gridCol w:w="1353"/>
              <w:gridCol w:w="1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560"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000000" w:themeColor="text1"/>
                      <w:sz w:val="21"/>
                      <w:szCs w:val="21"/>
                      <w:highlight w:val="none"/>
                      <w:vertAlign w:val="baseline"/>
                      <w:lang w:val="en-US" w:eastAsia="zh-CN"/>
                    </w:rPr>
                  </w:pPr>
                  <w:r>
                    <w:rPr>
                      <w:rFonts w:hint="default" w:ascii="Times New Roman" w:hAnsi="Times New Roman" w:cs="Times New Roman"/>
                      <w:b/>
                      <w:bCs/>
                      <w:color w:val="000000" w:themeColor="text1"/>
                      <w:sz w:val="21"/>
                      <w:szCs w:val="21"/>
                      <w:highlight w:val="none"/>
                      <w:vertAlign w:val="baseline"/>
                      <w:lang w:val="en-US" w:eastAsia="zh-CN"/>
                    </w:rPr>
                    <w:t>机房名称</w:t>
                  </w:r>
                </w:p>
              </w:tc>
              <w:tc>
                <w:tcPr>
                  <w:tcW w:w="560"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000000" w:themeColor="text1"/>
                      <w:sz w:val="21"/>
                      <w:szCs w:val="21"/>
                      <w:highlight w:val="none"/>
                      <w:vertAlign w:val="baseline"/>
                      <w:lang w:val="en-US" w:eastAsia="zh-CN"/>
                    </w:rPr>
                  </w:pPr>
                  <w:r>
                    <w:rPr>
                      <w:rFonts w:hint="default" w:ascii="Times New Roman" w:hAnsi="Times New Roman" w:cs="Times New Roman"/>
                      <w:b/>
                      <w:bCs/>
                      <w:color w:val="000000" w:themeColor="text1"/>
                      <w:sz w:val="21"/>
                      <w:szCs w:val="21"/>
                      <w:highlight w:val="none"/>
                      <w:vertAlign w:val="baseline"/>
                      <w:lang w:val="en-US" w:eastAsia="zh-CN"/>
                    </w:rPr>
                    <w:t>北侧</w:t>
                  </w:r>
                </w:p>
              </w:tc>
              <w:tc>
                <w:tcPr>
                  <w:tcW w:w="668"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000000" w:themeColor="text1"/>
                      <w:sz w:val="21"/>
                      <w:szCs w:val="21"/>
                      <w:highlight w:val="none"/>
                      <w:vertAlign w:val="baseline"/>
                      <w:lang w:val="en-US" w:eastAsia="zh-CN"/>
                    </w:rPr>
                  </w:pPr>
                  <w:r>
                    <w:rPr>
                      <w:rFonts w:hint="default" w:ascii="Times New Roman" w:hAnsi="Times New Roman" w:cs="Times New Roman"/>
                      <w:b/>
                      <w:bCs/>
                      <w:color w:val="000000" w:themeColor="text1"/>
                      <w:sz w:val="21"/>
                      <w:szCs w:val="21"/>
                      <w:highlight w:val="none"/>
                      <w:vertAlign w:val="baseline"/>
                      <w:lang w:val="en-US" w:eastAsia="zh-CN"/>
                    </w:rPr>
                    <w:t>西侧</w:t>
                  </w:r>
                </w:p>
              </w:tc>
              <w:tc>
                <w:tcPr>
                  <w:tcW w:w="641"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000000" w:themeColor="text1"/>
                      <w:sz w:val="21"/>
                      <w:szCs w:val="21"/>
                      <w:highlight w:val="none"/>
                      <w:vertAlign w:val="baseline"/>
                      <w:lang w:val="en-US" w:eastAsia="zh-CN"/>
                    </w:rPr>
                  </w:pPr>
                  <w:r>
                    <w:rPr>
                      <w:rFonts w:hint="default" w:ascii="Times New Roman" w:hAnsi="Times New Roman" w:cs="Times New Roman"/>
                      <w:b/>
                      <w:bCs/>
                      <w:color w:val="000000" w:themeColor="text1"/>
                      <w:sz w:val="21"/>
                      <w:szCs w:val="21"/>
                      <w:highlight w:val="none"/>
                      <w:vertAlign w:val="baseline"/>
                      <w:lang w:val="en-US" w:eastAsia="zh-CN"/>
                    </w:rPr>
                    <w:t>南侧</w:t>
                  </w:r>
                </w:p>
              </w:tc>
              <w:tc>
                <w:tcPr>
                  <w:tcW w:w="921"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000000" w:themeColor="text1"/>
                      <w:sz w:val="21"/>
                      <w:szCs w:val="21"/>
                      <w:highlight w:val="none"/>
                      <w:vertAlign w:val="baseline"/>
                      <w:lang w:val="en-US" w:eastAsia="zh-CN"/>
                    </w:rPr>
                  </w:pPr>
                  <w:r>
                    <w:rPr>
                      <w:rFonts w:hint="default" w:ascii="Times New Roman" w:hAnsi="Times New Roman" w:cs="Times New Roman"/>
                      <w:b/>
                      <w:bCs/>
                      <w:color w:val="000000" w:themeColor="text1"/>
                      <w:sz w:val="21"/>
                      <w:szCs w:val="21"/>
                      <w:highlight w:val="none"/>
                      <w:vertAlign w:val="baseline"/>
                      <w:lang w:val="en-US" w:eastAsia="zh-CN"/>
                    </w:rPr>
                    <w:t>东侧</w:t>
                  </w:r>
                </w:p>
              </w:tc>
              <w:tc>
                <w:tcPr>
                  <w:tcW w:w="738"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000000" w:themeColor="text1"/>
                      <w:sz w:val="21"/>
                      <w:szCs w:val="21"/>
                      <w:highlight w:val="none"/>
                      <w:vertAlign w:val="baseline"/>
                      <w:lang w:val="en-US" w:eastAsia="zh-CN"/>
                    </w:rPr>
                  </w:pPr>
                  <w:r>
                    <w:rPr>
                      <w:rFonts w:hint="default" w:ascii="Times New Roman" w:hAnsi="Times New Roman" w:cs="Times New Roman"/>
                      <w:b/>
                      <w:bCs/>
                      <w:color w:val="000000" w:themeColor="text1"/>
                      <w:sz w:val="21"/>
                      <w:szCs w:val="21"/>
                      <w:highlight w:val="none"/>
                      <w:vertAlign w:val="baseline"/>
                      <w:lang w:val="en-US" w:eastAsia="zh-CN"/>
                    </w:rPr>
                    <w:t>机房上方</w:t>
                  </w:r>
                </w:p>
              </w:tc>
              <w:tc>
                <w:tcPr>
                  <w:tcW w:w="909"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b/>
                      <w:bCs/>
                      <w:color w:val="000000" w:themeColor="text1"/>
                      <w:sz w:val="21"/>
                      <w:szCs w:val="21"/>
                      <w:highlight w:val="none"/>
                      <w:vertAlign w:val="baseline"/>
                      <w:lang w:val="en-US" w:eastAsia="zh-CN"/>
                    </w:rPr>
                  </w:pPr>
                  <w:r>
                    <w:rPr>
                      <w:rFonts w:hint="default" w:ascii="Times New Roman" w:hAnsi="Times New Roman" w:cs="Times New Roman"/>
                      <w:b/>
                      <w:bCs/>
                      <w:color w:val="000000" w:themeColor="text1"/>
                      <w:sz w:val="21"/>
                      <w:szCs w:val="21"/>
                      <w:highlight w:val="none"/>
                      <w:vertAlign w:val="baseline"/>
                      <w:lang w:val="en-US" w:eastAsia="zh-CN"/>
                    </w:rPr>
                    <w:t>机房下方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560"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themeColor="text1"/>
                      <w:sz w:val="21"/>
                      <w:szCs w:val="21"/>
                      <w:highlight w:val="none"/>
                      <w:vertAlign w:val="baseline"/>
                      <w:lang w:val="en-US" w:eastAsia="zh-CN"/>
                    </w:rPr>
                  </w:pPr>
                  <w:r>
                    <w:rPr>
                      <w:rFonts w:hint="eastAsia" w:ascii="Times New Roman" w:hAnsi="Times New Roman" w:cs="Times New Roman"/>
                      <w:color w:val="000000" w:themeColor="text1"/>
                      <w:sz w:val="21"/>
                      <w:szCs w:val="21"/>
                      <w:highlight w:val="none"/>
                      <w:vertAlign w:val="baseline"/>
                      <w:lang w:val="en-US" w:eastAsia="zh-CN"/>
                    </w:rPr>
                    <w:t>DSA</w:t>
                  </w:r>
                  <w:r>
                    <w:rPr>
                      <w:rFonts w:hint="eastAsia" w:cs="Times New Roman"/>
                      <w:color w:val="000000" w:themeColor="text1"/>
                      <w:sz w:val="21"/>
                      <w:szCs w:val="21"/>
                      <w:highlight w:val="none"/>
                      <w:vertAlign w:val="baseline"/>
                      <w:lang w:val="en-US" w:eastAsia="zh-CN"/>
                    </w:rPr>
                    <w:t>1</w:t>
                  </w:r>
                  <w:r>
                    <w:rPr>
                      <w:rFonts w:hint="eastAsia" w:ascii="Times New Roman" w:hAnsi="Times New Roman" w:cs="Times New Roman"/>
                      <w:color w:val="000000" w:themeColor="text1"/>
                      <w:sz w:val="21"/>
                      <w:szCs w:val="21"/>
                      <w:highlight w:val="none"/>
                      <w:vertAlign w:val="baseline"/>
                      <w:lang w:val="en-US" w:eastAsia="zh-CN"/>
                    </w:rPr>
                    <w:t>机房</w:t>
                  </w:r>
                </w:p>
              </w:tc>
              <w:tc>
                <w:tcPr>
                  <w:tcW w:w="560"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景观绿化、室外坡道</w:t>
                  </w:r>
                </w:p>
              </w:tc>
              <w:tc>
                <w:tcPr>
                  <w:tcW w:w="668"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DSA1设备间、仪器间</w:t>
                  </w:r>
                </w:p>
              </w:tc>
              <w:tc>
                <w:tcPr>
                  <w:tcW w:w="641"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DSA1控制室</w:t>
                  </w:r>
                </w:p>
              </w:tc>
              <w:tc>
                <w:tcPr>
                  <w:tcW w:w="921"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污物通道</w:t>
                  </w:r>
                  <w:r>
                    <w:rPr>
                      <w:rFonts w:hint="default" w:cs="Times New Roman"/>
                      <w:color w:val="000000" w:themeColor="text1"/>
                      <w:sz w:val="21"/>
                      <w:szCs w:val="21"/>
                      <w:highlight w:val="none"/>
                      <w:vertAlign w:val="baseline"/>
                      <w:lang w:val="en-US" w:eastAsia="zh-CN"/>
                    </w:rPr>
                    <w:t>、</w:t>
                  </w:r>
                  <w:r>
                    <w:rPr>
                      <w:rFonts w:hint="eastAsia" w:cs="Times New Roman"/>
                      <w:color w:val="000000" w:themeColor="text1"/>
                      <w:sz w:val="21"/>
                      <w:szCs w:val="21"/>
                      <w:highlight w:val="none"/>
                      <w:vertAlign w:val="baseline"/>
                      <w:lang w:val="en-US" w:eastAsia="zh-CN"/>
                    </w:rPr>
                    <w:t>污洗间、医废暂存间、洁净通道</w:t>
                  </w:r>
                </w:p>
              </w:tc>
              <w:tc>
                <w:tcPr>
                  <w:tcW w:w="738"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器械间</w:t>
                  </w:r>
                </w:p>
              </w:tc>
              <w:tc>
                <w:tcPr>
                  <w:tcW w:w="909"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000000" w:themeColor="text1"/>
                      <w:kern w:val="2"/>
                      <w:sz w:val="21"/>
                      <w:szCs w:val="21"/>
                      <w:highlight w:val="none"/>
                      <w:vertAlign w:val="baseline"/>
                      <w:lang w:val="en-US" w:eastAsia="zh-CN" w:bidi="ar-SA"/>
                    </w:rPr>
                  </w:pPr>
                  <w:r>
                    <w:rPr>
                      <w:rFonts w:hint="eastAsia" w:cs="Times New Roman"/>
                      <w:color w:val="000000" w:themeColor="text1"/>
                      <w:sz w:val="21"/>
                      <w:szCs w:val="21"/>
                      <w:highlight w:val="none"/>
                      <w:vertAlign w:val="baseline"/>
                      <w:lang w:val="en-US" w:eastAsia="zh-CN"/>
                    </w:rPr>
                    <w:t>土壤层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560"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DSA2机房</w:t>
                  </w:r>
                </w:p>
              </w:tc>
              <w:tc>
                <w:tcPr>
                  <w:tcW w:w="560"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景观绿化、救护车坡道</w:t>
                  </w:r>
                </w:p>
              </w:tc>
              <w:tc>
                <w:tcPr>
                  <w:tcW w:w="668"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DSA2设备间、污物通道、洁净通道</w:t>
                  </w:r>
                </w:p>
              </w:tc>
              <w:tc>
                <w:tcPr>
                  <w:tcW w:w="641"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DSA2控制室</w:t>
                  </w:r>
                </w:p>
              </w:tc>
              <w:tc>
                <w:tcPr>
                  <w:tcW w:w="921"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门厅、大厅</w:t>
                  </w:r>
                </w:p>
              </w:tc>
              <w:tc>
                <w:tcPr>
                  <w:tcW w:w="738"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eastAsia" w:cs="Times New Roman"/>
                      <w:color w:val="000000" w:themeColor="text1"/>
                      <w:sz w:val="21"/>
                      <w:szCs w:val="21"/>
                      <w:highlight w:val="none"/>
                      <w:vertAlign w:val="baseline"/>
                      <w:lang w:val="en-US" w:eastAsia="zh-CN"/>
                    </w:rPr>
                  </w:pPr>
                  <w:r>
                    <w:rPr>
                      <w:rFonts w:hint="eastAsia" w:cs="Times New Roman"/>
                      <w:color w:val="000000" w:themeColor="text1"/>
                      <w:sz w:val="21"/>
                      <w:szCs w:val="21"/>
                      <w:highlight w:val="none"/>
                      <w:vertAlign w:val="baseline"/>
                      <w:lang w:val="en-US" w:eastAsia="zh-CN"/>
                    </w:rPr>
                    <w:t>器械间</w:t>
                  </w:r>
                </w:p>
              </w:tc>
              <w:tc>
                <w:tcPr>
                  <w:tcW w:w="909" w:type="pct"/>
                  <w:vAlign w:val="center"/>
                </w:tcPr>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snapToGrid w:val="0"/>
                      <w:color w:val="000000" w:themeColor="text1"/>
                      <w:kern w:val="2"/>
                      <w:sz w:val="21"/>
                      <w:szCs w:val="21"/>
                      <w:highlight w:val="none"/>
                      <w:vertAlign w:val="baseline"/>
                      <w:lang w:val="en-US" w:eastAsia="zh-CN" w:bidi="ar-SA"/>
                    </w:rPr>
                  </w:pPr>
                  <w:r>
                    <w:rPr>
                      <w:rFonts w:hint="eastAsia" w:cs="Times New Roman"/>
                      <w:color w:val="000000" w:themeColor="text1"/>
                      <w:sz w:val="21"/>
                      <w:szCs w:val="21"/>
                      <w:highlight w:val="none"/>
                      <w:vertAlign w:val="baseline"/>
                      <w:lang w:val="en-US" w:eastAsia="zh-CN"/>
                    </w:rPr>
                    <w:t>土壤层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7"/>
                  <w:noWrap w:val="0"/>
                  <w:vAlign w:val="top"/>
                </w:tcPr>
                <w:p>
                  <w:pPr>
                    <w:keepNext w:val="0"/>
                    <w:keepLines w:val="0"/>
                    <w:suppressLineNumbers w:val="0"/>
                    <w:spacing w:before="0" w:beforeAutospacing="0" w:after="0" w:afterAutospacing="0" w:line="360" w:lineRule="auto"/>
                    <w:ind w:left="0" w:leftChars="0" w:right="0" w:rightChars="0"/>
                    <w:jc w:val="center"/>
                    <w:rPr>
                      <w:rFonts w:hint="eastAsia" w:eastAsia="宋体"/>
                      <w:b/>
                      <w:bCs/>
                      <w:color w:val="auto"/>
                      <w:sz w:val="21"/>
                      <w:szCs w:val="21"/>
                      <w:highlight w:val="none"/>
                      <w:vertAlign w:val="baseline"/>
                      <w:lang w:val="en-US" w:eastAsia="zh-CN"/>
                    </w:rPr>
                  </w:pPr>
                  <w:r>
                    <w:rPr>
                      <w:rFonts w:hint="eastAsia" w:eastAsia="宋体"/>
                      <w:b/>
                      <w:bCs/>
                      <w:color w:val="auto"/>
                      <w:sz w:val="21"/>
                      <w:szCs w:val="21"/>
                      <w:highlight w:val="none"/>
                      <w:vertAlign w:val="baseline"/>
                      <w:lang w:val="en-US" w:eastAsia="zh-CN"/>
                    </w:rPr>
                    <w:drawing>
                      <wp:inline distT="0" distB="0" distL="114300" distR="114300">
                        <wp:extent cx="4386580" cy="2482215"/>
                        <wp:effectExtent l="0" t="0" r="0" b="0"/>
                        <wp:docPr id="36" name="图片 36" descr="5957cd8eb67bf75086fbecc8b3169c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descr="5957cd8eb67bf75086fbecc8b3169c2"/>
                                <pic:cNvPicPr>
                                  <a:picLocks noChangeAspect="true"/>
                                </pic:cNvPicPr>
                              </pic:nvPicPr>
                              <pic:blipFill>
                                <a:blip r:embed="rId40"/>
                                <a:srcRect t="18896" b="5655"/>
                                <a:stretch>
                                  <a:fillRect/>
                                </a:stretch>
                              </pic:blipFill>
                              <pic:spPr>
                                <a:xfrm>
                                  <a:off x="0" y="0"/>
                                  <a:ext cx="4386580" cy="2482215"/>
                                </a:xfrm>
                                <a:prstGeom prst="rect">
                                  <a:avLst/>
                                </a:prstGeom>
                              </pic:spPr>
                            </pic:pic>
                          </a:graphicData>
                        </a:graphic>
                      </wp:inline>
                    </w:drawing>
                  </w:r>
                </w:p>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eastAsia="宋体" w:cstheme="majorBidi"/>
                      <w:b/>
                      <w:bCs/>
                      <w:snapToGrid w:val="0"/>
                      <w:color w:val="auto"/>
                      <w:kern w:val="2"/>
                      <w:sz w:val="21"/>
                      <w:szCs w:val="21"/>
                      <w:highlight w:val="none"/>
                      <w:vertAlign w:val="baseline"/>
                      <w:lang w:val="en-US" w:eastAsia="zh-CN" w:bidi="ar-SA"/>
                    </w:rPr>
                  </w:pPr>
                  <w:r>
                    <w:rPr>
                      <w:rFonts w:hint="eastAsia" w:eastAsia="宋体"/>
                      <w:b/>
                      <w:bCs/>
                      <w:color w:val="auto"/>
                      <w:sz w:val="21"/>
                      <w:szCs w:val="21"/>
                      <w:highlight w:val="none"/>
                      <w:vertAlign w:val="baseline"/>
                      <w:lang w:val="en-US" w:eastAsia="zh-CN"/>
                    </w:rPr>
                    <w:t>内科楼北侧</w:t>
                  </w:r>
                  <w:r>
                    <w:rPr>
                      <w:rFonts w:hint="eastAsia"/>
                      <w:b/>
                      <w:bCs/>
                      <w:color w:val="auto"/>
                      <w:sz w:val="21"/>
                      <w:szCs w:val="21"/>
                      <w:highlight w:val="none"/>
                      <w:vertAlign w:val="baseline"/>
                      <w:lang w:val="en-US" w:eastAsia="zh-CN"/>
                    </w:rPr>
                    <w:t>拟扩建场址</w:t>
                  </w:r>
                  <w:r>
                    <w:rPr>
                      <w:rFonts w:hint="eastAsia" w:eastAsia="宋体"/>
                      <w:b/>
                      <w:bCs/>
                      <w:color w:val="auto"/>
                      <w:sz w:val="21"/>
                      <w:szCs w:val="21"/>
                      <w:highlight w:val="none"/>
                      <w:vertAlign w:val="baseline"/>
                      <w:lang w:val="en-US" w:eastAsia="zh-CN"/>
                    </w:rPr>
                    <w:t>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30" w:type="pct"/>
                  <w:gridSpan w:val="4"/>
                  <w:noWrap w:val="0"/>
                  <w:vAlign w:val="top"/>
                </w:tcPr>
                <w:p>
                  <w:pPr>
                    <w:keepNext w:val="0"/>
                    <w:keepLines w:val="0"/>
                    <w:suppressLineNumbers w:val="0"/>
                    <w:spacing w:before="0" w:beforeAutospacing="0" w:after="0" w:afterAutospacing="0" w:line="360" w:lineRule="auto"/>
                    <w:ind w:left="0" w:leftChars="0" w:right="0" w:rightChars="0"/>
                    <w:jc w:val="center"/>
                    <w:rPr>
                      <w:rFonts w:hint="default"/>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drawing>
                      <wp:inline distT="0" distB="0" distL="114300" distR="114300">
                        <wp:extent cx="2677795" cy="2007870"/>
                        <wp:effectExtent l="0" t="0" r="4445" b="3810"/>
                        <wp:docPr id="27" name="图片 27" descr="c74f8ff96bd3e4977249953ee2381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27" descr="c74f8ff96bd3e4977249953ee238178"/>
                                <pic:cNvPicPr>
                                  <a:picLocks noChangeAspect="true"/>
                                </pic:cNvPicPr>
                              </pic:nvPicPr>
                              <pic:blipFill>
                                <a:blip r:embed="rId41"/>
                                <a:stretch>
                                  <a:fillRect/>
                                </a:stretch>
                              </pic:blipFill>
                              <pic:spPr>
                                <a:xfrm>
                                  <a:off x="0" y="0"/>
                                  <a:ext cx="2677795" cy="2007870"/>
                                </a:xfrm>
                                <a:prstGeom prst="rect">
                                  <a:avLst/>
                                </a:prstGeom>
                              </pic:spPr>
                            </pic:pic>
                          </a:graphicData>
                        </a:graphic>
                      </wp:inline>
                    </w:drawing>
                  </w:r>
                  <w:r>
                    <w:rPr>
                      <w:rFonts w:hint="eastAsia"/>
                      <w:b/>
                      <w:bCs/>
                      <w:color w:val="auto"/>
                      <w:sz w:val="21"/>
                      <w:szCs w:val="21"/>
                      <w:highlight w:val="none"/>
                      <w:vertAlign w:val="baseline"/>
                      <w:lang w:val="en-US" w:eastAsia="zh-CN"/>
                    </w:rPr>
                    <w:t>内科楼拟改建场址现状</w:t>
                  </w:r>
                </w:p>
              </w:tc>
              <w:tc>
                <w:tcPr>
                  <w:tcW w:w="2569" w:type="pct"/>
                  <w:gridSpan w:val="3"/>
                  <w:noWrap w:val="0"/>
                  <w:vAlign w:val="top"/>
                </w:tcPr>
                <w:p>
                  <w:pPr>
                    <w:keepNext w:val="0"/>
                    <w:keepLines w:val="0"/>
                    <w:suppressLineNumbers w:val="0"/>
                    <w:spacing w:before="0" w:beforeAutospacing="0" w:after="0" w:afterAutospacing="0" w:line="360" w:lineRule="auto"/>
                    <w:ind w:left="0" w:leftChars="0" w:right="0" w:rightChars="0"/>
                    <w:jc w:val="center"/>
                    <w:rPr>
                      <w:rFonts w:hint="eastAsia" w:eastAsia="宋体"/>
                      <w:b/>
                      <w:bCs/>
                      <w:color w:val="auto"/>
                      <w:sz w:val="21"/>
                      <w:szCs w:val="21"/>
                      <w:highlight w:val="none"/>
                      <w:vertAlign w:val="baseline"/>
                      <w:lang w:val="en-US" w:eastAsia="zh-CN"/>
                    </w:rPr>
                  </w:pPr>
                  <w:r>
                    <w:rPr>
                      <w:rFonts w:hint="eastAsia"/>
                      <w:b/>
                      <w:bCs/>
                      <w:color w:val="auto"/>
                      <w:sz w:val="21"/>
                      <w:szCs w:val="21"/>
                      <w:highlight w:val="none"/>
                      <w:vertAlign w:val="baseline"/>
                      <w:lang w:val="en-US" w:eastAsia="zh-CN"/>
                    </w:rPr>
                    <w:drawing>
                      <wp:inline distT="0" distB="0" distL="114300" distR="114300">
                        <wp:extent cx="2921635" cy="1988185"/>
                        <wp:effectExtent l="0" t="0" r="4445" b="8255"/>
                        <wp:docPr id="28" name="图片 28" descr="dd2e0421090107b9f616c1f92d7612e"/>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descr="dd2e0421090107b9f616c1f92d7612e"/>
                                <pic:cNvPicPr>
                                  <a:picLocks noChangeAspect="true"/>
                                </pic:cNvPicPr>
                              </pic:nvPicPr>
                              <pic:blipFill>
                                <a:blip r:embed="rId42"/>
                                <a:stretch>
                                  <a:fillRect/>
                                </a:stretch>
                              </pic:blipFill>
                              <pic:spPr>
                                <a:xfrm>
                                  <a:off x="0" y="0"/>
                                  <a:ext cx="2921635" cy="1988185"/>
                                </a:xfrm>
                                <a:prstGeom prst="rect">
                                  <a:avLst/>
                                </a:prstGeom>
                              </pic:spPr>
                            </pic:pic>
                          </a:graphicData>
                        </a:graphic>
                      </wp:inline>
                    </w:drawing>
                  </w:r>
                  <w:r>
                    <w:rPr>
                      <w:rFonts w:hint="eastAsia"/>
                      <w:b/>
                      <w:bCs/>
                      <w:color w:val="auto"/>
                      <w:sz w:val="21"/>
                      <w:szCs w:val="21"/>
                      <w:highlight w:val="none"/>
                      <w:vertAlign w:val="baseline"/>
                      <w:lang w:val="en-US" w:eastAsia="zh-CN"/>
                    </w:rPr>
                    <w:t>内科楼拟改建场址现状</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图8-</w:t>
            </w:r>
            <w:r>
              <w:rPr>
                <w:rFonts w:hint="eastAsia" w:cs="Times New Roman"/>
                <w:b/>
                <w:bCs/>
                <w:color w:val="auto"/>
                <w:sz w:val="24"/>
                <w:szCs w:val="24"/>
                <w:highlight w:val="none"/>
                <w:lang w:val="en-US" w:eastAsia="zh-CN"/>
              </w:rPr>
              <w:t>1</w:t>
            </w:r>
            <w:r>
              <w:rPr>
                <w:rFonts w:hint="eastAsia" w:ascii="Times New Roman" w:hAnsi="Times New Roman" w:cs="Times New Roman"/>
                <w:b/>
                <w:bCs/>
                <w:color w:val="auto"/>
                <w:sz w:val="24"/>
                <w:szCs w:val="24"/>
                <w:highlight w:val="none"/>
                <w:lang w:val="en-US" w:eastAsia="zh-CN"/>
              </w:rPr>
              <w:t xml:space="preserve"> </w:t>
            </w:r>
            <w:r>
              <w:rPr>
                <w:rFonts w:hint="eastAsia" w:cs="Times New Roman"/>
                <w:b/>
                <w:bCs/>
                <w:color w:val="auto"/>
                <w:sz w:val="24"/>
                <w:szCs w:val="24"/>
                <w:highlight w:val="none"/>
                <w:lang w:val="en-US" w:eastAsia="zh-CN"/>
              </w:rPr>
              <w:t>本项目拟建</w:t>
            </w:r>
            <w:r>
              <w:rPr>
                <w:rFonts w:hint="eastAsia" w:ascii="Times New Roman" w:hAnsi="Times New Roman" w:cs="Times New Roman"/>
                <w:b/>
                <w:bCs/>
                <w:color w:val="auto"/>
                <w:sz w:val="24"/>
                <w:szCs w:val="24"/>
                <w:highlight w:val="none"/>
                <w:lang w:val="en-US" w:eastAsia="zh-CN"/>
              </w:rPr>
              <w:t>场所</w:t>
            </w:r>
            <w:r>
              <w:rPr>
                <w:rFonts w:hint="eastAsia" w:cs="Times New Roman"/>
                <w:b/>
                <w:bCs/>
                <w:color w:val="auto"/>
                <w:sz w:val="24"/>
                <w:szCs w:val="24"/>
                <w:highlight w:val="none"/>
                <w:lang w:val="en-US" w:eastAsia="zh-CN"/>
              </w:rPr>
              <w:t>周边情况</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sz w:val="24"/>
                <w:highlight w:val="none"/>
                <w:lang w:val="en-US"/>
              </w:rPr>
            </w:pPr>
            <w:r>
              <w:rPr>
                <w:rFonts w:hint="eastAsia" w:ascii="Times New Roman" w:hAnsi="Times New Roman" w:cs="Times New Roman"/>
                <w:b/>
                <w:bCs/>
                <w:color w:val="auto"/>
                <w:sz w:val="28"/>
                <w:szCs w:val="28"/>
                <w:highlight w:val="none"/>
                <w:lang w:val="en-US" w:eastAsia="zh-CN"/>
              </w:rPr>
              <w:t>8.</w:t>
            </w:r>
            <w:r>
              <w:rPr>
                <w:rFonts w:hint="default" w:ascii="Times New Roman" w:hAnsi="Times New Roman" w:cs="Times New Roman"/>
                <w:b/>
                <w:bCs/>
                <w:color w:val="auto"/>
                <w:sz w:val="28"/>
                <w:szCs w:val="28"/>
                <w:highlight w:val="none"/>
              </w:rPr>
              <w:t>2</w:t>
            </w:r>
            <w:r>
              <w:rPr>
                <w:rFonts w:hint="eastAsia" w:ascii="Times New Roman" w:hAnsi="Times New Roman" w:cs="Times New Roman"/>
                <w:b/>
                <w:bCs/>
                <w:color w:val="auto"/>
                <w:sz w:val="28"/>
                <w:szCs w:val="28"/>
                <w:highlight w:val="none"/>
                <w:lang w:val="en-US" w:eastAsia="zh-CN"/>
              </w:rPr>
              <w:t xml:space="preserve"> </w:t>
            </w:r>
            <w:r>
              <w:rPr>
                <w:rFonts w:hint="default" w:ascii="Times New Roman" w:hAnsi="Times New Roman" w:cs="Times New Roman"/>
                <w:b/>
                <w:bCs/>
                <w:color w:val="auto"/>
                <w:sz w:val="28"/>
                <w:szCs w:val="28"/>
                <w:highlight w:val="none"/>
              </w:rPr>
              <w:t>项目所在地辐射环境质量现状评价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b/>
                <w:bCs/>
                <w:color w:val="auto"/>
                <w:sz w:val="28"/>
                <w:szCs w:val="28"/>
                <w:highlight w:val="none"/>
                <w:lang w:val="en-US" w:eastAsia="zh-CN"/>
              </w:rPr>
            </w:pPr>
            <w:r>
              <w:rPr>
                <w:rFonts w:hint="eastAsia" w:ascii="Times New Roman" w:hAnsi="Times New Roman" w:cs="Times New Roman"/>
                <w:color w:val="auto"/>
                <w:sz w:val="24"/>
                <w:highlight w:val="none"/>
                <w:lang w:val="en-US" w:eastAsia="zh-CN"/>
              </w:rPr>
              <w:t>医院</w:t>
            </w:r>
            <w:r>
              <w:rPr>
                <w:rFonts w:hint="eastAsia" w:ascii="Times New Roman" w:hAnsi="Times New Roman" w:cs="Times New Roman"/>
                <w:color w:val="auto"/>
                <w:sz w:val="24"/>
                <w:highlight w:val="none"/>
                <w:lang w:eastAsia="zh-CN"/>
              </w:rPr>
              <w:t>委托</w:t>
            </w:r>
            <w:r>
              <w:rPr>
                <w:rFonts w:hint="eastAsia" w:cs="Times New Roman"/>
                <w:color w:val="auto"/>
                <w:sz w:val="24"/>
                <w:highlight w:val="none"/>
                <w:lang w:val="en-US" w:eastAsia="zh-CN"/>
              </w:rPr>
              <w:t>评价机构</w:t>
            </w:r>
            <w:r>
              <w:rPr>
                <w:rFonts w:hint="eastAsia"/>
                <w:color w:val="auto"/>
                <w:sz w:val="24"/>
                <w:highlight w:val="none"/>
              </w:rPr>
              <w:t>于</w:t>
            </w:r>
            <w:r>
              <w:rPr>
                <w:rFonts w:hint="default"/>
                <w:color w:val="auto"/>
                <w:sz w:val="24"/>
                <w:highlight w:val="none"/>
              </w:rPr>
              <w:t>202</w:t>
            </w:r>
            <w:r>
              <w:rPr>
                <w:rFonts w:hint="eastAsia"/>
                <w:color w:val="auto"/>
                <w:sz w:val="24"/>
                <w:highlight w:val="none"/>
                <w:lang w:val="en-US" w:eastAsia="zh-CN"/>
              </w:rPr>
              <w:t>4</w:t>
            </w:r>
            <w:r>
              <w:rPr>
                <w:rFonts w:hint="eastAsia"/>
                <w:color w:val="auto"/>
                <w:sz w:val="24"/>
                <w:highlight w:val="none"/>
              </w:rPr>
              <w:t>年</w:t>
            </w:r>
            <w:r>
              <w:rPr>
                <w:rFonts w:hint="eastAsia"/>
                <w:color w:val="auto"/>
                <w:sz w:val="24"/>
                <w:highlight w:val="none"/>
                <w:lang w:val="en-US" w:eastAsia="zh-CN"/>
              </w:rPr>
              <w:t>3</w:t>
            </w:r>
            <w:r>
              <w:rPr>
                <w:rFonts w:hint="eastAsia"/>
                <w:color w:val="auto"/>
                <w:sz w:val="24"/>
                <w:highlight w:val="none"/>
              </w:rPr>
              <w:t>月</w:t>
            </w:r>
            <w:r>
              <w:rPr>
                <w:rFonts w:hint="eastAsia"/>
                <w:color w:val="auto"/>
                <w:sz w:val="24"/>
                <w:highlight w:val="none"/>
                <w:lang w:val="en-US" w:eastAsia="zh-CN"/>
              </w:rPr>
              <w:t>5</w:t>
            </w:r>
            <w:r>
              <w:rPr>
                <w:rFonts w:hint="eastAsia"/>
                <w:color w:val="auto"/>
                <w:sz w:val="24"/>
                <w:highlight w:val="none"/>
              </w:rPr>
              <w:t>日</w:t>
            </w:r>
            <w:r>
              <w:rPr>
                <w:rFonts w:hint="eastAsia" w:ascii="Times New Roman" w:hAnsi="Times New Roman" w:cs="Times New Roman"/>
                <w:color w:val="auto"/>
                <w:sz w:val="24"/>
                <w:highlight w:val="none"/>
                <w:lang w:eastAsia="zh-CN"/>
              </w:rPr>
              <w:t>对该项目应用场所周边辐射环境进行环境现状本底监测。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（1）监测因子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γ辐射空气吸收</w:t>
            </w:r>
            <w:r>
              <w:rPr>
                <w:rFonts w:hint="eastAsia" w:ascii="宋体" w:hAnsi="宋体" w:eastAsia="宋体" w:cs="宋体"/>
                <w:color w:val="auto"/>
                <w:sz w:val="24"/>
                <w:highlight w:val="none"/>
                <w:lang w:val="en-US" w:eastAsia="zh-CN"/>
              </w:rPr>
              <w:t>剂量</w:t>
            </w:r>
            <w:r>
              <w:rPr>
                <w:rFonts w:hint="eastAsia" w:ascii="宋体" w:hAnsi="宋体" w:eastAsia="宋体" w:cs="宋体"/>
                <w:color w:val="auto"/>
                <w:kern w:val="2"/>
                <w:sz w:val="24"/>
                <w:szCs w:val="24"/>
                <w:highlight w:val="none"/>
                <w:lang w:val="en-US" w:eastAsia="zh-CN" w:bidi="ar-SA"/>
              </w:rPr>
              <w:t>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（2）监测</w:t>
            </w:r>
            <w:r>
              <w:rPr>
                <w:rFonts w:hint="eastAsia" w:ascii="宋体" w:hAnsi="宋体" w:eastAsia="宋体" w:cs="宋体"/>
                <w:color w:val="auto"/>
                <w:sz w:val="24"/>
                <w:highlight w:val="none"/>
                <w:lang w:val="en-US" w:eastAsia="zh-CN"/>
              </w:rPr>
              <w:t>内容</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sz w:val="24"/>
                <w:highlight w:val="none"/>
              </w:rPr>
            </w:pPr>
            <w:r>
              <w:rPr>
                <w:rFonts w:hint="default" w:ascii="Times New Roman" w:hAnsi="Times New Roman" w:eastAsia="宋体" w:cs="Times New Roman"/>
                <w:color w:val="auto"/>
                <w:sz w:val="24"/>
                <w:highlight w:val="none"/>
              </w:rPr>
              <w:t>对</w:t>
            </w:r>
            <w:r>
              <w:rPr>
                <w:rFonts w:hint="eastAsia" w:cs="Times New Roman"/>
                <w:color w:val="auto"/>
                <w:sz w:val="24"/>
                <w:highlight w:val="none"/>
                <w:lang w:val="en-US" w:eastAsia="zh-CN"/>
              </w:rPr>
              <w:t>拟建</w:t>
            </w:r>
            <w:r>
              <w:rPr>
                <w:rFonts w:hint="default" w:ascii="Times New Roman" w:hAnsi="Times New Roman" w:cs="Times New Roman"/>
                <w:color w:val="auto"/>
                <w:sz w:val="24"/>
                <w:highlight w:val="none"/>
                <w:lang w:val="en-US" w:eastAsia="zh-CN"/>
              </w:rPr>
              <w:t>DSA</w:t>
            </w:r>
            <w:r>
              <w:rPr>
                <w:rFonts w:hint="default" w:ascii="Times New Roman" w:hAnsi="Times New Roman" w:eastAsia="宋体" w:cs="Times New Roman"/>
                <w:color w:val="auto"/>
                <w:sz w:val="24"/>
                <w:highlight w:val="none"/>
                <w:lang w:eastAsia="zh-CN"/>
              </w:rPr>
              <w:t>场所</w:t>
            </w:r>
            <w:r>
              <w:rPr>
                <w:rFonts w:hint="default" w:ascii="Times New Roman" w:hAnsi="Times New Roman" w:eastAsia="宋体" w:cs="Times New Roman"/>
                <w:color w:val="auto"/>
                <w:sz w:val="24"/>
                <w:highlight w:val="none"/>
                <w:lang w:val="en-US" w:eastAsia="zh-CN"/>
              </w:rPr>
              <w:t>周围</w:t>
            </w:r>
            <w:r>
              <w:rPr>
                <w:rFonts w:hint="default" w:ascii="Times New Roman" w:hAnsi="Times New Roman" w:eastAsia="宋体" w:cs="Times New Roman"/>
                <w:color w:val="auto"/>
                <w:sz w:val="24"/>
                <w:highlight w:val="none"/>
              </w:rPr>
              <w:t>辐射水平进</w:t>
            </w:r>
            <w:r>
              <w:rPr>
                <w:rFonts w:hint="eastAsia" w:ascii="宋体" w:hAnsi="宋体" w:eastAsia="宋体" w:cs="宋体"/>
                <w:color w:val="auto"/>
                <w:sz w:val="24"/>
                <w:highlight w:val="none"/>
              </w:rPr>
              <w:t>行</w:t>
            </w:r>
            <w:r>
              <w:rPr>
                <w:rFonts w:hint="eastAsia" w:ascii="宋体" w:hAnsi="宋体" w:eastAsia="宋体" w:cs="宋体"/>
                <w:color w:val="auto"/>
                <w:sz w:val="24"/>
                <w:highlight w:val="none"/>
                <w:lang w:eastAsia="zh-CN"/>
              </w:rPr>
              <w:t>现状</w:t>
            </w:r>
            <w:r>
              <w:rPr>
                <w:rFonts w:hint="eastAsia" w:ascii="宋体" w:hAnsi="宋体" w:eastAsia="宋体" w:cs="宋体"/>
                <w:color w:val="auto"/>
                <w:sz w:val="24"/>
                <w:highlight w:val="none"/>
              </w:rPr>
              <w:t>本底</w:t>
            </w:r>
            <w:r>
              <w:rPr>
                <w:rFonts w:hint="eastAsia" w:ascii="宋体" w:hAnsi="宋体" w:eastAsia="宋体" w:cs="宋体"/>
                <w:color w:val="auto"/>
                <w:sz w:val="24"/>
                <w:highlight w:val="none"/>
                <w:lang w:eastAsia="zh-CN"/>
              </w:rPr>
              <w:t>监测</w:t>
            </w:r>
            <w:r>
              <w:rPr>
                <w:rFonts w:hint="eastAsia" w:ascii="宋体" w:hAnsi="宋体" w:eastAsia="宋体" w:cs="宋体"/>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bCs/>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（3）监测方案</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①监测布点</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对于辐射环境本底监测，依据《环境γ辐射剂量率测量技术规范》（</w:t>
            </w:r>
            <w:r>
              <w:rPr>
                <w:rFonts w:hint="default" w:ascii="Times New Roman" w:hAnsi="Times New Roman" w:eastAsia="宋体" w:cs="Times New Roman"/>
                <w:color w:val="auto"/>
                <w:sz w:val="24"/>
                <w:highlight w:val="none"/>
                <w:lang w:val="en-US" w:eastAsia="zh-CN"/>
              </w:rPr>
              <w:t>HJ1157-2021</w:t>
            </w:r>
            <w:r>
              <w:rPr>
                <w:rFonts w:hint="default" w:ascii="Times New Roman" w:hAnsi="Times New Roman" w:eastAsia="宋体" w:cs="Times New Roman"/>
                <w:color w:val="auto"/>
                <w:sz w:val="24"/>
                <w:highlight w:val="none"/>
                <w:lang w:eastAsia="zh-CN"/>
              </w:rPr>
              <w:t>）中的方法，在</w:t>
            </w:r>
            <w:r>
              <w:rPr>
                <w:rFonts w:hint="eastAsia" w:cs="Times New Roman"/>
                <w:color w:val="auto"/>
                <w:sz w:val="24"/>
                <w:highlight w:val="none"/>
                <w:lang w:val="en-US" w:eastAsia="zh-CN"/>
              </w:rPr>
              <w:t>拟建DSA</w:t>
            </w:r>
            <w:r>
              <w:rPr>
                <w:rFonts w:hint="default" w:ascii="Times New Roman" w:hAnsi="Times New Roman" w:eastAsia="宋体" w:cs="Times New Roman"/>
                <w:color w:val="auto"/>
                <w:sz w:val="24"/>
                <w:highlight w:val="none"/>
                <w:lang w:eastAsia="zh-CN"/>
              </w:rPr>
              <w:t>场所</w:t>
            </w:r>
            <w:r>
              <w:rPr>
                <w:rFonts w:hint="default" w:ascii="Times New Roman" w:hAnsi="Times New Roman" w:eastAsia="宋体" w:cs="Times New Roman"/>
                <w:color w:val="auto"/>
                <w:sz w:val="24"/>
                <w:highlight w:val="none"/>
                <w:lang w:val="en-US" w:eastAsia="zh-CN"/>
              </w:rPr>
              <w:t>周围布点，辐射环境监测点位离地高度均为1m。监测布点图见图8-</w:t>
            </w:r>
            <w:r>
              <w:rPr>
                <w:rFonts w:hint="eastAsia"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object>
                <v:shape id="_x0000_i1034" o:spt="75" type="#_x0000_t75" style="height:391.8pt;width:377.4pt;" o:ole="t" filled="f" o:preferrelative="t" stroked="f" coordsize="21600,21600">
                  <v:path/>
                  <v:fill on="f" focussize="0,0"/>
                  <v:stroke on="f"/>
                  <v:imagedata r:id="rId44" o:title=""/>
                  <o:lock v:ext="edit" aspectratio="f"/>
                  <w10:wrap type="none"/>
                  <w10:anchorlock/>
                </v:shape>
                <o:OLEObject Type="Embed" ProgID="Visio.Drawing.15" ShapeID="_x0000_i1034" DrawAspect="Content" ObjectID="_1468075734" r:id="rId43">
                  <o:LockedField>false</o:LockedField>
                </o:OLEObject>
              </w:objec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b/>
                <w:bCs/>
                <w:color w:val="auto"/>
                <w:sz w:val="24"/>
                <w:highlight w:val="none"/>
                <w:lang w:val="en-US" w:eastAsia="zh-CN"/>
              </w:rPr>
              <w:t>图8-</w:t>
            </w:r>
            <w:r>
              <w:rPr>
                <w:rFonts w:hint="eastAsia" w:cs="Times New Roman"/>
                <w:b/>
                <w:bCs/>
                <w:color w:val="auto"/>
                <w:sz w:val="24"/>
                <w:highlight w:val="none"/>
                <w:lang w:val="en-US" w:eastAsia="zh-CN"/>
              </w:rPr>
              <w:t>2</w:t>
            </w:r>
            <w:r>
              <w:rPr>
                <w:rFonts w:hint="eastAsia" w:ascii="Times New Roman" w:hAnsi="Times New Roman" w:cs="Times New Roman"/>
                <w:b/>
                <w:bCs/>
                <w:color w:val="auto"/>
                <w:sz w:val="24"/>
                <w:highlight w:val="none"/>
                <w:lang w:val="en-US" w:eastAsia="zh-CN"/>
              </w:rPr>
              <w:t xml:space="preserve"> </w:t>
            </w:r>
            <w:r>
              <w:rPr>
                <w:rFonts w:hint="eastAsia" w:cs="Times New Roman"/>
                <w:b/>
                <w:bCs/>
                <w:color w:val="auto"/>
                <w:sz w:val="24"/>
                <w:highlight w:val="none"/>
                <w:lang w:val="en-US" w:eastAsia="zh-CN"/>
              </w:rPr>
              <w:t>拟建</w:t>
            </w:r>
            <w:r>
              <w:rPr>
                <w:rFonts w:hint="eastAsia" w:ascii="Times New Roman" w:hAnsi="Times New Roman" w:cs="Times New Roman"/>
                <w:b/>
                <w:bCs/>
                <w:color w:val="auto"/>
                <w:sz w:val="24"/>
                <w:highlight w:val="none"/>
                <w:lang w:val="en-US" w:eastAsia="zh-CN"/>
              </w:rPr>
              <w:t>场所周围γ辐射空气吸收剂量率检测布点示意图</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②</w:t>
            </w:r>
            <w:r>
              <w:rPr>
                <w:rFonts w:hint="default" w:ascii="Times New Roman" w:hAnsi="Times New Roman" w:eastAsia="宋体" w:cs="Times New Roman"/>
                <w:color w:val="auto"/>
                <w:kern w:val="2"/>
                <w:sz w:val="24"/>
                <w:szCs w:val="24"/>
                <w:highlight w:val="none"/>
                <w:lang w:val="en-US" w:eastAsia="zh-CN" w:bidi="ar-SA"/>
              </w:rPr>
              <w:t>监测仪器</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建设场地周边空气吸收剂量率检测所</w:t>
            </w:r>
            <w:r>
              <w:rPr>
                <w:rFonts w:hint="eastAsia" w:ascii="Times New Roman" w:hAnsi="Times New Roman" w:eastAsia="宋体" w:cs="Times New Roman"/>
                <w:color w:val="auto"/>
                <w:kern w:val="2"/>
                <w:sz w:val="24"/>
                <w:szCs w:val="24"/>
                <w:highlight w:val="none"/>
                <w:lang w:val="en-US" w:eastAsia="zh-CN" w:bidi="ar-SA"/>
              </w:rPr>
              <w:t>使用的仪器信息详见表8-2</w:t>
            </w:r>
            <w:r>
              <w:rPr>
                <w:rFonts w:hint="eastAsia" w:cs="Times New Roman"/>
                <w:color w:val="auto"/>
                <w:kern w:val="2"/>
                <w:sz w:val="24"/>
                <w:szCs w:val="24"/>
                <w:highlight w:val="none"/>
                <w:lang w:val="en-US" w:eastAsia="zh-CN" w:bidi="ar-SA"/>
              </w:rPr>
              <w:t>（附件13）</w:t>
            </w:r>
            <w:r>
              <w:rPr>
                <w:rFonts w:hint="eastAsia" w:ascii="Times New Roman" w:hAnsi="Times New Roman" w:eastAsia="宋体" w:cs="Times New Roman"/>
                <w:color w:val="auto"/>
                <w:kern w:val="2"/>
                <w:sz w:val="24"/>
                <w:szCs w:val="24"/>
                <w:highlight w:val="none"/>
                <w:lang w:val="en-US" w:eastAsia="zh-CN" w:bidi="ar-SA"/>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
                <w:bCs/>
                <w:color w:val="auto"/>
                <w:sz w:val="24"/>
                <w:highlight w:val="none"/>
              </w:rPr>
            </w:pPr>
            <w:r>
              <w:rPr>
                <w:rFonts w:hint="default"/>
                <w:b/>
                <w:bCs/>
                <w:color w:val="auto"/>
                <w:sz w:val="24"/>
                <w:highlight w:val="none"/>
              </w:rPr>
              <w:t>表8-2</w:t>
            </w:r>
            <w:r>
              <w:rPr>
                <w:rFonts w:hint="eastAsia"/>
                <w:b/>
                <w:bCs/>
                <w:color w:val="auto"/>
                <w:sz w:val="24"/>
                <w:highlight w:val="none"/>
                <w:lang w:val="en-US" w:eastAsia="zh-CN"/>
              </w:rPr>
              <w:t xml:space="preserve"> </w:t>
            </w:r>
            <w:r>
              <w:rPr>
                <w:rFonts w:hint="eastAsia"/>
                <w:b/>
                <w:bCs w:val="0"/>
                <w:color w:val="auto"/>
                <w:sz w:val="24"/>
                <w:highlight w:val="none"/>
                <w:lang w:val="en-US" w:eastAsia="zh-CN"/>
              </w:rPr>
              <w:t>周围环境辐射水平</w:t>
            </w:r>
            <w:r>
              <w:rPr>
                <w:rFonts w:hint="default"/>
                <w:b/>
                <w:bCs/>
                <w:color w:val="auto"/>
                <w:sz w:val="24"/>
                <w:highlight w:val="none"/>
              </w:rPr>
              <w:t>测量仪器</w:t>
            </w:r>
            <w:r>
              <w:rPr>
                <w:rFonts w:hint="eastAsia"/>
                <w:b/>
                <w:bCs/>
                <w:color w:val="auto"/>
                <w:sz w:val="24"/>
                <w:highlight w:val="none"/>
                <w:lang w:val="en-US" w:eastAsia="zh-CN"/>
              </w:rPr>
              <w:t>相关信息</w:t>
            </w:r>
          </w:p>
          <w:tbl>
            <w:tblPr>
              <w:tblStyle w:val="42"/>
              <w:tblW w:w="48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92"/>
              <w:gridCol w:w="66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hAnsi="宋体"/>
                      <w:color w:val="auto"/>
                      <w:szCs w:val="21"/>
                      <w:highlight w:val="none"/>
                    </w:rPr>
                    <w:t>仪器名称</w:t>
                  </w:r>
                </w:p>
              </w:tc>
              <w:tc>
                <w:tcPr>
                  <w:tcW w:w="376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firstLine="420"/>
                    <w:jc w:val="center"/>
                    <w:rPr>
                      <w:rFonts w:hint="default" w:ascii="宋体" w:hAnsi="宋体"/>
                      <w:color w:val="auto"/>
                      <w:szCs w:val="21"/>
                      <w:highlight w:val="none"/>
                    </w:rPr>
                  </w:pPr>
                  <w:r>
                    <w:rPr>
                      <w:rFonts w:hint="eastAsia"/>
                      <w:color w:val="auto"/>
                      <w:szCs w:val="21"/>
                      <w:highlight w:val="none"/>
                      <w:lang w:val="en-US" w:eastAsia="zh-CN"/>
                    </w:rPr>
                    <w:t>环境监测用</w:t>
                  </w:r>
                  <w:r>
                    <w:rPr>
                      <w:rFonts w:hint="default"/>
                      <w:color w:val="auto"/>
                      <w:szCs w:val="21"/>
                      <w:highlight w:val="none"/>
                    </w:rPr>
                    <w:t>X-γ剂量率仪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hAnsi="宋体"/>
                      <w:color w:val="auto"/>
                      <w:szCs w:val="21"/>
                      <w:highlight w:val="none"/>
                    </w:rPr>
                    <w:t>仪器型号</w:t>
                  </w:r>
                </w:p>
              </w:tc>
              <w:tc>
                <w:tcPr>
                  <w:tcW w:w="376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firstLine="420"/>
                    <w:jc w:val="center"/>
                    <w:rPr>
                      <w:rFonts w:hint="default" w:ascii="宋体" w:hAnsi="宋体"/>
                      <w:color w:val="auto"/>
                      <w:szCs w:val="21"/>
                      <w:highlight w:val="none"/>
                    </w:rPr>
                  </w:pPr>
                  <w:r>
                    <w:rPr>
                      <w:rFonts w:hint="eastAsia" w:eastAsia="宋体" w:cs="Times New Roman"/>
                      <w:color w:val="auto"/>
                      <w:sz w:val="24"/>
                      <w:szCs w:val="24"/>
                      <w:highlight w:val="none"/>
                      <w:lang w:val="en-US" w:eastAsia="zh-CN"/>
                    </w:rPr>
                    <w:t>XH-3512E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hAnsi="宋体"/>
                      <w:color w:val="auto"/>
                      <w:szCs w:val="21"/>
                      <w:highlight w:val="none"/>
                    </w:rPr>
                    <w:t>生产厂家</w:t>
                  </w:r>
                </w:p>
              </w:tc>
              <w:tc>
                <w:tcPr>
                  <w:tcW w:w="376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firstLine="420"/>
                    <w:jc w:val="center"/>
                    <w:rPr>
                      <w:rFonts w:hint="default" w:ascii="宋体" w:hAnsi="宋体" w:eastAsia="宋体"/>
                      <w:color w:val="auto"/>
                      <w:szCs w:val="21"/>
                      <w:highlight w:val="none"/>
                      <w:lang w:val="en-US" w:eastAsia="zh-CN"/>
                    </w:rPr>
                  </w:pPr>
                  <w:r>
                    <w:rPr>
                      <w:rFonts w:hint="eastAsia" w:cs="Times New Roman"/>
                      <w:color w:val="auto"/>
                      <w:szCs w:val="21"/>
                      <w:highlight w:val="none"/>
                      <w:lang w:val="en-US" w:eastAsia="zh-CN"/>
                    </w:rPr>
                    <w:t>西安核仪器厂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hAnsi="宋体"/>
                      <w:color w:val="auto"/>
                      <w:szCs w:val="21"/>
                      <w:highlight w:val="none"/>
                    </w:rPr>
                    <w:t>仪器编号</w:t>
                  </w:r>
                </w:p>
              </w:tc>
              <w:tc>
                <w:tcPr>
                  <w:tcW w:w="376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firstLine="420"/>
                    <w:jc w:val="center"/>
                    <w:rPr>
                      <w:rFonts w:hint="default" w:ascii="宋体" w:hAnsi="宋体"/>
                      <w:color w:val="auto"/>
                      <w:szCs w:val="21"/>
                      <w:highlight w:val="none"/>
                    </w:rPr>
                  </w:pPr>
                  <w:r>
                    <w:rPr>
                      <w:rFonts w:hint="eastAsia" w:cs="Times New Roman"/>
                      <w:color w:val="auto"/>
                      <w:szCs w:val="21"/>
                      <w:highlight w:val="none"/>
                      <w:lang w:val="en-US" w:eastAsia="zh-CN"/>
                    </w:rPr>
                    <w:t>DR2022K208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olor w:val="auto"/>
                      <w:szCs w:val="21"/>
                      <w:highlight w:val="none"/>
                      <w:lang w:eastAsia="zh-CN"/>
                    </w:rPr>
                  </w:pPr>
                  <w:r>
                    <w:rPr>
                      <w:rFonts w:hint="eastAsia" w:hAnsi="宋体"/>
                      <w:color w:val="auto"/>
                      <w:szCs w:val="21"/>
                      <w:highlight w:val="none"/>
                    </w:rPr>
                    <w:t>能量</w:t>
                  </w:r>
                  <w:r>
                    <w:rPr>
                      <w:rFonts w:hint="eastAsia" w:hAnsi="宋体"/>
                      <w:color w:val="auto"/>
                      <w:szCs w:val="21"/>
                      <w:highlight w:val="none"/>
                      <w:lang w:val="en-US" w:eastAsia="zh-CN"/>
                    </w:rPr>
                    <w:t>响应</w:t>
                  </w:r>
                </w:p>
              </w:tc>
              <w:tc>
                <w:tcPr>
                  <w:tcW w:w="376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default" w:ascii="Times New Roman" w:hAnsi="Times New Roman" w:eastAsia="宋体" w:cs="Times New Roman"/>
                      <w:color w:val="auto"/>
                      <w:highlight w:val="none"/>
                      <w:lang w:val="en-US" w:eastAsia="zh-CN"/>
                    </w:rPr>
                    <w:t>内置探测器：48keV～1.5MeV，外接探测器：30keV～7MeV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hAnsi="宋体"/>
                      <w:color w:val="auto"/>
                      <w:szCs w:val="21"/>
                      <w:highlight w:val="none"/>
                    </w:rPr>
                    <w:t>量   程</w:t>
                  </w:r>
                </w:p>
              </w:tc>
              <w:tc>
                <w:tcPr>
                  <w:tcW w:w="376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uto"/>
                    <w:ind w:left="0" w:right="0"/>
                    <w:jc w:val="center"/>
                    <w:rPr>
                      <w:rFonts w:hint="default" w:ascii="宋体" w:hAnsi="宋体"/>
                      <w:color w:val="auto"/>
                      <w:szCs w:val="21"/>
                      <w:highlight w:val="none"/>
                    </w:rPr>
                  </w:pPr>
                  <w:r>
                    <w:rPr>
                      <w:rFonts w:hint="default" w:ascii="Times New Roman" w:hAnsi="Times New Roman" w:eastAsia="宋体" w:cs="Times New Roman"/>
                      <w:color w:val="auto"/>
                      <w:highlight w:val="none"/>
                      <w:lang w:val="en-US" w:eastAsia="zh-CN"/>
                    </w:rPr>
                    <w:t>0.01μGy/h～100mGy/h</w:t>
                  </w:r>
                  <w:r>
                    <w:rPr>
                      <w:rFonts w:hint="eastAsia"/>
                      <w:color w:val="auto"/>
                      <w:highlight w:val="none"/>
                      <w:lang w:val="en-US" w:eastAsia="zh-CN"/>
                    </w:rPr>
                    <w:t>（主机）、</w:t>
                  </w:r>
                  <w:r>
                    <w:rPr>
                      <w:rFonts w:hint="default" w:ascii="Times New Roman" w:hAnsi="Times New Roman" w:eastAsia="宋体" w:cs="Times New Roman"/>
                      <w:color w:val="auto"/>
                      <w:highlight w:val="none"/>
                      <w:lang w:val="en-US" w:eastAsia="zh-CN"/>
                    </w:rPr>
                    <w:t xml:space="preserve">10nGy/h～100μGy/h </w:t>
                  </w:r>
                  <w:r>
                    <w:rPr>
                      <w:rFonts w:hint="eastAsia" w:ascii="Times New Roman" w:hAnsi="Times New Roman" w:eastAsia="宋体" w:cs="Times New Roman"/>
                      <w:color w:val="auto"/>
                      <w:highlight w:val="none"/>
                      <w:lang w:val="en-US" w:eastAsia="zh-CN"/>
                    </w:rPr>
                    <w:t>（探头）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hAnsi="宋体"/>
                      <w:color w:val="auto"/>
                      <w:szCs w:val="21"/>
                      <w:highlight w:val="none"/>
                    </w:rPr>
                    <w:t>检定单位</w:t>
                  </w:r>
                </w:p>
              </w:tc>
              <w:tc>
                <w:tcPr>
                  <w:tcW w:w="376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default" w:ascii="宋体" w:hAnsi="宋体" w:eastAsia="宋体"/>
                      <w:color w:val="auto"/>
                      <w:szCs w:val="21"/>
                      <w:highlight w:val="none"/>
                      <w:lang w:val="en-US" w:eastAsia="zh-CN"/>
                    </w:rPr>
                  </w:pPr>
                  <w:r>
                    <w:rPr>
                      <w:rFonts w:hint="eastAsia" w:ascii="宋体" w:hAnsi="宋体"/>
                      <w:color w:val="auto"/>
                      <w:szCs w:val="21"/>
                      <w:highlight w:val="none"/>
                      <w:lang w:val="en-US" w:eastAsia="zh-CN"/>
                    </w:rPr>
                    <w:t>上海市计量测试技术研究院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default" w:ascii="宋体" w:hAnsi="宋体"/>
                      <w:color w:val="auto"/>
                      <w:szCs w:val="21"/>
                      <w:highlight w:val="none"/>
                    </w:rPr>
                  </w:pPr>
                  <w:r>
                    <w:rPr>
                      <w:rFonts w:hint="eastAsia" w:hAnsi="宋体"/>
                      <w:color w:val="auto"/>
                      <w:szCs w:val="21"/>
                      <w:highlight w:val="none"/>
                    </w:rPr>
                    <w:t>检定证书</w:t>
                  </w:r>
                </w:p>
              </w:tc>
              <w:tc>
                <w:tcPr>
                  <w:tcW w:w="376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240" w:lineRule="auto"/>
                    <w:ind w:left="0" w:right="0"/>
                    <w:jc w:val="center"/>
                    <w:rPr>
                      <w:rFonts w:hint="default" w:ascii="Times New Roman" w:hAnsi="Times New Roman" w:cs="Times New Roman"/>
                      <w:color w:val="auto"/>
                      <w:szCs w:val="21"/>
                      <w:highlight w:val="none"/>
                      <w:lang w:val="en-US"/>
                    </w:rPr>
                  </w:pPr>
                  <w:r>
                    <w:rPr>
                      <w:rFonts w:hint="eastAsia"/>
                      <w:color w:val="auto"/>
                      <w:highlight w:val="none"/>
                      <w:lang w:val="en-US" w:eastAsia="zh-CN"/>
                    </w:rPr>
                    <w:t>2023H21-10-4538778001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23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olor w:val="auto"/>
                      <w:szCs w:val="21"/>
                      <w:highlight w:val="none"/>
                      <w:lang w:eastAsia="zh-CN"/>
                    </w:rPr>
                  </w:pPr>
                  <w:r>
                    <w:rPr>
                      <w:rFonts w:hint="eastAsia" w:hAnsi="宋体"/>
                      <w:color w:val="auto"/>
                      <w:szCs w:val="21"/>
                      <w:highlight w:val="none"/>
                    </w:rPr>
                    <w:t>检定</w:t>
                  </w:r>
                  <w:r>
                    <w:rPr>
                      <w:rFonts w:hint="eastAsia" w:hAnsi="宋体"/>
                      <w:color w:val="auto"/>
                      <w:szCs w:val="21"/>
                      <w:highlight w:val="none"/>
                      <w:lang w:val="en-US" w:eastAsia="zh-CN"/>
                    </w:rPr>
                    <w:t>有效期</w:t>
                  </w:r>
                </w:p>
              </w:tc>
              <w:tc>
                <w:tcPr>
                  <w:tcW w:w="3766"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line="320" w:lineRule="exact"/>
                    <w:ind w:left="0" w:right="0" w:firstLine="420"/>
                    <w:jc w:val="center"/>
                    <w:rPr>
                      <w:rFonts w:hint="default" w:ascii="宋体" w:hAnsi="宋体"/>
                      <w:color w:val="auto"/>
                      <w:szCs w:val="21"/>
                      <w:highlight w:val="none"/>
                    </w:rPr>
                  </w:pPr>
                  <w:r>
                    <w:rPr>
                      <w:rFonts w:hint="default" w:cs="Times New Roman"/>
                      <w:color w:val="auto"/>
                      <w:szCs w:val="21"/>
                      <w:highlight w:val="none"/>
                    </w:rPr>
                    <w:t>202</w:t>
                  </w:r>
                  <w:r>
                    <w:rPr>
                      <w:rFonts w:hint="eastAsia" w:cs="Times New Roman"/>
                      <w:color w:val="auto"/>
                      <w:szCs w:val="21"/>
                      <w:highlight w:val="none"/>
                      <w:lang w:val="en-US" w:eastAsia="zh-CN"/>
                    </w:rPr>
                    <w:t>3</w:t>
                  </w:r>
                  <w:r>
                    <w:rPr>
                      <w:rFonts w:hint="default" w:cs="Times New Roman"/>
                      <w:color w:val="auto"/>
                      <w:szCs w:val="21"/>
                      <w:highlight w:val="none"/>
                    </w:rPr>
                    <w:t>年</w:t>
                  </w:r>
                  <w:r>
                    <w:rPr>
                      <w:rFonts w:hint="eastAsia" w:cs="Times New Roman"/>
                      <w:color w:val="auto"/>
                      <w:szCs w:val="21"/>
                      <w:highlight w:val="none"/>
                      <w:lang w:val="en-US" w:eastAsia="zh-CN"/>
                    </w:rPr>
                    <w:t>4</w:t>
                  </w:r>
                  <w:r>
                    <w:rPr>
                      <w:rFonts w:hint="default" w:cs="Times New Roman"/>
                      <w:color w:val="auto"/>
                      <w:szCs w:val="21"/>
                      <w:highlight w:val="none"/>
                    </w:rPr>
                    <w:t>月</w:t>
                  </w:r>
                  <w:r>
                    <w:rPr>
                      <w:rFonts w:hint="eastAsia" w:cs="Times New Roman"/>
                      <w:color w:val="auto"/>
                      <w:szCs w:val="21"/>
                      <w:highlight w:val="none"/>
                      <w:lang w:val="en-US" w:eastAsia="zh-CN"/>
                    </w:rPr>
                    <w:t>2</w:t>
                  </w:r>
                  <w:r>
                    <w:rPr>
                      <w:rFonts w:hint="default" w:cs="Times New Roman"/>
                      <w:color w:val="auto"/>
                      <w:szCs w:val="21"/>
                      <w:highlight w:val="none"/>
                    </w:rPr>
                    <w:t>1日～202</w:t>
                  </w:r>
                  <w:r>
                    <w:rPr>
                      <w:rFonts w:hint="eastAsia" w:cs="Times New Roman"/>
                      <w:color w:val="auto"/>
                      <w:szCs w:val="21"/>
                      <w:highlight w:val="none"/>
                      <w:lang w:val="en-US" w:eastAsia="zh-CN"/>
                    </w:rPr>
                    <w:t>4</w:t>
                  </w:r>
                  <w:r>
                    <w:rPr>
                      <w:rFonts w:hint="default" w:cs="Times New Roman"/>
                      <w:color w:val="auto"/>
                      <w:szCs w:val="21"/>
                      <w:highlight w:val="none"/>
                    </w:rPr>
                    <w:t>年</w:t>
                  </w:r>
                  <w:r>
                    <w:rPr>
                      <w:rFonts w:hint="eastAsia" w:cs="Times New Roman"/>
                      <w:color w:val="auto"/>
                      <w:szCs w:val="21"/>
                      <w:highlight w:val="none"/>
                      <w:lang w:val="en-US" w:eastAsia="zh-CN"/>
                    </w:rPr>
                    <w:t>4</w:t>
                  </w:r>
                  <w:r>
                    <w:rPr>
                      <w:rFonts w:hint="default" w:cs="Times New Roman"/>
                      <w:color w:val="auto"/>
                      <w:szCs w:val="21"/>
                      <w:highlight w:val="none"/>
                    </w:rPr>
                    <w:t>月</w:t>
                  </w:r>
                  <w:r>
                    <w:rPr>
                      <w:rFonts w:hint="eastAsia" w:cs="Times New Roman"/>
                      <w:color w:val="auto"/>
                      <w:szCs w:val="21"/>
                      <w:highlight w:val="none"/>
                      <w:lang w:val="en-US" w:eastAsia="zh-CN"/>
                    </w:rPr>
                    <w:t>20</w:t>
                  </w:r>
                  <w:r>
                    <w:rPr>
                      <w:rFonts w:hint="default" w:cs="Times New Roman"/>
                      <w:color w:val="auto"/>
                      <w:szCs w:val="21"/>
                      <w:highlight w:val="none"/>
                    </w:rPr>
                    <w:t>日</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w:t>
            </w:r>
            <w:r>
              <w:rPr>
                <w:rFonts w:hint="eastAsia"/>
                <w:color w:val="auto"/>
                <w:sz w:val="24"/>
                <w:highlight w:val="none"/>
                <w:lang w:val="en-US" w:eastAsia="zh-CN"/>
              </w:rPr>
              <w:t>4</w:t>
            </w:r>
            <w:r>
              <w:rPr>
                <w:rFonts w:hint="eastAsia"/>
                <w:color w:val="auto"/>
                <w:sz w:val="24"/>
                <w:highlight w:val="none"/>
              </w:rPr>
              <w:t>）监测单位</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 w:val="24"/>
                <w:highlight w:val="none"/>
                <w:lang w:val="en-US" w:eastAsia="zh-CN"/>
              </w:rPr>
              <w:t>合肥金浩峰检测研究院</w:t>
            </w:r>
            <w:r>
              <w:rPr>
                <w:rFonts w:hint="default" w:ascii="Times New Roman" w:hAnsi="Times New Roman" w:cs="Times New Roman"/>
                <w:color w:val="auto"/>
                <w:sz w:val="24"/>
                <w:highlight w:val="none"/>
              </w:rPr>
              <w:t>有限公司（检验检测机构资质认定证书编号：22</w:t>
            </w:r>
            <w:r>
              <w:rPr>
                <w:rFonts w:hint="eastAsia" w:ascii="Times New Roman" w:hAnsi="Times New Roman" w:cs="Times New Roman"/>
                <w:color w:val="auto"/>
                <w:sz w:val="24"/>
                <w:highlight w:val="none"/>
                <w:lang w:val="en-US" w:eastAsia="zh-CN"/>
              </w:rPr>
              <w:t>1219130443</w:t>
            </w:r>
            <w:r>
              <w:rPr>
                <w:rFonts w:hint="default" w:ascii="Times New Roman" w:hAnsi="Times New Roman" w:cs="Times New Roman"/>
                <w:color w:val="auto"/>
                <w:sz w:val="24"/>
                <w:highlight w:val="none"/>
              </w:rPr>
              <w:t>，有效期至2028年</w:t>
            </w:r>
            <w:r>
              <w:rPr>
                <w:rFonts w:hint="eastAsia"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月</w:t>
            </w:r>
            <w:r>
              <w:rPr>
                <w:rFonts w:hint="eastAsia"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rPr>
              <w:t>日</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附件1</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）质量保证措施</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①</w:t>
            </w:r>
            <w:r>
              <w:rPr>
                <w:rFonts w:hint="default" w:ascii="Times New Roman" w:hAnsi="Times New Roman" w:eastAsia="宋体" w:cs="Times New Roman"/>
                <w:color w:val="auto"/>
                <w:kern w:val="2"/>
                <w:sz w:val="24"/>
                <w:szCs w:val="24"/>
                <w:highlight w:val="none"/>
                <w:lang w:val="en-US" w:eastAsia="zh-CN" w:bidi="ar-SA"/>
              </w:rPr>
              <w:t>合理布设监测点位，保证各监测点位布设的科学性和可比性。</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②</w:t>
            </w:r>
            <w:r>
              <w:rPr>
                <w:rFonts w:hint="default" w:ascii="Times New Roman" w:hAnsi="Times New Roman" w:eastAsia="宋体" w:cs="Times New Roman"/>
                <w:color w:val="auto"/>
                <w:kern w:val="2"/>
                <w:sz w:val="24"/>
                <w:szCs w:val="24"/>
                <w:highlight w:val="none"/>
                <w:lang w:val="en-US" w:eastAsia="zh-CN" w:bidi="ar-SA"/>
              </w:rPr>
              <w:t>监测方法采用国家有关部门颁布的标准，监测人员经考核并持有合格证书上岗。</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③</w:t>
            </w:r>
            <w:r>
              <w:rPr>
                <w:rFonts w:hint="default" w:ascii="Times New Roman" w:hAnsi="Times New Roman" w:eastAsia="宋体" w:cs="Times New Roman"/>
                <w:color w:val="auto"/>
                <w:kern w:val="2"/>
                <w:sz w:val="24"/>
                <w:szCs w:val="24"/>
                <w:highlight w:val="none"/>
                <w:lang w:val="en-US" w:eastAsia="zh-CN" w:bidi="ar-SA"/>
              </w:rPr>
              <w:t>监测仪器每年定期经计量部门检定，检定合格后方可使用。</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④</w:t>
            </w:r>
            <w:r>
              <w:rPr>
                <w:rFonts w:hint="default" w:ascii="Times New Roman" w:hAnsi="Times New Roman" w:eastAsia="宋体" w:cs="Times New Roman"/>
                <w:color w:val="auto"/>
                <w:kern w:val="2"/>
                <w:sz w:val="24"/>
                <w:szCs w:val="24"/>
                <w:highlight w:val="none"/>
                <w:lang w:val="en-US" w:eastAsia="zh-CN" w:bidi="ar-SA"/>
              </w:rPr>
              <w:t>每次测量前、后均检查仪器的工作状态是否正常。</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⑤</w:t>
            </w:r>
            <w:r>
              <w:rPr>
                <w:rFonts w:hint="default" w:ascii="Times New Roman" w:hAnsi="Times New Roman" w:eastAsia="宋体" w:cs="Times New Roman"/>
                <w:color w:val="auto"/>
                <w:kern w:val="2"/>
                <w:sz w:val="24"/>
                <w:szCs w:val="24"/>
                <w:highlight w:val="none"/>
                <w:lang w:val="en-US" w:eastAsia="zh-CN" w:bidi="ar-SA"/>
              </w:rPr>
              <w:t>由专业人员按操作规程操作仪器，并做好记录。</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⑥</w:t>
            </w:r>
            <w:r>
              <w:rPr>
                <w:rFonts w:hint="default" w:ascii="Times New Roman" w:hAnsi="Times New Roman" w:eastAsia="宋体" w:cs="Times New Roman"/>
                <w:color w:val="auto"/>
                <w:kern w:val="2"/>
                <w:sz w:val="24"/>
                <w:szCs w:val="24"/>
                <w:highlight w:val="none"/>
                <w:lang w:val="en-US" w:eastAsia="zh-CN" w:bidi="ar-SA"/>
              </w:rPr>
              <w:t>监测报告严格实行三级审核制度，经过校核、审核，最后由</w:t>
            </w:r>
            <w:r>
              <w:rPr>
                <w:rFonts w:hint="eastAsia" w:ascii="Times New Roman" w:hAnsi="Times New Roman" w:cs="Times New Roman"/>
                <w:color w:val="auto"/>
                <w:kern w:val="2"/>
                <w:sz w:val="24"/>
                <w:szCs w:val="24"/>
                <w:highlight w:val="none"/>
                <w:lang w:val="en-US" w:eastAsia="zh-CN" w:bidi="ar-SA"/>
              </w:rPr>
              <w:t>授权签字人</w:t>
            </w:r>
            <w:r>
              <w:rPr>
                <w:rFonts w:hint="default" w:ascii="Times New Roman" w:hAnsi="Times New Roman" w:eastAsia="宋体" w:cs="Times New Roman"/>
                <w:color w:val="auto"/>
                <w:kern w:val="2"/>
                <w:sz w:val="24"/>
                <w:szCs w:val="24"/>
                <w:highlight w:val="none"/>
                <w:lang w:val="en-US" w:eastAsia="zh-CN" w:bidi="ar-SA"/>
              </w:rPr>
              <w:t>审定</w:t>
            </w:r>
            <w:r>
              <w:rPr>
                <w:rFonts w:hint="eastAsia" w:ascii="Times New Roman" w:hAnsi="Times New Roman" w:cs="Times New Roman"/>
                <w:color w:val="auto"/>
                <w:kern w:val="2"/>
                <w:sz w:val="24"/>
                <w:szCs w:val="24"/>
                <w:highlight w:val="none"/>
                <w:lang w:val="en-US" w:eastAsia="zh-CN" w:bidi="ar-SA"/>
              </w:rPr>
              <w:t>签发。</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6</w:t>
            </w:r>
            <w:r>
              <w:rPr>
                <w:rFonts w:hint="default" w:ascii="Times New Roman" w:hAnsi="Times New Roman" w:eastAsia="宋体" w:cs="Times New Roman"/>
                <w:color w:val="auto"/>
                <w:kern w:val="2"/>
                <w:sz w:val="24"/>
                <w:szCs w:val="24"/>
                <w:highlight w:val="none"/>
                <w:lang w:val="en-US" w:eastAsia="zh-CN" w:bidi="ar-SA"/>
              </w:rPr>
              <w:t>）监测结果</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cs="Times New Roman"/>
                <w:b/>
                <w:bCs/>
                <w:color w:val="auto"/>
                <w:sz w:val="24"/>
                <w:highlight w:val="none"/>
              </w:rPr>
            </w:pPr>
            <w:r>
              <w:rPr>
                <w:rFonts w:hint="eastAsia" w:ascii="Times New Roman" w:hAnsi="Times New Roman" w:cs="Times New Roman"/>
                <w:color w:val="auto"/>
                <w:kern w:val="2"/>
                <w:sz w:val="24"/>
                <w:szCs w:val="24"/>
                <w:highlight w:val="none"/>
                <w:lang w:val="en-US" w:eastAsia="zh-CN" w:bidi="ar-SA"/>
              </w:rPr>
              <w:t>建设场地周边</w:t>
            </w:r>
            <w:r>
              <w:rPr>
                <w:rFonts w:hint="eastAsia" w:cs="Times New Roman"/>
                <w:color w:val="auto"/>
                <w:kern w:val="2"/>
                <w:sz w:val="24"/>
                <w:szCs w:val="24"/>
                <w:highlight w:val="none"/>
                <w:lang w:val="en-US" w:eastAsia="zh-CN" w:bidi="ar-SA"/>
              </w:rPr>
              <w:t>环境γ辐射剂量率</w:t>
            </w:r>
            <w:r>
              <w:rPr>
                <w:rFonts w:hint="eastAsia" w:ascii="Times New Roman" w:hAnsi="Times New Roman" w:cs="Times New Roman"/>
                <w:color w:val="auto"/>
                <w:kern w:val="2"/>
                <w:sz w:val="24"/>
                <w:szCs w:val="24"/>
                <w:highlight w:val="none"/>
                <w:lang w:val="en-US" w:eastAsia="zh-CN" w:bidi="ar-SA"/>
              </w:rPr>
              <w:t>检测结果</w:t>
            </w:r>
            <w:r>
              <w:rPr>
                <w:rFonts w:hint="eastAsia" w:ascii="Times New Roman" w:hAnsi="Times New Roman" w:eastAsia="宋体" w:cs="Times New Roman"/>
                <w:color w:val="auto"/>
                <w:kern w:val="2"/>
                <w:sz w:val="24"/>
                <w:szCs w:val="24"/>
                <w:highlight w:val="none"/>
                <w:lang w:val="en-US" w:eastAsia="zh-CN" w:bidi="ar-SA"/>
              </w:rPr>
              <w:t>详见表8-</w:t>
            </w:r>
            <w:r>
              <w:rPr>
                <w:rFonts w:hint="eastAsia" w:ascii="Times New Roman" w:hAnsi="Times New Roman" w:cs="Times New Roman"/>
                <w:color w:val="auto"/>
                <w:kern w:val="2"/>
                <w:sz w:val="24"/>
                <w:szCs w:val="24"/>
                <w:highlight w:val="none"/>
                <w:lang w:val="en-US" w:eastAsia="zh-CN" w:bidi="ar-SA"/>
              </w:rPr>
              <w:t>3（附件1</w:t>
            </w:r>
            <w:r>
              <w:rPr>
                <w:rFonts w:hint="eastAsia" w:cs="Times New Roman"/>
                <w:color w:val="auto"/>
                <w:kern w:val="2"/>
                <w:sz w:val="24"/>
                <w:szCs w:val="24"/>
                <w:highlight w:val="none"/>
                <w:lang w:val="en-US" w:eastAsia="zh-CN" w:bidi="ar-SA"/>
              </w:rPr>
              <w:t>1</w:t>
            </w:r>
            <w:r>
              <w:rPr>
                <w:rFonts w:hint="eastAsia" w:ascii="Times New Roman" w:hAnsi="Times New Roman"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表8-</w:t>
            </w:r>
            <w:r>
              <w:rPr>
                <w:rFonts w:hint="eastAsia"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 xml:space="preserve"> </w:t>
            </w:r>
            <w:r>
              <w:rPr>
                <w:rFonts w:hint="eastAsia" w:ascii="Times New Roman" w:hAnsi="Times New Roman" w:cs="Times New Roman"/>
                <w:b/>
                <w:bCs/>
                <w:color w:val="auto"/>
                <w:sz w:val="24"/>
                <w:highlight w:val="none"/>
                <w:lang w:eastAsia="zh-CN"/>
              </w:rPr>
              <w:t>辐射</w:t>
            </w:r>
            <w:r>
              <w:rPr>
                <w:rFonts w:hint="default" w:ascii="Times New Roman" w:hAnsi="Times New Roman" w:cs="Times New Roman"/>
                <w:b/>
                <w:bCs/>
                <w:color w:val="auto"/>
                <w:sz w:val="24"/>
                <w:highlight w:val="none"/>
              </w:rPr>
              <w:t>环境现状监测结果</w:t>
            </w:r>
          </w:p>
          <w:tbl>
            <w:tblPr>
              <w:tblStyle w:val="42"/>
              <w:tblW w:w="889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650"/>
              <w:gridCol w:w="3884"/>
              <w:gridCol w:w="436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2" w:hRule="atLeast"/>
                <w:jc w:val="center"/>
              </w:trPr>
              <w:tc>
                <w:tcPr>
                  <w:tcW w:w="65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b/>
                      <w:bCs/>
                      <w:highlight w:val="none"/>
                    </w:rPr>
                  </w:pPr>
                  <w:r>
                    <w:rPr>
                      <w:rFonts w:hint="eastAsia"/>
                      <w:b/>
                      <w:bCs/>
                      <w:highlight w:val="none"/>
                    </w:rPr>
                    <w:t>序号</w:t>
                  </w:r>
                </w:p>
              </w:tc>
              <w:tc>
                <w:tcPr>
                  <w:tcW w:w="38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b/>
                      <w:bCs/>
                      <w:highlight w:val="none"/>
                    </w:rPr>
                  </w:pPr>
                  <w:r>
                    <w:rPr>
                      <w:rFonts w:hint="eastAsia"/>
                      <w:b/>
                      <w:bCs/>
                      <w:highlight w:val="none"/>
                    </w:rPr>
                    <w:t>检测位置</w:t>
                  </w:r>
                </w:p>
              </w:tc>
              <w:tc>
                <w:tcPr>
                  <w:tcW w:w="436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b/>
                      <w:bCs/>
                      <w:highlight w:val="none"/>
                    </w:rPr>
                  </w:pPr>
                  <w:r>
                    <w:rPr>
                      <w:rFonts w:hint="eastAsia"/>
                      <w:b/>
                      <w:bCs/>
                      <w:highlight w:val="none"/>
                    </w:rPr>
                    <w:t>检测结果（</w:t>
                  </w:r>
                  <w:r>
                    <w:rPr>
                      <w:rFonts w:hint="eastAsia"/>
                      <w:b/>
                      <w:bCs/>
                      <w:highlight w:val="none"/>
                      <w:lang w:val="en-US" w:eastAsia="zh-CN"/>
                    </w:rPr>
                    <w:t>nGy</w:t>
                  </w:r>
                  <w:r>
                    <w:rPr>
                      <w:rFonts w:hint="eastAsia"/>
                      <w:b/>
                      <w:bCs/>
                      <w:highlight w:val="none"/>
                    </w:rPr>
                    <w:t>/h）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9" w:hRule="atLeast"/>
                <w:jc w:val="center"/>
              </w:trPr>
              <w:tc>
                <w:tcPr>
                  <w:tcW w:w="65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lang w:val="en-US" w:eastAsia="zh-CN"/>
                    </w:rPr>
                  </w:pPr>
                  <w:r>
                    <w:rPr>
                      <w:rFonts w:hint="eastAsia"/>
                      <w:highlight w:val="none"/>
                    </w:rPr>
                    <w:t>1</w:t>
                  </w:r>
                </w:p>
              </w:tc>
              <w:tc>
                <w:tcPr>
                  <w:tcW w:w="38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内科楼北侧拟扩建场所</w:t>
                  </w:r>
                </w:p>
              </w:tc>
              <w:tc>
                <w:tcPr>
                  <w:tcW w:w="436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99.9±1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9" w:hRule="atLeast"/>
                <w:jc w:val="center"/>
              </w:trPr>
              <w:tc>
                <w:tcPr>
                  <w:tcW w:w="65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lang w:val="en-US" w:eastAsia="zh-CN"/>
                    </w:rPr>
                    <w:t>2</w:t>
                  </w:r>
                </w:p>
              </w:tc>
              <w:tc>
                <w:tcPr>
                  <w:tcW w:w="38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内科楼东侧过道</w:t>
                  </w:r>
                </w:p>
              </w:tc>
              <w:tc>
                <w:tcPr>
                  <w:tcW w:w="436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96.9±1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9" w:hRule="atLeast"/>
                <w:jc w:val="center"/>
              </w:trPr>
              <w:tc>
                <w:tcPr>
                  <w:tcW w:w="65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lang w:val="en-US" w:eastAsia="zh-CN"/>
                    </w:rPr>
                    <w:t>3</w:t>
                  </w:r>
                </w:p>
              </w:tc>
              <w:tc>
                <w:tcPr>
                  <w:tcW w:w="38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内科楼南侧空地</w:t>
                  </w:r>
                </w:p>
              </w:tc>
              <w:tc>
                <w:tcPr>
                  <w:tcW w:w="436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95.3±1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9" w:hRule="atLeast"/>
                <w:jc w:val="center"/>
              </w:trPr>
              <w:tc>
                <w:tcPr>
                  <w:tcW w:w="65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lang w:val="en-US" w:eastAsia="zh-CN"/>
                    </w:rPr>
                    <w:t>4</w:t>
                  </w:r>
                </w:p>
              </w:tc>
              <w:tc>
                <w:tcPr>
                  <w:tcW w:w="38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lang w:val="en-US" w:eastAsia="zh-CN"/>
                    </w:rPr>
                  </w:pPr>
                  <w:r>
                    <w:rPr>
                      <w:rFonts w:hint="eastAsia"/>
                      <w:highlight w:val="none"/>
                      <w:lang w:val="en-US" w:eastAsia="zh-CN"/>
                    </w:rPr>
                    <w:t>内科楼西侧空地</w:t>
                  </w:r>
                </w:p>
              </w:tc>
              <w:tc>
                <w:tcPr>
                  <w:tcW w:w="436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99.0±1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9" w:hRule="atLeast"/>
                <w:jc w:val="center"/>
              </w:trPr>
              <w:tc>
                <w:tcPr>
                  <w:tcW w:w="65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lang w:val="en-US" w:eastAsia="zh-CN"/>
                    </w:rPr>
                    <w:t>5</w:t>
                  </w:r>
                </w:p>
              </w:tc>
              <w:tc>
                <w:tcPr>
                  <w:tcW w:w="38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内科楼一层过道</w:t>
                  </w:r>
                </w:p>
              </w:tc>
              <w:tc>
                <w:tcPr>
                  <w:tcW w:w="436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100.4±1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20" w:hRule="atLeast"/>
                <w:jc w:val="center"/>
              </w:trPr>
              <w:tc>
                <w:tcPr>
                  <w:tcW w:w="8898"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235" w:rightChars="112" w:firstLine="180" w:firstLineChars="100"/>
                    <w:jc w:val="left"/>
                    <w:textAlignment w:val="center"/>
                    <w:rPr>
                      <w:rFonts w:hint="eastAsia" w:ascii="黑体" w:hAnsi="黑体" w:eastAsia="黑体" w:cs="黑体"/>
                      <w:sz w:val="18"/>
                      <w:szCs w:val="18"/>
                      <w:highlight w:val="none"/>
                    </w:rPr>
                  </w:pPr>
                  <w:r>
                    <w:rPr>
                      <w:rFonts w:hint="eastAsia" w:ascii="黑体" w:hAnsi="黑体" w:eastAsia="黑体" w:cs="黑体"/>
                      <w:sz w:val="18"/>
                      <w:szCs w:val="18"/>
                      <w:highlight w:val="none"/>
                    </w:rPr>
                    <w:t>注：</w:t>
                  </w:r>
                  <w:r>
                    <w:rPr>
                      <w:rFonts w:hint="eastAsia" w:ascii="黑体" w:hAnsi="黑体" w:eastAsia="黑体" w:cs="黑体"/>
                      <w:sz w:val="18"/>
                      <w:szCs w:val="18"/>
                      <w:highlight w:val="none"/>
                      <w:lang w:val="en-US" w:eastAsia="zh-CN"/>
                    </w:rPr>
                    <w:t>1</w:t>
                  </w:r>
                  <w:r>
                    <w:rPr>
                      <w:rFonts w:hint="eastAsia" w:ascii="黑体" w:hAnsi="黑体" w:eastAsia="黑体" w:cs="黑体"/>
                      <w:sz w:val="18"/>
                      <w:szCs w:val="18"/>
                      <w:highlight w:val="none"/>
                    </w:rPr>
                    <w:t>、</w:t>
                  </w:r>
                  <w:r>
                    <w:rPr>
                      <w:rFonts w:hint="eastAsia" w:ascii="黑体" w:hAnsi="黑体" w:eastAsia="黑体" w:cs="黑体"/>
                      <w:sz w:val="18"/>
                      <w:szCs w:val="18"/>
                      <w:highlight w:val="none"/>
                      <w:lang w:eastAsia="zh-CN"/>
                    </w:rPr>
                    <w:t>上述检测</w:t>
                  </w:r>
                  <w:r>
                    <w:rPr>
                      <w:rFonts w:hint="eastAsia" w:ascii="黑体" w:hAnsi="黑体" w:eastAsia="黑体" w:cs="黑体"/>
                      <w:sz w:val="18"/>
                      <w:szCs w:val="18"/>
                      <w:highlight w:val="none"/>
                      <w:lang w:val="en-US" w:eastAsia="zh-CN"/>
                    </w:rPr>
                    <w:t>结果均</w:t>
                  </w:r>
                  <w:r>
                    <w:rPr>
                      <w:rFonts w:hint="eastAsia" w:ascii="黑体" w:hAnsi="黑体" w:eastAsia="黑体" w:cs="黑体"/>
                      <w:sz w:val="18"/>
                      <w:szCs w:val="18"/>
                      <w:highlight w:val="none"/>
                      <w:lang w:eastAsia="zh-CN"/>
                    </w:rPr>
                    <w:t>未扣除</w:t>
                  </w:r>
                  <w:r>
                    <w:rPr>
                      <w:rFonts w:hint="eastAsia" w:ascii="黑体" w:hAnsi="黑体" w:eastAsia="黑体" w:cs="黑体"/>
                      <w:sz w:val="18"/>
                      <w:szCs w:val="18"/>
                      <w:highlight w:val="none"/>
                      <w:lang w:val="en-US" w:eastAsia="zh-CN"/>
                    </w:rPr>
                    <w:t>宇宙射线响应值</w:t>
                  </w:r>
                  <w:r>
                    <w:rPr>
                      <w:rFonts w:hint="eastAsia" w:ascii="黑体" w:hAnsi="黑体" w:eastAsia="黑体" w:cs="黑体"/>
                      <w:sz w:val="18"/>
                      <w:szCs w:val="18"/>
                      <w:highlight w:val="none"/>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540" w:firstLineChars="300"/>
                    <w:jc w:val="both"/>
                    <w:textAlignment w:val="center"/>
                    <w:rPr>
                      <w:rFonts w:hint="eastAsia" w:ascii="黑体" w:hAnsi="黑体" w:eastAsia="黑体" w:cs="黑体"/>
                      <w:sz w:val="18"/>
                      <w:szCs w:val="18"/>
                      <w:highlight w:val="none"/>
                      <w:lang w:val="en-US" w:eastAsia="zh-CN"/>
                    </w:rPr>
                  </w:pPr>
                  <w:r>
                    <w:rPr>
                      <w:rFonts w:hint="eastAsia" w:ascii="黑体" w:hAnsi="黑体" w:eastAsia="黑体" w:cs="黑体"/>
                      <w:sz w:val="18"/>
                      <w:szCs w:val="18"/>
                      <w:highlight w:val="none"/>
                      <w:lang w:val="en-US" w:eastAsia="zh-CN"/>
                    </w:rPr>
                    <w:t>2、</w:t>
                  </w:r>
                  <w:r>
                    <w:rPr>
                      <w:rFonts w:hint="eastAsia" w:ascii="黑体" w:hAnsi="黑体" w:eastAsia="黑体" w:cs="黑体"/>
                      <w:sz w:val="18"/>
                      <w:szCs w:val="18"/>
                      <w:highlight w:val="none"/>
                      <w:lang w:eastAsia="zh-CN"/>
                    </w:rPr>
                    <w:t>上述检测结果均已经过</w:t>
                  </w:r>
                  <w:r>
                    <w:rPr>
                      <w:rFonts w:hint="eastAsia" w:ascii="黑体" w:hAnsi="黑体" w:eastAsia="黑体" w:cs="黑体"/>
                      <w:sz w:val="18"/>
                      <w:szCs w:val="18"/>
                      <w:highlight w:val="none"/>
                      <w:lang w:val="en-US" w:eastAsia="zh-CN"/>
                    </w:rPr>
                    <w:t>仪器检定/校准</w:t>
                  </w:r>
                  <w:r>
                    <w:rPr>
                      <w:rFonts w:hint="eastAsia" w:ascii="黑体" w:hAnsi="黑体" w:eastAsia="黑体" w:cs="黑体"/>
                      <w:sz w:val="18"/>
                      <w:szCs w:val="18"/>
                      <w:highlight w:val="none"/>
                      <w:lang w:eastAsia="zh-CN"/>
                    </w:rPr>
                    <w:t>因子（</w:t>
                  </w:r>
                  <w:r>
                    <w:rPr>
                      <w:rFonts w:hint="eastAsia" w:ascii="黑体" w:hAnsi="黑体" w:eastAsia="黑体" w:cs="黑体"/>
                      <w:sz w:val="18"/>
                      <w:szCs w:val="18"/>
                      <w:highlight w:val="none"/>
                      <w:lang w:val="en-US" w:eastAsia="zh-CN"/>
                    </w:rPr>
                    <w:t>k</w:t>
                  </w:r>
                  <w:r>
                    <w:rPr>
                      <w:rFonts w:hint="eastAsia" w:ascii="黑体" w:hAnsi="黑体" w:eastAsia="黑体" w:cs="黑体"/>
                      <w:sz w:val="18"/>
                      <w:szCs w:val="18"/>
                      <w:highlight w:val="none"/>
                      <w:vertAlign w:val="subscript"/>
                      <w:lang w:val="en-US" w:eastAsia="zh-CN"/>
                    </w:rPr>
                    <w:t>1</w:t>
                  </w:r>
                  <w:r>
                    <w:rPr>
                      <w:rFonts w:hint="eastAsia" w:ascii="黑体" w:hAnsi="黑体" w:eastAsia="黑体" w:cs="黑体"/>
                      <w:sz w:val="18"/>
                      <w:szCs w:val="18"/>
                      <w:highlight w:val="none"/>
                      <w:lang w:val="en-US" w:eastAsia="zh-CN"/>
                    </w:rPr>
                    <w:t>=0.90</w:t>
                  </w:r>
                  <w:r>
                    <w:rPr>
                      <w:rFonts w:hint="eastAsia" w:ascii="黑体" w:hAnsi="黑体" w:eastAsia="黑体" w:cs="黑体"/>
                      <w:sz w:val="18"/>
                      <w:szCs w:val="18"/>
                      <w:highlight w:val="none"/>
                      <w:lang w:eastAsia="zh-CN"/>
                    </w:rPr>
                    <w:t>）修正；</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540" w:firstLineChars="300"/>
                    <w:jc w:val="both"/>
                    <w:textAlignment w:val="center"/>
                    <w:rPr>
                      <w:rFonts w:hint="eastAsia"/>
                      <w:highlight w:val="none"/>
                      <w:lang w:val="en-US" w:eastAsia="zh-CN"/>
                    </w:rPr>
                  </w:pPr>
                  <w:r>
                    <w:rPr>
                      <w:rFonts w:hint="eastAsia" w:ascii="黑体" w:hAnsi="黑体" w:eastAsia="黑体" w:cs="黑体"/>
                      <w:sz w:val="18"/>
                      <w:szCs w:val="18"/>
                      <w:highlight w:val="none"/>
                      <w:lang w:val="en-US" w:eastAsia="zh-CN"/>
                    </w:rPr>
                    <w:t>3、</w:t>
                  </w:r>
                  <w:r>
                    <w:rPr>
                      <w:rFonts w:hint="eastAsia" w:ascii="黑体" w:hAnsi="黑体" w:eastAsia="黑体" w:cs="黑体"/>
                      <w:sz w:val="18"/>
                      <w:szCs w:val="18"/>
                      <w:highlight w:val="none"/>
                      <w:lang w:eastAsia="zh-CN"/>
                    </w:rPr>
                    <w:t>检测时，</w:t>
                  </w:r>
                  <w:r>
                    <w:rPr>
                      <w:rFonts w:hint="eastAsia" w:ascii="黑体" w:hAnsi="黑体" w:eastAsia="黑体" w:cs="黑体"/>
                      <w:sz w:val="18"/>
                      <w:szCs w:val="18"/>
                      <w:highlight w:val="none"/>
                      <w:lang w:val="en-US" w:eastAsia="zh-CN"/>
                    </w:rPr>
                    <w:t>仪器探头均位于</w:t>
                  </w:r>
                  <w:r>
                    <w:rPr>
                      <w:rFonts w:hint="eastAsia" w:ascii="黑体" w:hAnsi="黑体" w:eastAsia="黑体" w:cs="黑体"/>
                      <w:sz w:val="18"/>
                      <w:szCs w:val="18"/>
                      <w:highlight w:val="none"/>
                      <w:lang w:eastAsia="zh-CN"/>
                    </w:rPr>
                    <w:t>距离地面</w:t>
                  </w:r>
                  <w:r>
                    <w:rPr>
                      <w:rFonts w:hint="eastAsia" w:ascii="黑体" w:hAnsi="黑体" w:eastAsia="黑体" w:cs="黑体"/>
                      <w:sz w:val="18"/>
                      <w:szCs w:val="18"/>
                      <w:highlight w:val="none"/>
                      <w:lang w:val="en-US" w:eastAsia="zh-CN"/>
                    </w:rPr>
                    <w:t>1m处测量</w:t>
                  </w:r>
                  <w:r>
                    <w:rPr>
                      <w:rFonts w:hint="eastAsia" w:ascii="黑体" w:hAnsi="黑体" w:eastAsia="黑体" w:cs="黑体"/>
                      <w:sz w:val="18"/>
                      <w:szCs w:val="18"/>
                      <w:highlight w:val="none"/>
                    </w:rPr>
                    <w:t>。</w:t>
                  </w:r>
                </w:p>
              </w:tc>
            </w:tr>
          </w:tbl>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9"/>
              <w:rPr>
                <w:rFonts w:hint="default" w:ascii="Times New Roman" w:hAnsi="Times New Roman" w:cs="Times New Roman"/>
                <w:b/>
                <w:color w:val="auto"/>
                <w:kern w:val="0"/>
                <w:sz w:val="28"/>
                <w:szCs w:val="28"/>
                <w:highlight w:val="none"/>
              </w:rPr>
            </w:pP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7</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辐射环境现状调查结果评价</w:t>
            </w:r>
          </w:p>
          <w:p>
            <w:pPr>
              <w:keepNext/>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outlineLvl w:val="2"/>
              <w:rPr>
                <w:rFonts w:hint="default" w:ascii="Times New Roman" w:hAnsi="Times New Roman" w:cs="Times New Roman"/>
                <w:bCs/>
                <w:color w:val="auto"/>
                <w:kern w:val="0"/>
                <w:sz w:val="24"/>
                <w:highlight w:val="none"/>
              </w:rPr>
            </w:pPr>
            <w:r>
              <w:rPr>
                <w:rFonts w:hint="default" w:ascii="Times New Roman" w:hAnsi="Times New Roman" w:cs="Times New Roman"/>
                <w:bCs/>
                <w:color w:val="auto"/>
                <w:kern w:val="0"/>
                <w:sz w:val="24"/>
                <w:highlight w:val="none"/>
                <w:lang w:val="en-US" w:eastAsia="zh-CN"/>
              </w:rPr>
              <w:t>本项目</w:t>
            </w:r>
            <w:r>
              <w:rPr>
                <w:rFonts w:hint="eastAsia" w:ascii="Times New Roman" w:hAnsi="Times New Roman" w:cs="Times New Roman"/>
                <w:color w:val="auto"/>
                <w:sz w:val="24"/>
                <w:highlight w:val="none"/>
                <w:lang w:eastAsia="zh-CN"/>
              </w:rPr>
              <w:t>拟建场所</w:t>
            </w:r>
            <w:r>
              <w:rPr>
                <w:rFonts w:hint="default" w:ascii="Times New Roman" w:hAnsi="Times New Roman" w:cs="Times New Roman"/>
                <w:bCs/>
                <w:color w:val="auto"/>
                <w:kern w:val="0"/>
                <w:sz w:val="24"/>
                <w:highlight w:val="none"/>
                <w:lang w:eastAsia="zh-CN"/>
              </w:rPr>
              <w:t>周边辐射环境现状本底</w:t>
            </w:r>
            <w:r>
              <w:rPr>
                <w:rFonts w:hint="eastAsia" w:cs="Times New Roman"/>
                <w:bCs/>
                <w:color w:val="auto"/>
                <w:kern w:val="0"/>
                <w:sz w:val="24"/>
                <w:highlight w:val="none"/>
                <w:lang w:val="en-US" w:eastAsia="zh-CN"/>
              </w:rPr>
              <w:t>为</w:t>
            </w:r>
            <w:r>
              <w:rPr>
                <w:rFonts w:hint="eastAsia" w:hAnsi="宋体"/>
                <w:bCs/>
                <w:color w:val="auto"/>
                <w:sz w:val="24"/>
                <w:highlight w:val="none"/>
                <w:lang w:val="en-US" w:eastAsia="zh-CN"/>
              </w:rPr>
              <w:t>95.3</w:t>
            </w:r>
            <w:r>
              <w:rPr>
                <w:rFonts w:hint="default" w:hAnsi="宋体"/>
                <w:bCs/>
                <w:color w:val="auto"/>
                <w:sz w:val="24"/>
                <w:highlight w:val="none"/>
              </w:rPr>
              <w:t>～</w:t>
            </w:r>
            <w:r>
              <w:rPr>
                <w:rFonts w:hint="eastAsia" w:hAnsi="宋体"/>
                <w:bCs/>
                <w:color w:val="auto"/>
                <w:sz w:val="24"/>
                <w:highlight w:val="none"/>
                <w:lang w:val="en-US" w:eastAsia="zh-CN"/>
              </w:rPr>
              <w:t>100.4</w:t>
            </w:r>
            <w:r>
              <w:rPr>
                <w:rFonts w:hint="eastAsia"/>
                <w:bCs/>
                <w:color w:val="auto"/>
                <w:sz w:val="24"/>
                <w:highlight w:val="none"/>
              </w:rPr>
              <w:t>n</w:t>
            </w:r>
            <w:r>
              <w:rPr>
                <w:rFonts w:hint="eastAsia"/>
                <w:bCs/>
                <w:color w:val="auto"/>
                <w:sz w:val="24"/>
                <w:highlight w:val="none"/>
                <w:lang w:val="en-US" w:eastAsia="zh-CN"/>
              </w:rPr>
              <w:t>Gy</w:t>
            </w:r>
            <w:r>
              <w:rPr>
                <w:rFonts w:hint="default"/>
                <w:bCs/>
                <w:color w:val="auto"/>
                <w:sz w:val="24"/>
                <w:highlight w:val="none"/>
              </w:rPr>
              <w:t>/h</w:t>
            </w:r>
            <w:r>
              <w:rPr>
                <w:rFonts w:hint="default" w:ascii="Times New Roman" w:hAnsi="Times New Roman" w:cs="Times New Roman"/>
                <w:bCs/>
                <w:color w:val="auto"/>
                <w:kern w:val="0"/>
                <w:sz w:val="24"/>
                <w:highlight w:val="none"/>
                <w:lang w:val="en-US" w:eastAsia="zh-CN"/>
              </w:rPr>
              <w:t>，在</w:t>
            </w:r>
            <w:r>
              <w:rPr>
                <w:rFonts w:hint="eastAsia" w:hAnsi="宋体"/>
                <w:bCs/>
                <w:color w:val="auto"/>
                <w:sz w:val="24"/>
                <w:highlight w:val="none"/>
                <w:lang w:val="en-US" w:eastAsia="zh-CN"/>
              </w:rPr>
              <w:t>2023年</w:t>
            </w:r>
            <w:r>
              <w:rPr>
                <w:rFonts w:hint="eastAsia" w:hAnsi="宋体"/>
                <w:bCs/>
                <w:color w:val="auto"/>
                <w:sz w:val="24"/>
                <w:highlight w:val="none"/>
              </w:rPr>
              <w:t>安徽</w:t>
            </w:r>
            <w:r>
              <w:rPr>
                <w:rFonts w:hint="default" w:hAnsi="宋体"/>
                <w:bCs/>
                <w:color w:val="auto"/>
                <w:sz w:val="24"/>
                <w:highlight w:val="none"/>
              </w:rPr>
              <w:t>省</w:t>
            </w:r>
            <w:r>
              <w:rPr>
                <w:rFonts w:hint="eastAsia" w:hAnsi="宋体"/>
                <w:bCs/>
                <w:color w:val="auto"/>
                <w:sz w:val="24"/>
                <w:highlight w:val="none"/>
              </w:rPr>
              <w:t>全省辐射环境现状水平</w:t>
            </w:r>
            <w:r>
              <w:rPr>
                <w:rFonts w:hint="eastAsia" w:hAnsi="宋体"/>
                <w:bCs/>
                <w:color w:val="auto"/>
                <w:sz w:val="24"/>
                <w:highlight w:val="none"/>
                <w:lang w:val="en-US" w:eastAsia="zh-CN"/>
              </w:rPr>
              <w:t>为59~129</w:t>
            </w:r>
            <w:r>
              <w:rPr>
                <w:rFonts w:hint="eastAsia"/>
                <w:bCs/>
                <w:color w:val="auto"/>
                <w:sz w:val="24"/>
                <w:highlight w:val="none"/>
              </w:rPr>
              <w:t>n</w:t>
            </w:r>
            <w:r>
              <w:rPr>
                <w:rFonts w:hint="eastAsia"/>
                <w:bCs/>
                <w:color w:val="auto"/>
                <w:sz w:val="24"/>
                <w:highlight w:val="none"/>
                <w:lang w:val="en-US" w:eastAsia="zh-CN"/>
              </w:rPr>
              <w:t>Gy</w:t>
            </w:r>
            <w:r>
              <w:rPr>
                <w:rFonts w:hint="default"/>
                <w:bCs/>
                <w:color w:val="auto"/>
                <w:sz w:val="24"/>
                <w:highlight w:val="none"/>
              </w:rPr>
              <w:t>/h</w:t>
            </w:r>
            <w:r>
              <w:rPr>
                <w:rFonts w:hint="default" w:ascii="Times New Roman" w:hAnsi="Times New Roman" w:cs="Times New Roman"/>
                <w:bCs/>
                <w:color w:val="auto"/>
                <w:kern w:val="0"/>
                <w:sz w:val="24"/>
                <w:highlight w:val="none"/>
                <w:lang w:val="en-US" w:eastAsia="zh-CN"/>
              </w:rPr>
              <w:t>，辐射水平正常。</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Times New Roman" w:cs="Times New Roman"/>
                <w:bCs/>
                <w:color w:val="auto"/>
                <w:kern w:val="0"/>
                <w:sz w:val="24"/>
                <w:szCs w:val="24"/>
                <w:highlight w:val="none"/>
                <w:lang w:val="en-US" w:eastAsia="zh-CN" w:bidi="ar-SA"/>
              </w:rPr>
            </w:pPr>
            <w:r>
              <w:rPr>
                <w:rFonts w:hint="eastAsia" w:ascii="Times New Roman" w:hAnsi="Times New Roman" w:cs="Times New Roman"/>
                <w:b/>
                <w:bCs/>
                <w:color w:val="auto"/>
                <w:sz w:val="28"/>
                <w:szCs w:val="28"/>
                <w:highlight w:val="none"/>
                <w:lang w:val="en-US" w:eastAsia="zh-CN"/>
              </w:rPr>
              <w:t xml:space="preserve">8.3 </w:t>
            </w:r>
            <w:r>
              <w:rPr>
                <w:rFonts w:hint="default" w:ascii="Times New Roman" w:hAnsi="Times New Roman" w:cs="Times New Roman"/>
                <w:b/>
                <w:bCs/>
                <w:color w:val="auto"/>
                <w:sz w:val="28"/>
                <w:szCs w:val="28"/>
                <w:highlight w:val="none"/>
              </w:rPr>
              <w:t>项目所在地</w:t>
            </w:r>
            <w:r>
              <w:rPr>
                <w:rFonts w:hint="eastAsia" w:ascii="Times New Roman" w:hAnsi="Times New Roman" w:cs="Times New Roman"/>
                <w:b/>
                <w:bCs/>
                <w:color w:val="auto"/>
                <w:sz w:val="28"/>
                <w:szCs w:val="28"/>
                <w:highlight w:val="none"/>
                <w:lang w:eastAsia="zh-CN"/>
              </w:rPr>
              <w:t>声</w:t>
            </w:r>
            <w:r>
              <w:rPr>
                <w:rFonts w:hint="default" w:ascii="Times New Roman" w:hAnsi="Times New Roman" w:cs="Times New Roman"/>
                <w:b/>
                <w:bCs/>
                <w:color w:val="auto"/>
                <w:sz w:val="28"/>
                <w:szCs w:val="28"/>
                <w:highlight w:val="none"/>
              </w:rPr>
              <w:t>环境质量现状评价</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为了解项目拟建位置周围的声环境现状水平，</w:t>
            </w:r>
            <w:r>
              <w:rPr>
                <w:rFonts w:hint="default" w:ascii="Times New Roman" w:hAnsi="Times New Roman" w:cs="Times New Roman"/>
                <w:color w:val="auto"/>
                <w:sz w:val="24"/>
                <w:highlight w:val="none"/>
                <w:lang w:val="en-US" w:eastAsia="zh-CN"/>
              </w:rPr>
              <w:t>医院</w:t>
            </w:r>
            <w:r>
              <w:rPr>
                <w:rFonts w:hint="default" w:ascii="Times New Roman" w:hAnsi="Times New Roman" w:cs="Times New Roman"/>
                <w:color w:val="auto"/>
                <w:sz w:val="24"/>
                <w:highlight w:val="none"/>
              </w:rPr>
              <w:t>委托</w:t>
            </w:r>
            <w:r>
              <w:rPr>
                <w:rFonts w:hint="eastAsia" w:cs="Times New Roman"/>
                <w:color w:val="auto"/>
                <w:sz w:val="24"/>
                <w:highlight w:val="none"/>
                <w:lang w:val="en-US" w:eastAsia="zh-CN"/>
              </w:rPr>
              <w:t>评价机构</w:t>
            </w:r>
            <w:r>
              <w:rPr>
                <w:rFonts w:hint="default" w:ascii="Times New Roman" w:hAnsi="Times New Roman" w:cs="Times New Roman"/>
                <w:color w:val="auto"/>
                <w:sz w:val="24"/>
                <w:highlight w:val="none"/>
              </w:rPr>
              <w:t>于202</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rPr>
              <w:t>年</w:t>
            </w:r>
            <w:r>
              <w:rPr>
                <w:rFonts w:hint="eastAsia" w:cs="Times New Roman"/>
                <w:color w:val="auto"/>
                <w:sz w:val="24"/>
                <w:highlight w:val="none"/>
                <w:lang w:val="en-US" w:eastAsia="zh-CN"/>
              </w:rPr>
              <w:t>3</w:t>
            </w:r>
            <w:r>
              <w:rPr>
                <w:rFonts w:hint="default" w:ascii="Times New Roman" w:hAnsi="Times New Roman" w:cs="Times New Roman"/>
                <w:color w:val="auto"/>
                <w:sz w:val="24"/>
                <w:highlight w:val="none"/>
              </w:rPr>
              <w:t>月</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日</w:t>
            </w:r>
            <w:r>
              <w:rPr>
                <w:rFonts w:hint="eastAsia" w:cs="Times New Roman"/>
                <w:color w:val="auto"/>
                <w:sz w:val="24"/>
                <w:highlight w:val="none"/>
                <w:lang w:val="en-US" w:eastAsia="zh-CN"/>
              </w:rPr>
              <w:t>对其</w:t>
            </w:r>
            <w:r>
              <w:rPr>
                <w:rFonts w:hint="default" w:ascii="Times New Roman" w:hAnsi="Times New Roman" w:cs="Times New Roman"/>
                <w:color w:val="auto"/>
                <w:sz w:val="24"/>
                <w:highlight w:val="none"/>
              </w:rPr>
              <w:t>声环境现状进行了监测。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（1）监测目的</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了解项目拟建地周围声环境现状水平。</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（2）监测项目</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等效连续A声级（L</w:t>
            </w:r>
            <w:r>
              <w:rPr>
                <w:rFonts w:hint="default" w:ascii="Times New Roman" w:hAnsi="Times New Roman" w:cs="Times New Roman"/>
                <w:color w:val="auto"/>
                <w:sz w:val="24"/>
                <w:highlight w:val="none"/>
                <w:vertAlign w:val="subscript"/>
              </w:rPr>
              <w:t>eq</w:t>
            </w:r>
            <w:r>
              <w:rPr>
                <w:rFonts w:hint="default" w:ascii="Times New Roman" w:hAnsi="Times New Roman" w:cs="Times New Roman"/>
                <w:color w:val="auto"/>
                <w:sz w:val="24"/>
                <w:highlight w:val="none"/>
              </w:rPr>
              <w:t>dB</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A</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（3）监测方法</w:t>
            </w:r>
          </w:p>
          <w:p>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bCs/>
                <w:color w:val="auto"/>
                <w:kern w:val="0"/>
                <w:sz w:val="24"/>
                <w:szCs w:val="24"/>
                <w:highlight w:val="none"/>
                <w:lang w:val="en-US" w:eastAsia="zh-CN" w:bidi="ar-SA"/>
              </w:rPr>
            </w:pPr>
            <w:r>
              <w:rPr>
                <w:rFonts w:hint="default" w:ascii="Times New Roman" w:hAnsi="Times New Roman" w:cs="Times New Roman"/>
                <w:color w:val="auto"/>
                <w:sz w:val="24"/>
                <w:highlight w:val="none"/>
              </w:rPr>
              <w:t>依据</w:t>
            </w:r>
            <w:r>
              <w:rPr>
                <w:rFonts w:hint="eastAsia" w:cs="Times New Roman"/>
                <w:bCs/>
                <w:color w:val="auto"/>
                <w:sz w:val="24"/>
                <w:szCs w:val="24"/>
                <w:highlight w:val="none"/>
                <w:lang w:val="en-US" w:eastAsia="zh-CN"/>
              </w:rPr>
              <w:t>《工业企业厂界环境噪声排放标准》（</w:t>
            </w:r>
            <w:r>
              <w:rPr>
                <w:rFonts w:hint="default" w:cs="Times New Roman"/>
                <w:bCs/>
                <w:color w:val="auto"/>
                <w:sz w:val="24"/>
                <w:szCs w:val="24"/>
                <w:highlight w:val="none"/>
                <w:lang w:val="en-US" w:eastAsia="zh-CN"/>
              </w:rPr>
              <w:t>GB12348-2008</w:t>
            </w:r>
            <w:r>
              <w:rPr>
                <w:rFonts w:hint="eastAsia" w:cs="Times New Roman"/>
                <w:bCs/>
                <w:color w:val="auto"/>
                <w:sz w:val="24"/>
                <w:szCs w:val="24"/>
                <w:highlight w:val="none"/>
                <w:lang w:val="en-US" w:eastAsia="zh-CN"/>
              </w:rPr>
              <w:t>）和</w:t>
            </w:r>
            <w:r>
              <w:rPr>
                <w:rFonts w:hint="default" w:ascii="Times New Roman" w:hAnsi="Times New Roman" w:cs="Times New Roman"/>
                <w:color w:val="auto"/>
                <w:sz w:val="24"/>
                <w:highlight w:val="none"/>
              </w:rPr>
              <w:t>《声环境质量标准》（GB 3096-2008）的要求和方法进行现场监测。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bCs/>
                <w:color w:val="auto"/>
                <w:kern w:val="0"/>
                <w:sz w:val="24"/>
                <w:highlight w:val="none"/>
                <w:lang w:val="en-US" w:eastAsia="zh-CN"/>
              </w:rPr>
            </w:pPr>
            <w:r>
              <w:rPr>
                <w:rFonts w:hint="default" w:ascii="Times New Roman" w:hAnsi="Times New Roman" w:cs="Times New Roman"/>
                <w:bCs/>
                <w:color w:val="auto"/>
                <w:kern w:val="0"/>
                <w:sz w:val="24"/>
                <w:highlight w:val="none"/>
                <w:lang w:val="en-US" w:eastAsia="zh-CN"/>
              </w:rPr>
              <w:t>（4）监测点位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根据项目的平面布置、项目情况和周围环境情况，依据《环境影响评价技术导则 声环境》（HJ 2.4-20</w:t>
            </w:r>
            <w:r>
              <w:rPr>
                <w:rFonts w:hint="eastAsia" w:cs="Times New Roman"/>
                <w:color w:val="auto"/>
                <w:sz w:val="24"/>
                <w:highlight w:val="none"/>
                <w:lang w:val="en-US" w:eastAsia="zh-CN"/>
              </w:rPr>
              <w:t>21</w:t>
            </w:r>
            <w:r>
              <w:rPr>
                <w:rFonts w:hint="default" w:ascii="Times New Roman" w:hAnsi="Times New Roman" w:cs="Times New Roman"/>
                <w:color w:val="auto"/>
                <w:sz w:val="24"/>
                <w:highlight w:val="none"/>
              </w:rPr>
              <w:t>）中关于监测布点原则的规定，布点应覆盖整个评价范围，包括厂界（或场界、边界）和敏感目标。噪声监测选取了本次核技术应用项目所在</w:t>
            </w:r>
            <w:r>
              <w:rPr>
                <w:rFonts w:hint="default" w:ascii="Times New Roman" w:hAnsi="Times New Roman" w:cs="Times New Roman"/>
                <w:color w:val="auto"/>
                <w:sz w:val="24"/>
                <w:highlight w:val="none"/>
                <w:lang w:val="en-US" w:eastAsia="zh-CN"/>
              </w:rPr>
              <w:t>院区</w:t>
            </w:r>
            <w:r>
              <w:rPr>
                <w:rFonts w:hint="default" w:ascii="Times New Roman" w:hAnsi="Times New Roman" w:cs="Times New Roman"/>
                <w:color w:val="auto"/>
                <w:sz w:val="24"/>
                <w:highlight w:val="none"/>
              </w:rPr>
              <w:t>的边界和评价范围内</w:t>
            </w:r>
            <w:r>
              <w:rPr>
                <w:rFonts w:hint="default" w:ascii="Times New Roman" w:hAnsi="Times New Roman" w:cs="Times New Roman"/>
                <w:color w:val="auto"/>
                <w:sz w:val="24"/>
                <w:highlight w:val="none"/>
                <w:lang w:val="en-US" w:eastAsia="zh-CN"/>
              </w:rPr>
              <w:t>关注的</w:t>
            </w:r>
            <w:r>
              <w:rPr>
                <w:rFonts w:hint="default" w:ascii="Times New Roman" w:hAnsi="Times New Roman" w:cs="Times New Roman"/>
                <w:color w:val="auto"/>
                <w:sz w:val="24"/>
                <w:highlight w:val="none"/>
              </w:rPr>
              <w:t>声环境敏感目标</w:t>
            </w:r>
            <w:r>
              <w:rPr>
                <w:rFonts w:hint="eastAsia" w:cs="Times New Roman"/>
                <w:color w:val="auto"/>
                <w:sz w:val="24"/>
                <w:highlight w:val="none"/>
                <w:lang w:val="en-US" w:eastAsia="zh-CN"/>
              </w:rPr>
              <w:t>和其它场所</w:t>
            </w:r>
            <w:r>
              <w:rPr>
                <w:rFonts w:hint="default" w:ascii="Times New Roman" w:hAnsi="Times New Roman" w:cs="Times New Roman"/>
                <w:color w:val="auto"/>
                <w:sz w:val="24"/>
                <w:highlight w:val="none"/>
              </w:rPr>
              <w:t>。监测点位图详见图8-</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b/>
                <w:bCs/>
                <w:color w:val="auto"/>
                <w:sz w:val="24"/>
                <w:highlight w:val="none"/>
              </w:rPr>
            </w:pPr>
            <w:r>
              <w:rPr>
                <w:rFonts w:hint="eastAsia" w:ascii="Times New Roman" w:hAnsi="Times New Roman" w:cs="Times New Roman"/>
                <w:bCs/>
                <w:color w:val="auto"/>
                <w:kern w:val="0"/>
                <w:sz w:val="24"/>
                <w:highlight w:val="none"/>
                <w:lang w:val="en-US" w:eastAsia="zh-CN"/>
              </w:rPr>
              <w:t>（5）</w:t>
            </w:r>
            <w:r>
              <w:rPr>
                <w:rFonts w:hint="default" w:ascii="Times New Roman" w:hAnsi="Times New Roman" w:cs="Times New Roman"/>
                <w:bCs/>
                <w:color w:val="auto"/>
                <w:kern w:val="0"/>
                <w:sz w:val="24"/>
                <w:highlight w:val="none"/>
                <w:lang w:val="en-US" w:eastAsia="zh-CN"/>
              </w:rPr>
              <w:t>监测</w:t>
            </w:r>
            <w:r>
              <w:rPr>
                <w:rFonts w:hint="eastAsia" w:ascii="Times New Roman" w:hAnsi="Times New Roman" w:cs="Times New Roman"/>
                <w:bCs/>
                <w:color w:val="auto"/>
                <w:kern w:val="0"/>
                <w:sz w:val="24"/>
                <w:highlight w:val="none"/>
                <w:lang w:val="en-US" w:eastAsia="zh-CN"/>
              </w:rPr>
              <w:t>仪器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b/>
                <w:bCs/>
                <w:color w:val="auto"/>
                <w:sz w:val="24"/>
                <w:highlight w:val="none"/>
              </w:rPr>
            </w:pPr>
            <w:r>
              <w:rPr>
                <w:rFonts w:hint="eastAsia" w:cs="Times New Roman"/>
                <w:color w:val="auto"/>
                <w:kern w:val="2"/>
                <w:sz w:val="24"/>
                <w:szCs w:val="24"/>
                <w:highlight w:val="none"/>
                <w:lang w:val="en-US" w:eastAsia="zh-CN" w:bidi="ar-SA"/>
              </w:rPr>
              <w:t>本项目拟建</w:t>
            </w:r>
            <w:r>
              <w:rPr>
                <w:rFonts w:hint="eastAsia" w:ascii="Times New Roman" w:hAnsi="Times New Roman" w:cs="Times New Roman"/>
                <w:color w:val="auto"/>
                <w:kern w:val="2"/>
                <w:sz w:val="24"/>
                <w:szCs w:val="24"/>
                <w:highlight w:val="none"/>
                <w:lang w:val="en-US" w:eastAsia="zh-CN" w:bidi="ar-SA"/>
              </w:rPr>
              <w:t>场地周边声环境质量检测所</w:t>
            </w:r>
            <w:r>
              <w:rPr>
                <w:rFonts w:hint="eastAsia" w:ascii="Times New Roman" w:hAnsi="Times New Roman" w:eastAsia="宋体" w:cs="Times New Roman"/>
                <w:color w:val="auto"/>
                <w:kern w:val="2"/>
                <w:sz w:val="24"/>
                <w:szCs w:val="24"/>
                <w:highlight w:val="none"/>
                <w:lang w:val="en-US" w:eastAsia="zh-CN" w:bidi="ar-SA"/>
              </w:rPr>
              <w:t>使用的仪器信息详见表8-</w:t>
            </w:r>
            <w:r>
              <w:rPr>
                <w:rFonts w:hint="eastAsia" w:ascii="Times New Roman" w:hAnsi="Times New Roman" w:cs="Times New Roman"/>
                <w:color w:val="auto"/>
                <w:kern w:val="2"/>
                <w:sz w:val="24"/>
                <w:szCs w:val="24"/>
                <w:highlight w:val="none"/>
                <w:lang w:val="en-US" w:eastAsia="zh-CN" w:bidi="ar-SA"/>
              </w:rPr>
              <w:t>4（附件1</w:t>
            </w:r>
            <w:r>
              <w:rPr>
                <w:rFonts w:hint="eastAsia" w:cs="Times New Roman"/>
                <w:color w:val="auto"/>
                <w:kern w:val="2"/>
                <w:sz w:val="24"/>
                <w:szCs w:val="24"/>
                <w:highlight w:val="none"/>
                <w:lang w:val="en-US" w:eastAsia="zh-CN" w:bidi="ar-SA"/>
              </w:rPr>
              <w:t>3</w:t>
            </w:r>
            <w:r>
              <w:rPr>
                <w:rFonts w:hint="eastAsia" w:ascii="Times New Roman" w:hAnsi="Times New Roman"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
                <w:bCs/>
                <w:color w:val="auto"/>
                <w:sz w:val="24"/>
                <w:highlight w:val="none"/>
              </w:rPr>
            </w:pPr>
            <w:r>
              <w:rPr>
                <w:rFonts w:hint="default"/>
                <w:b/>
                <w:bCs/>
                <w:color w:val="auto"/>
                <w:sz w:val="24"/>
                <w:highlight w:val="none"/>
              </w:rPr>
              <w:t>表8-</w:t>
            </w:r>
            <w:r>
              <w:rPr>
                <w:rFonts w:hint="eastAsia"/>
                <w:b/>
                <w:bCs/>
                <w:color w:val="auto"/>
                <w:sz w:val="24"/>
                <w:highlight w:val="none"/>
                <w:lang w:val="en-US" w:eastAsia="zh-CN"/>
              </w:rPr>
              <w:t xml:space="preserve">4 </w:t>
            </w:r>
            <w:r>
              <w:rPr>
                <w:rFonts w:hint="eastAsia"/>
                <w:b/>
                <w:bCs w:val="0"/>
                <w:color w:val="auto"/>
                <w:sz w:val="24"/>
                <w:highlight w:val="none"/>
                <w:lang w:val="en-US" w:eastAsia="zh-CN"/>
              </w:rPr>
              <w:t>环境</w:t>
            </w:r>
            <w:r>
              <w:rPr>
                <w:rFonts w:hint="eastAsia"/>
                <w:b/>
                <w:bCs/>
                <w:color w:val="auto"/>
                <w:sz w:val="24"/>
                <w:highlight w:val="none"/>
                <w:lang w:val="en-US" w:eastAsia="zh-CN"/>
              </w:rPr>
              <w:t>噪</w:t>
            </w:r>
            <w:r>
              <w:rPr>
                <w:rFonts w:hint="eastAsia"/>
                <w:b/>
                <w:bCs w:val="0"/>
                <w:color w:val="auto"/>
                <w:sz w:val="24"/>
                <w:highlight w:val="none"/>
                <w:lang w:val="en-US" w:eastAsia="zh-CN"/>
              </w:rPr>
              <w:t>声</w:t>
            </w:r>
            <w:r>
              <w:rPr>
                <w:rFonts w:hint="default"/>
                <w:b/>
                <w:bCs/>
                <w:color w:val="auto"/>
                <w:sz w:val="24"/>
                <w:highlight w:val="none"/>
              </w:rPr>
              <w:t>测量仪器</w:t>
            </w:r>
            <w:r>
              <w:rPr>
                <w:rFonts w:hint="eastAsia"/>
                <w:b/>
                <w:bCs/>
                <w:color w:val="auto"/>
                <w:sz w:val="24"/>
                <w:highlight w:val="none"/>
                <w:lang w:val="en-US" w:eastAsia="zh-CN"/>
              </w:rPr>
              <w:t>相关信息</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9"/>
              <w:gridCol w:w="3869"/>
              <w:gridCol w:w="3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7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仪器名称</w:t>
                  </w:r>
                </w:p>
              </w:tc>
              <w:tc>
                <w:tcPr>
                  <w:tcW w:w="211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积分声级计</w:t>
                  </w:r>
                </w:p>
              </w:tc>
              <w:tc>
                <w:tcPr>
                  <w:tcW w:w="21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声校准器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7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仪器型号</w:t>
                  </w:r>
                </w:p>
              </w:tc>
              <w:tc>
                <w:tcPr>
                  <w:tcW w:w="211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zh-CN"/>
                    </w:rPr>
                    <w:t>AWA56</w:t>
                  </w:r>
                  <w:r>
                    <w:rPr>
                      <w:rFonts w:hint="eastAsia" w:eastAsia="宋体" w:cs="Times New Roman"/>
                      <w:color w:val="auto"/>
                      <w:sz w:val="21"/>
                      <w:szCs w:val="21"/>
                      <w:highlight w:val="none"/>
                      <w:lang w:val="en-US" w:eastAsia="zh-CN"/>
                    </w:rPr>
                    <w:t>80</w:t>
                  </w:r>
                </w:p>
              </w:tc>
              <w:tc>
                <w:tcPr>
                  <w:tcW w:w="21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zh-CN"/>
                    </w:rPr>
                    <w:t>AWA</w:t>
                  </w:r>
                  <w:r>
                    <w:rPr>
                      <w:rFonts w:hint="eastAsia" w:ascii="Times New Roman" w:hAnsi="Times New Roman" w:eastAsia="宋体" w:cs="Times New Roman"/>
                      <w:color w:val="auto"/>
                      <w:sz w:val="21"/>
                      <w:szCs w:val="21"/>
                      <w:highlight w:val="none"/>
                      <w:lang w:val="en-US" w:eastAsia="zh-CN"/>
                    </w:rPr>
                    <w:t>6222A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7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生产厂家</w:t>
                  </w:r>
                </w:p>
              </w:tc>
              <w:tc>
                <w:tcPr>
                  <w:tcW w:w="211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杭州爱华仪器有限公司</w:t>
                  </w:r>
                </w:p>
              </w:tc>
              <w:tc>
                <w:tcPr>
                  <w:tcW w:w="21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杭州爱华仪器有限公司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7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仪器编号</w:t>
                  </w:r>
                </w:p>
              </w:tc>
              <w:tc>
                <w:tcPr>
                  <w:tcW w:w="211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rPr>
                    <w:t>066144</w:t>
                  </w:r>
                </w:p>
              </w:tc>
              <w:tc>
                <w:tcPr>
                  <w:tcW w:w="21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1004126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7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测量范围</w:t>
                  </w:r>
                </w:p>
              </w:tc>
              <w:tc>
                <w:tcPr>
                  <w:tcW w:w="211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28dB（A）～133dB(A)</w:t>
                  </w:r>
                </w:p>
              </w:tc>
              <w:tc>
                <w:tcPr>
                  <w:tcW w:w="21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ascii="Times New Roman" w:hAnsi="Times New Roman" w:eastAsia="宋体" w:cs="Times New Roman"/>
                      <w:color w:val="auto"/>
                      <w:sz w:val="21"/>
                      <w:szCs w:val="21"/>
                      <w:highlight w:val="none"/>
                      <w:lang w:val="en-US" w:eastAsia="zh-CN"/>
                    </w:rPr>
                    <w:t>94dB</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标准声压级</w:t>
                  </w:r>
                  <w:r>
                    <w:rPr>
                      <w:rFonts w:hint="eastAsia" w:ascii="Times New Roman" w:hAnsi="Times New Roman"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77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检定单位</w:t>
                  </w:r>
                </w:p>
              </w:tc>
              <w:tc>
                <w:tcPr>
                  <w:tcW w:w="211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s="Times New Roman"/>
                      <w:color w:val="auto"/>
                      <w:sz w:val="21"/>
                      <w:szCs w:val="21"/>
                      <w:highlight w:val="none"/>
                      <w:lang w:eastAsia="zh-CN"/>
                    </w:rPr>
                    <w:t>安徽省计量科学研究院</w:t>
                  </w:r>
                </w:p>
              </w:tc>
              <w:tc>
                <w:tcPr>
                  <w:tcW w:w="21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ascii="Times New Roman" w:hAnsi="Times New Roman" w:eastAsia="宋体" w:cs="Times New Roman"/>
                      <w:color w:val="auto"/>
                      <w:sz w:val="21"/>
                      <w:szCs w:val="21"/>
                      <w:highlight w:val="none"/>
                      <w:lang w:val="en-US" w:eastAsia="zh-CN"/>
                    </w:rPr>
                    <w:t>安徽省计量科学研究院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77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检定证书</w:t>
                  </w:r>
                </w:p>
              </w:tc>
              <w:tc>
                <w:tcPr>
                  <w:tcW w:w="211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eastAsiaTheme="minorEastAsia"/>
                      <w:color w:val="auto"/>
                      <w:szCs w:val="21"/>
                      <w:highlight w:val="none"/>
                    </w:rPr>
                  </w:pPr>
                  <w:r>
                    <w:rPr>
                      <w:rFonts w:hint="default" w:ascii="Times New Roman" w:hAnsi="Times New Roman" w:eastAsia="宋体" w:cs="Times New Roman"/>
                      <w:b w:val="0"/>
                      <w:bCs w:val="0"/>
                      <w:sz w:val="21"/>
                      <w:szCs w:val="21"/>
                      <w:highlight w:val="none"/>
                      <w:vertAlign w:val="baseline"/>
                      <w:lang w:val="en-US" w:eastAsia="zh-CN"/>
                    </w:rPr>
                    <w:t>LX2023B-009323</w:t>
                  </w:r>
                </w:p>
              </w:tc>
              <w:tc>
                <w:tcPr>
                  <w:tcW w:w="21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bCs/>
                      <w:color w:val="auto"/>
                      <w:szCs w:val="21"/>
                      <w:highlight w:val="none"/>
                    </w:rPr>
                  </w:pPr>
                  <w:r>
                    <w:rPr>
                      <w:rFonts w:hint="eastAsia" w:ascii="Times New Roman" w:hAnsi="Times New Roman" w:eastAsia="宋体" w:cs="Times New Roman"/>
                      <w:b w:val="0"/>
                      <w:bCs w:val="0"/>
                      <w:sz w:val="21"/>
                      <w:szCs w:val="21"/>
                      <w:highlight w:val="none"/>
                      <w:vertAlign w:val="baseline"/>
                      <w:lang w:val="en-US" w:eastAsia="zh-CN"/>
                    </w:rPr>
                    <w:t>LX2023B-009322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775"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检定有效期</w:t>
                  </w:r>
                </w:p>
              </w:tc>
              <w:tc>
                <w:tcPr>
                  <w:tcW w:w="211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bCs/>
                      <w:color w:val="auto"/>
                      <w:szCs w:val="21"/>
                      <w:highlight w:val="none"/>
                    </w:rPr>
                    <w:t>202</w:t>
                  </w:r>
                  <w:r>
                    <w:rPr>
                      <w:rFonts w:hint="eastAsia"/>
                      <w:bCs/>
                      <w:color w:val="auto"/>
                      <w:szCs w:val="21"/>
                      <w:highlight w:val="none"/>
                      <w:lang w:val="en-US" w:eastAsia="zh-CN"/>
                    </w:rPr>
                    <w:t>3</w:t>
                  </w:r>
                  <w:r>
                    <w:rPr>
                      <w:rFonts w:hint="eastAsia"/>
                      <w:bCs/>
                      <w:color w:val="auto"/>
                      <w:szCs w:val="21"/>
                      <w:highlight w:val="none"/>
                    </w:rPr>
                    <w:t>年</w:t>
                  </w:r>
                  <w:r>
                    <w:rPr>
                      <w:rFonts w:hint="eastAsia"/>
                      <w:bCs/>
                      <w:color w:val="auto"/>
                      <w:szCs w:val="21"/>
                      <w:highlight w:val="none"/>
                      <w:lang w:val="en-US" w:eastAsia="zh-CN"/>
                    </w:rPr>
                    <w:t>10</w:t>
                  </w:r>
                  <w:r>
                    <w:rPr>
                      <w:rFonts w:hint="eastAsia"/>
                      <w:bCs/>
                      <w:color w:val="auto"/>
                      <w:szCs w:val="21"/>
                      <w:highlight w:val="none"/>
                    </w:rPr>
                    <w:t>月</w:t>
                  </w:r>
                  <w:r>
                    <w:rPr>
                      <w:rFonts w:hint="eastAsia"/>
                      <w:bCs/>
                      <w:color w:val="auto"/>
                      <w:szCs w:val="21"/>
                      <w:highlight w:val="none"/>
                      <w:lang w:val="en-US" w:eastAsia="zh-CN"/>
                    </w:rPr>
                    <w:t>7</w:t>
                  </w:r>
                  <w:r>
                    <w:rPr>
                      <w:rFonts w:hint="eastAsia"/>
                      <w:bCs/>
                      <w:color w:val="auto"/>
                      <w:szCs w:val="21"/>
                      <w:highlight w:val="none"/>
                    </w:rPr>
                    <w:t>日~202</w:t>
                  </w:r>
                  <w:r>
                    <w:rPr>
                      <w:rFonts w:hint="eastAsia"/>
                      <w:bCs/>
                      <w:color w:val="auto"/>
                      <w:szCs w:val="21"/>
                      <w:highlight w:val="none"/>
                      <w:lang w:val="en-US" w:eastAsia="zh-CN"/>
                    </w:rPr>
                    <w:t>4</w:t>
                  </w:r>
                  <w:r>
                    <w:rPr>
                      <w:rFonts w:hint="eastAsia"/>
                      <w:bCs/>
                      <w:color w:val="auto"/>
                      <w:szCs w:val="21"/>
                      <w:highlight w:val="none"/>
                    </w:rPr>
                    <w:t>年</w:t>
                  </w:r>
                  <w:r>
                    <w:rPr>
                      <w:rFonts w:hint="eastAsia"/>
                      <w:bCs/>
                      <w:color w:val="auto"/>
                      <w:szCs w:val="21"/>
                      <w:highlight w:val="none"/>
                      <w:lang w:val="en-US" w:eastAsia="zh-CN"/>
                    </w:rPr>
                    <w:t>10</w:t>
                  </w:r>
                  <w:r>
                    <w:rPr>
                      <w:rFonts w:hint="eastAsia"/>
                      <w:bCs/>
                      <w:color w:val="auto"/>
                      <w:szCs w:val="21"/>
                      <w:highlight w:val="none"/>
                    </w:rPr>
                    <w:t>月</w:t>
                  </w:r>
                  <w:r>
                    <w:rPr>
                      <w:rFonts w:hint="eastAsia"/>
                      <w:bCs/>
                      <w:color w:val="auto"/>
                      <w:szCs w:val="21"/>
                      <w:highlight w:val="none"/>
                      <w:lang w:val="en-US" w:eastAsia="zh-CN"/>
                    </w:rPr>
                    <w:t>6</w:t>
                  </w:r>
                  <w:r>
                    <w:rPr>
                      <w:rFonts w:hint="eastAsia"/>
                      <w:bCs/>
                      <w:color w:val="auto"/>
                      <w:szCs w:val="21"/>
                      <w:highlight w:val="none"/>
                    </w:rPr>
                    <w:t>日</w:t>
                  </w:r>
                </w:p>
              </w:tc>
              <w:tc>
                <w:tcPr>
                  <w:tcW w:w="2110"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Times New Roman"/>
                      <w:color w:val="auto"/>
                      <w:kern w:val="2"/>
                      <w:sz w:val="21"/>
                      <w:szCs w:val="21"/>
                      <w:highlight w:val="none"/>
                      <w:lang w:val="en-US" w:eastAsia="zh-CN" w:bidi="ar-SA"/>
                    </w:rPr>
                  </w:pPr>
                  <w:r>
                    <w:rPr>
                      <w:rFonts w:hint="eastAsia"/>
                      <w:bCs/>
                      <w:color w:val="auto"/>
                      <w:szCs w:val="21"/>
                      <w:highlight w:val="none"/>
                    </w:rPr>
                    <w:t>202</w:t>
                  </w:r>
                  <w:r>
                    <w:rPr>
                      <w:rFonts w:hint="eastAsia"/>
                      <w:bCs/>
                      <w:color w:val="auto"/>
                      <w:szCs w:val="21"/>
                      <w:highlight w:val="none"/>
                      <w:lang w:val="en-US" w:eastAsia="zh-CN"/>
                    </w:rPr>
                    <w:t>3</w:t>
                  </w:r>
                  <w:r>
                    <w:rPr>
                      <w:rFonts w:hint="eastAsia"/>
                      <w:bCs/>
                      <w:color w:val="auto"/>
                      <w:szCs w:val="21"/>
                      <w:highlight w:val="none"/>
                    </w:rPr>
                    <w:t>年</w:t>
                  </w:r>
                  <w:r>
                    <w:rPr>
                      <w:rFonts w:hint="eastAsia"/>
                      <w:bCs/>
                      <w:color w:val="auto"/>
                      <w:szCs w:val="21"/>
                      <w:highlight w:val="none"/>
                      <w:lang w:val="en-US" w:eastAsia="zh-CN"/>
                    </w:rPr>
                    <w:t>10</w:t>
                  </w:r>
                  <w:r>
                    <w:rPr>
                      <w:rFonts w:hint="eastAsia"/>
                      <w:bCs/>
                      <w:color w:val="auto"/>
                      <w:szCs w:val="21"/>
                      <w:highlight w:val="none"/>
                    </w:rPr>
                    <w:t>月</w:t>
                  </w:r>
                  <w:r>
                    <w:rPr>
                      <w:rFonts w:hint="eastAsia"/>
                      <w:bCs/>
                      <w:color w:val="auto"/>
                      <w:szCs w:val="21"/>
                      <w:highlight w:val="none"/>
                      <w:lang w:val="en-US" w:eastAsia="zh-CN"/>
                    </w:rPr>
                    <w:t>7</w:t>
                  </w:r>
                  <w:r>
                    <w:rPr>
                      <w:rFonts w:hint="eastAsia"/>
                      <w:bCs/>
                      <w:color w:val="auto"/>
                      <w:szCs w:val="21"/>
                      <w:highlight w:val="none"/>
                    </w:rPr>
                    <w:t>日~202</w:t>
                  </w:r>
                  <w:r>
                    <w:rPr>
                      <w:rFonts w:hint="eastAsia"/>
                      <w:bCs/>
                      <w:color w:val="auto"/>
                      <w:szCs w:val="21"/>
                      <w:highlight w:val="none"/>
                      <w:lang w:val="en-US" w:eastAsia="zh-CN"/>
                    </w:rPr>
                    <w:t>4</w:t>
                  </w:r>
                  <w:r>
                    <w:rPr>
                      <w:rFonts w:hint="eastAsia"/>
                      <w:bCs/>
                      <w:color w:val="auto"/>
                      <w:szCs w:val="21"/>
                      <w:highlight w:val="none"/>
                    </w:rPr>
                    <w:t>年</w:t>
                  </w:r>
                  <w:r>
                    <w:rPr>
                      <w:rFonts w:hint="eastAsia"/>
                      <w:bCs/>
                      <w:color w:val="auto"/>
                      <w:szCs w:val="21"/>
                      <w:highlight w:val="none"/>
                      <w:lang w:val="en-US" w:eastAsia="zh-CN"/>
                    </w:rPr>
                    <w:t>10</w:t>
                  </w:r>
                  <w:r>
                    <w:rPr>
                      <w:rFonts w:hint="eastAsia"/>
                      <w:bCs/>
                      <w:color w:val="auto"/>
                      <w:szCs w:val="21"/>
                      <w:highlight w:val="none"/>
                    </w:rPr>
                    <w:t>月</w:t>
                  </w:r>
                  <w:r>
                    <w:rPr>
                      <w:rFonts w:hint="eastAsia"/>
                      <w:bCs/>
                      <w:color w:val="auto"/>
                      <w:szCs w:val="21"/>
                      <w:highlight w:val="none"/>
                      <w:lang w:val="en-US" w:eastAsia="zh-CN"/>
                    </w:rPr>
                    <w:t>6</w:t>
                  </w:r>
                  <w:r>
                    <w:rPr>
                      <w:rFonts w:hint="eastAsia"/>
                      <w:bCs/>
                      <w:color w:val="auto"/>
                      <w:szCs w:val="21"/>
                      <w:highlight w:val="none"/>
                    </w:rPr>
                    <w:t>日</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cs="Times New Roman"/>
                <w:b/>
                <w:bCs w:val="0"/>
                <w:color w:val="auto"/>
                <w:kern w:val="0"/>
                <w:sz w:val="24"/>
                <w:highlight w:val="none"/>
                <w:lang w:val="en-US" w:eastAsia="zh-CN"/>
              </w:rPr>
            </w:pPr>
            <w:r>
              <w:rPr>
                <w:rFonts w:hint="eastAsia" w:ascii="Times New Roman" w:hAnsi="Times New Roman" w:cs="Times New Roman"/>
                <w:b/>
                <w:bCs w:val="0"/>
                <w:color w:val="auto"/>
                <w:kern w:val="0"/>
                <w:sz w:val="24"/>
                <w:highlight w:val="none"/>
                <w:lang w:val="en-US" w:eastAsia="zh-CN"/>
              </w:rPr>
              <w:object>
                <v:shape id="_x0000_i1035" o:spt="75" type="#_x0000_t75" style="height:409.8pt;width:377.4pt;" o:ole="t" filled="f" o:preferrelative="t" stroked="f" coordsize="21600,21600">
                  <v:path/>
                  <v:fill on="f" focussize="0,0"/>
                  <v:stroke on="f"/>
                  <v:imagedata r:id="rId46" o:title=""/>
                  <o:lock v:ext="edit" aspectratio="f"/>
                  <w10:wrap type="none"/>
                  <w10:anchorlock/>
                </v:shape>
                <o:OLEObject Type="Embed" ProgID="Visio.Drawing.15" ShapeID="_x0000_i1035" DrawAspect="Content" ObjectID="_1468075735" r:id="rId45">
                  <o:LockedField>false</o:LockedField>
                </o:OLEObject>
              </w:objec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val="0"/>
                <w:color w:val="auto"/>
                <w:kern w:val="0"/>
                <w:sz w:val="24"/>
                <w:highlight w:val="none"/>
                <w:lang w:val="en-US" w:eastAsia="zh-CN"/>
              </w:rPr>
            </w:pPr>
            <w:r>
              <w:rPr>
                <w:rFonts w:hint="eastAsia" w:ascii="Times New Roman" w:hAnsi="Times New Roman" w:cs="Times New Roman"/>
                <w:b/>
                <w:bCs w:val="0"/>
                <w:color w:val="auto"/>
                <w:kern w:val="0"/>
                <w:sz w:val="24"/>
                <w:highlight w:val="none"/>
                <w:lang w:val="en-US" w:eastAsia="zh-CN"/>
              </w:rPr>
              <w:t>图8-4 本项目声环境现状监测点位示意图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w:t>
            </w:r>
            <w:r>
              <w:rPr>
                <w:rFonts w:hint="default"/>
                <w:color w:val="auto"/>
                <w:sz w:val="24"/>
                <w:highlight w:val="none"/>
              </w:rPr>
              <w:t>6</w:t>
            </w:r>
            <w:r>
              <w:rPr>
                <w:rFonts w:hint="eastAsia"/>
                <w:color w:val="auto"/>
                <w:sz w:val="24"/>
                <w:highlight w:val="none"/>
              </w:rPr>
              <w:t>）监测单位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合肥金浩峰检测研究院</w:t>
            </w:r>
            <w:r>
              <w:rPr>
                <w:rFonts w:hint="default" w:ascii="Times New Roman" w:hAnsi="Times New Roman" w:cs="Times New Roman"/>
                <w:color w:val="auto"/>
                <w:sz w:val="24"/>
                <w:highlight w:val="none"/>
              </w:rPr>
              <w:t>有限公司（检验检测机构资质认定证书编号：22</w:t>
            </w:r>
            <w:r>
              <w:rPr>
                <w:rFonts w:hint="eastAsia" w:ascii="Times New Roman" w:hAnsi="Times New Roman" w:cs="Times New Roman"/>
                <w:color w:val="auto"/>
                <w:sz w:val="24"/>
                <w:highlight w:val="none"/>
                <w:lang w:val="en-US" w:eastAsia="zh-CN"/>
              </w:rPr>
              <w:t>1219130443</w:t>
            </w:r>
            <w:r>
              <w:rPr>
                <w:rFonts w:hint="default" w:ascii="Times New Roman" w:hAnsi="Times New Roman" w:cs="Times New Roman"/>
                <w:color w:val="auto"/>
                <w:sz w:val="24"/>
                <w:highlight w:val="none"/>
              </w:rPr>
              <w:t>，有效期至2028年</w:t>
            </w:r>
            <w:r>
              <w:rPr>
                <w:rFonts w:hint="eastAsia"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月</w:t>
            </w:r>
            <w:r>
              <w:rPr>
                <w:rFonts w:hint="eastAsia"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rPr>
              <w:t>日</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附件1</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color w:val="auto"/>
                <w:sz w:val="24"/>
                <w:highlight w:val="none"/>
              </w:rPr>
            </w:pPr>
            <w:r>
              <w:rPr>
                <w:rFonts w:hint="eastAsia"/>
                <w:color w:val="auto"/>
                <w:sz w:val="24"/>
                <w:highlight w:val="none"/>
              </w:rPr>
              <w:t>（</w:t>
            </w:r>
            <w:r>
              <w:rPr>
                <w:rFonts w:hint="default"/>
                <w:color w:val="auto"/>
                <w:sz w:val="24"/>
                <w:highlight w:val="none"/>
              </w:rPr>
              <w:t>7</w:t>
            </w:r>
            <w:r>
              <w:rPr>
                <w:rFonts w:hint="eastAsia"/>
                <w:color w:val="auto"/>
                <w:sz w:val="24"/>
                <w:highlight w:val="none"/>
              </w:rPr>
              <w:t>）监测时间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b/>
                <w:bCs w:val="0"/>
                <w:color w:val="auto"/>
                <w:kern w:val="0"/>
                <w:sz w:val="24"/>
                <w:highlight w:val="none"/>
                <w:lang w:val="en-US" w:eastAsia="zh-CN"/>
              </w:rPr>
            </w:pPr>
            <w:r>
              <w:rPr>
                <w:rFonts w:hint="default" w:ascii="Times New Roman" w:hAnsi="Times New Roman" w:cs="Times New Roman"/>
                <w:color w:val="auto"/>
                <w:sz w:val="24"/>
                <w:highlight w:val="none"/>
              </w:rPr>
              <w:t>监测时间为202</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rPr>
              <w:t>年</w:t>
            </w:r>
            <w:r>
              <w:rPr>
                <w:rFonts w:hint="eastAsia" w:cs="Times New Roman"/>
                <w:color w:val="auto"/>
                <w:sz w:val="24"/>
                <w:highlight w:val="none"/>
                <w:lang w:val="en-US" w:eastAsia="zh-CN"/>
              </w:rPr>
              <w:t>3</w:t>
            </w:r>
            <w:r>
              <w:rPr>
                <w:rFonts w:hint="default" w:ascii="Times New Roman" w:hAnsi="Times New Roman" w:cs="Times New Roman"/>
                <w:color w:val="auto"/>
                <w:sz w:val="24"/>
                <w:highlight w:val="none"/>
              </w:rPr>
              <w:t>月</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日。昼间、夜间监测均在无雨雪、雷电天气条件下进行，风速昼间</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rPr>
              <w:t>m/s，夜间</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1</w:t>
            </w:r>
            <w:r>
              <w:rPr>
                <w:rFonts w:hint="default" w:ascii="Times New Roman" w:hAnsi="Times New Roman" w:cs="Times New Roman"/>
                <w:color w:val="auto"/>
                <w:sz w:val="24"/>
                <w:highlight w:val="none"/>
              </w:rPr>
              <w:t>m/s。监测时</w:t>
            </w:r>
            <w:r>
              <w:rPr>
                <w:rFonts w:hint="eastAsia" w:cs="Times New Roman"/>
                <w:color w:val="auto"/>
                <w:sz w:val="24"/>
                <w:highlight w:val="none"/>
                <w:lang w:val="en-US" w:eastAsia="zh-CN"/>
              </w:rPr>
              <w:t>医院厂界和敏感点</w:t>
            </w:r>
            <w:r>
              <w:rPr>
                <w:rFonts w:hint="default" w:ascii="Times New Roman" w:hAnsi="Times New Roman" w:cs="Times New Roman"/>
                <w:color w:val="auto"/>
                <w:sz w:val="24"/>
                <w:highlight w:val="none"/>
              </w:rPr>
              <w:t>区域未进行高噪声施工作业。</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宋体"/>
                <w:b w:val="0"/>
                <w:bCs/>
                <w:color w:val="auto"/>
                <w:kern w:val="0"/>
                <w:sz w:val="24"/>
                <w:highlight w:val="none"/>
                <w:lang w:val="en-US" w:eastAsia="zh-CN"/>
              </w:rPr>
            </w:pPr>
            <w:r>
              <w:rPr>
                <w:rFonts w:hint="eastAsia" w:cs="宋体"/>
                <w:b w:val="0"/>
                <w:bCs/>
                <w:color w:val="auto"/>
                <w:kern w:val="0"/>
                <w:sz w:val="24"/>
                <w:highlight w:val="none"/>
                <w:lang w:val="en-US" w:eastAsia="zh-CN"/>
              </w:rPr>
              <w:t>（8）质量保证措施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宋体"/>
                <w:bCs/>
                <w:color w:val="auto"/>
                <w:kern w:val="0"/>
                <w:sz w:val="24"/>
                <w:highlight w:val="none"/>
                <w:lang w:val="en-US" w:eastAsia="zh-CN"/>
              </w:rPr>
            </w:pPr>
            <w:r>
              <w:rPr>
                <w:rFonts w:hint="eastAsia" w:cs="宋体"/>
                <w:bCs/>
                <w:color w:val="auto"/>
                <w:kern w:val="0"/>
                <w:sz w:val="24"/>
                <w:highlight w:val="none"/>
                <w:lang w:val="en-US" w:eastAsia="zh-CN"/>
              </w:rPr>
              <w:t>①合理布设监测点位，保证各监测点位布设的科学性和可比性。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宋体"/>
                <w:bCs/>
                <w:color w:val="auto"/>
                <w:kern w:val="0"/>
                <w:sz w:val="24"/>
                <w:highlight w:val="none"/>
                <w:lang w:val="en-US" w:eastAsia="zh-CN"/>
              </w:rPr>
            </w:pPr>
            <w:r>
              <w:rPr>
                <w:rFonts w:hint="eastAsia" w:cs="宋体"/>
                <w:bCs/>
                <w:color w:val="auto"/>
                <w:kern w:val="0"/>
                <w:sz w:val="24"/>
                <w:highlight w:val="none"/>
                <w:lang w:val="en-US" w:eastAsia="zh-CN"/>
              </w:rPr>
              <w:t>②监测方法采用国家有关部门颁布的标准，监测人员经考核并持有合格证书上岗。</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宋体"/>
                <w:bCs/>
                <w:color w:val="auto"/>
                <w:kern w:val="0"/>
                <w:sz w:val="24"/>
                <w:highlight w:val="none"/>
                <w:lang w:val="en-US" w:eastAsia="zh-CN"/>
              </w:rPr>
            </w:pPr>
            <w:r>
              <w:rPr>
                <w:rFonts w:hint="eastAsia" w:cs="宋体"/>
                <w:bCs/>
                <w:color w:val="auto"/>
                <w:kern w:val="0"/>
                <w:sz w:val="24"/>
                <w:highlight w:val="none"/>
                <w:lang w:val="en-US" w:eastAsia="zh-CN"/>
              </w:rPr>
              <w:t>③监测仪器每年定期经计量部门检定，检定合格后方可使用。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宋体"/>
                <w:bCs/>
                <w:color w:val="auto"/>
                <w:kern w:val="0"/>
                <w:sz w:val="24"/>
                <w:highlight w:val="none"/>
                <w:lang w:val="en-US" w:eastAsia="zh-CN"/>
              </w:rPr>
            </w:pPr>
            <w:r>
              <w:rPr>
                <w:rFonts w:hint="eastAsia" w:cs="宋体"/>
                <w:bCs/>
                <w:color w:val="auto"/>
                <w:kern w:val="0"/>
                <w:sz w:val="24"/>
                <w:highlight w:val="none"/>
                <w:lang w:val="en-US" w:eastAsia="zh-CN"/>
              </w:rPr>
              <w:t>④每次测量前、后均检查仪器的工作状态是否正常。</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宋体"/>
                <w:bCs/>
                <w:color w:val="auto"/>
                <w:kern w:val="0"/>
                <w:sz w:val="24"/>
                <w:highlight w:val="none"/>
                <w:lang w:val="en-US" w:eastAsia="zh-CN"/>
              </w:rPr>
            </w:pPr>
            <w:r>
              <w:rPr>
                <w:rFonts w:hint="eastAsia" w:cs="宋体"/>
                <w:bCs/>
                <w:color w:val="auto"/>
                <w:kern w:val="0"/>
                <w:sz w:val="24"/>
                <w:highlight w:val="none"/>
                <w:lang w:val="en-US" w:eastAsia="zh-CN"/>
              </w:rPr>
              <w:t>⑤由专业人员按操作规程操作仪器，并做好记录。</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s="宋体"/>
                <w:bCs/>
                <w:color w:val="auto"/>
                <w:kern w:val="0"/>
                <w:sz w:val="24"/>
                <w:highlight w:val="none"/>
                <w:lang w:val="en-US" w:eastAsia="zh-CN"/>
              </w:rPr>
            </w:pPr>
            <w:r>
              <w:rPr>
                <w:rFonts w:hint="eastAsia" w:cs="宋体"/>
                <w:bCs/>
                <w:color w:val="auto"/>
                <w:kern w:val="0"/>
                <w:sz w:val="24"/>
                <w:highlight w:val="none"/>
                <w:lang w:val="en-US" w:eastAsia="zh-CN"/>
              </w:rPr>
              <w:t>⑥监测报告严格实行三级审核制度，经过校核、审核，最后由授权签字人审定签发。</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sz w:val="24"/>
                <w:highlight w:val="none"/>
              </w:rPr>
            </w:pPr>
            <w:r>
              <w:rPr>
                <w:rFonts w:hint="eastAsia"/>
                <w:color w:val="auto"/>
                <w:sz w:val="24"/>
                <w:highlight w:val="none"/>
              </w:rPr>
              <w:t>（</w:t>
            </w:r>
            <w:r>
              <w:rPr>
                <w:rFonts w:hint="default"/>
                <w:color w:val="auto"/>
                <w:sz w:val="24"/>
                <w:highlight w:val="none"/>
              </w:rPr>
              <w:t>9</w:t>
            </w:r>
            <w:r>
              <w:rPr>
                <w:rFonts w:hint="eastAsia"/>
                <w:color w:val="auto"/>
                <w:sz w:val="24"/>
                <w:highlight w:val="none"/>
              </w:rPr>
              <w:t>）监测结果</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color w:val="auto"/>
                <w:sz w:val="24"/>
                <w:highlight w:val="none"/>
              </w:rPr>
            </w:pPr>
            <w:r>
              <w:rPr>
                <w:rFonts w:hint="eastAsia"/>
                <w:color w:val="auto"/>
                <w:sz w:val="24"/>
                <w:highlight w:val="none"/>
              </w:rPr>
              <w:t>本项目声环境现状</w:t>
            </w:r>
            <w:r>
              <w:rPr>
                <w:rFonts w:hint="eastAsia" w:cs="宋体"/>
                <w:bCs/>
                <w:color w:val="auto"/>
                <w:kern w:val="0"/>
                <w:sz w:val="24"/>
                <w:highlight w:val="none"/>
                <w:lang w:val="en-US" w:eastAsia="zh-CN"/>
              </w:rPr>
              <w:t>监测</w:t>
            </w:r>
            <w:r>
              <w:rPr>
                <w:rFonts w:hint="eastAsia"/>
                <w:color w:val="auto"/>
                <w:sz w:val="24"/>
                <w:highlight w:val="none"/>
              </w:rPr>
              <w:t>结果详见表</w:t>
            </w:r>
            <w:r>
              <w:rPr>
                <w:rFonts w:hint="default"/>
                <w:color w:val="auto"/>
                <w:sz w:val="24"/>
                <w:highlight w:val="none"/>
              </w:rPr>
              <w:t>8-</w:t>
            </w:r>
            <w:r>
              <w:rPr>
                <w:rFonts w:hint="eastAsia"/>
                <w:color w:val="auto"/>
                <w:sz w:val="24"/>
                <w:highlight w:val="none"/>
                <w:lang w:val="en-US" w:eastAsia="zh-CN"/>
              </w:rPr>
              <w:t>5</w:t>
            </w:r>
            <w:r>
              <w:rPr>
                <w:rFonts w:hint="eastAsia"/>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cs="宋体"/>
                <w:b/>
                <w:bCs w:val="0"/>
                <w:color w:val="auto"/>
                <w:kern w:val="0"/>
                <w:sz w:val="24"/>
                <w:highlight w:val="none"/>
                <w:lang w:val="en-US" w:eastAsia="zh-CN"/>
              </w:rPr>
            </w:pPr>
            <w:r>
              <w:rPr>
                <w:rFonts w:hint="default" w:ascii="Times New Roman" w:hAnsi="Times New Roman" w:eastAsia="宋体" w:cs="Times New Roman"/>
                <w:b/>
                <w:bCs/>
                <w:color w:val="auto"/>
                <w:sz w:val="24"/>
                <w:szCs w:val="24"/>
                <w:highlight w:val="none"/>
              </w:rPr>
              <w:t>表</w:t>
            </w:r>
            <w:r>
              <w:rPr>
                <w:rFonts w:hint="eastAsia" w:eastAsia="宋体" w:cs="Times New Roman"/>
                <w:b/>
                <w:bCs/>
                <w:color w:val="auto"/>
                <w:sz w:val="24"/>
                <w:szCs w:val="24"/>
                <w:highlight w:val="none"/>
                <w:lang w:val="en-US" w:eastAsia="zh-CN"/>
              </w:rPr>
              <w:t>8-5</w:t>
            </w:r>
            <w:r>
              <w:rPr>
                <w:rFonts w:hint="eastAsia" w:ascii="Times New Roman" w:hAnsi="Times New Roman" w:cs="Times New Roman"/>
                <w:b/>
                <w:bCs/>
                <w:color w:val="auto"/>
                <w:sz w:val="24"/>
                <w:szCs w:val="24"/>
                <w:highlight w:val="none"/>
                <w:lang w:val="en-US" w:eastAsia="zh-CN"/>
              </w:rPr>
              <w:t xml:space="preserve"> </w:t>
            </w:r>
            <w:r>
              <w:rPr>
                <w:rFonts w:hint="eastAsia" w:cs="Times New Roman"/>
                <w:b/>
                <w:bCs/>
                <w:color w:val="auto"/>
                <w:sz w:val="24"/>
                <w:szCs w:val="24"/>
                <w:highlight w:val="none"/>
                <w:lang w:val="en-US" w:eastAsia="zh-CN"/>
              </w:rPr>
              <w:t>本项目医院</w:t>
            </w:r>
            <w:r>
              <w:rPr>
                <w:rFonts w:hint="eastAsia" w:ascii="Times New Roman" w:hAnsi="Times New Roman" w:cs="Times New Roman"/>
                <w:b/>
                <w:bCs/>
                <w:color w:val="auto"/>
                <w:sz w:val="24"/>
                <w:szCs w:val="24"/>
                <w:highlight w:val="none"/>
                <w:lang w:val="en-US" w:eastAsia="zh-CN"/>
              </w:rPr>
              <w:t>厂界</w:t>
            </w:r>
            <w:r>
              <w:rPr>
                <w:rFonts w:hint="default" w:ascii="Times New Roman" w:hAnsi="Times New Roman" w:eastAsia="宋体" w:cs="Times New Roman"/>
                <w:b/>
                <w:bCs/>
                <w:color w:val="auto"/>
                <w:sz w:val="24"/>
                <w:szCs w:val="24"/>
                <w:highlight w:val="none"/>
                <w:lang w:eastAsia="zh-CN"/>
              </w:rPr>
              <w:t>噪声环境检测</w:t>
            </w:r>
            <w:r>
              <w:rPr>
                <w:rFonts w:hint="default" w:ascii="Times New Roman" w:hAnsi="Times New Roman" w:eastAsia="宋体" w:cs="Times New Roman"/>
                <w:b/>
                <w:bCs/>
                <w:color w:val="auto"/>
                <w:sz w:val="24"/>
                <w:szCs w:val="24"/>
                <w:highlight w:val="none"/>
                <w:lang w:val="en-US" w:eastAsia="zh-CN"/>
              </w:rPr>
              <w:t>结果</w:t>
            </w:r>
          </w:p>
          <w:tbl>
            <w:tblPr>
              <w:tblStyle w:val="42"/>
              <w:tblW w:w="905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684"/>
              <w:gridCol w:w="4084"/>
              <w:gridCol w:w="2294"/>
              <w:gridCol w:w="19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6" w:hRule="atLeast"/>
                <w:jc w:val="center"/>
              </w:trPr>
              <w:tc>
                <w:tcPr>
                  <w:tcW w:w="684" w:type="dxa"/>
                  <w:vMerge w:val="restart"/>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rPr>
                    <w:t>序号</w:t>
                  </w:r>
                </w:p>
              </w:tc>
              <w:tc>
                <w:tcPr>
                  <w:tcW w:w="4084" w:type="dxa"/>
                  <w:vMerge w:val="restart"/>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rPr>
                    <w:t>检测位置</w:t>
                  </w:r>
                </w:p>
              </w:tc>
              <w:tc>
                <w:tcPr>
                  <w:tcW w:w="4284" w:type="dxa"/>
                  <w:gridSpan w:val="2"/>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rPr>
                    <w:t>检测结果（</w:t>
                  </w:r>
                  <w:r>
                    <w:rPr>
                      <w:rFonts w:hint="eastAsia"/>
                      <w:highlight w:val="none"/>
                      <w:lang w:val="en-US" w:eastAsia="zh-CN"/>
                    </w:rPr>
                    <w:t>dB（A）</w:t>
                  </w:r>
                  <w:r>
                    <w:rPr>
                      <w:rFonts w:hint="eastAsia"/>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16" w:hRule="atLeast"/>
                <w:jc w:val="center"/>
              </w:trPr>
              <w:tc>
                <w:tcPr>
                  <w:tcW w:w="684" w:type="dxa"/>
                  <w:vMerge w:val="continue"/>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p>
              </w:tc>
              <w:tc>
                <w:tcPr>
                  <w:tcW w:w="4084" w:type="dxa"/>
                  <w:vMerge w:val="continue"/>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p>
              </w:tc>
              <w:tc>
                <w:tcPr>
                  <w:tcW w:w="229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lang w:val="en-US" w:eastAsia="zh-CN"/>
                    </w:rPr>
                  </w:pPr>
                  <w:r>
                    <w:rPr>
                      <w:rFonts w:hint="eastAsia"/>
                      <w:highlight w:val="none"/>
                      <w:lang w:val="en-US" w:eastAsia="zh-CN"/>
                    </w:rPr>
                    <w:t>昼间</w:t>
                  </w:r>
                </w:p>
              </w:tc>
              <w:tc>
                <w:tcPr>
                  <w:tcW w:w="199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lang w:val="en-US" w:eastAsia="zh-CN"/>
                    </w:rPr>
                  </w:pPr>
                  <w:r>
                    <w:rPr>
                      <w:rFonts w:hint="eastAsia"/>
                      <w:highlight w:val="none"/>
                      <w:lang w:val="en-US" w:eastAsia="zh-CN"/>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6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lang w:val="en-US" w:eastAsia="zh-CN"/>
                    </w:rPr>
                  </w:pPr>
                  <w:r>
                    <w:rPr>
                      <w:rFonts w:hint="eastAsia"/>
                      <w:highlight w:val="none"/>
                    </w:rPr>
                    <w:t>1</w:t>
                  </w:r>
                </w:p>
              </w:tc>
              <w:tc>
                <w:tcPr>
                  <w:tcW w:w="40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医院西侧厂界外1m</w:t>
                  </w:r>
                </w:p>
              </w:tc>
              <w:tc>
                <w:tcPr>
                  <w:tcW w:w="229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54</w:t>
                  </w:r>
                </w:p>
              </w:tc>
              <w:tc>
                <w:tcPr>
                  <w:tcW w:w="199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6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lang w:val="en-US" w:eastAsia="zh-CN"/>
                    </w:rPr>
                    <w:t>2</w:t>
                  </w:r>
                </w:p>
              </w:tc>
              <w:tc>
                <w:tcPr>
                  <w:tcW w:w="40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医院西北侧厂界外1m</w:t>
                  </w:r>
                </w:p>
              </w:tc>
              <w:tc>
                <w:tcPr>
                  <w:tcW w:w="229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53</w:t>
                  </w:r>
                </w:p>
              </w:tc>
              <w:tc>
                <w:tcPr>
                  <w:tcW w:w="199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6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lang w:val="en-US" w:eastAsia="zh-CN"/>
                    </w:rPr>
                    <w:t>3</w:t>
                  </w:r>
                </w:p>
              </w:tc>
              <w:tc>
                <w:tcPr>
                  <w:tcW w:w="40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医院北侧厂界外1m</w:t>
                  </w:r>
                </w:p>
              </w:tc>
              <w:tc>
                <w:tcPr>
                  <w:tcW w:w="229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62</w:t>
                  </w:r>
                </w:p>
              </w:tc>
              <w:tc>
                <w:tcPr>
                  <w:tcW w:w="199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53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6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highlight w:val="none"/>
                    </w:rPr>
                  </w:pPr>
                  <w:r>
                    <w:rPr>
                      <w:rFonts w:hint="eastAsia"/>
                      <w:highlight w:val="none"/>
                      <w:lang w:val="en-US" w:eastAsia="zh-CN"/>
                    </w:rPr>
                    <w:t>4</w:t>
                  </w:r>
                </w:p>
              </w:tc>
              <w:tc>
                <w:tcPr>
                  <w:tcW w:w="40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医院东侧厂界外1m（北段）</w:t>
                  </w:r>
                </w:p>
              </w:tc>
              <w:tc>
                <w:tcPr>
                  <w:tcW w:w="229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54</w:t>
                  </w:r>
                </w:p>
              </w:tc>
              <w:tc>
                <w:tcPr>
                  <w:tcW w:w="199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6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5</w:t>
                  </w:r>
                </w:p>
              </w:tc>
              <w:tc>
                <w:tcPr>
                  <w:tcW w:w="40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eastAsia"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医院东侧厂界外1m（南段）</w:t>
                  </w:r>
                </w:p>
              </w:tc>
              <w:tc>
                <w:tcPr>
                  <w:tcW w:w="229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52</w:t>
                  </w:r>
                </w:p>
              </w:tc>
              <w:tc>
                <w:tcPr>
                  <w:tcW w:w="199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6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6</w:t>
                  </w:r>
                </w:p>
              </w:tc>
              <w:tc>
                <w:tcPr>
                  <w:tcW w:w="408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eastAsia"/>
                      <w:highlight w:val="none"/>
                      <w:lang w:val="en-US" w:eastAsia="zh-CN"/>
                    </w:rPr>
                  </w:pPr>
                  <w:r>
                    <w:rPr>
                      <w:rFonts w:hint="eastAsia"/>
                      <w:highlight w:val="none"/>
                      <w:lang w:val="en-US" w:eastAsia="zh-CN"/>
                    </w:rPr>
                    <w:t>医院南侧厂界外1m</w:t>
                  </w:r>
                </w:p>
              </w:tc>
              <w:tc>
                <w:tcPr>
                  <w:tcW w:w="229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53</w:t>
                  </w:r>
                </w:p>
              </w:tc>
              <w:tc>
                <w:tcPr>
                  <w:tcW w:w="1990"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43</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kern w:val="0"/>
                <w:sz w:val="24"/>
                <w:szCs w:val="24"/>
                <w:highlight w:val="none"/>
                <w:lang w:val="en-US" w:eastAsia="zh-CN"/>
              </w:rPr>
            </w:pPr>
            <w:r>
              <w:rPr>
                <w:rFonts w:hint="default" w:ascii="Times New Roman" w:hAnsi="Times New Roman" w:cs="Times New Roman"/>
                <w:bCs/>
                <w:color w:val="auto"/>
                <w:kern w:val="0"/>
                <w:sz w:val="24"/>
                <w:szCs w:val="24"/>
                <w:highlight w:val="none"/>
              </w:rPr>
              <w:t>由表</w:t>
            </w:r>
            <w:r>
              <w:rPr>
                <w:rFonts w:hint="default" w:ascii="Times New Roman" w:hAnsi="Times New Roman" w:cs="Times New Roman"/>
                <w:bCs/>
                <w:color w:val="auto"/>
                <w:kern w:val="0"/>
                <w:sz w:val="24"/>
                <w:szCs w:val="24"/>
                <w:highlight w:val="none"/>
                <w:lang w:val="en-US" w:eastAsia="zh-CN"/>
              </w:rPr>
              <w:t>8-5</w:t>
            </w:r>
            <w:r>
              <w:rPr>
                <w:rFonts w:hint="default" w:ascii="Times New Roman" w:hAnsi="Times New Roman" w:cs="Times New Roman"/>
                <w:bCs/>
                <w:color w:val="auto"/>
                <w:kern w:val="0"/>
                <w:sz w:val="24"/>
                <w:szCs w:val="24"/>
                <w:highlight w:val="none"/>
              </w:rPr>
              <w:t>可以</w:t>
            </w:r>
            <w:r>
              <w:rPr>
                <w:rFonts w:hint="eastAsia" w:ascii="Times New Roman" w:hAnsi="Times New Roman" w:cs="Times New Roman"/>
                <w:bCs/>
                <w:color w:val="auto"/>
                <w:kern w:val="0"/>
                <w:sz w:val="24"/>
                <w:szCs w:val="24"/>
                <w:highlight w:val="none"/>
                <w:lang w:val="en-US" w:eastAsia="zh-CN"/>
              </w:rPr>
              <w:t>得出</w:t>
            </w:r>
            <w:r>
              <w:rPr>
                <w:rFonts w:hint="default" w:ascii="Times New Roman" w:hAnsi="Times New Roman" w:cs="Times New Roman"/>
                <w:bCs/>
                <w:color w:val="auto"/>
                <w:kern w:val="0"/>
                <w:sz w:val="24"/>
                <w:szCs w:val="24"/>
                <w:highlight w:val="none"/>
              </w:rPr>
              <w:t>，本项目院区厂界昼间噪声监测值为</w:t>
            </w:r>
            <w:r>
              <w:rPr>
                <w:rFonts w:hint="default" w:ascii="Times New Roman" w:hAnsi="Times New Roman" w:cs="Times New Roman"/>
                <w:bCs/>
                <w:color w:val="auto"/>
                <w:kern w:val="0"/>
                <w:sz w:val="24"/>
                <w:szCs w:val="24"/>
                <w:highlight w:val="none"/>
                <w:lang w:val="en-US" w:eastAsia="zh-CN"/>
              </w:rPr>
              <w:t>5</w:t>
            </w:r>
            <w:r>
              <w:rPr>
                <w:rFonts w:hint="eastAsia" w:cs="Times New Roman"/>
                <w:bCs/>
                <w:color w:val="auto"/>
                <w:kern w:val="0"/>
                <w:sz w:val="24"/>
                <w:szCs w:val="24"/>
                <w:highlight w:val="none"/>
                <w:lang w:val="en-US" w:eastAsia="zh-CN"/>
              </w:rPr>
              <w:t>2</w:t>
            </w:r>
            <w:r>
              <w:rPr>
                <w:rFonts w:hint="default" w:ascii="Times New Roman" w:hAnsi="Times New Roman" w:cs="Times New Roman"/>
                <w:bCs/>
                <w:color w:val="auto"/>
                <w:kern w:val="0"/>
                <w:sz w:val="24"/>
                <w:szCs w:val="24"/>
                <w:highlight w:val="none"/>
              </w:rPr>
              <w:t>~</w:t>
            </w:r>
            <w:r>
              <w:rPr>
                <w:rFonts w:hint="eastAsia" w:cs="Times New Roman"/>
                <w:bCs/>
                <w:color w:val="auto"/>
                <w:kern w:val="0"/>
                <w:sz w:val="24"/>
                <w:szCs w:val="24"/>
                <w:highlight w:val="none"/>
                <w:lang w:val="en-US" w:eastAsia="zh-CN"/>
              </w:rPr>
              <w:t>62</w:t>
            </w:r>
            <w:r>
              <w:rPr>
                <w:rFonts w:hint="default" w:ascii="Times New Roman" w:hAnsi="Times New Roman" w:cs="Times New Roman"/>
                <w:bCs/>
                <w:color w:val="auto"/>
                <w:kern w:val="0"/>
                <w:sz w:val="24"/>
                <w:szCs w:val="24"/>
                <w:highlight w:val="none"/>
              </w:rPr>
              <w:t>dB（A），夜间噪声监测值为</w:t>
            </w:r>
            <w:r>
              <w:rPr>
                <w:rFonts w:hint="default" w:ascii="Times New Roman" w:hAnsi="Times New Roman" w:cs="Times New Roman"/>
                <w:bCs/>
                <w:color w:val="auto"/>
                <w:kern w:val="0"/>
                <w:sz w:val="24"/>
                <w:szCs w:val="24"/>
                <w:highlight w:val="none"/>
                <w:lang w:val="en-US" w:eastAsia="zh-CN"/>
              </w:rPr>
              <w:t>4</w:t>
            </w:r>
            <w:r>
              <w:rPr>
                <w:rFonts w:hint="eastAsia" w:cs="Times New Roman"/>
                <w:bCs/>
                <w:color w:val="auto"/>
                <w:kern w:val="0"/>
                <w:sz w:val="24"/>
                <w:szCs w:val="24"/>
                <w:highlight w:val="none"/>
                <w:lang w:val="en-US" w:eastAsia="zh-CN"/>
              </w:rPr>
              <w:t>2</w:t>
            </w:r>
            <w:r>
              <w:rPr>
                <w:rFonts w:hint="default" w:ascii="Times New Roman" w:hAnsi="Times New Roman" w:cs="Times New Roman"/>
                <w:bCs/>
                <w:color w:val="auto"/>
                <w:kern w:val="0"/>
                <w:sz w:val="24"/>
                <w:szCs w:val="24"/>
                <w:highlight w:val="none"/>
              </w:rPr>
              <w:t>~</w:t>
            </w:r>
            <w:r>
              <w:rPr>
                <w:rFonts w:hint="eastAsia" w:cs="Times New Roman"/>
                <w:bCs/>
                <w:color w:val="auto"/>
                <w:kern w:val="0"/>
                <w:sz w:val="24"/>
                <w:szCs w:val="24"/>
                <w:highlight w:val="none"/>
                <w:lang w:val="en-US" w:eastAsia="zh-CN"/>
              </w:rPr>
              <w:t>53</w:t>
            </w:r>
            <w:r>
              <w:rPr>
                <w:rFonts w:hint="default" w:ascii="Times New Roman" w:hAnsi="Times New Roman" w:cs="Times New Roman"/>
                <w:bCs/>
                <w:color w:val="auto"/>
                <w:kern w:val="0"/>
                <w:sz w:val="24"/>
                <w:szCs w:val="24"/>
                <w:highlight w:val="none"/>
              </w:rPr>
              <w:t>dB（A）</w:t>
            </w:r>
            <w:r>
              <w:rPr>
                <w:rFonts w:hint="eastAsia" w:ascii="Times New Roman" w:hAnsi="Times New Roman" w:cs="Times New Roman"/>
                <w:bCs/>
                <w:color w:val="auto"/>
                <w:kern w:val="0"/>
                <w:sz w:val="24"/>
                <w:szCs w:val="24"/>
                <w:highlight w:val="none"/>
                <w:lang w:eastAsia="zh-CN"/>
              </w:rPr>
              <w:t>。</w:t>
            </w:r>
            <w:r>
              <w:rPr>
                <w:rFonts w:hint="eastAsia" w:cs="Times New Roman"/>
                <w:bCs/>
                <w:color w:val="auto"/>
                <w:kern w:val="0"/>
                <w:sz w:val="24"/>
                <w:szCs w:val="24"/>
                <w:highlight w:val="none"/>
                <w:lang w:val="en-US" w:eastAsia="zh-CN"/>
              </w:rPr>
              <w:t>根据《六安市城市声功能区划分方案（2020 版）》</w:t>
            </w:r>
            <w:r>
              <w:rPr>
                <w:rFonts w:hint="eastAsia" w:ascii="Times New Roman" w:hAnsi="Times New Roman" w:cs="Times New Roman"/>
                <w:bCs/>
                <w:color w:val="auto"/>
                <w:kern w:val="0"/>
                <w:sz w:val="24"/>
                <w:szCs w:val="24"/>
                <w:highlight w:val="none"/>
                <w:lang w:eastAsia="zh-CN"/>
              </w:rPr>
              <w:t>，</w:t>
            </w:r>
            <w:r>
              <w:rPr>
                <w:rFonts w:hint="eastAsia" w:ascii="Times New Roman" w:hAnsi="Times New Roman" w:cs="Times New Roman"/>
                <w:bCs/>
                <w:color w:val="auto"/>
                <w:kern w:val="0"/>
                <w:sz w:val="24"/>
                <w:szCs w:val="24"/>
                <w:highlight w:val="none"/>
                <w:lang w:val="en-US" w:eastAsia="zh-CN"/>
              </w:rPr>
              <w:t>本项目</w:t>
            </w:r>
            <w:r>
              <w:rPr>
                <w:rFonts w:hint="eastAsia"/>
                <w:sz w:val="24"/>
                <w:szCs w:val="24"/>
                <w:highlight w:val="none"/>
                <w:lang w:val="en-US" w:eastAsia="zh-CN"/>
              </w:rPr>
              <w:t>医院西侧厂界、西北侧厂界、东侧厂界、南侧厂界</w:t>
            </w:r>
            <w:r>
              <w:rPr>
                <w:rFonts w:hint="eastAsia" w:ascii="Times New Roman" w:hAnsi="Times New Roman" w:cs="Times New Roman"/>
                <w:bCs/>
                <w:color w:val="auto"/>
                <w:kern w:val="0"/>
                <w:sz w:val="24"/>
                <w:szCs w:val="24"/>
                <w:highlight w:val="none"/>
                <w:lang w:val="en-US" w:eastAsia="zh-CN"/>
              </w:rPr>
              <w:t>执行</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类声环境</w:t>
            </w:r>
            <w:r>
              <w:rPr>
                <w:rFonts w:hint="eastAsia" w:ascii="Times New Roman" w:hAnsi="Times New Roman" w:cs="Times New Roman"/>
                <w:color w:val="auto"/>
                <w:sz w:val="24"/>
                <w:szCs w:val="24"/>
                <w:highlight w:val="none"/>
                <w:lang w:val="en-US" w:eastAsia="zh-CN"/>
              </w:rPr>
              <w:t>功能要求[昼间</w:t>
            </w:r>
            <w:r>
              <w:rPr>
                <w:rFonts w:hint="eastAsia" w:cs="Times New Roman"/>
                <w:color w:val="auto"/>
                <w:sz w:val="24"/>
                <w:szCs w:val="24"/>
                <w:highlight w:val="none"/>
                <w:lang w:val="en-US" w:eastAsia="zh-CN"/>
              </w:rPr>
              <w:t>55</w:t>
            </w:r>
            <w:r>
              <w:rPr>
                <w:rFonts w:hint="default" w:ascii="Times New Roman" w:hAnsi="Times New Roman" w:cs="Times New Roman"/>
                <w:bCs/>
                <w:color w:val="auto"/>
                <w:kern w:val="0"/>
                <w:sz w:val="24"/>
                <w:szCs w:val="24"/>
                <w:highlight w:val="none"/>
              </w:rPr>
              <w:t>dB（A）</w:t>
            </w:r>
            <w:r>
              <w:rPr>
                <w:rFonts w:hint="eastAsia" w:ascii="Times New Roman" w:hAnsi="Times New Roman" w:cs="Times New Roman"/>
                <w:color w:val="auto"/>
                <w:sz w:val="24"/>
                <w:szCs w:val="24"/>
                <w:highlight w:val="none"/>
                <w:lang w:val="en-US" w:eastAsia="zh-CN"/>
              </w:rPr>
              <w:t>、夜间</w:t>
            </w:r>
            <w:r>
              <w:rPr>
                <w:rFonts w:hint="eastAsia" w:cs="Times New Roman"/>
                <w:color w:val="auto"/>
                <w:sz w:val="24"/>
                <w:szCs w:val="24"/>
                <w:highlight w:val="none"/>
                <w:lang w:val="en-US" w:eastAsia="zh-CN"/>
              </w:rPr>
              <w:t>45</w:t>
            </w:r>
            <w:r>
              <w:rPr>
                <w:rFonts w:hint="default" w:ascii="Times New Roman" w:hAnsi="Times New Roman" w:cs="Times New Roman"/>
                <w:bCs/>
                <w:color w:val="auto"/>
                <w:kern w:val="0"/>
                <w:sz w:val="24"/>
                <w:szCs w:val="24"/>
                <w:highlight w:val="none"/>
              </w:rPr>
              <w:t>dB（A）</w:t>
            </w:r>
            <w:r>
              <w:rPr>
                <w:rFonts w:hint="eastAsia" w:ascii="Times New Roman" w:hAnsi="Times New Roman" w:cs="Times New Roman"/>
                <w:color w:val="auto"/>
                <w:sz w:val="24"/>
                <w:szCs w:val="24"/>
                <w:highlight w:val="none"/>
                <w:lang w:val="en-US" w:eastAsia="zh-CN"/>
              </w:rPr>
              <w:t>]，</w:t>
            </w:r>
            <w:r>
              <w:rPr>
                <w:rFonts w:hint="eastAsia"/>
                <w:sz w:val="24"/>
                <w:szCs w:val="24"/>
                <w:highlight w:val="none"/>
                <w:lang w:val="en-US" w:eastAsia="zh-CN"/>
              </w:rPr>
              <w:t>医院北侧厂界</w:t>
            </w:r>
            <w:r>
              <w:rPr>
                <w:rFonts w:hint="eastAsia" w:cs="Times New Roman"/>
                <w:color w:val="auto"/>
                <w:sz w:val="24"/>
                <w:szCs w:val="24"/>
                <w:highlight w:val="none"/>
                <w:lang w:val="en-US" w:eastAsia="zh-CN"/>
              </w:rPr>
              <w:t>紧邻主干道皖西大道</w:t>
            </w:r>
            <w:r>
              <w:rPr>
                <w:rFonts w:hint="eastAsia"/>
                <w:color w:val="auto"/>
                <w:sz w:val="24"/>
                <w:szCs w:val="24"/>
                <w:highlight w:val="none"/>
                <w:lang w:val="en-US" w:eastAsia="zh-CN"/>
              </w:rPr>
              <w:t>，执行</w:t>
            </w:r>
            <w:r>
              <w:rPr>
                <w:rFonts w:hint="eastAsia" w:ascii="Times New Roman" w:hAnsi="Times New Roman" w:cs="Times New Roman"/>
                <w:color w:val="auto"/>
                <w:sz w:val="24"/>
                <w:szCs w:val="24"/>
                <w:highlight w:val="none"/>
                <w:lang w:val="en-US" w:eastAsia="zh-CN"/>
              </w:rPr>
              <w:t>4a</w:t>
            </w:r>
            <w:r>
              <w:rPr>
                <w:rFonts w:hint="default" w:ascii="Times New Roman" w:hAnsi="Times New Roman" w:cs="Times New Roman"/>
                <w:color w:val="auto"/>
                <w:sz w:val="24"/>
                <w:szCs w:val="24"/>
                <w:highlight w:val="none"/>
              </w:rPr>
              <w:t>类声环境</w:t>
            </w:r>
            <w:r>
              <w:rPr>
                <w:rFonts w:hint="eastAsia" w:ascii="Times New Roman" w:hAnsi="Times New Roman" w:cs="Times New Roman"/>
                <w:color w:val="auto"/>
                <w:sz w:val="24"/>
                <w:szCs w:val="24"/>
                <w:highlight w:val="none"/>
                <w:lang w:val="en-US" w:eastAsia="zh-CN"/>
              </w:rPr>
              <w:t>功能要求[昼间70</w:t>
            </w:r>
            <w:r>
              <w:rPr>
                <w:rFonts w:hint="default" w:ascii="Times New Roman" w:hAnsi="Times New Roman" w:cs="Times New Roman"/>
                <w:bCs/>
                <w:color w:val="auto"/>
                <w:kern w:val="0"/>
                <w:sz w:val="24"/>
                <w:szCs w:val="24"/>
                <w:highlight w:val="none"/>
              </w:rPr>
              <w:t>dB（A）</w:t>
            </w:r>
            <w:r>
              <w:rPr>
                <w:rFonts w:hint="eastAsia" w:ascii="Times New Roman" w:hAnsi="Times New Roman" w:cs="Times New Roman"/>
                <w:color w:val="auto"/>
                <w:sz w:val="24"/>
                <w:szCs w:val="24"/>
                <w:highlight w:val="none"/>
                <w:lang w:val="en-US" w:eastAsia="zh-CN"/>
              </w:rPr>
              <w:t>、夜间55</w:t>
            </w:r>
            <w:r>
              <w:rPr>
                <w:rFonts w:hint="default" w:ascii="Times New Roman" w:hAnsi="Times New Roman" w:cs="Times New Roman"/>
                <w:bCs/>
                <w:color w:val="auto"/>
                <w:kern w:val="0"/>
                <w:sz w:val="24"/>
                <w:szCs w:val="24"/>
                <w:highlight w:val="none"/>
              </w:rPr>
              <w:t>dB（A）</w:t>
            </w:r>
            <w:r>
              <w:rPr>
                <w:rFonts w:hint="eastAsia" w:ascii="Times New Roman" w:hAnsi="Times New Roman" w:cs="Times New Roman"/>
                <w:color w:val="auto"/>
                <w:sz w:val="24"/>
                <w:szCs w:val="24"/>
                <w:highlight w:val="none"/>
                <w:lang w:val="en-US" w:eastAsia="zh-CN"/>
              </w:rPr>
              <w:t>]。本项目厂界噪声</w:t>
            </w:r>
            <w:r>
              <w:rPr>
                <w:rFonts w:hint="default" w:ascii="Times New Roman" w:hAnsi="Times New Roman" w:cs="Times New Roman"/>
                <w:bCs/>
                <w:color w:val="auto"/>
                <w:kern w:val="0"/>
                <w:sz w:val="24"/>
                <w:szCs w:val="24"/>
                <w:highlight w:val="none"/>
              </w:rPr>
              <w:t>满足</w:t>
            </w:r>
            <w:r>
              <w:rPr>
                <w:rFonts w:hint="eastAsia" w:cs="Times New Roman"/>
                <w:bCs/>
                <w:color w:val="auto"/>
                <w:sz w:val="24"/>
                <w:szCs w:val="24"/>
                <w:highlight w:val="none"/>
                <w:lang w:val="en-US" w:eastAsia="zh-CN"/>
              </w:rPr>
              <w:t>《工业企业厂界环境噪声排放标准》（</w:t>
            </w:r>
            <w:r>
              <w:rPr>
                <w:rFonts w:hint="default" w:cs="Times New Roman"/>
                <w:bCs/>
                <w:color w:val="auto"/>
                <w:sz w:val="24"/>
                <w:szCs w:val="24"/>
                <w:highlight w:val="none"/>
                <w:lang w:val="en-US" w:eastAsia="zh-CN"/>
              </w:rPr>
              <w:t>GB12348-2008</w:t>
            </w:r>
            <w:r>
              <w:rPr>
                <w:rFonts w:hint="eastAsia" w:cs="Times New Roman"/>
                <w:bCs/>
                <w:color w:val="auto"/>
                <w:sz w:val="24"/>
                <w:szCs w:val="24"/>
                <w:highlight w:val="none"/>
                <w:lang w:val="en-US" w:eastAsia="zh-CN"/>
              </w:rPr>
              <w:t>）</w:t>
            </w:r>
            <w:r>
              <w:rPr>
                <w:rFonts w:hint="eastAsia" w:ascii="Times New Roman" w:hAnsi="Times New Roman" w:cs="Times New Roman"/>
                <w:bCs/>
                <w:color w:val="auto"/>
                <w:kern w:val="0"/>
                <w:sz w:val="24"/>
                <w:szCs w:val="24"/>
                <w:highlight w:val="none"/>
                <w:lang w:val="en-US" w:eastAsia="zh-CN"/>
              </w:rPr>
              <w:t>的要求</w:t>
            </w:r>
            <w:r>
              <w:rPr>
                <w:rFonts w:hint="default" w:ascii="Times New Roman" w:hAnsi="Times New Roman" w:cs="Times New Roman"/>
                <w:bCs/>
                <w:color w:val="auto"/>
                <w:kern w:val="0"/>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cs="Times New Roman"/>
                <w:b/>
                <w:bCs/>
                <w:color w:val="auto"/>
                <w:sz w:val="24"/>
                <w:szCs w:val="24"/>
                <w:highlight w:val="none"/>
                <w:lang w:val="en-US" w:eastAsia="zh-CN"/>
              </w:rPr>
            </w:pPr>
            <w:r>
              <w:rPr>
                <w:rFonts w:hint="default" w:cs="Times New Roman"/>
                <w:b/>
                <w:bCs/>
                <w:color w:val="auto"/>
                <w:sz w:val="24"/>
                <w:szCs w:val="24"/>
                <w:highlight w:val="none"/>
                <w:lang w:val="en-US" w:eastAsia="zh-CN"/>
              </w:rPr>
              <w:t>表</w:t>
            </w:r>
            <w:r>
              <w:rPr>
                <w:rFonts w:hint="eastAsia" w:cs="Times New Roman"/>
                <w:b/>
                <w:bCs/>
                <w:color w:val="auto"/>
                <w:sz w:val="24"/>
                <w:szCs w:val="24"/>
                <w:highlight w:val="none"/>
                <w:lang w:val="en-US" w:eastAsia="zh-CN"/>
              </w:rPr>
              <w:t>8-6 本项目声环境敏感目标处</w:t>
            </w:r>
            <w:r>
              <w:rPr>
                <w:rFonts w:hint="default" w:cs="Times New Roman"/>
                <w:b/>
                <w:bCs/>
                <w:color w:val="auto"/>
                <w:sz w:val="24"/>
                <w:szCs w:val="24"/>
                <w:highlight w:val="none"/>
                <w:lang w:val="en-US" w:eastAsia="zh-CN"/>
              </w:rPr>
              <w:t>噪声环境检测结果</w:t>
            </w:r>
          </w:p>
          <w:tbl>
            <w:tblPr>
              <w:tblStyle w:val="42"/>
              <w:tblW w:w="915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777"/>
              <w:gridCol w:w="3954"/>
              <w:gridCol w:w="2353"/>
              <w:gridCol w:w="207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292" w:hRule="atLeast"/>
                <w:jc w:val="center"/>
              </w:trPr>
              <w:tc>
                <w:tcPr>
                  <w:tcW w:w="777" w:type="dxa"/>
                  <w:vMerge w:val="restart"/>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3954" w:type="dxa"/>
                  <w:vMerge w:val="restart"/>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检测位置</w:t>
                  </w:r>
                </w:p>
              </w:tc>
              <w:tc>
                <w:tcPr>
                  <w:tcW w:w="4428" w:type="dxa"/>
                  <w:gridSpan w:val="2"/>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检测结果（</w:t>
                  </w:r>
                  <w:r>
                    <w:rPr>
                      <w:rFonts w:hint="default" w:ascii="Times New Roman" w:hAnsi="Times New Roman" w:cs="Times New Roman"/>
                      <w:color w:val="auto"/>
                      <w:highlight w:val="none"/>
                      <w:lang w:val="en-US" w:eastAsia="zh-CN"/>
                    </w:rPr>
                    <w:t>dB（A）</w:t>
                  </w:r>
                  <w:r>
                    <w:rPr>
                      <w:rFonts w:hint="default" w:ascii="Times New Roman" w:hAnsi="Times New Roman" w:cs="Times New Roman"/>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90" w:hRule="atLeast"/>
                <w:jc w:val="center"/>
              </w:trPr>
              <w:tc>
                <w:tcPr>
                  <w:tcW w:w="777" w:type="dxa"/>
                  <w:vMerge w:val="continue"/>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Times New Roman" w:hAnsi="Times New Roman" w:cs="Times New Roman"/>
                      <w:color w:val="auto"/>
                      <w:highlight w:val="none"/>
                    </w:rPr>
                  </w:pPr>
                </w:p>
              </w:tc>
              <w:tc>
                <w:tcPr>
                  <w:tcW w:w="3954" w:type="dxa"/>
                  <w:vMerge w:val="continue"/>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Times New Roman" w:hAnsi="Times New Roman" w:cs="Times New Roman"/>
                      <w:color w:val="auto"/>
                      <w:highlight w:val="none"/>
                    </w:rPr>
                  </w:pPr>
                </w:p>
              </w:tc>
              <w:tc>
                <w:tcPr>
                  <w:tcW w:w="2353"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昼间</w:t>
                  </w:r>
                </w:p>
              </w:tc>
              <w:tc>
                <w:tcPr>
                  <w:tcW w:w="2075"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77"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1</w:t>
                  </w:r>
                </w:p>
              </w:tc>
              <w:tc>
                <w:tcPr>
                  <w:tcW w:w="395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健康苑小区1栋与3栋之间</w:t>
                  </w:r>
                </w:p>
              </w:tc>
              <w:tc>
                <w:tcPr>
                  <w:tcW w:w="2353"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52</w:t>
                  </w:r>
                </w:p>
              </w:tc>
              <w:tc>
                <w:tcPr>
                  <w:tcW w:w="2075"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44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77"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2</w:t>
                  </w:r>
                </w:p>
              </w:tc>
              <w:tc>
                <w:tcPr>
                  <w:tcW w:w="395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eastAsia"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健康苑小区3栋与6栋之间</w:t>
                  </w:r>
                </w:p>
              </w:tc>
              <w:tc>
                <w:tcPr>
                  <w:tcW w:w="2353"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53</w:t>
                  </w:r>
                </w:p>
              </w:tc>
              <w:tc>
                <w:tcPr>
                  <w:tcW w:w="2075"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eastAsia"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77"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3</w:t>
                  </w:r>
                </w:p>
              </w:tc>
              <w:tc>
                <w:tcPr>
                  <w:tcW w:w="395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eastAsia"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健康苑小区6栋与10栋之间</w:t>
                  </w:r>
                </w:p>
              </w:tc>
              <w:tc>
                <w:tcPr>
                  <w:tcW w:w="2353"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eastAsia"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52</w:t>
                  </w:r>
                </w:p>
              </w:tc>
              <w:tc>
                <w:tcPr>
                  <w:tcW w:w="2075"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eastAsia"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43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7" w:hRule="atLeast"/>
                <w:jc w:val="center"/>
              </w:trPr>
              <w:tc>
                <w:tcPr>
                  <w:tcW w:w="777"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lang w:val="en-US" w:eastAsia="zh-CN"/>
                    </w:rPr>
                  </w:pPr>
                  <w:r>
                    <w:rPr>
                      <w:rFonts w:hint="eastAsia"/>
                      <w:highlight w:val="none"/>
                      <w:lang w:val="en-US" w:eastAsia="zh-CN"/>
                    </w:rPr>
                    <w:t>4</w:t>
                  </w:r>
                </w:p>
              </w:tc>
              <w:tc>
                <w:tcPr>
                  <w:tcW w:w="3954"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健康苑小区14栋与16栋之间</w:t>
                  </w:r>
                </w:p>
              </w:tc>
              <w:tc>
                <w:tcPr>
                  <w:tcW w:w="2353"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54</w:t>
                  </w:r>
                </w:p>
              </w:tc>
              <w:tc>
                <w:tcPr>
                  <w:tcW w:w="2075" w:type="dxa"/>
                  <w:tcBorders>
                    <w:tl2br w:val="nil"/>
                    <w:tr2bl w:val="nil"/>
                  </w:tcBorders>
                  <w:noWrap w:val="0"/>
                  <w:vAlign w:val="center"/>
                </w:tcPr>
                <w:p>
                  <w:pPr>
                    <w:keepNext w:val="0"/>
                    <w:keepLines w:val="0"/>
                    <w:widowControl/>
                    <w:suppressLineNumbers w:val="0"/>
                    <w:spacing w:before="0" w:beforeAutospacing="0" w:after="0" w:afterAutospacing="0" w:line="240" w:lineRule="atLeast"/>
                    <w:ind w:left="0" w:leftChars="0" w:right="0" w:rightChars="0"/>
                    <w:jc w:val="center"/>
                    <w:textAlignment w:val="center"/>
                    <w:rPr>
                      <w:rFonts w:hint="default" w:ascii="Times New Roman" w:hAnsi="Times New Roman" w:eastAsia="宋体" w:cstheme="majorBidi"/>
                      <w:snapToGrid w:val="0"/>
                      <w:color w:val="000000" w:themeColor="text1"/>
                      <w:kern w:val="2"/>
                      <w:sz w:val="21"/>
                      <w:szCs w:val="24"/>
                      <w:highlight w:val="none"/>
                      <w:lang w:val="en-US" w:eastAsia="zh-CN" w:bidi="ar-SA"/>
                    </w:rPr>
                  </w:pPr>
                  <w:r>
                    <w:rPr>
                      <w:rFonts w:hint="eastAsia"/>
                      <w:highlight w:val="none"/>
                      <w:lang w:val="en-US" w:eastAsia="zh-CN"/>
                    </w:rPr>
                    <w:t>44</w:t>
                  </w: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sz w:val="24"/>
                <w:szCs w:val="24"/>
                <w:highlight w:val="none"/>
                <w:lang w:val="en-US" w:eastAsia="zh-CN"/>
              </w:rPr>
            </w:pPr>
            <w:r>
              <w:rPr>
                <w:rFonts w:hint="default" w:ascii="Times New Roman" w:hAnsi="Times New Roman" w:cs="Times New Roman"/>
                <w:bCs/>
                <w:color w:val="auto"/>
                <w:kern w:val="0"/>
                <w:sz w:val="24"/>
                <w:szCs w:val="24"/>
                <w:highlight w:val="none"/>
              </w:rPr>
              <w:t>由表</w:t>
            </w:r>
            <w:r>
              <w:rPr>
                <w:rFonts w:hint="default" w:ascii="Times New Roman" w:hAnsi="Times New Roman" w:cs="Times New Roman"/>
                <w:bCs/>
                <w:color w:val="auto"/>
                <w:kern w:val="0"/>
                <w:sz w:val="24"/>
                <w:szCs w:val="24"/>
                <w:highlight w:val="none"/>
                <w:lang w:val="en-US" w:eastAsia="zh-CN"/>
              </w:rPr>
              <w:t>8-6</w:t>
            </w:r>
            <w:r>
              <w:rPr>
                <w:rFonts w:hint="default" w:ascii="Times New Roman" w:hAnsi="Times New Roman" w:cs="Times New Roman"/>
                <w:bCs/>
                <w:color w:val="auto"/>
                <w:kern w:val="0"/>
                <w:sz w:val="24"/>
                <w:szCs w:val="24"/>
                <w:highlight w:val="none"/>
              </w:rPr>
              <w:t>可以</w:t>
            </w:r>
            <w:r>
              <w:rPr>
                <w:rFonts w:hint="default" w:ascii="Times New Roman" w:hAnsi="Times New Roman" w:cs="Times New Roman"/>
                <w:bCs/>
                <w:color w:val="auto"/>
                <w:kern w:val="0"/>
                <w:sz w:val="24"/>
                <w:szCs w:val="24"/>
                <w:highlight w:val="none"/>
                <w:lang w:val="en-US" w:eastAsia="zh-CN"/>
              </w:rPr>
              <w:t>得出</w:t>
            </w:r>
            <w:r>
              <w:rPr>
                <w:rFonts w:hint="default" w:ascii="Times New Roman" w:hAnsi="Times New Roman" w:cs="Times New Roman"/>
                <w:bCs/>
                <w:color w:val="auto"/>
                <w:kern w:val="0"/>
                <w:sz w:val="24"/>
                <w:szCs w:val="24"/>
                <w:highlight w:val="none"/>
              </w:rPr>
              <w:t>，本项目声环境敏感目标处昼间噪声监测值为</w:t>
            </w:r>
            <w:r>
              <w:rPr>
                <w:rFonts w:hint="eastAsia" w:cs="Times New Roman"/>
                <w:bCs/>
                <w:color w:val="auto"/>
                <w:kern w:val="0"/>
                <w:sz w:val="24"/>
                <w:szCs w:val="24"/>
                <w:highlight w:val="none"/>
                <w:lang w:val="en-US" w:eastAsia="zh-CN"/>
              </w:rPr>
              <w:t>52</w:t>
            </w:r>
            <w:r>
              <w:rPr>
                <w:rFonts w:hint="default" w:ascii="Times New Roman" w:hAnsi="Times New Roman" w:cs="Times New Roman"/>
                <w:bCs/>
                <w:color w:val="auto"/>
                <w:kern w:val="0"/>
                <w:sz w:val="24"/>
                <w:szCs w:val="24"/>
                <w:highlight w:val="none"/>
              </w:rPr>
              <w:t>~</w:t>
            </w:r>
            <w:r>
              <w:rPr>
                <w:rFonts w:hint="default" w:ascii="Times New Roman" w:hAnsi="Times New Roman" w:cs="Times New Roman"/>
                <w:bCs/>
                <w:color w:val="auto"/>
                <w:kern w:val="0"/>
                <w:sz w:val="24"/>
                <w:szCs w:val="24"/>
                <w:highlight w:val="none"/>
                <w:lang w:val="en-US" w:eastAsia="zh-CN"/>
              </w:rPr>
              <w:t>5</w:t>
            </w:r>
            <w:r>
              <w:rPr>
                <w:rFonts w:hint="eastAsia" w:cs="Times New Roman"/>
                <w:bCs/>
                <w:color w:val="auto"/>
                <w:kern w:val="0"/>
                <w:sz w:val="24"/>
                <w:szCs w:val="24"/>
                <w:highlight w:val="none"/>
                <w:lang w:val="en-US" w:eastAsia="zh-CN"/>
              </w:rPr>
              <w:t>4</w:t>
            </w:r>
            <w:r>
              <w:rPr>
                <w:rFonts w:hint="default" w:ascii="Times New Roman" w:hAnsi="Times New Roman" w:cs="Times New Roman"/>
                <w:bCs/>
                <w:color w:val="auto"/>
                <w:kern w:val="0"/>
                <w:sz w:val="24"/>
                <w:szCs w:val="24"/>
                <w:highlight w:val="none"/>
              </w:rPr>
              <w:t>dB（A）</w:t>
            </w:r>
            <w:r>
              <w:rPr>
                <w:rFonts w:hint="default" w:ascii="Times New Roman" w:hAnsi="Times New Roman" w:cs="Times New Roman"/>
                <w:bCs/>
                <w:color w:val="auto"/>
                <w:kern w:val="0"/>
                <w:sz w:val="24"/>
                <w:szCs w:val="24"/>
                <w:highlight w:val="none"/>
                <w:lang w:eastAsia="zh-CN"/>
              </w:rPr>
              <w:t>，</w:t>
            </w:r>
            <w:r>
              <w:rPr>
                <w:rFonts w:hint="default" w:ascii="Times New Roman" w:hAnsi="Times New Roman" w:cs="Times New Roman"/>
                <w:bCs/>
                <w:color w:val="auto"/>
                <w:kern w:val="0"/>
                <w:sz w:val="24"/>
                <w:szCs w:val="24"/>
                <w:highlight w:val="none"/>
              </w:rPr>
              <w:t>夜间噪声监测值为</w:t>
            </w:r>
            <w:r>
              <w:rPr>
                <w:rFonts w:hint="default" w:ascii="Times New Roman" w:hAnsi="Times New Roman" w:cs="Times New Roman"/>
                <w:bCs/>
                <w:color w:val="auto"/>
                <w:kern w:val="0"/>
                <w:sz w:val="24"/>
                <w:szCs w:val="24"/>
                <w:highlight w:val="none"/>
                <w:lang w:val="en-US" w:eastAsia="zh-CN"/>
              </w:rPr>
              <w:t>4</w:t>
            </w:r>
            <w:r>
              <w:rPr>
                <w:rFonts w:hint="eastAsia" w:cs="Times New Roman"/>
                <w:bCs/>
                <w:color w:val="auto"/>
                <w:kern w:val="0"/>
                <w:sz w:val="24"/>
                <w:szCs w:val="24"/>
                <w:highlight w:val="none"/>
                <w:lang w:val="en-US" w:eastAsia="zh-CN"/>
              </w:rPr>
              <w:t>2</w:t>
            </w:r>
            <w:r>
              <w:rPr>
                <w:rFonts w:hint="default" w:ascii="Times New Roman" w:hAnsi="Times New Roman" w:cs="Times New Roman"/>
                <w:bCs/>
                <w:color w:val="auto"/>
                <w:kern w:val="0"/>
                <w:sz w:val="24"/>
                <w:szCs w:val="24"/>
                <w:highlight w:val="none"/>
              </w:rPr>
              <w:t>~</w:t>
            </w:r>
            <w:r>
              <w:rPr>
                <w:rFonts w:hint="default" w:ascii="Times New Roman" w:hAnsi="Times New Roman" w:cs="Times New Roman"/>
                <w:bCs/>
                <w:color w:val="auto"/>
                <w:kern w:val="0"/>
                <w:sz w:val="24"/>
                <w:szCs w:val="24"/>
                <w:highlight w:val="none"/>
                <w:lang w:val="en-US" w:eastAsia="zh-CN"/>
              </w:rPr>
              <w:t>4</w:t>
            </w:r>
            <w:r>
              <w:rPr>
                <w:rFonts w:hint="eastAsia" w:cs="Times New Roman"/>
                <w:bCs/>
                <w:color w:val="auto"/>
                <w:kern w:val="0"/>
                <w:sz w:val="24"/>
                <w:szCs w:val="24"/>
                <w:highlight w:val="none"/>
                <w:lang w:val="en-US" w:eastAsia="zh-CN"/>
              </w:rPr>
              <w:t>4</w:t>
            </w:r>
            <w:r>
              <w:rPr>
                <w:rFonts w:hint="default" w:ascii="Times New Roman" w:hAnsi="Times New Roman" w:cs="Times New Roman"/>
                <w:bCs/>
                <w:color w:val="auto"/>
                <w:kern w:val="0"/>
                <w:sz w:val="24"/>
                <w:szCs w:val="24"/>
                <w:highlight w:val="none"/>
              </w:rPr>
              <w:t>dB（A）</w:t>
            </w:r>
            <w:r>
              <w:rPr>
                <w:rFonts w:hint="default" w:ascii="Times New Roman" w:hAnsi="Times New Roman" w:cs="Times New Roman"/>
                <w:bCs/>
                <w:color w:val="auto"/>
                <w:kern w:val="0"/>
                <w:sz w:val="24"/>
                <w:szCs w:val="24"/>
                <w:highlight w:val="none"/>
                <w:lang w:val="en-US" w:eastAsia="zh-CN"/>
              </w:rPr>
              <w:t>。本项目声环境敏感目标执行</w:t>
            </w:r>
            <w:r>
              <w:rPr>
                <w:rFonts w:hint="eastAsia" w:cs="Times New Roman"/>
                <w:bCs/>
                <w:color w:val="auto"/>
                <w:kern w:val="0"/>
                <w:sz w:val="24"/>
                <w:szCs w:val="24"/>
                <w:highlight w:val="none"/>
                <w:lang w:val="en-US" w:eastAsia="zh-CN"/>
              </w:rPr>
              <w:t>1类</w:t>
            </w:r>
            <w:r>
              <w:rPr>
                <w:rFonts w:hint="default" w:ascii="Times New Roman" w:hAnsi="Times New Roman" w:cs="Times New Roman"/>
                <w:color w:val="auto"/>
                <w:sz w:val="24"/>
                <w:szCs w:val="24"/>
                <w:highlight w:val="none"/>
                <w:lang w:val="en-US" w:eastAsia="zh-CN"/>
              </w:rPr>
              <w:t>[昼间</w:t>
            </w:r>
            <w:r>
              <w:rPr>
                <w:rFonts w:hint="eastAsia" w:cs="Times New Roman"/>
                <w:color w:val="auto"/>
                <w:sz w:val="24"/>
                <w:szCs w:val="24"/>
                <w:highlight w:val="none"/>
                <w:lang w:val="en-US" w:eastAsia="zh-CN"/>
              </w:rPr>
              <w:t>55</w:t>
            </w:r>
            <w:r>
              <w:rPr>
                <w:rFonts w:hint="default" w:ascii="Times New Roman" w:hAnsi="Times New Roman" w:cs="Times New Roman"/>
                <w:bCs/>
                <w:color w:val="auto"/>
                <w:kern w:val="0"/>
                <w:sz w:val="24"/>
                <w:szCs w:val="24"/>
                <w:highlight w:val="none"/>
              </w:rPr>
              <w:t>dB（A）</w:t>
            </w:r>
            <w:r>
              <w:rPr>
                <w:rFonts w:hint="default" w:ascii="Times New Roman" w:hAnsi="Times New Roman" w:cs="Times New Roman"/>
                <w:color w:val="auto"/>
                <w:sz w:val="24"/>
                <w:szCs w:val="24"/>
                <w:highlight w:val="none"/>
                <w:lang w:val="en-US" w:eastAsia="zh-CN"/>
              </w:rPr>
              <w:t>、夜间</w:t>
            </w:r>
            <w:r>
              <w:rPr>
                <w:rFonts w:hint="eastAsia" w:cs="Times New Roman"/>
                <w:color w:val="auto"/>
                <w:sz w:val="24"/>
                <w:szCs w:val="24"/>
                <w:highlight w:val="none"/>
                <w:lang w:val="en-US" w:eastAsia="zh-CN"/>
              </w:rPr>
              <w:t>45</w:t>
            </w:r>
            <w:r>
              <w:rPr>
                <w:rFonts w:hint="default" w:ascii="Times New Roman" w:hAnsi="Times New Roman" w:cs="Times New Roman"/>
                <w:bCs/>
                <w:color w:val="auto"/>
                <w:kern w:val="0"/>
                <w:sz w:val="24"/>
                <w:szCs w:val="24"/>
                <w:highlight w:val="none"/>
              </w:rPr>
              <w:t>dB（A）</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w:t>
            </w:r>
            <w:r>
              <w:rPr>
                <w:rFonts w:hint="default" w:ascii="Times New Roman" w:hAnsi="Times New Roman" w:cs="Times New Roman"/>
                <w:bCs/>
                <w:color w:val="auto"/>
                <w:kern w:val="0"/>
                <w:sz w:val="24"/>
                <w:szCs w:val="24"/>
                <w:highlight w:val="none"/>
              </w:rPr>
              <w:t>满足《声环境质量标准》（GB3096-2008）</w:t>
            </w:r>
            <w:r>
              <w:rPr>
                <w:rFonts w:hint="default" w:ascii="Times New Roman" w:hAnsi="Times New Roman" w:cs="Times New Roman"/>
                <w:bCs/>
                <w:color w:val="auto"/>
                <w:kern w:val="0"/>
                <w:sz w:val="24"/>
                <w:szCs w:val="24"/>
                <w:highlight w:val="none"/>
                <w:lang w:val="en-US" w:eastAsia="zh-CN"/>
              </w:rPr>
              <w:t>的要求。</w:t>
            </w:r>
          </w:p>
          <w:p>
            <w:pPr>
              <w:pStyle w:val="21"/>
              <w:keepNext w:val="0"/>
              <w:keepLines w:val="0"/>
              <w:suppressLineNumbers w:val="0"/>
              <w:spacing w:before="0" w:beforeAutospacing="0" w:after="0" w:afterAutospacing="0" w:line="360" w:lineRule="auto"/>
              <w:ind w:left="0" w:leftChars="0" w:right="0" w:rightChars="0" w:firstLine="481" w:firstLineChars="200"/>
              <w:rPr>
                <w:rFonts w:hint="default" w:cs="Times New Roman"/>
                <w:b/>
                <w:bCs/>
                <w:color w:val="auto"/>
                <w:kern w:val="0"/>
                <w:szCs w:val="21"/>
                <w:highlight w:val="none"/>
              </w:rPr>
            </w:pPr>
          </w:p>
        </w:tc>
      </w:tr>
    </w:tbl>
    <w:p>
      <w:pPr>
        <w:adjustRightInd w:val="0"/>
        <w:snapToGrid w:val="0"/>
        <w:spacing w:line="360" w:lineRule="auto"/>
        <w:jc w:val="left"/>
        <w:rPr>
          <w:rFonts w:cs="Times New Roman"/>
          <w:b/>
          <w:color w:val="auto"/>
          <w:sz w:val="32"/>
          <w:szCs w:val="32"/>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33" w:name="_Toc17642"/>
      <w:r>
        <w:rPr>
          <w:rFonts w:cs="Times New Roman"/>
          <w:b/>
          <w:snapToGrid/>
          <w:color w:val="auto"/>
          <w:sz w:val="32"/>
          <w:szCs w:val="32"/>
          <w:highlight w:val="none"/>
        </w:rPr>
        <w:t>表9 项目工程分析与源项</w:t>
      </w:r>
      <w:bookmarkEnd w:id="31"/>
      <w:bookmarkEnd w:id="32"/>
      <w:bookmarkEnd w:id="33"/>
    </w:p>
    <w:tbl>
      <w:tblPr>
        <w:tblStyle w:val="42"/>
        <w:tblW w:w="93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93" w:hRule="atLeast"/>
        </w:trPr>
        <w:tc>
          <w:tcPr>
            <w:tcW w:w="5000" w:type="pct"/>
          </w:tcPr>
          <w:p>
            <w:pPr>
              <w:keepNext w:val="0"/>
              <w:keepLines w:val="0"/>
              <w:suppressLineNumbers w:val="0"/>
              <w:snapToGrid w:val="0"/>
              <w:spacing w:before="0" w:beforeAutospacing="0" w:after="0" w:afterAutospacing="0" w:line="360" w:lineRule="auto"/>
              <w:ind w:left="0" w:right="0"/>
              <w:contextualSpacing/>
              <w:outlineLvl w:val="1"/>
              <w:rPr>
                <w:rFonts w:hint="default" w:eastAsia="宋体" w:cs="Times New Roman"/>
                <w:b/>
                <w:bCs/>
                <w:color w:val="auto"/>
                <w:sz w:val="28"/>
                <w:szCs w:val="28"/>
                <w:highlight w:val="none"/>
                <w:lang w:val="en-US" w:eastAsia="zh-CN"/>
              </w:rPr>
            </w:pPr>
            <w:r>
              <w:rPr>
                <w:rFonts w:hint="default" w:cs="Times New Roman"/>
                <w:b/>
                <w:bCs/>
                <w:color w:val="auto"/>
                <w:sz w:val="28"/>
                <w:szCs w:val="28"/>
                <w:highlight w:val="none"/>
              </w:rPr>
              <w:t>9.1</w:t>
            </w:r>
            <w:r>
              <w:rPr>
                <w:rFonts w:hint="eastAsia" w:cs="Times New Roman"/>
                <w:b/>
                <w:bCs/>
                <w:color w:val="auto"/>
                <w:sz w:val="28"/>
                <w:szCs w:val="28"/>
                <w:highlight w:val="none"/>
              </w:rPr>
              <w:t xml:space="preserve"> </w:t>
            </w:r>
            <w:r>
              <w:rPr>
                <w:rFonts w:hint="eastAsia" w:cs="Times New Roman"/>
                <w:b/>
                <w:bCs/>
                <w:color w:val="auto"/>
                <w:sz w:val="28"/>
                <w:szCs w:val="28"/>
                <w:highlight w:val="none"/>
                <w:lang w:val="en-US" w:eastAsia="zh-CN"/>
              </w:rPr>
              <w:t>工程设备和工艺分析</w:t>
            </w:r>
          </w:p>
          <w:p>
            <w:pPr>
              <w:keepNext w:val="0"/>
              <w:keepLines w:val="0"/>
              <w:suppressLineNumbers w:val="0"/>
              <w:snapToGrid w:val="0"/>
              <w:spacing w:before="0" w:beforeAutospacing="0" w:after="0" w:afterAutospacing="0" w:line="360" w:lineRule="auto"/>
              <w:ind w:left="0" w:right="0"/>
              <w:contextualSpacing/>
              <w:outlineLvl w:val="1"/>
              <w:rPr>
                <w:rFonts w:hint="default" w:eastAsia="宋体" w:cs="Times New Roman"/>
                <w:b/>
                <w:bCs/>
                <w:color w:val="auto"/>
                <w:sz w:val="28"/>
                <w:szCs w:val="28"/>
                <w:highlight w:val="none"/>
                <w:lang w:val="en-US" w:eastAsia="zh-CN"/>
              </w:rPr>
            </w:pPr>
            <w:r>
              <w:rPr>
                <w:rFonts w:hint="default" w:cs="Times New Roman"/>
                <w:b/>
                <w:bCs/>
                <w:color w:val="auto"/>
                <w:sz w:val="28"/>
                <w:szCs w:val="28"/>
                <w:highlight w:val="none"/>
              </w:rPr>
              <w:t>9.1</w:t>
            </w:r>
            <w:r>
              <w:rPr>
                <w:rFonts w:hint="eastAsia" w:cs="Times New Roman"/>
                <w:b/>
                <w:bCs/>
                <w:color w:val="auto"/>
                <w:sz w:val="28"/>
                <w:szCs w:val="28"/>
                <w:highlight w:val="none"/>
                <w:lang w:val="en-US" w:eastAsia="zh-CN"/>
              </w:rPr>
              <w:t>.1</w:t>
            </w:r>
            <w:r>
              <w:rPr>
                <w:rFonts w:hint="eastAsia" w:cs="Times New Roman"/>
                <w:b/>
                <w:bCs/>
                <w:color w:val="auto"/>
                <w:sz w:val="28"/>
                <w:szCs w:val="28"/>
                <w:highlight w:val="none"/>
              </w:rPr>
              <w:t xml:space="preserve"> </w:t>
            </w:r>
            <w:r>
              <w:rPr>
                <w:rFonts w:hint="eastAsia" w:cs="Times New Roman"/>
                <w:b/>
                <w:bCs/>
                <w:color w:val="auto"/>
                <w:sz w:val="28"/>
                <w:szCs w:val="28"/>
                <w:highlight w:val="none"/>
                <w:lang w:val="en-US" w:eastAsia="zh-CN"/>
              </w:rPr>
              <w:t>施工期</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default" w:ascii="Times New Roman" w:hAnsi="Times New Roman" w:eastAsia="宋体" w:cs="Times New Roman"/>
                <w:bCs/>
                <w:snapToGrid w:val="0"/>
                <w:color w:val="auto"/>
                <w:kern w:val="0"/>
                <w:sz w:val="24"/>
                <w:szCs w:val="24"/>
                <w:highlight w:val="none"/>
                <w:lang w:val="en-US" w:eastAsia="zh-CN" w:bidi="ar-SA"/>
              </w:rPr>
            </w:pPr>
            <w:r>
              <w:rPr>
                <w:rFonts w:hint="default" w:ascii="Times New Roman" w:hAnsi="Times New Roman" w:eastAsia="宋体" w:cs="Times New Roman"/>
                <w:bCs/>
                <w:snapToGrid w:val="0"/>
                <w:color w:val="auto"/>
                <w:kern w:val="0"/>
                <w:sz w:val="24"/>
                <w:szCs w:val="24"/>
                <w:highlight w:val="none"/>
                <w:lang w:val="en-US" w:eastAsia="zh-CN" w:bidi="ar-SA"/>
              </w:rPr>
              <w:t>医院</w:t>
            </w:r>
            <w:r>
              <w:rPr>
                <w:rFonts w:hint="eastAsia" w:ascii="Times New Roman" w:hAnsi="Times New Roman" w:eastAsia="宋体" w:cs="Times New Roman"/>
                <w:bCs/>
                <w:snapToGrid w:val="0"/>
                <w:color w:val="auto"/>
                <w:kern w:val="0"/>
                <w:sz w:val="24"/>
                <w:szCs w:val="24"/>
                <w:highlight w:val="none"/>
                <w:lang w:val="en-US" w:eastAsia="zh-CN" w:bidi="ar-SA"/>
              </w:rPr>
              <w:t>拟利用现有内科楼改造扩建，在内科楼北侧扩建用房作为数字减影血管造影（DSA）介入溶栓手术治疗和康复医学科的医疗用房，将现有内科楼一层原</w:t>
            </w:r>
            <w:r>
              <w:rPr>
                <w:rFonts w:hint="eastAsia"/>
                <w:highlight w:val="none"/>
                <w:lang w:val="en-US" w:eastAsia="zh-CN"/>
              </w:rPr>
              <w:t>内科楼药房，医保办办公室及窗口</w:t>
            </w:r>
            <w:r>
              <w:rPr>
                <w:rFonts w:hint="eastAsia" w:ascii="Times New Roman" w:hAnsi="Times New Roman" w:eastAsia="宋体" w:cs="Times New Roman"/>
                <w:bCs/>
                <w:snapToGrid w:val="0"/>
                <w:color w:val="auto"/>
                <w:kern w:val="0"/>
                <w:sz w:val="24"/>
                <w:szCs w:val="24"/>
                <w:highlight w:val="none"/>
                <w:lang w:val="en-US" w:eastAsia="zh-CN" w:bidi="ar-SA"/>
              </w:rPr>
              <w:t>改造作为办公室、谈话间、护士站、麻醉复苏间、病属等候区、更衣室等辅助用房</w:t>
            </w:r>
            <w:r>
              <w:rPr>
                <w:rFonts w:hint="default" w:ascii="Times New Roman" w:hAnsi="Times New Roman" w:eastAsia="宋体" w:cs="Times New Roman"/>
                <w:bCs/>
                <w:snapToGrid w:val="0"/>
                <w:color w:val="auto"/>
                <w:kern w:val="0"/>
                <w:sz w:val="24"/>
                <w:szCs w:val="24"/>
                <w:highlight w:val="none"/>
                <w:lang w:val="en-US" w:eastAsia="zh-CN" w:bidi="ar-SA"/>
              </w:rPr>
              <w:t>。</w:t>
            </w:r>
            <w:r>
              <w:rPr>
                <w:rFonts w:hint="eastAsia" w:ascii="Times New Roman" w:hAnsi="Times New Roman" w:eastAsia="宋体" w:cs="Times New Roman"/>
                <w:bCs/>
                <w:snapToGrid w:val="0"/>
                <w:color w:val="auto"/>
                <w:kern w:val="0"/>
                <w:sz w:val="24"/>
                <w:szCs w:val="24"/>
                <w:highlight w:val="none"/>
                <w:lang w:val="en-US" w:eastAsia="zh-CN" w:bidi="ar-SA"/>
              </w:rPr>
              <w:t>改扩建总建筑面积：4730 m</w:t>
            </w:r>
            <w:r>
              <w:rPr>
                <w:rFonts w:hint="eastAsia" w:eastAsia="宋体" w:cs="Times New Roman"/>
                <w:bCs/>
                <w:snapToGrid w:val="0"/>
                <w:color w:val="auto"/>
                <w:kern w:val="0"/>
                <w:sz w:val="24"/>
                <w:szCs w:val="24"/>
                <w:highlight w:val="none"/>
                <w:vertAlign w:val="superscript"/>
                <w:lang w:val="en-US" w:eastAsia="zh-CN" w:bidi="ar-SA"/>
              </w:rPr>
              <w:t>2</w:t>
            </w:r>
            <w:r>
              <w:rPr>
                <w:rFonts w:hint="eastAsia" w:eastAsia="宋体" w:cs="Times New Roman"/>
                <w:bCs/>
                <w:snapToGrid w:val="0"/>
                <w:color w:val="auto"/>
                <w:kern w:val="0"/>
                <w:sz w:val="24"/>
                <w:szCs w:val="24"/>
                <w:highlight w:val="none"/>
                <w:lang w:val="en-US" w:eastAsia="zh-CN" w:bidi="ar-SA"/>
              </w:rPr>
              <w:t>，</w:t>
            </w:r>
            <w:r>
              <w:rPr>
                <w:rFonts w:hint="eastAsia" w:ascii="Times New Roman" w:hAnsi="Times New Roman" w:eastAsia="宋体" w:cs="Times New Roman"/>
                <w:bCs/>
                <w:snapToGrid w:val="0"/>
                <w:color w:val="auto"/>
                <w:kern w:val="0"/>
                <w:sz w:val="24"/>
                <w:szCs w:val="24"/>
                <w:highlight w:val="none"/>
                <w:lang w:val="en-US" w:eastAsia="zh-CN" w:bidi="ar-SA"/>
              </w:rPr>
              <w:t>其中扩建部分总建筑面积1300 m</w:t>
            </w:r>
            <w:r>
              <w:rPr>
                <w:rFonts w:hint="eastAsia" w:eastAsia="宋体" w:cs="Times New Roman"/>
                <w:bCs/>
                <w:snapToGrid w:val="0"/>
                <w:color w:val="auto"/>
                <w:kern w:val="0"/>
                <w:sz w:val="24"/>
                <w:szCs w:val="24"/>
                <w:highlight w:val="none"/>
                <w:vertAlign w:val="superscript"/>
                <w:lang w:val="en-US" w:eastAsia="zh-CN" w:bidi="ar-SA"/>
              </w:rPr>
              <w:t>2</w:t>
            </w:r>
            <w:r>
              <w:rPr>
                <w:rFonts w:hint="eastAsia" w:eastAsia="宋体" w:cs="Times New Roman"/>
                <w:bCs/>
                <w:snapToGrid w:val="0"/>
                <w:color w:val="auto"/>
                <w:kern w:val="0"/>
                <w:sz w:val="24"/>
                <w:szCs w:val="24"/>
                <w:highlight w:val="none"/>
                <w:lang w:val="en-US" w:eastAsia="zh-CN" w:bidi="ar-SA"/>
              </w:rPr>
              <w:t>，</w:t>
            </w:r>
            <w:r>
              <w:rPr>
                <w:rFonts w:hint="eastAsia" w:ascii="Times New Roman" w:hAnsi="Times New Roman" w:eastAsia="宋体" w:cs="Times New Roman"/>
                <w:bCs/>
                <w:snapToGrid w:val="0"/>
                <w:color w:val="auto"/>
                <w:kern w:val="0"/>
                <w:sz w:val="24"/>
                <w:szCs w:val="24"/>
                <w:highlight w:val="none"/>
                <w:lang w:val="en-US" w:eastAsia="zh-CN" w:bidi="ar-SA"/>
              </w:rPr>
              <w:t>一层扩建部分面积645 m</w:t>
            </w:r>
            <w:r>
              <w:rPr>
                <w:rFonts w:hint="eastAsia" w:eastAsia="宋体" w:cs="Times New Roman"/>
                <w:bCs/>
                <w:snapToGrid w:val="0"/>
                <w:color w:val="auto"/>
                <w:kern w:val="0"/>
                <w:sz w:val="24"/>
                <w:szCs w:val="24"/>
                <w:highlight w:val="none"/>
                <w:vertAlign w:val="superscript"/>
                <w:lang w:val="en-US" w:eastAsia="zh-CN" w:bidi="ar-SA"/>
              </w:rPr>
              <w:t>2</w:t>
            </w:r>
            <w:r>
              <w:rPr>
                <w:rFonts w:hint="eastAsia" w:eastAsia="宋体" w:cs="Times New Roman"/>
                <w:bCs/>
                <w:snapToGrid w:val="0"/>
                <w:color w:val="auto"/>
                <w:kern w:val="0"/>
                <w:sz w:val="24"/>
                <w:szCs w:val="24"/>
                <w:highlight w:val="none"/>
                <w:lang w:val="en-US" w:eastAsia="zh-CN" w:bidi="ar-SA"/>
              </w:rPr>
              <w:t>，</w:t>
            </w:r>
            <w:r>
              <w:rPr>
                <w:rFonts w:hint="eastAsia" w:ascii="Times New Roman" w:hAnsi="Times New Roman" w:eastAsia="宋体" w:cs="Times New Roman"/>
                <w:bCs/>
                <w:snapToGrid w:val="0"/>
                <w:color w:val="auto"/>
                <w:kern w:val="0"/>
                <w:sz w:val="24"/>
                <w:szCs w:val="24"/>
                <w:highlight w:val="none"/>
                <w:lang w:val="en-US" w:eastAsia="zh-CN" w:bidi="ar-SA"/>
              </w:rPr>
              <w:t xml:space="preserve"> 二层扩建部分面积630 m</w:t>
            </w:r>
            <w:r>
              <w:rPr>
                <w:rFonts w:hint="eastAsia" w:eastAsia="宋体" w:cs="Times New Roman"/>
                <w:bCs/>
                <w:snapToGrid w:val="0"/>
                <w:color w:val="auto"/>
                <w:kern w:val="0"/>
                <w:sz w:val="24"/>
                <w:szCs w:val="24"/>
                <w:highlight w:val="none"/>
                <w:vertAlign w:val="superscript"/>
                <w:lang w:val="en-US" w:eastAsia="zh-CN" w:bidi="ar-SA"/>
              </w:rPr>
              <w:t>2</w:t>
            </w:r>
            <w:r>
              <w:rPr>
                <w:rFonts w:hint="eastAsia" w:eastAsia="宋体" w:cs="Times New Roman"/>
                <w:bCs/>
                <w:snapToGrid w:val="0"/>
                <w:color w:val="auto"/>
                <w:kern w:val="0"/>
                <w:sz w:val="24"/>
                <w:szCs w:val="24"/>
                <w:highlight w:val="none"/>
                <w:lang w:val="en-US" w:eastAsia="zh-CN" w:bidi="ar-SA"/>
              </w:rPr>
              <w:t>，</w:t>
            </w:r>
            <w:r>
              <w:rPr>
                <w:rFonts w:hint="eastAsia" w:ascii="Times New Roman" w:hAnsi="Times New Roman" w:eastAsia="宋体" w:cs="Times New Roman"/>
                <w:bCs/>
                <w:snapToGrid w:val="0"/>
                <w:color w:val="auto"/>
                <w:kern w:val="0"/>
                <w:sz w:val="24"/>
                <w:szCs w:val="24"/>
                <w:highlight w:val="none"/>
                <w:lang w:val="en-US" w:eastAsia="zh-CN" w:bidi="ar-SA"/>
              </w:rPr>
              <w:t xml:space="preserve"> 屋顶扩建部分面积25 m</w:t>
            </w:r>
            <w:r>
              <w:rPr>
                <w:rFonts w:hint="eastAsia" w:eastAsia="宋体" w:cs="Times New Roman"/>
                <w:bCs/>
                <w:snapToGrid w:val="0"/>
                <w:color w:val="auto"/>
                <w:kern w:val="0"/>
                <w:sz w:val="24"/>
                <w:szCs w:val="24"/>
                <w:highlight w:val="none"/>
                <w:vertAlign w:val="superscript"/>
                <w:lang w:val="en-US" w:eastAsia="zh-CN" w:bidi="ar-SA"/>
              </w:rPr>
              <w:t>2</w:t>
            </w:r>
            <w:r>
              <w:rPr>
                <w:rFonts w:hint="eastAsia" w:eastAsia="宋体" w:cs="Times New Roman"/>
                <w:bCs/>
                <w:snapToGrid w:val="0"/>
                <w:color w:val="auto"/>
                <w:kern w:val="0"/>
                <w:sz w:val="24"/>
                <w:szCs w:val="24"/>
                <w:highlight w:val="none"/>
                <w:lang w:val="en-US" w:eastAsia="zh-CN" w:bidi="ar-SA"/>
              </w:rPr>
              <w:t>；</w:t>
            </w:r>
            <w:r>
              <w:rPr>
                <w:rFonts w:hint="eastAsia" w:ascii="Times New Roman" w:hAnsi="Times New Roman" w:eastAsia="宋体" w:cs="Times New Roman"/>
                <w:bCs/>
                <w:snapToGrid w:val="0"/>
                <w:color w:val="auto"/>
                <w:kern w:val="0"/>
                <w:sz w:val="24"/>
                <w:szCs w:val="24"/>
                <w:highlight w:val="none"/>
                <w:lang w:val="en-US" w:eastAsia="zh-CN" w:bidi="ar-SA"/>
              </w:rPr>
              <w:t xml:space="preserve"> 改造部分总建筑面积3430 m</w:t>
            </w:r>
            <w:r>
              <w:rPr>
                <w:rFonts w:hint="eastAsia" w:eastAsia="宋体" w:cs="Times New Roman"/>
                <w:bCs/>
                <w:snapToGrid w:val="0"/>
                <w:color w:val="auto"/>
                <w:kern w:val="0"/>
                <w:sz w:val="24"/>
                <w:szCs w:val="24"/>
                <w:highlight w:val="none"/>
                <w:vertAlign w:val="superscript"/>
                <w:lang w:val="en-US" w:eastAsia="zh-CN" w:bidi="ar-SA"/>
              </w:rPr>
              <w:t>2</w:t>
            </w:r>
            <w:r>
              <w:rPr>
                <w:rFonts w:hint="eastAsia" w:eastAsia="宋体" w:cs="Times New Roman"/>
                <w:bCs/>
                <w:snapToGrid w:val="0"/>
                <w:color w:val="auto"/>
                <w:kern w:val="0"/>
                <w:sz w:val="24"/>
                <w:szCs w:val="24"/>
                <w:highlight w:val="none"/>
                <w:lang w:val="en-US" w:eastAsia="zh-CN" w:bidi="ar-SA"/>
              </w:rPr>
              <w:t>，</w:t>
            </w:r>
            <w:r>
              <w:rPr>
                <w:rFonts w:hint="eastAsia" w:ascii="Times New Roman" w:hAnsi="Times New Roman" w:eastAsia="宋体" w:cs="Times New Roman"/>
                <w:bCs/>
                <w:snapToGrid w:val="0"/>
                <w:color w:val="auto"/>
                <w:kern w:val="0"/>
                <w:sz w:val="24"/>
                <w:szCs w:val="24"/>
                <w:highlight w:val="none"/>
                <w:lang w:val="en-US" w:eastAsia="zh-CN" w:bidi="ar-SA"/>
              </w:rPr>
              <w:t>一层改造部分面积1690 m</w:t>
            </w:r>
            <w:r>
              <w:rPr>
                <w:rFonts w:hint="eastAsia" w:eastAsia="宋体" w:cs="Times New Roman"/>
                <w:bCs/>
                <w:snapToGrid w:val="0"/>
                <w:color w:val="auto"/>
                <w:kern w:val="0"/>
                <w:sz w:val="24"/>
                <w:szCs w:val="24"/>
                <w:highlight w:val="none"/>
                <w:vertAlign w:val="superscript"/>
                <w:lang w:val="en-US" w:eastAsia="zh-CN" w:bidi="ar-SA"/>
              </w:rPr>
              <w:t>2</w:t>
            </w:r>
            <w:r>
              <w:rPr>
                <w:rFonts w:hint="eastAsia" w:eastAsia="宋体" w:cs="Times New Roman"/>
                <w:bCs/>
                <w:snapToGrid w:val="0"/>
                <w:color w:val="auto"/>
                <w:kern w:val="0"/>
                <w:sz w:val="24"/>
                <w:szCs w:val="24"/>
                <w:highlight w:val="none"/>
                <w:lang w:val="en-US" w:eastAsia="zh-CN" w:bidi="ar-SA"/>
              </w:rPr>
              <w:t>，</w:t>
            </w:r>
            <w:r>
              <w:rPr>
                <w:rFonts w:hint="eastAsia" w:ascii="Times New Roman" w:hAnsi="Times New Roman" w:eastAsia="宋体" w:cs="Times New Roman"/>
                <w:bCs/>
                <w:snapToGrid w:val="0"/>
                <w:color w:val="auto"/>
                <w:kern w:val="0"/>
                <w:sz w:val="24"/>
                <w:szCs w:val="24"/>
                <w:highlight w:val="none"/>
                <w:lang w:val="en-US" w:eastAsia="zh-CN" w:bidi="ar-SA"/>
              </w:rPr>
              <w:t xml:space="preserve"> 二层改造部分面积1740 m</w:t>
            </w:r>
            <w:r>
              <w:rPr>
                <w:rFonts w:hint="eastAsia" w:eastAsia="宋体" w:cs="Times New Roman"/>
                <w:bCs/>
                <w:snapToGrid w:val="0"/>
                <w:color w:val="auto"/>
                <w:kern w:val="0"/>
                <w:sz w:val="24"/>
                <w:szCs w:val="24"/>
                <w:highlight w:val="none"/>
                <w:vertAlign w:val="superscript"/>
                <w:lang w:val="en-US" w:eastAsia="zh-CN" w:bidi="ar-SA"/>
              </w:rPr>
              <w:t>2</w:t>
            </w:r>
            <w:r>
              <w:rPr>
                <w:rFonts w:hint="eastAsia" w:eastAsia="宋体" w:cs="Times New Roman"/>
                <w:bCs/>
                <w:snapToGrid w:val="0"/>
                <w:color w:val="auto"/>
                <w:kern w:val="0"/>
                <w:sz w:val="24"/>
                <w:szCs w:val="24"/>
                <w:highlight w:val="none"/>
                <w:lang w:val="en-US" w:eastAsia="zh-CN" w:bidi="ar-SA"/>
              </w:rPr>
              <w:t>；</w:t>
            </w:r>
            <w:r>
              <w:rPr>
                <w:rFonts w:hint="eastAsia" w:ascii="Times New Roman" w:hAnsi="Times New Roman" w:eastAsia="宋体" w:cs="Times New Roman"/>
                <w:bCs/>
                <w:snapToGrid w:val="0"/>
                <w:color w:val="auto"/>
                <w:kern w:val="0"/>
                <w:sz w:val="24"/>
                <w:szCs w:val="24"/>
                <w:highlight w:val="none"/>
                <w:lang w:val="en-US" w:eastAsia="zh-CN" w:bidi="ar-SA"/>
              </w:rPr>
              <w:t>需要拆除现状建筑的建筑面积共计约350m</w:t>
            </w:r>
            <w:r>
              <w:rPr>
                <w:rFonts w:hint="eastAsia" w:eastAsia="宋体" w:cs="Times New Roman"/>
                <w:bCs/>
                <w:snapToGrid w:val="0"/>
                <w:color w:val="auto"/>
                <w:kern w:val="0"/>
                <w:sz w:val="24"/>
                <w:szCs w:val="24"/>
                <w:highlight w:val="none"/>
                <w:vertAlign w:val="superscript"/>
                <w:lang w:val="en-US" w:eastAsia="zh-CN" w:bidi="ar-SA"/>
              </w:rPr>
              <w:t>2</w:t>
            </w:r>
            <w:r>
              <w:rPr>
                <w:rFonts w:hint="default" w:ascii="Times New Roman" w:hAnsi="Times New Roman" w:eastAsia="宋体" w:cs="Times New Roman"/>
                <w:bCs/>
                <w:snapToGrid w:val="0"/>
                <w:color w:val="auto"/>
                <w:kern w:val="0"/>
                <w:sz w:val="24"/>
                <w:szCs w:val="24"/>
                <w:highlight w:val="none"/>
                <w:lang w:val="en-US" w:eastAsia="zh-CN" w:bidi="ar-SA"/>
              </w:rPr>
              <w:t>。</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default" w:ascii="Times New Roman" w:hAnsi="Times New Roman" w:eastAsia="宋体" w:cs="Times New Roman"/>
                <w:bCs/>
                <w:snapToGrid w:val="0"/>
                <w:color w:val="auto"/>
                <w:kern w:val="0"/>
                <w:sz w:val="24"/>
                <w:szCs w:val="24"/>
                <w:highlight w:val="none"/>
                <w:lang w:val="en-US" w:eastAsia="zh-CN" w:bidi="ar-SA"/>
              </w:rPr>
            </w:pPr>
            <w:r>
              <w:rPr>
                <w:rFonts w:hint="eastAsia" w:ascii="Times New Roman" w:hAnsi="Times New Roman" w:eastAsia="宋体" w:cs="Times New Roman"/>
                <w:bCs/>
                <w:color w:val="auto"/>
                <w:highlight w:val="none"/>
                <w:lang w:val="en-US" w:eastAsia="zh-CN"/>
              </w:rPr>
              <w:t>根据</w:t>
            </w:r>
            <w:r>
              <w:rPr>
                <w:rFonts w:hint="default" w:ascii="Times New Roman" w:hAnsi="Times New Roman" w:eastAsia="宋体" w:cs="Times New Roman"/>
                <w:bCs/>
                <w:color w:val="auto"/>
                <w:highlight w:val="none"/>
                <w:lang w:val="en-US" w:eastAsia="zh-CN"/>
              </w:rPr>
              <w:t>2023</w:t>
            </w:r>
            <w:r>
              <w:rPr>
                <w:rFonts w:hint="eastAsia" w:ascii="Times New Roman" w:hAnsi="Times New Roman" w:eastAsia="宋体" w:cs="Times New Roman"/>
                <w:bCs/>
                <w:color w:val="auto"/>
                <w:highlight w:val="none"/>
                <w:lang w:val="en-US" w:eastAsia="zh-CN"/>
              </w:rPr>
              <w:t>年6月5日六安市生态环境局关于“六安市人民医院内科楼北侧扩建用房的请示”的回复“本项目主体工程不需开展环评，其中</w:t>
            </w:r>
            <w:r>
              <w:rPr>
                <w:rFonts w:hint="default" w:ascii="Times New Roman" w:hAnsi="Times New Roman" w:eastAsia="宋体" w:cs="Times New Roman"/>
                <w:bCs/>
                <w:color w:val="auto"/>
                <w:highlight w:val="none"/>
                <w:lang w:val="en-US" w:eastAsia="zh-CN"/>
              </w:rPr>
              <w:t>DSA等射线装置应依法开展辐射环境影响评价</w:t>
            </w:r>
            <w:r>
              <w:rPr>
                <w:rFonts w:hint="eastAsia" w:ascii="Times New Roman" w:hAnsi="Times New Roman" w:eastAsia="宋体" w:cs="Times New Roman"/>
                <w:bCs/>
                <w:color w:val="auto"/>
                <w:highlight w:val="none"/>
                <w:lang w:val="en-US" w:eastAsia="zh-CN"/>
              </w:rPr>
              <w:t>”，</w:t>
            </w:r>
            <w:r>
              <w:rPr>
                <w:rFonts w:hint="default" w:ascii="Times New Roman" w:hAnsi="Times New Roman" w:eastAsia="宋体" w:cs="Times New Roman"/>
                <w:bCs/>
                <w:snapToGrid w:val="0"/>
                <w:color w:val="auto"/>
                <w:kern w:val="0"/>
                <w:sz w:val="24"/>
                <w:szCs w:val="24"/>
                <w:highlight w:val="none"/>
                <w:lang w:val="en-US" w:eastAsia="zh-CN" w:bidi="ar-SA"/>
              </w:rPr>
              <w:t>本项目</w:t>
            </w:r>
            <w:r>
              <w:rPr>
                <w:rFonts w:hint="eastAsia" w:ascii="Times New Roman" w:hAnsi="Times New Roman" w:eastAsia="宋体" w:cs="Times New Roman"/>
                <w:bCs/>
                <w:snapToGrid w:val="0"/>
                <w:color w:val="auto"/>
                <w:kern w:val="0"/>
                <w:sz w:val="24"/>
                <w:szCs w:val="24"/>
                <w:highlight w:val="none"/>
                <w:lang w:val="en-US" w:eastAsia="zh-CN" w:bidi="ar-SA"/>
              </w:rPr>
              <w:t>是</w:t>
            </w:r>
            <w:r>
              <w:rPr>
                <w:rFonts w:hint="default" w:ascii="Times New Roman" w:hAnsi="Times New Roman" w:eastAsia="宋体" w:cs="Times New Roman"/>
                <w:bCs/>
                <w:snapToGrid w:val="0"/>
                <w:color w:val="auto"/>
                <w:kern w:val="0"/>
                <w:sz w:val="24"/>
                <w:szCs w:val="24"/>
                <w:highlight w:val="none"/>
                <w:lang w:val="en-US" w:eastAsia="zh-CN" w:bidi="ar-SA"/>
              </w:rPr>
              <w:t>在</w:t>
            </w:r>
            <w:r>
              <w:rPr>
                <w:rFonts w:hint="eastAsia" w:ascii="Times New Roman" w:hAnsi="Times New Roman" w:eastAsia="宋体" w:cs="Times New Roman"/>
                <w:bCs/>
                <w:snapToGrid w:val="0"/>
                <w:color w:val="auto"/>
                <w:kern w:val="0"/>
                <w:sz w:val="24"/>
                <w:szCs w:val="24"/>
                <w:highlight w:val="none"/>
                <w:lang w:val="en-US" w:eastAsia="zh-CN" w:bidi="ar-SA"/>
              </w:rPr>
              <w:t>医院现有内科楼北侧扩建用房主体工程建成的基础上进行防护工程施工，主要涉及内科楼北侧扩建用房一层介入中心2间DSA机房四周墙体24cm</w:t>
            </w:r>
            <w:r>
              <w:rPr>
                <w:rFonts w:hint="default" w:ascii="Times New Roman" w:hAnsi="Times New Roman" w:eastAsia="宋体" w:cs="Times New Roman"/>
                <w:bCs/>
                <w:snapToGrid w:val="0"/>
                <w:color w:val="auto"/>
                <w:kern w:val="0"/>
                <w:sz w:val="24"/>
                <w:szCs w:val="24"/>
                <w:highlight w:val="none"/>
                <w:lang w:val="en-US" w:eastAsia="zh-CN" w:bidi="ar-SA"/>
              </w:rPr>
              <w:fldChar w:fldCharType="begin"/>
            </w:r>
            <w:r>
              <w:rPr>
                <w:rFonts w:hint="default" w:ascii="Times New Roman" w:hAnsi="Times New Roman" w:eastAsia="宋体" w:cs="Times New Roman"/>
                <w:bCs/>
                <w:snapToGrid w:val="0"/>
                <w:color w:val="auto"/>
                <w:kern w:val="0"/>
                <w:sz w:val="24"/>
                <w:szCs w:val="24"/>
                <w:highlight w:val="none"/>
                <w:lang w:val="en-US" w:eastAsia="zh-CN" w:bidi="ar-SA"/>
              </w:rPr>
              <w:instrText xml:space="preserve"> HYPERLINK "http://www.baidu.com/link?url=4bhSvrh40jq1ED0xqpEK1QAlzl2rTfiLCWwVFDbI2P1RfImxBm_6VvuztgTt5CtpV8sj4wbk_FdLznPAGVdKQhjQ94Qyw0Saa8qWoU8ed8ImmDwsHZtYcE61axlQkAKOX8p7pPhW8cL2zRfrtnwsHGC1TX7ljfXYLjKN009xTevEafyYsQATccoxlJGNP-aHyiqJVPu9dT5sNpXNj9eXyK" \t "https://www.baidu.com/_blank" </w:instrText>
            </w:r>
            <w:r>
              <w:rPr>
                <w:rFonts w:hint="default" w:ascii="Times New Roman" w:hAnsi="Times New Roman" w:eastAsia="宋体" w:cs="Times New Roman"/>
                <w:bCs/>
                <w:snapToGrid w:val="0"/>
                <w:color w:val="auto"/>
                <w:kern w:val="0"/>
                <w:sz w:val="24"/>
                <w:szCs w:val="24"/>
                <w:highlight w:val="none"/>
                <w:lang w:val="en-US" w:eastAsia="zh-CN" w:bidi="ar-SA"/>
              </w:rPr>
              <w:fldChar w:fldCharType="separate"/>
            </w:r>
            <w:r>
              <w:rPr>
                <w:rFonts w:hint="default" w:ascii="Times New Roman" w:hAnsi="Times New Roman" w:eastAsia="宋体" w:cs="Times New Roman"/>
                <w:bCs/>
                <w:snapToGrid w:val="0"/>
                <w:color w:val="auto"/>
                <w:kern w:val="0"/>
                <w:sz w:val="24"/>
                <w:szCs w:val="24"/>
                <w:highlight w:val="none"/>
                <w:lang w:val="en-US" w:eastAsia="zh-CN" w:bidi="ar-SA"/>
              </w:rPr>
              <w:t>煤矸石实心砖</w:t>
            </w:r>
            <w:r>
              <w:rPr>
                <w:rFonts w:hint="default" w:ascii="Times New Roman" w:hAnsi="Times New Roman" w:eastAsia="宋体" w:cs="Times New Roman"/>
                <w:bCs/>
                <w:snapToGrid w:val="0"/>
                <w:color w:val="auto"/>
                <w:kern w:val="0"/>
                <w:sz w:val="24"/>
                <w:szCs w:val="24"/>
                <w:highlight w:val="none"/>
                <w:lang w:val="en-US" w:eastAsia="zh-CN" w:bidi="ar-SA"/>
              </w:rPr>
              <w:fldChar w:fldCharType="end"/>
            </w:r>
            <w:r>
              <w:rPr>
                <w:rFonts w:hint="eastAsia" w:ascii="Times New Roman" w:hAnsi="Times New Roman" w:eastAsia="宋体" w:cs="Times New Roman"/>
                <w:bCs/>
                <w:snapToGrid w:val="0"/>
                <w:color w:val="auto"/>
                <w:kern w:val="0"/>
                <w:sz w:val="24"/>
                <w:szCs w:val="24"/>
                <w:highlight w:val="none"/>
                <w:lang w:val="en-US" w:eastAsia="zh-CN" w:bidi="ar-SA"/>
              </w:rPr>
              <w:t>+3mmPb铅木复合板防护施工，顶棚在20cm钢筋混凝土楼板的基础上增加2</w:t>
            </w:r>
            <w:r>
              <w:rPr>
                <w:rFonts w:hint="default" w:ascii="Times New Roman" w:hAnsi="Times New Roman" w:eastAsia="宋体" w:cs="Times New Roman"/>
                <w:bCs/>
                <w:snapToGrid w:val="0"/>
                <w:color w:val="auto"/>
                <w:kern w:val="0"/>
                <w:sz w:val="24"/>
                <w:szCs w:val="24"/>
                <w:highlight w:val="none"/>
                <w:lang w:val="en-US" w:eastAsia="zh-CN" w:bidi="ar-SA"/>
              </w:rPr>
              <w:t>mm</w:t>
            </w:r>
            <w:r>
              <w:rPr>
                <w:rFonts w:hint="eastAsia" w:ascii="Times New Roman" w:hAnsi="Times New Roman" w:eastAsia="宋体" w:cs="Times New Roman"/>
                <w:bCs/>
                <w:snapToGrid w:val="0"/>
                <w:color w:val="auto"/>
                <w:kern w:val="0"/>
                <w:sz w:val="24"/>
                <w:szCs w:val="24"/>
                <w:highlight w:val="none"/>
                <w:lang w:val="en-US" w:eastAsia="zh-CN" w:bidi="ar-SA"/>
              </w:rPr>
              <w:t>Pb铅木复合板施工，机房防护门及观察窗的安装施工。因此，本</w:t>
            </w:r>
            <w:r>
              <w:rPr>
                <w:rFonts w:hint="eastAsia" w:ascii="Times New Roman" w:hAnsi="Times New Roman" w:eastAsia="宋体" w:cs="Times New Roman"/>
                <w:bCs/>
                <w:color w:val="auto"/>
                <w:highlight w:val="none"/>
                <w:lang w:val="en-US" w:eastAsia="zh-CN"/>
              </w:rPr>
              <w:t>项目工程量小、施工工艺简单、施工周期短，且施工期产生的少量废水和固体废物均可依托医院现有</w:t>
            </w:r>
            <w:r>
              <w:rPr>
                <w:rFonts w:hint="eastAsia" w:cs="Times New Roman"/>
                <w:bCs/>
                <w:color w:val="auto"/>
                <w:highlight w:val="none"/>
                <w:lang w:val="en-US" w:eastAsia="zh-CN"/>
              </w:rPr>
              <w:t>场地</w:t>
            </w:r>
            <w:r>
              <w:rPr>
                <w:rFonts w:hint="eastAsia" w:ascii="Times New Roman" w:hAnsi="Times New Roman" w:eastAsia="宋体" w:cs="Times New Roman"/>
                <w:bCs/>
                <w:color w:val="auto"/>
                <w:highlight w:val="none"/>
                <w:lang w:val="en-US" w:eastAsia="zh-CN"/>
              </w:rPr>
              <w:t>的处理措施进行处理，只要建设单位和施工单位在施工过程中严格落实对施工噪声的管理和控制措施，施工期的环境影响能降到最低程度。同时由于施工期对环境产生的影响均为暂时的、可逆的，随着施工期的结束，影响即自行消除。本项目</w:t>
            </w:r>
            <w:r>
              <w:rPr>
                <w:rFonts w:hint="default" w:ascii="Times New Roman" w:hAnsi="Times New Roman" w:eastAsia="宋体" w:cs="Times New Roman"/>
                <w:bCs/>
                <w:color w:val="auto"/>
                <w:highlight w:val="none"/>
                <w:lang w:val="en-US" w:eastAsia="zh-CN"/>
              </w:rPr>
              <w:t>DSA</w:t>
            </w:r>
            <w:r>
              <w:rPr>
                <w:rFonts w:hint="eastAsia" w:ascii="Times New Roman" w:hAnsi="Times New Roman" w:eastAsia="宋体" w:cs="Times New Roman"/>
                <w:bCs/>
                <w:color w:val="auto"/>
                <w:highlight w:val="none"/>
                <w:lang w:val="en-US" w:eastAsia="zh-CN"/>
              </w:rPr>
              <w:t>机房随内科楼北侧扩建用房的装饰装修同步施工，本次仅对</w:t>
            </w:r>
            <w:r>
              <w:rPr>
                <w:rFonts w:hint="default" w:ascii="Times New Roman" w:hAnsi="Times New Roman" w:eastAsia="宋体" w:cs="Times New Roman"/>
                <w:bCs/>
                <w:color w:val="auto"/>
                <w:highlight w:val="none"/>
                <w:lang w:val="en-US" w:eastAsia="zh-CN"/>
              </w:rPr>
              <w:t>DSA</w:t>
            </w:r>
            <w:r>
              <w:rPr>
                <w:rFonts w:hint="eastAsia" w:ascii="Times New Roman" w:hAnsi="Times New Roman" w:eastAsia="宋体" w:cs="Times New Roman"/>
                <w:bCs/>
                <w:color w:val="auto"/>
                <w:highlight w:val="none"/>
                <w:lang w:val="en-US" w:eastAsia="zh-CN"/>
              </w:rPr>
              <w:t>机房施工期的环境影响进行简单分析</w:t>
            </w:r>
            <w:r>
              <w:rPr>
                <w:rFonts w:hint="default" w:ascii="Times New Roman" w:hAnsi="Times New Roman" w:eastAsia="宋体" w:cs="Times New Roman"/>
                <w:bCs/>
                <w:color w:val="auto"/>
                <w:highlight w:val="none"/>
                <w:lang w:val="en-US" w:eastAsia="zh-CN"/>
              </w:rPr>
              <w:t>。</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default" w:cs="Times New Roman"/>
                <w:bCs/>
                <w:color w:val="auto"/>
                <w:highlight w:val="none"/>
              </w:rPr>
            </w:pPr>
            <w:r>
              <w:rPr>
                <w:rFonts w:hint="eastAsia" w:ascii="Times New Roman" w:hAnsi="Times New Roman" w:eastAsia="宋体" w:cs="Times New Roman"/>
                <w:bCs/>
                <w:snapToGrid w:val="0"/>
                <w:color w:val="auto"/>
                <w:kern w:val="0"/>
                <w:sz w:val="24"/>
                <w:szCs w:val="24"/>
                <w:highlight w:val="none"/>
                <w:lang w:val="en-US" w:eastAsia="zh-CN" w:bidi="ar-SA"/>
              </w:rPr>
              <w:t>本</w:t>
            </w:r>
            <w:r>
              <w:rPr>
                <w:rFonts w:hint="default" w:ascii="Times New Roman" w:hAnsi="Times New Roman" w:eastAsia="宋体" w:cs="Times New Roman"/>
                <w:bCs/>
                <w:snapToGrid w:val="0"/>
                <w:color w:val="auto"/>
                <w:kern w:val="0"/>
                <w:sz w:val="24"/>
                <w:szCs w:val="24"/>
                <w:highlight w:val="none"/>
                <w:lang w:val="en-US" w:eastAsia="zh-CN" w:bidi="ar-SA"/>
              </w:rPr>
              <w:t>项目施工内容主要为图纸设计、</w:t>
            </w:r>
            <w:r>
              <w:rPr>
                <w:rFonts w:hint="eastAsia" w:cs="Times New Roman"/>
                <w:bCs/>
                <w:snapToGrid w:val="0"/>
                <w:color w:val="auto"/>
                <w:kern w:val="0"/>
                <w:sz w:val="24"/>
                <w:szCs w:val="24"/>
                <w:highlight w:val="none"/>
                <w:lang w:val="en-US" w:eastAsia="zh-CN" w:bidi="ar-SA"/>
              </w:rPr>
              <w:t>辐射防护施工</w:t>
            </w:r>
            <w:r>
              <w:rPr>
                <w:rFonts w:hint="eastAsia" w:cs="Times New Roman"/>
                <w:bCs/>
                <w:color w:val="auto"/>
                <w:highlight w:val="none"/>
              </w:rPr>
              <w:t>、</w:t>
            </w:r>
            <w:r>
              <w:rPr>
                <w:rFonts w:hint="eastAsia" w:cs="Times New Roman"/>
                <w:bCs/>
                <w:color w:val="auto"/>
                <w:highlight w:val="none"/>
                <w:lang w:val="en-US" w:eastAsia="zh-CN"/>
              </w:rPr>
              <w:t>室内装饰工程</w:t>
            </w:r>
            <w:r>
              <w:rPr>
                <w:rFonts w:hint="default" w:cs="Times New Roman"/>
                <w:bCs/>
                <w:color w:val="auto"/>
                <w:highlight w:val="none"/>
              </w:rPr>
              <w:t>及</w:t>
            </w:r>
            <w:r>
              <w:rPr>
                <w:rFonts w:hint="eastAsia" w:cs="Times New Roman"/>
                <w:bCs/>
                <w:color w:val="auto"/>
                <w:highlight w:val="none"/>
                <w:lang w:val="en-US" w:eastAsia="zh-CN"/>
              </w:rPr>
              <w:t>场地清理</w:t>
            </w:r>
            <w:r>
              <w:rPr>
                <w:rFonts w:hint="default" w:cs="Times New Roman"/>
                <w:bCs/>
                <w:color w:val="auto"/>
                <w:highlight w:val="none"/>
              </w:rPr>
              <w:t>、设备的安装调试等内容</w:t>
            </w:r>
            <w:r>
              <w:rPr>
                <w:rFonts w:hint="eastAsia" w:cs="Times New Roman"/>
                <w:bCs/>
                <w:color w:val="auto"/>
                <w:highlight w:val="none"/>
                <w:lang w:eastAsia="zh-CN"/>
              </w:rPr>
              <w:t>，</w:t>
            </w:r>
            <w:r>
              <w:rPr>
                <w:rFonts w:hint="default" w:cs="Times New Roman"/>
                <w:bCs/>
                <w:color w:val="auto"/>
                <w:highlight w:val="none"/>
              </w:rPr>
              <w:t>整个工期约为</w:t>
            </w:r>
            <w:r>
              <w:rPr>
                <w:rFonts w:hint="eastAsia" w:cs="Times New Roman"/>
                <w:bCs/>
                <w:color w:val="auto"/>
                <w:highlight w:val="none"/>
                <w:lang w:val="en-US" w:eastAsia="zh-CN"/>
              </w:rPr>
              <w:t>6</w:t>
            </w:r>
            <w:r>
              <w:rPr>
                <w:rFonts w:hint="default" w:cs="Times New Roman"/>
                <w:bCs/>
                <w:color w:val="auto"/>
                <w:highlight w:val="none"/>
              </w:rPr>
              <w:t>个月</w:t>
            </w:r>
            <w:r>
              <w:rPr>
                <w:rFonts w:hint="eastAsia" w:cs="Times New Roman"/>
                <w:bCs/>
                <w:color w:val="auto"/>
                <w:highlight w:val="none"/>
                <w:lang w:eastAsia="zh-CN"/>
              </w:rPr>
              <w:t>。</w:t>
            </w:r>
            <w:r>
              <w:rPr>
                <w:rFonts w:hint="default" w:cs="Times New Roman"/>
                <w:bCs/>
                <w:color w:val="auto"/>
                <w:highlight w:val="none"/>
              </w:rPr>
              <w:t>施工期工艺流程及产污环节见图9-1。</w:t>
            </w:r>
          </w:p>
          <w:p>
            <w:pPr>
              <w:pStyle w:val="81"/>
              <w:keepNext w:val="0"/>
              <w:keepLines w:val="0"/>
              <w:suppressLineNumbers w:val="0"/>
              <w:kinsoku w:val="0"/>
              <w:overflowPunct w:val="0"/>
              <w:snapToGrid w:val="0"/>
              <w:spacing w:before="0" w:beforeAutospacing="0" w:after="0" w:afterAutospacing="0" w:line="360" w:lineRule="auto"/>
              <w:ind w:left="0" w:right="0"/>
              <w:contextualSpacing/>
              <w:rPr>
                <w:rFonts w:hint="default" w:cs="Times New Roman"/>
                <w:bCs/>
                <w:color w:val="auto"/>
                <w:highlight w:val="none"/>
              </w:rPr>
            </w:pPr>
            <w:r>
              <w:rPr>
                <w:rFonts w:hint="default" w:cs="Times New Roman"/>
                <w:color w:val="auto"/>
                <w:sz w:val="24"/>
                <w:highlight w:val="none"/>
              </w:rPr>
              <w:pict>
                <v:group id="Canvas 144" o:spid="_x0000_s2058" o:spt="203" style="height:137.9pt;width:448pt;" coordorigin="-2204,-2102" coordsize="56896,17513" editas="canvas">
                  <o:lock v:ext="edit"/>
                  <v:shape id="Canvas 144" o:spid="_x0000_s2052" o:spt="75" type="#_x0000_t75" style="position:absolute;left:-2204;top:-2102;height:17513;width:56896;" filled="f" stroked="f" coordsize="21600,21600">
                    <v:path/>
                    <v:fill on="f" focussize="0,0"/>
                    <v:stroke on="f"/>
                    <v:imagedata o:title=""/>
                    <o:lock v:ext="edit" aspectratio="t"/>
                  </v:shape>
                  <v:rect id="Rectangle 29" o:spid="_x0000_s2059" o:spt="1" style="position:absolute;left:-947;top:2406;height:2515;width:7049;v-text-anchor:middle;" fillcolor="#FFFFFF" filled="t"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">
                    <v:path/>
                    <v:fill on="t" color2="#FFFFFF" focussize="0,0"/>
                    <v:stroke weight="0.5pt" joinstyle="miter"/>
                    <v:imagedata o:title=""/>
                    <o:lock v:ext="edit" aspectratio="f"/>
                    <v:textbox inset="1mm,1mm,1mm,1mm" style="mso-fit-shape-to-text:t;">
                      <w:txbxContent>
                        <w:p>
                          <w:pPr>
                            <w:jc w:val="center"/>
                            <w:rPr>
                              <w:szCs w:val="21"/>
                            </w:rPr>
                          </w:pPr>
                          <w:r>
                            <w:rPr>
                              <w:rFonts w:hint="eastAsia"/>
                              <w:szCs w:val="21"/>
                            </w:rPr>
                            <w:t>图纸设计</w:t>
                          </w:r>
                        </w:p>
                      </w:txbxContent>
                    </v:textbox>
                  </v:rect>
                  <v:shape id="Straight Arrow Connector 75" o:spid="_x0000_s2060" o:spt="32" type="#_x0000_t32" style="position:absolute;left:6318;top:3245;flip:y;height:133;width:3429;" filled="f" stroked="t" coordsize="21600,21600">
                    <v:path arrowok="t"/>
                    <v:fill on="f" focussize="0,0"/>
                    <v:stroke weight="0.5pt" endarrow="block"/>
                    <v:imagedata o:title=""/>
                    <o:lock v:ext="edit" aspectratio="f"/>
                  </v:shape>
                  <v:rect id="Rectangle 76" o:spid="_x0000_s2061" o:spt="1" style="position:absolute;left:45904;top:825;height:4248;width:8299;v-text-anchor:middle;" fillcolor="#FFFFFF" filled="t" stroked="t" coordsize="21600,21600">
                    <v:path/>
                    <v:fill on="t" color2="#FFFFFF" focussize="0,0"/>
                    <v:stroke weight="0.5pt" joinstyle="miter"/>
                    <v:imagedata o:title=""/>
                    <o:lock v:ext="edit" aspectratio="f"/>
                    <v:textbox inset="1mm,1mm,1mm,1mm">
                      <w:txbxContent>
                        <w:p>
                          <w:pPr>
                            <w:jc w:val="center"/>
                            <w:rPr>
                              <w:rFonts w:hint="default" w:eastAsia="宋体"/>
                              <w:szCs w:val="21"/>
                              <w:lang w:val="en-US" w:eastAsia="zh-CN"/>
                            </w:rPr>
                          </w:pPr>
                          <w:r>
                            <w:rPr>
                              <w:rFonts w:hint="eastAsia"/>
                              <w:szCs w:val="21"/>
                            </w:rPr>
                            <w:t>设备的安装</w:t>
                          </w:r>
                          <w:r>
                            <w:rPr>
                              <w:rFonts w:hint="eastAsia"/>
                              <w:szCs w:val="21"/>
                              <w:lang w:eastAsia="zh-CN"/>
                            </w:rPr>
                            <w:t>、</w:t>
                          </w:r>
                          <w:r>
                            <w:rPr>
                              <w:rFonts w:hint="eastAsia"/>
                              <w:szCs w:val="21"/>
                              <w:lang w:val="en-US" w:eastAsia="zh-CN"/>
                            </w:rPr>
                            <w:t>调试</w:t>
                          </w:r>
                        </w:p>
                      </w:txbxContent>
                    </v:textbox>
                  </v:rect>
                  <v:shape id="Straight Arrow Connector 135" o:spid="_x0000_s2062" o:spt="32" type="#_x0000_t32" style="position:absolute;left:31070;top:2959;height:38;width:3143;" filled="f" stroked="t" coordsize="21600,21600">
                    <v:path arrowok="t"/>
                    <v:fill on="f" focussize="0,0"/>
                    <v:stroke weight="0.5pt" endarrow="block"/>
                    <v:imagedata o:title=""/>
                    <o:lock v:ext="edit" aspectratio="f"/>
                  </v:shape>
                  <v:rect id="Rectangle 138" o:spid="_x0000_s2063" o:spt="1" style="position:absolute;left:34404;top:1759;height:2514;width:6775;v-text-anchor:middle;" fillcolor="#FFFFFF" filled="t" stroked="t" coordsize="21600,21600">
                    <v:path/>
                    <v:fill on="t" color2="#FFFFFF" focussize="0,0"/>
                    <v:stroke weight="0.5pt" joinstyle="miter"/>
                    <v:imagedata o:title=""/>
                    <o:lock v:ext="edit" aspectratio="f"/>
                    <v:textbox inset="1mm,1mm,1mm,1mm">
                      <w:txbxContent>
                        <w:p>
                          <w:pPr>
                            <w:jc w:val="center"/>
                            <w:rPr>
                              <w:rFonts w:hint="eastAsia" w:eastAsia="宋体"/>
                              <w:szCs w:val="21"/>
                              <w:lang w:val="en-US" w:eastAsia="zh-CN"/>
                            </w:rPr>
                          </w:pPr>
                          <w:r>
                            <w:rPr>
                              <w:rFonts w:hint="eastAsia"/>
                              <w:szCs w:val="21"/>
                              <w:lang w:val="en-US" w:eastAsia="zh-CN"/>
                            </w:rPr>
                            <w:t>场地清理</w:t>
                          </w:r>
                        </w:p>
                      </w:txbxContent>
                    </v:textbox>
                  </v:rect>
                  <v:rect id="Rectangle 139" o:spid="_x0000_s2064" o:spt="1" style="position:absolute;left:7791;top:-927;height:7721;width:34315;v-text-anchor:middle;" filled="f"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">
                    <v:path/>
                    <v:fill on="f" focussize="0,0"/>
                    <v:stroke weight="0.5pt" joinstyle="miter" dashstyle="dash"/>
                    <v:imagedata o:title=""/>
                    <o:lock v:ext="edit" aspectratio="f"/>
                    <v:textbox inset="1mm,0.3mm,1mm,0.3mm" style="mso-fit-shape-to-text:t;"/>
                  </v:rect>
                  <v:shape id="Straight Arrow Connector 140" o:spid="_x0000_s2065" o:spt="32" type="#_x0000_t32" style="position:absolute;left:26352;top:6864;height:3600;width:6;" o:connectortype="straight" filled="f"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">
                    <v:path arrowok="t"/>
                    <v:fill on="f" focussize="0,0"/>
                    <v:stroke weight="0.5pt" endarrow="block"/>
                    <v:imagedata o:title=""/>
                    <o:lock v:ext="edit" aspectratio="f"/>
                  </v:shape>
                  <v:rect id="Rectangle 141" o:spid="_x0000_s2066" o:spt="1" style="position:absolute;left:15627;top:10801;height:4185;width:21526;v-text-anchor:middle;" fillcolor="#FFFFFF" filled="t" stroked="f"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">
                    <v:path/>
                    <v:fill on="t" color2="#FFFFFF" focussize="0,0"/>
                    <v:stroke on="f" weight="0.5pt"/>
                    <v:imagedata o:title=""/>
                    <o:lock v:ext="edit" aspectratio="f"/>
                    <v:textbox inset="1mm,1mm,1mm,1mm" style="mso-fit-shape-to-text:t;">
                      <w:txbxContent>
                        <w:p>
                          <w:pPr>
                            <w:jc w:val="center"/>
                            <w:rPr>
                              <w:szCs w:val="21"/>
                            </w:rPr>
                          </w:pPr>
                          <w:r>
                            <w:rPr>
                              <w:rFonts w:hint="eastAsia"/>
                              <w:szCs w:val="21"/>
                            </w:rPr>
                            <w:t>扬尘、建筑垃圾、噪声、废水、装修废气、生活垃圾</w:t>
                          </w:r>
                        </w:p>
                      </w:txbxContent>
                    </v:textbox>
                  </v:rect>
                  <v:rect id="Rectangle 142" o:spid="_x0000_s2067" o:spt="1" style="position:absolute;left:41643;top:8960;height:5911;width:13049;v-text-anchor:middle;" fillcolor="#FFFFFF" filled="t" stroked="f" coordsize="21600,21600">
                    <v:path/>
                    <v:fill on="t" color2="#FFFFFF" focussize="0,0"/>
                    <v:stroke on="f" weight="0.5pt"/>
                    <v:imagedata o:title=""/>
                    <o:lock v:ext="edit" aspectratio="f"/>
                    <v:textbox inset="1mm,1mm,1mm,1mm">
                      <w:txbxContent>
                        <w:p>
                          <w:pPr>
                            <w:jc w:val="center"/>
                            <w:rPr>
                              <w:rFonts w:hint="default" w:eastAsia="宋体"/>
                              <w:szCs w:val="21"/>
                              <w:lang w:val="en-US" w:eastAsia="zh-CN"/>
                            </w:rPr>
                          </w:pPr>
                          <w:r>
                            <w:rPr>
                              <w:rFonts w:hint="eastAsia"/>
                              <w:szCs w:val="21"/>
                            </w:rPr>
                            <w:t>噪声、生活垃圾、包装废物</w:t>
                          </w:r>
                          <w:r>
                            <w:rPr>
                              <w:rFonts w:hint="eastAsia"/>
                              <w:szCs w:val="21"/>
                              <w:lang w:eastAsia="zh-CN"/>
                            </w:rPr>
                            <w:t>、</w:t>
                          </w:r>
                          <w:r>
                            <w:rPr>
                              <w:rFonts w:hint="eastAsia"/>
                              <w:szCs w:val="21"/>
                              <w:lang w:val="en-US" w:eastAsia="zh-CN"/>
                            </w:rPr>
                            <w:t>X射线</w:t>
                          </w:r>
                        </w:p>
                      </w:txbxContent>
                    </v:textbox>
                  </v:rect>
                  <v:shape id="Straight Arrow Connector 143" o:spid="_x0000_s2068" o:spt="32" type="#_x0000_t32" style="position:absolute;left:50482;top:5264;flip:x;height:3518;width:6;" filled="f" stroked="t" coordsize="21600,21600">
                    <v:path arrowok="t"/>
                    <v:fill on="f" focussize="0,0"/>
                    <v:stroke weight="0.5pt" endarrow="block"/>
                    <v:imagedata o:title=""/>
                    <o:lock v:ext="edit" aspectratio="f"/>
                  </v:shape>
                  <v:rect id="Rectangle 29" o:spid="_x0000_s2069" o:spt="1" style="position:absolute;left:9499;top:1187;height:4248;width:10268;v-text-anchor:middle;" fillcolor="#FFFFFF" filled="t" stroked="t" coordsize="21600,21600">
                    <v:path/>
                    <v:fill on="t" color2="#FFFFFF" focussize="0,0"/>
                    <v:stroke weight="0.5pt" joinstyle="miter"/>
                    <v:imagedata o:title=""/>
                    <o:lock v:ext="edit" aspectratio="f"/>
                    <v:textbox inset="1mm,1mm,1mm,1mm">
                      <w:txbxContent>
                        <w:p>
                          <w:pPr>
                            <w:jc w:val="center"/>
                            <w:rPr>
                              <w:rFonts w:hint="default" w:eastAsia="宋体"/>
                              <w:szCs w:val="21"/>
                              <w:lang w:val="en-US" w:eastAsia="zh-CN"/>
                            </w:rPr>
                          </w:pPr>
                          <w:r>
                            <w:rPr>
                              <w:rFonts w:hint="eastAsia"/>
                              <w:szCs w:val="21"/>
                              <w:lang w:val="en-US" w:eastAsia="zh-CN"/>
                            </w:rPr>
                            <w:t>辐射防护施工</w:t>
                          </w:r>
                        </w:p>
                      </w:txbxContent>
                    </v:textbox>
                  </v:rect>
                  <v:shape id="Straight Arrow Connector 137" o:spid="_x0000_s2070" o:spt="32" type="#_x0000_t32" style="position:absolute;left:41484;top:2965;height:0;width:3810;" o:connectortype="straight" filled="f" stroked="t"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">
                    <v:path arrowok="t"/>
                    <v:fill on="f" focussize="0,0"/>
                    <v:stroke weight="0.5pt" endarrow="block"/>
                    <v:imagedata o:title=""/>
                    <o:lock v:ext="edit" aspectratio="f"/>
                  </v:shape>
                  <v:shape id="Straight Arrow Connector 135" o:spid="_x0000_s2071" o:spt="32" type="#_x0000_t32" style="position:absolute;left:19862;top:3264;height:0;width:3048;" filled="f" stroked="t" coordsize="21600,21600">
                    <v:path arrowok="t"/>
                    <v:fill on="f" focussize="0,0"/>
                    <v:stroke weight="0.5pt" endarrow="block"/>
                    <v:imagedata o:title=""/>
                    <o:lock v:ext="edit" aspectratio="f"/>
                  </v:shape>
                  <v:rect id="Rectangle 138" o:spid="_x0000_s2072" o:spt="1" style="position:absolute;left:23145;top:1282;height:4357;width:8763;v-text-anchor:middle;" fillcolor="#FFFFFF" filled="t" stroked="t" coordsize="21600,21600">
                    <v:path/>
                    <v:fill on="t" color2="#FFFFFF" focussize="0,0"/>
                    <v:stroke weight="0.5pt" joinstyle="miter"/>
                    <v:imagedata o:title=""/>
                    <o:lock v:ext="edit" aspectratio="f"/>
                    <v:textbox inset="1mm,1mm,1mm,1mm">
                      <w:txbxContent>
                        <w:p>
                          <w:pPr>
                            <w:jc w:val="center"/>
                            <w:rPr>
                              <w:rFonts w:hint="default" w:eastAsia="宋体"/>
                              <w:szCs w:val="21"/>
                              <w:lang w:val="en-US" w:eastAsia="zh-CN"/>
                            </w:rPr>
                          </w:pPr>
                          <w:r>
                            <w:rPr>
                              <w:rFonts w:hint="eastAsia"/>
                              <w:szCs w:val="21"/>
                              <w:lang w:val="en-US" w:eastAsia="zh-CN"/>
                            </w:rPr>
                            <w:t>室内装饰工程</w:t>
                          </w:r>
                        </w:p>
                      </w:txbxContent>
                    </v:textbox>
                  </v:rect>
                  <w10:wrap type="none"/>
                  <w10:anchorlock/>
                </v:group>
              </w:pict>
            </w:r>
          </w:p>
          <w:p>
            <w:pPr>
              <w:keepNext w:val="0"/>
              <w:keepLines w:val="0"/>
              <w:widowControl/>
              <w:suppressLineNumbers w:val="0"/>
              <w:adjustRightInd w:val="0"/>
              <w:snapToGrid w:val="0"/>
              <w:spacing w:before="0" w:beforeAutospacing="0" w:after="0" w:afterAutospacing="0" w:line="360" w:lineRule="auto"/>
              <w:ind w:left="0" w:right="0"/>
              <w:jc w:val="center"/>
              <w:rPr>
                <w:rFonts w:hint="default" w:cs="Times New Roman"/>
                <w:color w:val="auto"/>
                <w:sz w:val="24"/>
                <w:highlight w:val="none"/>
              </w:rPr>
            </w:pPr>
            <w:r>
              <w:rPr>
                <w:rFonts w:hint="default" w:cs="Times New Roman"/>
                <w:b/>
                <w:color w:val="auto"/>
                <w:sz w:val="24"/>
                <w:szCs w:val="24"/>
                <w:highlight w:val="none"/>
              </w:rPr>
              <w:t>图9-1</w:t>
            </w:r>
            <w:r>
              <w:rPr>
                <w:rFonts w:hint="eastAsia" w:cs="Times New Roman"/>
                <w:b/>
                <w:color w:val="auto"/>
                <w:sz w:val="24"/>
                <w:szCs w:val="24"/>
                <w:highlight w:val="none"/>
                <w:lang w:val="en-US" w:eastAsia="zh-CN"/>
              </w:rPr>
              <w:t xml:space="preserve"> </w:t>
            </w:r>
            <w:r>
              <w:rPr>
                <w:rFonts w:hint="default" w:cs="Times New Roman"/>
                <w:b/>
                <w:color w:val="auto"/>
                <w:sz w:val="24"/>
                <w:szCs w:val="24"/>
                <w:highlight w:val="none"/>
              </w:rPr>
              <w:t>施工期工艺流程及产污环节</w:t>
            </w:r>
          </w:p>
          <w:p>
            <w:pPr>
              <w:keepNext w:val="0"/>
              <w:keepLines w:val="0"/>
              <w:suppressLineNumbers w:val="0"/>
              <w:snapToGrid w:val="0"/>
              <w:spacing w:before="0" w:beforeAutospacing="0" w:after="0" w:afterAutospacing="0" w:line="360" w:lineRule="auto"/>
              <w:ind w:left="0" w:right="0"/>
              <w:contextualSpacing/>
              <w:outlineLvl w:val="1"/>
              <w:rPr>
                <w:rFonts w:hint="eastAsia" w:eastAsia="宋体" w:cs="Times New Roman"/>
                <w:b/>
                <w:bCs/>
                <w:color w:val="auto"/>
                <w:sz w:val="28"/>
                <w:szCs w:val="28"/>
                <w:highlight w:val="none"/>
                <w:lang w:eastAsia="zh-CN"/>
              </w:rPr>
            </w:pPr>
            <w:r>
              <w:rPr>
                <w:rFonts w:hint="default" w:cs="Times New Roman"/>
                <w:b/>
                <w:bCs/>
                <w:color w:val="auto"/>
                <w:sz w:val="28"/>
                <w:szCs w:val="28"/>
                <w:highlight w:val="none"/>
              </w:rPr>
              <w:t>9.</w:t>
            </w:r>
            <w:r>
              <w:rPr>
                <w:rFonts w:hint="eastAsia" w:cs="Times New Roman"/>
                <w:b/>
                <w:bCs/>
                <w:color w:val="auto"/>
                <w:sz w:val="28"/>
                <w:szCs w:val="28"/>
                <w:highlight w:val="none"/>
                <w:lang w:val="en-US" w:eastAsia="zh-CN"/>
              </w:rPr>
              <w:t>1.</w:t>
            </w:r>
            <w:r>
              <w:rPr>
                <w:rFonts w:hint="default" w:cs="Times New Roman"/>
                <w:b/>
                <w:bCs/>
                <w:color w:val="auto"/>
                <w:sz w:val="28"/>
                <w:szCs w:val="28"/>
                <w:highlight w:val="none"/>
              </w:rPr>
              <w:t>2</w:t>
            </w:r>
            <w:r>
              <w:rPr>
                <w:rFonts w:hint="eastAsia" w:cs="Times New Roman"/>
                <w:b/>
                <w:bCs/>
                <w:color w:val="auto"/>
                <w:sz w:val="28"/>
                <w:szCs w:val="28"/>
                <w:highlight w:val="none"/>
              </w:rPr>
              <w:t xml:space="preserve"> </w:t>
            </w:r>
            <w:r>
              <w:rPr>
                <w:rFonts w:hint="eastAsia" w:cs="Times New Roman"/>
                <w:b/>
                <w:bCs/>
                <w:color w:val="auto"/>
                <w:sz w:val="28"/>
                <w:szCs w:val="28"/>
                <w:highlight w:val="none"/>
                <w:lang w:val="en-US" w:eastAsia="zh-CN"/>
              </w:rPr>
              <w:t>运营期</w:t>
            </w:r>
          </w:p>
          <w:p>
            <w:pPr>
              <w:keepNext w:val="0"/>
              <w:keepLines w:val="0"/>
              <w:suppressLineNumbers w:val="0"/>
              <w:snapToGrid w:val="0"/>
              <w:spacing w:before="0" w:beforeAutospacing="0" w:after="0" w:afterAutospacing="0" w:line="360" w:lineRule="auto"/>
              <w:ind w:left="0" w:right="0"/>
              <w:contextualSpacing/>
              <w:outlineLvl w:val="1"/>
              <w:rPr>
                <w:rFonts w:hint="eastAsia" w:eastAsia="宋体" w:cs="Times New Roman"/>
                <w:b/>
                <w:bCs/>
                <w:color w:val="auto"/>
                <w:sz w:val="28"/>
                <w:szCs w:val="28"/>
                <w:highlight w:val="none"/>
                <w:lang w:eastAsia="zh-CN"/>
              </w:rPr>
            </w:pPr>
            <w:r>
              <w:rPr>
                <w:rFonts w:hint="default" w:cs="Times New Roman"/>
                <w:b/>
                <w:bCs/>
                <w:color w:val="auto"/>
                <w:sz w:val="28"/>
                <w:szCs w:val="28"/>
                <w:highlight w:val="none"/>
              </w:rPr>
              <w:t>9.</w:t>
            </w:r>
            <w:r>
              <w:rPr>
                <w:rFonts w:hint="eastAsia" w:cs="Times New Roman"/>
                <w:b/>
                <w:bCs/>
                <w:color w:val="auto"/>
                <w:sz w:val="28"/>
                <w:szCs w:val="28"/>
                <w:highlight w:val="none"/>
                <w:lang w:val="en-US" w:eastAsia="zh-CN"/>
              </w:rPr>
              <w:t>1.</w:t>
            </w:r>
            <w:r>
              <w:rPr>
                <w:rFonts w:hint="default" w:cs="Times New Roman"/>
                <w:b/>
                <w:bCs/>
                <w:color w:val="auto"/>
                <w:sz w:val="28"/>
                <w:szCs w:val="28"/>
                <w:highlight w:val="none"/>
              </w:rPr>
              <w:t>2</w:t>
            </w:r>
            <w:r>
              <w:rPr>
                <w:rFonts w:hint="eastAsia" w:cs="Times New Roman"/>
                <w:b/>
                <w:bCs/>
                <w:color w:val="auto"/>
                <w:sz w:val="28"/>
                <w:szCs w:val="28"/>
                <w:highlight w:val="none"/>
                <w:lang w:val="en-US" w:eastAsia="zh-CN"/>
              </w:rPr>
              <w:t>.1</w:t>
            </w:r>
            <w:r>
              <w:rPr>
                <w:rFonts w:hint="eastAsia" w:cs="Times New Roman"/>
                <w:b/>
                <w:bCs/>
                <w:color w:val="auto"/>
                <w:sz w:val="28"/>
                <w:szCs w:val="28"/>
                <w:highlight w:val="none"/>
              </w:rPr>
              <w:t xml:space="preserve"> </w:t>
            </w:r>
            <w:r>
              <w:rPr>
                <w:rFonts w:hint="eastAsia" w:cs="Times New Roman"/>
                <w:b/>
                <w:bCs/>
                <w:color w:val="auto"/>
                <w:sz w:val="28"/>
                <w:szCs w:val="28"/>
                <w:highlight w:val="none"/>
                <w:lang w:val="en-US" w:eastAsia="zh-CN"/>
              </w:rPr>
              <w:t>工作原理</w:t>
            </w:r>
          </w:p>
          <w:p>
            <w:pPr>
              <w:keepNext w:val="0"/>
              <w:keepLines w:val="0"/>
              <w:suppressLineNumbers w:val="0"/>
              <w:spacing w:before="0" w:beforeAutospacing="0" w:after="0" w:afterAutospacing="0" w:line="360" w:lineRule="auto"/>
              <w:ind w:left="0" w:right="0" w:firstLine="480" w:firstLineChars="200"/>
              <w:rPr>
                <w:rFonts w:hint="default"/>
                <w:sz w:val="24"/>
                <w:highlight w:val="none"/>
                <w:lang w:val="en-US" w:eastAsia="zh-CN"/>
              </w:rPr>
            </w:pPr>
            <w:r>
              <w:rPr>
                <w:rFonts w:hint="default"/>
                <w:sz w:val="24"/>
                <w:highlight w:val="none"/>
                <w:lang w:val="en-US" w:eastAsia="zh-CN"/>
              </w:rPr>
              <w:t>数字减影血管造影</w:t>
            </w:r>
            <w:r>
              <w:rPr>
                <w:rFonts w:hint="eastAsia"/>
                <w:sz w:val="24"/>
                <w:highlight w:val="none"/>
                <w:lang w:val="en-US" w:eastAsia="zh-CN"/>
              </w:rPr>
              <w:t>系统</w:t>
            </w:r>
            <w:r>
              <w:rPr>
                <w:rFonts w:hint="default"/>
                <w:sz w:val="24"/>
                <w:highlight w:val="none"/>
                <w:lang w:val="en-US" w:eastAsia="zh-CN"/>
              </w:rPr>
              <w:t>（DSA）是计算机与常规血管造影相结合的一种辅助治疗的检查方法，是集电视技术、影像增强、数字电子学、计算机技术、图像处理技术多种科技手段于一体的系统。DSA主要采用时间减影法，即将造影剂未达到欲检部位前摄取的蒙片与造影剂注入后摄取的造影片在计算机中进行数字相减处理，仅显示有造影剂充盈的结构，具有高精密度和灵敏度。</w:t>
            </w:r>
          </w:p>
          <w:p>
            <w:pPr>
              <w:keepNext w:val="0"/>
              <w:keepLines w:val="0"/>
              <w:suppressLineNumbers w:val="0"/>
              <w:spacing w:before="0" w:beforeAutospacing="0" w:after="0" w:afterAutospacing="0" w:line="360" w:lineRule="auto"/>
              <w:ind w:left="0" w:right="0" w:firstLine="480" w:firstLineChars="200"/>
              <w:rPr>
                <w:rFonts w:hint="default" w:eastAsia="宋体"/>
                <w:sz w:val="24"/>
                <w:highlight w:val="none"/>
                <w:lang w:val="en-US" w:eastAsia="zh-CN"/>
              </w:rPr>
            </w:pPr>
            <w:r>
              <w:rPr>
                <w:rFonts w:hint="default" w:eastAsia="宋体"/>
                <w:sz w:val="24"/>
                <w:highlight w:val="none"/>
                <w:lang w:val="en-US" w:eastAsia="zh-CN"/>
              </w:rPr>
              <w:t>介入治疗是在</w:t>
            </w:r>
            <w:r>
              <w:rPr>
                <w:rFonts w:hint="default" w:eastAsia="宋体"/>
                <w:sz w:val="24"/>
                <w:highlight w:val="none"/>
                <w:lang w:val="en-US" w:eastAsia="zh-CN"/>
              </w:rPr>
              <w:fldChar w:fldCharType="begin"/>
            </w:r>
            <w:r>
              <w:rPr>
                <w:rFonts w:hint="default" w:eastAsia="宋体"/>
                <w:sz w:val="24"/>
                <w:highlight w:val="none"/>
                <w:lang w:val="en-US" w:eastAsia="zh-CN"/>
              </w:rPr>
              <w:instrText xml:space="preserve"> HYPERLINK "https://baike.baidu.com/item/%E5%8C%BB%E5%AD%A6%E5%BD%B1%E5%83%8F%E8%AE%BE%E5%A4%87/6766720" </w:instrText>
            </w:r>
            <w:r>
              <w:rPr>
                <w:rFonts w:hint="default" w:eastAsia="宋体"/>
                <w:sz w:val="24"/>
                <w:highlight w:val="none"/>
                <w:lang w:val="en-US" w:eastAsia="zh-CN"/>
              </w:rPr>
              <w:fldChar w:fldCharType="separate"/>
            </w:r>
            <w:r>
              <w:rPr>
                <w:rFonts w:hint="default" w:eastAsia="宋体"/>
                <w:sz w:val="24"/>
                <w:highlight w:val="none"/>
                <w:lang w:val="en-US" w:eastAsia="zh-CN"/>
              </w:rPr>
              <w:t>医学影像设备</w:t>
            </w:r>
            <w:r>
              <w:rPr>
                <w:rFonts w:hint="default" w:eastAsia="宋体"/>
                <w:sz w:val="24"/>
                <w:highlight w:val="none"/>
                <w:lang w:val="en-US" w:eastAsia="zh-CN"/>
              </w:rPr>
              <w:fldChar w:fldCharType="end"/>
            </w:r>
            <w:r>
              <w:rPr>
                <w:rFonts w:hint="default" w:eastAsia="宋体"/>
                <w:sz w:val="24"/>
                <w:highlight w:val="none"/>
                <w:lang w:val="en-US" w:eastAsia="zh-CN"/>
              </w:rPr>
              <w:t>的引导下，将特制的导管，导丝等精密器械，引入人体，对体内病态进行诊断和局部治疗。介入治疗应用数字技术，扩大了医生的视野，借助导管，导丝延长了医生的双手，它的切口（穿刺点），仅有米粒大小，不用切开人体组织，就可治疗许多过去无法治疗，必须手术治疗或内科治疗疗效欠佳的疾病，如肿瘤，血管瘤，各种出血等。</w:t>
            </w:r>
          </w:p>
          <w:p>
            <w:pPr>
              <w:keepNext w:val="0"/>
              <w:keepLines w:val="0"/>
              <w:suppressLineNumbers w:val="0"/>
              <w:spacing w:before="0" w:beforeAutospacing="0" w:after="0" w:afterAutospacing="0" w:line="360" w:lineRule="auto"/>
              <w:ind w:left="0" w:right="0" w:firstLine="480" w:firstLineChars="200"/>
              <w:rPr>
                <w:rFonts w:hint="default"/>
                <w:sz w:val="24"/>
                <w:highlight w:val="none"/>
              </w:rPr>
            </w:pPr>
            <w:r>
              <w:rPr>
                <w:rFonts w:hint="default"/>
                <w:sz w:val="24"/>
                <w:highlight w:val="none"/>
                <w:lang w:val="en-US" w:eastAsia="zh-CN"/>
              </w:rPr>
              <w:t>数字减影血管造影系统（DSA）是采用X射线进行诊断治疗的设备</w:t>
            </w:r>
            <w:r>
              <w:rPr>
                <w:rFonts w:hint="eastAsia"/>
                <w:sz w:val="24"/>
                <w:highlight w:val="none"/>
                <w:lang w:val="en-US" w:eastAsia="zh-CN"/>
              </w:rPr>
              <w:t>，</w:t>
            </w:r>
            <w:r>
              <w:rPr>
                <w:rFonts w:hint="default"/>
                <w:sz w:val="24"/>
                <w:highlight w:val="none"/>
                <w:lang w:val="en-US" w:eastAsia="zh-CN"/>
              </w:rPr>
              <w:t>因诊断目的不同有很大的差别，但其基本结构都是由产生X射线的X射线管、供给X射线管灯丝电压及管电压的高压发生器、控制X射线的“量”和“质”及</w:t>
            </w:r>
            <w:r>
              <w:rPr>
                <w:rFonts w:hint="eastAsia"/>
                <w:sz w:val="24"/>
                <w:highlight w:val="none"/>
                <w:lang w:val="en-US" w:eastAsia="zh-CN"/>
              </w:rPr>
              <w:t>曝光</w:t>
            </w:r>
            <w:r>
              <w:rPr>
                <w:rFonts w:hint="default"/>
                <w:sz w:val="24"/>
                <w:highlight w:val="none"/>
                <w:lang w:val="en-US" w:eastAsia="zh-CN"/>
              </w:rPr>
              <w:t>时间的控制装置等设备组成。X射线管由阴极和阳极组成，阴极通常是装在聚焦杯中的钨灯丝，阳极靶则根据应用的需要，由不同的材料制成各种形状，一般用高原子序数的难熔金属（如钨、铂、金、钽等）制成，典型X射线管示意图见图9-</w:t>
            </w:r>
            <w:r>
              <w:rPr>
                <w:rFonts w:hint="eastAsia"/>
                <w:sz w:val="24"/>
                <w:highlight w:val="none"/>
                <w:lang w:val="en-US" w:eastAsia="zh-CN"/>
              </w:rPr>
              <w:t>2</w:t>
            </w:r>
            <w:r>
              <w:rPr>
                <w:rFonts w:hint="default"/>
                <w:sz w:val="24"/>
                <w:highlight w:val="none"/>
                <w:lang w:val="en-US" w:eastAsia="zh-CN"/>
              </w:rPr>
              <w:t>。当灯丝通电加热时，电子就“蒸发”出来，聚焦杯使这些电子聚集成束，</w:t>
            </w:r>
            <w:r>
              <w:rPr>
                <w:rFonts w:hint="eastAsia"/>
                <w:sz w:val="24"/>
                <w:highlight w:val="none"/>
                <w:lang w:val="en-US" w:eastAsia="zh-CN"/>
              </w:rPr>
              <w:t>轰击</w:t>
            </w:r>
            <w:r>
              <w:rPr>
                <w:rFonts w:hint="default"/>
                <w:sz w:val="24"/>
                <w:highlight w:val="none"/>
                <w:lang w:val="en-US" w:eastAsia="zh-CN"/>
              </w:rPr>
              <w:t>嵌在金属阳极中的靶体。在X射线管的两极之间加高电压，使电子在</w:t>
            </w:r>
            <w:r>
              <w:rPr>
                <w:rFonts w:hint="eastAsia"/>
                <w:sz w:val="24"/>
                <w:highlight w:val="none"/>
                <w:lang w:val="en-US" w:eastAsia="zh-CN"/>
              </w:rPr>
              <w:t>到达</w:t>
            </w:r>
            <w:r>
              <w:rPr>
                <w:rFonts w:hint="default"/>
                <w:sz w:val="24"/>
                <w:highlight w:val="none"/>
                <w:lang w:val="en-US" w:eastAsia="zh-CN"/>
              </w:rPr>
              <w:t>靶体之前被加速到很高的速度，被靶突然阻挡</w:t>
            </w:r>
            <w:r>
              <w:rPr>
                <w:rFonts w:hint="eastAsia"/>
                <w:sz w:val="24"/>
                <w:highlight w:val="none"/>
                <w:lang w:val="en-US" w:eastAsia="zh-CN"/>
              </w:rPr>
              <w:t>发生</w:t>
            </w:r>
            <w:r>
              <w:rPr>
                <w:rFonts w:hint="eastAsia"/>
                <w:sz w:val="24"/>
                <w:highlight w:val="none"/>
                <w:lang w:val="en-US" w:eastAsia="zh-CN"/>
              </w:rPr>
              <w:fldChar w:fldCharType="begin"/>
            </w:r>
            <w:r>
              <w:rPr>
                <w:rFonts w:hint="eastAsia"/>
                <w:sz w:val="24"/>
                <w:highlight w:val="none"/>
                <w:lang w:val="en-US" w:eastAsia="zh-CN"/>
              </w:rPr>
              <w:instrText xml:space="preserve"> HYPERLINK "https://baike.so.com/doc/7552461-7826554.html" \t "https://www.so.com/_blank" </w:instrText>
            </w:r>
            <w:r>
              <w:rPr>
                <w:rFonts w:hint="eastAsia"/>
                <w:sz w:val="24"/>
                <w:highlight w:val="none"/>
                <w:lang w:val="en-US" w:eastAsia="zh-CN"/>
              </w:rPr>
              <w:fldChar w:fldCharType="separate"/>
            </w:r>
            <w:r>
              <w:rPr>
                <w:rFonts w:hint="eastAsia"/>
                <w:sz w:val="24"/>
                <w:highlight w:val="none"/>
                <w:lang w:val="en-US" w:eastAsia="zh-CN"/>
              </w:rPr>
              <w:t>轫致辐射</w:t>
            </w:r>
            <w:r>
              <w:rPr>
                <w:rFonts w:hint="eastAsia"/>
                <w:sz w:val="24"/>
                <w:highlight w:val="none"/>
                <w:lang w:val="en-US" w:eastAsia="zh-CN"/>
              </w:rPr>
              <w:fldChar w:fldCharType="end"/>
            </w:r>
            <w:r>
              <w:rPr>
                <w:rFonts w:hint="default"/>
                <w:sz w:val="24"/>
                <w:highlight w:val="none"/>
                <w:lang w:val="en-US" w:eastAsia="zh-CN"/>
              </w:rPr>
              <w:t xml:space="preserve">从而产生X射线。 </w:t>
            </w:r>
          </w:p>
          <w:p>
            <w:pPr>
              <w:keepNext w:val="0"/>
              <w:keepLines w:val="0"/>
              <w:suppressLineNumbers w:val="0"/>
              <w:spacing w:before="0" w:beforeAutospacing="0" w:after="0" w:afterAutospacing="0" w:line="360" w:lineRule="auto"/>
              <w:ind w:left="0" w:right="0"/>
              <w:jc w:val="center"/>
              <w:rPr>
                <w:rFonts w:hint="default"/>
                <w:sz w:val="24"/>
                <w:highlight w:val="none"/>
              </w:rPr>
            </w:pPr>
            <w:r>
              <w:rPr>
                <w:rFonts w:hint="default"/>
                <w:sz w:val="24"/>
                <w:highlight w:val="none"/>
              </w:rPr>
              <w:drawing>
                <wp:inline distT="0" distB="0" distL="114300" distR="114300">
                  <wp:extent cx="3816350" cy="1827530"/>
                  <wp:effectExtent l="0" t="0" r="6350" b="1270"/>
                  <wp:docPr id="2" name="图片 66" descr="照片 0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66" descr="照片 001"/>
                          <pic:cNvPicPr>
                            <a:picLocks noChangeAspect="true"/>
                          </pic:cNvPicPr>
                        </pic:nvPicPr>
                        <pic:blipFill>
                          <a:blip r:embed="rId47">
                            <a:lum bright="12000"/>
                          </a:blip>
                          <a:srcRect l="5872" t="5153" r="6271" b="4439"/>
                          <a:stretch>
                            <a:fillRect/>
                          </a:stretch>
                        </pic:blipFill>
                        <pic:spPr>
                          <a:xfrm>
                            <a:off x="0" y="0"/>
                            <a:ext cx="3816350" cy="1827530"/>
                          </a:xfrm>
                          <a:prstGeom prst="rect">
                            <a:avLst/>
                          </a:prstGeom>
                          <a:noFill/>
                          <a:ln>
                            <a:noFill/>
                          </a:ln>
                        </pic:spPr>
                      </pic:pic>
                    </a:graphicData>
                  </a:graphic>
                </wp:inline>
              </w:drawing>
            </w:r>
          </w:p>
          <w:p>
            <w:pPr>
              <w:keepNext w:val="0"/>
              <w:keepLines w:val="0"/>
              <w:suppressLineNumbers w:val="0"/>
              <w:spacing w:before="0" w:beforeAutospacing="0" w:after="0" w:afterAutospacing="0" w:line="360" w:lineRule="auto"/>
              <w:ind w:left="0" w:right="0"/>
              <w:jc w:val="center"/>
              <w:rPr>
                <w:rFonts w:hint="default" w:cs="Times New Roman"/>
                <w:color w:val="auto"/>
                <w:sz w:val="24"/>
                <w:highlight w:val="none"/>
              </w:rPr>
            </w:pPr>
            <w:r>
              <w:rPr>
                <w:rFonts w:hint="default"/>
                <w:b/>
                <w:bCs/>
                <w:sz w:val="24"/>
                <w:highlight w:val="none"/>
              </w:rPr>
              <w:t>图9-</w:t>
            </w:r>
            <w:r>
              <w:rPr>
                <w:rFonts w:hint="eastAsia"/>
                <w:b/>
                <w:bCs/>
                <w:sz w:val="24"/>
                <w:highlight w:val="none"/>
                <w:lang w:val="en-US" w:eastAsia="zh-CN"/>
              </w:rPr>
              <w:t>2</w:t>
            </w:r>
            <w:r>
              <w:rPr>
                <w:rFonts w:hint="default"/>
                <w:b/>
                <w:bCs/>
                <w:sz w:val="24"/>
                <w:highlight w:val="none"/>
              </w:rPr>
              <w:t xml:space="preserve"> 典型X射线管示意图</w:t>
            </w:r>
          </w:p>
          <w:p>
            <w:pPr>
              <w:keepNext w:val="0"/>
              <w:keepLines w:val="0"/>
              <w:suppressLineNumbers w:val="0"/>
              <w:snapToGrid w:val="0"/>
              <w:spacing w:before="0" w:beforeAutospacing="0" w:after="0" w:afterAutospacing="0" w:line="360" w:lineRule="auto"/>
              <w:ind w:left="0" w:right="0"/>
              <w:contextualSpacing/>
              <w:outlineLvl w:val="1"/>
              <w:rPr>
                <w:rFonts w:hint="default" w:eastAsia="宋体" w:cs="Times New Roman"/>
                <w:b/>
                <w:bCs/>
                <w:color w:val="auto"/>
                <w:sz w:val="28"/>
                <w:szCs w:val="28"/>
                <w:highlight w:val="none"/>
                <w:lang w:val="en-US" w:eastAsia="zh-CN"/>
              </w:rPr>
            </w:pPr>
            <w:r>
              <w:rPr>
                <w:rFonts w:hint="default" w:eastAsia="宋体" w:cs="Times New Roman"/>
                <w:b/>
                <w:bCs/>
                <w:color w:val="auto"/>
                <w:sz w:val="28"/>
                <w:szCs w:val="28"/>
                <w:highlight w:val="none"/>
              </w:rPr>
              <w:t>9.</w:t>
            </w:r>
            <w:r>
              <w:rPr>
                <w:rFonts w:hint="eastAsia" w:eastAsia="宋体" w:cs="Times New Roman"/>
                <w:b/>
                <w:bCs/>
                <w:color w:val="auto"/>
                <w:sz w:val="28"/>
                <w:szCs w:val="28"/>
                <w:highlight w:val="none"/>
                <w:lang w:val="en-US" w:eastAsia="zh-CN"/>
              </w:rPr>
              <w:t>1.</w:t>
            </w:r>
            <w:r>
              <w:rPr>
                <w:rFonts w:hint="default" w:eastAsia="宋体" w:cs="Times New Roman"/>
                <w:b/>
                <w:bCs/>
                <w:color w:val="auto"/>
                <w:sz w:val="28"/>
                <w:szCs w:val="28"/>
                <w:highlight w:val="none"/>
              </w:rPr>
              <w:t>2</w:t>
            </w:r>
            <w:r>
              <w:rPr>
                <w:rFonts w:hint="eastAsia" w:eastAsia="宋体" w:cs="Times New Roman"/>
                <w:b/>
                <w:bCs/>
                <w:color w:val="auto"/>
                <w:sz w:val="28"/>
                <w:szCs w:val="28"/>
                <w:highlight w:val="none"/>
                <w:lang w:val="en-US" w:eastAsia="zh-CN"/>
              </w:rPr>
              <w:t>.2</w:t>
            </w:r>
            <w:r>
              <w:rPr>
                <w:rFonts w:hint="eastAsia" w:eastAsia="宋体" w:cs="Times New Roman"/>
                <w:b/>
                <w:bCs/>
                <w:color w:val="auto"/>
                <w:sz w:val="28"/>
                <w:szCs w:val="28"/>
                <w:highlight w:val="none"/>
              </w:rPr>
              <w:t xml:space="preserve"> </w:t>
            </w:r>
            <w:r>
              <w:rPr>
                <w:rFonts w:hint="eastAsia" w:eastAsia="宋体" w:cs="Times New Roman"/>
                <w:b/>
                <w:bCs/>
                <w:color w:val="auto"/>
                <w:sz w:val="28"/>
                <w:szCs w:val="28"/>
                <w:highlight w:val="none"/>
                <w:lang w:val="en-US" w:eastAsia="zh-CN"/>
              </w:rPr>
              <w:t>DSA设备系统组成</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DSA 因其整体结构像大写的“C ”，因此也称作 C 型臂 X 光机。DSA 成像系统按功能和结构划分，主要由五部分构成：X 线发生系统、影像检测和显示系统、影像处理和系统控制部分、机架系统和导管床、影像存储和传输系统。</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（1）X 线发射装置主要包括 X 线球管、高压发生器和 X 线遮光器。</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介入治疗需要连续发射 X 射线，要求有较高的球管热容量和散射率，因此DSA必须具有阳极热容量在 1MHU 以上、具有大小焦点的 X 线球管。此外，还需具有一个能产生高千伏、短脉冲和恒定输出的高压发生器、X 线遮光器用来限制 X 线照射视野，避免患者接受不必要的辐射。</w:t>
            </w:r>
          </w:p>
          <w:p>
            <w:pPr>
              <w:keepNext w:val="0"/>
              <w:keepLines w:val="0"/>
              <w:suppressLineNumbers w:val="0"/>
              <w:spacing w:before="0" w:beforeAutospacing="0" w:after="0" w:afterAutospacing="0" w:line="360" w:lineRule="auto"/>
              <w:ind w:left="0" w:right="0" w:firstLine="240" w:firstLineChars="100"/>
              <w:rPr>
                <w:rFonts w:hint="eastAsia" w:eastAsia="宋体"/>
                <w:sz w:val="24"/>
                <w:highlight w:val="none"/>
                <w:lang w:val="en-US" w:eastAsia="zh-CN"/>
              </w:rPr>
            </w:pPr>
            <w:r>
              <w:rPr>
                <w:rFonts w:hint="eastAsia" w:eastAsia="宋体"/>
                <w:sz w:val="24"/>
                <w:highlight w:val="none"/>
                <w:lang w:val="en-US" w:eastAsia="zh-CN"/>
              </w:rPr>
              <w:t>（2）影像检测和显示系统，用于将 X 线信息影像转换成可见影像。</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目前数字成像系统共有两种：影像增强器和平板探测器。影像增强器接收穿过人体的 X 线并转换为亮度增强数千倍的输出图像后，经摄像机转换为电子图像，再经A/D 转换成数字图像；而平板探测器是直接接收穿过人体的 X 线信息后转换成数字图像。现代大型 DSA 设备普遍使用平板探测器，其转换环节少，减少了噪声，使 X 线光子信号的损失降到了最低限度，大大提高了光电转换效率。不但保证了优质的图像质量，而且降低了射线剂量。</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（3）影像处理和系统控制。</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DSA 影像被数字化后，则需进行各种算术逻辑运算，并对减影的图像进行各种后处理。计算机系统是 DSA 的关键部件，具有快速处理能力，主要对数字影像进行对数变换处理、时间滤波处理和对比度增强处理。</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系统控制部分具有多种接口，用于协调 X 线机、机架、计算机处理器和外设联动等。</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（4）机架系统和导管床。</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导管检查床具有手术床和透视诊断床两种功能，多采用高强度、低衰减系统的碳素纤维床面，减少对 X 线的吸收。</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（5）影像存储和传输系统（PACS）</w:t>
            </w:r>
          </w:p>
          <w:p>
            <w:pPr>
              <w:keepNext w:val="0"/>
              <w:keepLines w:val="0"/>
              <w:suppressLineNumbers w:val="0"/>
              <w:spacing w:before="0" w:beforeAutospacing="0" w:after="0" w:afterAutospacing="0" w:line="360" w:lineRule="auto"/>
              <w:ind w:left="0" w:right="0" w:firstLine="480" w:firstLineChars="200"/>
              <w:rPr>
                <w:rFonts w:hint="eastAsia" w:eastAsia="宋体"/>
                <w:sz w:val="24"/>
                <w:highlight w:val="none"/>
                <w:lang w:val="en-US" w:eastAsia="zh-CN"/>
              </w:rPr>
            </w:pPr>
            <w:r>
              <w:rPr>
                <w:rFonts w:hint="eastAsia" w:eastAsia="宋体"/>
                <w:sz w:val="24"/>
                <w:highlight w:val="none"/>
                <w:lang w:val="en-US" w:eastAsia="zh-CN"/>
              </w:rPr>
              <w:t>采用在线存储和近线存储两种存储方式，充分利用网络技术实现影像资料的共 享，方便随时调阅，更加高效的交流和管理 DSA 影像信息。</w:t>
            </w:r>
          </w:p>
          <w:tbl>
            <w:tblPr>
              <w:tblStyle w:val="166"/>
              <w:tblW w:w="8860" w:type="dxa"/>
              <w:tblInd w:w="1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428"/>
              <w:gridCol w:w="443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25" w:hRule="atLeast"/>
              </w:trPr>
              <w:tc>
                <w:tcPr>
                  <w:tcW w:w="4430" w:type="dxa"/>
                  <w:vAlign w:val="top"/>
                </w:tcPr>
                <w:p>
                  <w:pPr>
                    <w:spacing w:before="49" w:line="240" w:lineRule="auto"/>
                    <w:rPr>
                      <w:highlight w:val="none"/>
                    </w:rPr>
                  </w:pPr>
                  <w:r>
                    <w:rPr>
                      <w:rFonts w:ascii="宋体" w:hAnsi="宋体" w:eastAsia="宋体" w:cs="宋体"/>
                      <w:sz w:val="24"/>
                      <w:szCs w:val="24"/>
                      <w:highlight w:val="none"/>
                    </w:rPr>
                    <w:drawing>
                      <wp:inline distT="0" distB="0" distL="114300" distR="114300">
                        <wp:extent cx="2743200" cy="1951355"/>
                        <wp:effectExtent l="0" t="0" r="0" b="14605"/>
                        <wp:docPr id="7" name="图片 22" descr="IMG_256"/>
                        <wp:cNvGraphicFramePr/>
                        <a:graphic xmlns:a="http://schemas.openxmlformats.org/drawingml/2006/main">
                          <a:graphicData uri="http://schemas.openxmlformats.org/drawingml/2006/picture">
                            <pic:pic xmlns:pic="http://schemas.openxmlformats.org/drawingml/2006/picture">
                              <pic:nvPicPr>
                                <pic:cNvPr id="7" name="图片 22" descr="IMG_256"/>
                                <pic:cNvPicPr/>
                              </pic:nvPicPr>
                              <pic:blipFill>
                                <a:blip r:embed="rId48"/>
                                <a:srcRect t="18451" b="17052"/>
                                <a:stretch>
                                  <a:fillRect/>
                                </a:stretch>
                              </pic:blipFill>
                              <pic:spPr>
                                <a:xfrm>
                                  <a:off x="0" y="0"/>
                                  <a:ext cx="2743200" cy="1951355"/>
                                </a:xfrm>
                                <a:prstGeom prst="rect">
                                  <a:avLst/>
                                </a:prstGeom>
                                <a:noFill/>
                                <a:ln w="9525">
                                  <a:noFill/>
                                </a:ln>
                              </pic:spPr>
                            </pic:pic>
                          </a:graphicData>
                        </a:graphic>
                      </wp:inline>
                    </w:drawing>
                  </w:r>
                </w:p>
              </w:tc>
              <w:tc>
                <w:tcPr>
                  <w:tcW w:w="4430" w:type="dxa"/>
                  <w:vAlign w:val="top"/>
                </w:tcPr>
                <w:p>
                  <w:pPr>
                    <w:spacing w:before="20" w:line="3060" w:lineRule="exact"/>
                    <w:ind w:firstLine="106"/>
                    <w:rPr>
                      <w:highlight w:val="none"/>
                    </w:rPr>
                  </w:pPr>
                  <w:r>
                    <w:rPr>
                      <w:position w:val="-61"/>
                      <w:highlight w:val="none"/>
                    </w:rPr>
                    <w:drawing>
                      <wp:inline distT="0" distB="0" distL="0" distR="0">
                        <wp:extent cx="2741930" cy="1943100"/>
                        <wp:effectExtent l="0" t="0" r="1270" b="7620"/>
                        <wp:docPr id="98" name="IM 98" descr="E:/360MoveData/Users/JHF/Desktop/20210223101220148.jpg20210223101220148"/>
                        <wp:cNvGraphicFramePr/>
                        <a:graphic xmlns:a="http://schemas.openxmlformats.org/drawingml/2006/main">
                          <a:graphicData uri="http://schemas.openxmlformats.org/drawingml/2006/picture">
                            <pic:pic xmlns:pic="http://schemas.openxmlformats.org/drawingml/2006/picture">
                              <pic:nvPicPr>
                                <pic:cNvPr id="98" name="IM 98" descr="E:/360MoveData/Users/JHF/Desktop/20210223101220148.jpg20210223101220148"/>
                                <pic:cNvPicPr/>
                              </pic:nvPicPr>
                              <pic:blipFill>
                                <a:blip r:embed="rId49"/>
                                <a:srcRect l="2941" r="2941"/>
                                <a:stretch>
                                  <a:fillRect/>
                                </a:stretch>
                              </pic:blipFill>
                              <pic:spPr>
                                <a:xfrm>
                                  <a:off x="0" y="0"/>
                                  <a:ext cx="2741930" cy="1943100"/>
                                </a:xfrm>
                                <a:prstGeom prst="rect">
                                  <a:avLst/>
                                </a:prstGeom>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4430" w:type="dxa"/>
                  <w:vAlign w:val="top"/>
                </w:tcPr>
                <w:p>
                  <w:pPr>
                    <w:pStyle w:val="218"/>
                    <w:spacing w:before="134" w:line="227" w:lineRule="auto"/>
                    <w:jc w:val="center"/>
                    <w:rPr>
                      <w:rFonts w:ascii="宋体" w:hAnsi="宋体" w:eastAsia="宋体" w:cs="宋体"/>
                      <w:b/>
                      <w:bCs/>
                      <w:spacing w:val="6"/>
                      <w:sz w:val="20"/>
                      <w:szCs w:val="20"/>
                      <w:highlight w:val="none"/>
                    </w:rPr>
                  </w:pPr>
                  <w:r>
                    <w:rPr>
                      <w:rFonts w:hint="default" w:ascii="宋体" w:hAnsi="宋体" w:eastAsia="宋体" w:cs="宋体"/>
                      <w:b/>
                      <w:bCs/>
                      <w:spacing w:val="6"/>
                      <w:sz w:val="20"/>
                      <w:szCs w:val="20"/>
                      <w:highlight w:val="none"/>
                    </w:rPr>
                    <w:t>Azurion</w:t>
                  </w:r>
                  <w:r>
                    <w:rPr>
                      <w:rFonts w:hint="eastAsia" w:ascii="宋体" w:hAnsi="宋体" w:eastAsia="宋体" w:cs="宋体"/>
                      <w:b/>
                      <w:bCs/>
                      <w:spacing w:val="6"/>
                      <w:sz w:val="20"/>
                      <w:szCs w:val="20"/>
                      <w:highlight w:val="none"/>
                      <w:lang w:val="en-US" w:eastAsia="zh-CN"/>
                    </w:rPr>
                    <w:t xml:space="preserve"> </w:t>
                  </w:r>
                  <w:r>
                    <w:rPr>
                      <w:rFonts w:hint="default" w:ascii="宋体" w:hAnsi="宋体" w:eastAsia="宋体" w:cs="宋体"/>
                      <w:b/>
                      <w:bCs/>
                      <w:spacing w:val="6"/>
                      <w:sz w:val="20"/>
                      <w:szCs w:val="20"/>
                      <w:highlight w:val="none"/>
                    </w:rPr>
                    <w:t>7</w:t>
                  </w:r>
                  <w:r>
                    <w:rPr>
                      <w:rFonts w:hint="eastAsia" w:ascii="宋体" w:hAnsi="宋体" w:eastAsia="宋体" w:cs="宋体"/>
                      <w:b/>
                      <w:bCs/>
                      <w:spacing w:val="6"/>
                      <w:sz w:val="20"/>
                      <w:szCs w:val="20"/>
                      <w:highlight w:val="none"/>
                      <w:lang w:val="en-US" w:eastAsia="zh-CN"/>
                    </w:rPr>
                    <w:t xml:space="preserve"> </w:t>
                  </w:r>
                  <w:r>
                    <w:rPr>
                      <w:rFonts w:hint="default" w:ascii="宋体" w:hAnsi="宋体" w:eastAsia="宋体" w:cs="宋体"/>
                      <w:b/>
                      <w:bCs/>
                      <w:spacing w:val="6"/>
                      <w:sz w:val="20"/>
                      <w:szCs w:val="20"/>
                      <w:highlight w:val="none"/>
                    </w:rPr>
                    <w:t>M20</w:t>
                  </w:r>
                  <w:r>
                    <w:rPr>
                      <w:rFonts w:hint="eastAsia" w:ascii="宋体" w:hAnsi="宋体" w:eastAsia="宋体" w:cs="宋体"/>
                      <w:b/>
                      <w:bCs/>
                      <w:spacing w:val="6"/>
                      <w:sz w:val="20"/>
                      <w:szCs w:val="20"/>
                      <w:highlight w:val="none"/>
                      <w:lang w:val="en-US" w:eastAsia="zh-CN"/>
                    </w:rPr>
                    <w:t>型DSA</w:t>
                  </w:r>
                </w:p>
              </w:tc>
              <w:tc>
                <w:tcPr>
                  <w:tcW w:w="4430" w:type="dxa"/>
                  <w:vAlign w:val="top"/>
                </w:tcPr>
                <w:p>
                  <w:pPr>
                    <w:pStyle w:val="218"/>
                    <w:spacing w:before="134" w:line="227" w:lineRule="auto"/>
                    <w:jc w:val="center"/>
                    <w:rPr>
                      <w:rFonts w:ascii="宋体" w:hAnsi="宋体" w:eastAsia="宋体" w:cs="宋体"/>
                      <w:b/>
                      <w:bCs/>
                      <w:spacing w:val="6"/>
                      <w:sz w:val="20"/>
                      <w:szCs w:val="20"/>
                      <w:highlight w:val="none"/>
                    </w:rPr>
                  </w:pPr>
                  <w:r>
                    <w:rPr>
                      <w:rFonts w:hint="eastAsia" w:ascii="宋体" w:hAnsi="宋体" w:eastAsia="宋体" w:cs="宋体"/>
                      <w:b/>
                      <w:bCs/>
                      <w:spacing w:val="6"/>
                      <w:sz w:val="20"/>
                      <w:szCs w:val="20"/>
                      <w:highlight w:val="none"/>
                      <w:lang w:val="en-US" w:eastAsia="zh-CN"/>
                    </w:rPr>
                    <w:t>Allura Xper FD20型DSA</w:t>
                  </w:r>
                </w:p>
              </w:tc>
            </w:tr>
          </w:tbl>
          <w:p>
            <w:pPr>
              <w:keepNext w:val="0"/>
              <w:keepLines w:val="0"/>
              <w:suppressLineNumbers w:val="0"/>
              <w:spacing w:before="0" w:beforeAutospacing="0" w:after="0" w:afterAutospacing="0" w:line="360" w:lineRule="auto"/>
              <w:ind w:left="0" w:right="0"/>
              <w:jc w:val="center"/>
              <w:rPr>
                <w:rFonts w:hint="eastAsia" w:eastAsia="宋体"/>
                <w:b/>
                <w:bCs/>
                <w:sz w:val="24"/>
                <w:highlight w:val="none"/>
              </w:rPr>
            </w:pPr>
            <w:r>
              <w:rPr>
                <w:rFonts w:hint="default" w:eastAsia="宋体"/>
                <w:b/>
                <w:bCs/>
                <w:sz w:val="24"/>
                <w:highlight w:val="none"/>
              </w:rPr>
              <w:t xml:space="preserve">图 9-3  </w:t>
            </w:r>
            <w:r>
              <w:rPr>
                <w:rFonts w:hint="eastAsia"/>
                <w:b/>
                <w:bCs/>
                <w:sz w:val="24"/>
                <w:highlight w:val="none"/>
                <w:lang w:val="en-US" w:eastAsia="zh-CN"/>
              </w:rPr>
              <w:t>本项目2台</w:t>
            </w:r>
            <w:r>
              <w:rPr>
                <w:rFonts w:hint="default" w:eastAsia="宋体"/>
                <w:b/>
                <w:bCs/>
                <w:sz w:val="24"/>
                <w:highlight w:val="none"/>
              </w:rPr>
              <w:t xml:space="preserve"> DSA 外观示意图</w:t>
            </w:r>
          </w:p>
          <w:p>
            <w:pPr>
              <w:keepNext w:val="0"/>
              <w:keepLines w:val="0"/>
              <w:suppressLineNumbers w:val="0"/>
              <w:snapToGrid w:val="0"/>
              <w:spacing w:before="0" w:beforeAutospacing="0" w:after="0" w:afterAutospacing="0" w:line="360" w:lineRule="auto"/>
              <w:ind w:left="0" w:right="0"/>
              <w:contextualSpacing/>
              <w:outlineLvl w:val="1"/>
              <w:rPr>
                <w:rFonts w:hint="default" w:eastAsia="宋体" w:cs="Times New Roman"/>
                <w:b/>
                <w:bCs/>
                <w:color w:val="auto"/>
                <w:sz w:val="28"/>
                <w:szCs w:val="28"/>
                <w:highlight w:val="none"/>
                <w:lang w:val="en-US" w:eastAsia="zh-CN"/>
              </w:rPr>
            </w:pPr>
            <w:r>
              <w:rPr>
                <w:rFonts w:hint="default" w:eastAsia="宋体" w:cs="Times New Roman"/>
                <w:b/>
                <w:bCs/>
                <w:color w:val="auto"/>
                <w:sz w:val="28"/>
                <w:szCs w:val="28"/>
                <w:highlight w:val="none"/>
              </w:rPr>
              <w:t>9.</w:t>
            </w:r>
            <w:r>
              <w:rPr>
                <w:rFonts w:hint="eastAsia" w:eastAsia="宋体" w:cs="Times New Roman"/>
                <w:b/>
                <w:bCs/>
                <w:color w:val="auto"/>
                <w:sz w:val="28"/>
                <w:szCs w:val="28"/>
                <w:highlight w:val="none"/>
                <w:lang w:val="en-US" w:eastAsia="zh-CN"/>
              </w:rPr>
              <w:t>1.</w:t>
            </w:r>
            <w:r>
              <w:rPr>
                <w:rFonts w:hint="default" w:eastAsia="宋体" w:cs="Times New Roman"/>
                <w:b/>
                <w:bCs/>
                <w:color w:val="auto"/>
                <w:sz w:val="28"/>
                <w:szCs w:val="28"/>
                <w:highlight w:val="none"/>
              </w:rPr>
              <w:t>2</w:t>
            </w:r>
            <w:r>
              <w:rPr>
                <w:rFonts w:hint="eastAsia" w:eastAsia="宋体" w:cs="Times New Roman"/>
                <w:b/>
                <w:bCs/>
                <w:color w:val="auto"/>
                <w:sz w:val="28"/>
                <w:szCs w:val="28"/>
                <w:highlight w:val="none"/>
                <w:lang w:val="en-US" w:eastAsia="zh-CN"/>
              </w:rPr>
              <w:t>.3</w:t>
            </w:r>
            <w:r>
              <w:rPr>
                <w:rFonts w:hint="eastAsia" w:eastAsia="宋体" w:cs="Times New Roman"/>
                <w:b/>
                <w:bCs/>
                <w:color w:val="auto"/>
                <w:sz w:val="28"/>
                <w:szCs w:val="28"/>
                <w:highlight w:val="none"/>
              </w:rPr>
              <w:t xml:space="preserve"> </w:t>
            </w:r>
            <w:r>
              <w:rPr>
                <w:rFonts w:hint="eastAsia" w:eastAsia="宋体" w:cs="Times New Roman"/>
                <w:b/>
                <w:bCs/>
                <w:color w:val="auto"/>
                <w:sz w:val="28"/>
                <w:szCs w:val="28"/>
                <w:highlight w:val="none"/>
                <w:lang w:val="en-US" w:eastAsia="zh-CN"/>
              </w:rPr>
              <w:t>主要用途</w:t>
            </w:r>
          </w:p>
          <w:p>
            <w:pPr>
              <w:keepNext w:val="0"/>
              <w:keepLines w:val="0"/>
              <w:suppressLineNumbers w:val="0"/>
              <w:spacing w:before="0" w:beforeAutospacing="0" w:after="0" w:afterAutospacing="0" w:line="360" w:lineRule="auto"/>
              <w:ind w:left="0" w:right="0" w:firstLine="480" w:firstLineChars="200"/>
              <w:rPr>
                <w:rFonts w:hint="default" w:eastAsia="宋体"/>
                <w:sz w:val="24"/>
                <w:highlight w:val="none"/>
                <w:lang w:val="en-US" w:eastAsia="zh-CN"/>
              </w:rPr>
            </w:pPr>
            <w:r>
              <w:rPr>
                <w:rFonts w:hint="eastAsia" w:eastAsia="宋体"/>
                <w:sz w:val="24"/>
                <w:highlight w:val="none"/>
                <w:lang w:val="en-US" w:eastAsia="zh-CN"/>
              </w:rPr>
              <w:t>本项目</w:t>
            </w:r>
            <w:r>
              <w:rPr>
                <w:rFonts w:hint="default" w:eastAsia="宋体"/>
                <w:sz w:val="24"/>
                <w:highlight w:val="none"/>
                <w:lang w:val="en-US" w:eastAsia="zh-CN"/>
              </w:rPr>
              <w:t>DSA 主要用于介入止血、肿瘤介入治疗、心脏、神经等诊断、介入手术。心脏介入是经过穿刺体表血管，在数字减影的连续投照下，送入心脏导管，通过特定的心脏导管进入主动脉，采取封堵、</w:t>
            </w:r>
            <w:r>
              <w:rPr>
                <w:rFonts w:hint="default" w:eastAsia="宋体"/>
                <w:sz w:val="24"/>
                <w:highlight w:val="none"/>
                <w:lang w:val="en-US" w:eastAsia="zh-CN"/>
              </w:rPr>
              <w:fldChar w:fldCharType="begin"/>
            </w:r>
            <w:r>
              <w:rPr>
                <w:rFonts w:hint="default" w:eastAsia="宋体"/>
                <w:sz w:val="24"/>
                <w:highlight w:val="none"/>
                <w:lang w:val="en-US" w:eastAsia="zh-CN"/>
              </w:rPr>
              <w:instrText xml:space="preserve"> HYPERLINK "https://baike.baidu.com/item/%E5%B0%84%E9%A2%91/775402" \h </w:instrText>
            </w:r>
            <w:r>
              <w:rPr>
                <w:rFonts w:hint="default" w:eastAsia="宋体"/>
                <w:sz w:val="24"/>
                <w:highlight w:val="none"/>
                <w:lang w:val="en-US" w:eastAsia="zh-CN"/>
              </w:rPr>
              <w:fldChar w:fldCharType="separate"/>
            </w:r>
            <w:r>
              <w:rPr>
                <w:rFonts w:hint="default" w:eastAsia="宋体"/>
                <w:sz w:val="24"/>
                <w:highlight w:val="none"/>
                <w:lang w:val="en-US" w:eastAsia="zh-CN"/>
              </w:rPr>
              <w:t>射频</w:t>
            </w:r>
            <w:r>
              <w:rPr>
                <w:rFonts w:hint="default" w:eastAsia="宋体"/>
                <w:sz w:val="24"/>
                <w:highlight w:val="none"/>
                <w:lang w:val="en-US" w:eastAsia="zh-CN"/>
              </w:rPr>
              <w:fldChar w:fldCharType="end"/>
            </w:r>
            <w:r>
              <w:rPr>
                <w:rFonts w:hint="default" w:eastAsia="宋体"/>
                <w:sz w:val="24"/>
                <w:highlight w:val="none"/>
                <w:lang w:val="en-US" w:eastAsia="zh-CN"/>
              </w:rPr>
              <w:t>、支架、安装</w:t>
            </w:r>
            <w:r>
              <w:rPr>
                <w:rFonts w:hint="default" w:eastAsia="宋体"/>
                <w:sz w:val="24"/>
                <w:highlight w:val="none"/>
                <w:lang w:val="en-US" w:eastAsia="zh-CN"/>
              </w:rPr>
              <w:fldChar w:fldCharType="begin"/>
            </w:r>
            <w:r>
              <w:rPr>
                <w:rFonts w:hint="default" w:eastAsia="宋体"/>
                <w:sz w:val="24"/>
                <w:highlight w:val="none"/>
                <w:lang w:val="en-US" w:eastAsia="zh-CN"/>
              </w:rPr>
              <w:instrText xml:space="preserve"> HYPERLINK "https://baike.baidu.com/item/%E8%B5%B7%E6%90%8F%E5%99%A8/4337126" \h </w:instrText>
            </w:r>
            <w:r>
              <w:rPr>
                <w:rFonts w:hint="default" w:eastAsia="宋体"/>
                <w:sz w:val="24"/>
                <w:highlight w:val="none"/>
                <w:lang w:val="en-US" w:eastAsia="zh-CN"/>
              </w:rPr>
              <w:fldChar w:fldCharType="separate"/>
            </w:r>
            <w:r>
              <w:rPr>
                <w:rFonts w:hint="default" w:eastAsia="宋体"/>
                <w:sz w:val="24"/>
                <w:highlight w:val="none"/>
                <w:lang w:val="en-US" w:eastAsia="zh-CN"/>
              </w:rPr>
              <w:t>起搏器</w:t>
            </w:r>
            <w:r>
              <w:rPr>
                <w:rFonts w:hint="default" w:eastAsia="宋体"/>
                <w:sz w:val="24"/>
                <w:highlight w:val="none"/>
                <w:lang w:val="en-US" w:eastAsia="zh-CN"/>
              </w:rPr>
              <w:fldChar w:fldCharType="end"/>
            </w:r>
            <w:r>
              <w:rPr>
                <w:rFonts w:hint="default" w:eastAsia="宋体"/>
                <w:sz w:val="24"/>
                <w:highlight w:val="none"/>
                <w:lang w:val="en-US" w:eastAsia="zh-CN"/>
              </w:rPr>
              <w:t>等手段来修补、修复心脏问题。</w:t>
            </w:r>
          </w:p>
          <w:p>
            <w:pPr>
              <w:keepNext w:val="0"/>
              <w:keepLines w:val="0"/>
              <w:suppressLineNumbers w:val="0"/>
              <w:spacing w:before="0" w:beforeAutospacing="0" w:after="0" w:afterAutospacing="0" w:line="360" w:lineRule="auto"/>
              <w:ind w:left="0" w:right="0" w:firstLine="480" w:firstLineChars="200"/>
              <w:rPr>
                <w:rFonts w:hint="default" w:eastAsia="宋体"/>
                <w:sz w:val="24"/>
                <w:highlight w:val="none"/>
                <w:lang w:val="en-US" w:eastAsia="zh-CN"/>
              </w:rPr>
            </w:pPr>
            <w:r>
              <w:rPr>
                <w:rFonts w:hint="default" w:eastAsia="宋体"/>
                <w:sz w:val="24"/>
                <w:highlight w:val="none"/>
                <w:lang w:val="en-US" w:eastAsia="zh-CN"/>
              </w:rPr>
              <w:t>神经介入手术主要是治疗脑与脊髓血管病，在脑肿瘤、脊柱肿瘤等疾病的治疗也有涉及。一般通过股动脉途径进行，除不能配合的儿童、神志或精神障碍的患者外，均可以在局部麻醉下完成。在腹股沟区注射少量麻药后，穿刺股动脉放置血管鞘，然后通过选择性插管技术来完成脑或脊髓血管的对比剂注射，医生便可以在监视器上看到患者血管的动态成像。</w:t>
            </w:r>
          </w:p>
          <w:p>
            <w:pPr>
              <w:keepNext w:val="0"/>
              <w:keepLines w:val="0"/>
              <w:suppressLineNumbers w:val="0"/>
              <w:snapToGrid w:val="0"/>
              <w:spacing w:before="0" w:beforeAutospacing="0" w:after="0" w:afterAutospacing="0" w:line="360" w:lineRule="auto"/>
              <w:ind w:left="0" w:right="0"/>
              <w:contextualSpacing/>
              <w:outlineLvl w:val="1"/>
              <w:rPr>
                <w:rFonts w:hint="default" w:eastAsia="宋体" w:cs="Times New Roman"/>
                <w:b/>
                <w:bCs/>
                <w:color w:val="auto"/>
                <w:sz w:val="28"/>
                <w:szCs w:val="28"/>
                <w:highlight w:val="none"/>
                <w:lang w:val="en-US" w:eastAsia="zh-CN"/>
              </w:rPr>
            </w:pPr>
            <w:r>
              <w:rPr>
                <w:rFonts w:hint="default" w:eastAsia="宋体" w:cs="Times New Roman"/>
                <w:b/>
                <w:bCs/>
                <w:color w:val="auto"/>
                <w:sz w:val="28"/>
                <w:szCs w:val="28"/>
                <w:highlight w:val="none"/>
              </w:rPr>
              <w:t>9.</w:t>
            </w:r>
            <w:r>
              <w:rPr>
                <w:rFonts w:hint="eastAsia" w:eastAsia="宋体" w:cs="Times New Roman"/>
                <w:b/>
                <w:bCs/>
                <w:color w:val="auto"/>
                <w:sz w:val="28"/>
                <w:szCs w:val="28"/>
                <w:highlight w:val="none"/>
                <w:lang w:val="en-US" w:eastAsia="zh-CN"/>
              </w:rPr>
              <w:t>1.</w:t>
            </w:r>
            <w:r>
              <w:rPr>
                <w:rFonts w:hint="default" w:eastAsia="宋体" w:cs="Times New Roman"/>
                <w:b/>
                <w:bCs/>
                <w:color w:val="auto"/>
                <w:sz w:val="28"/>
                <w:szCs w:val="28"/>
                <w:highlight w:val="none"/>
              </w:rPr>
              <w:t>2</w:t>
            </w:r>
            <w:r>
              <w:rPr>
                <w:rFonts w:hint="eastAsia" w:eastAsia="宋体" w:cs="Times New Roman"/>
                <w:b/>
                <w:bCs/>
                <w:color w:val="auto"/>
                <w:sz w:val="28"/>
                <w:szCs w:val="28"/>
                <w:highlight w:val="none"/>
                <w:lang w:val="en-US" w:eastAsia="zh-CN"/>
              </w:rPr>
              <w:t>.4</w:t>
            </w:r>
            <w:r>
              <w:rPr>
                <w:rFonts w:hint="eastAsia" w:eastAsia="宋体" w:cs="Times New Roman"/>
                <w:b/>
                <w:bCs/>
                <w:color w:val="auto"/>
                <w:sz w:val="28"/>
                <w:szCs w:val="28"/>
                <w:highlight w:val="none"/>
              </w:rPr>
              <w:t xml:space="preserve"> </w:t>
            </w:r>
            <w:r>
              <w:rPr>
                <w:rFonts w:hint="eastAsia" w:eastAsia="宋体" w:cs="Times New Roman"/>
                <w:b/>
                <w:bCs/>
                <w:color w:val="auto"/>
                <w:sz w:val="28"/>
                <w:szCs w:val="28"/>
                <w:highlight w:val="none"/>
                <w:lang w:val="en-US" w:eastAsia="zh-CN"/>
              </w:rPr>
              <w:t>操作流程和产污环节</w:t>
            </w:r>
          </w:p>
          <w:p>
            <w:pPr>
              <w:keepNext w:val="0"/>
              <w:keepLines w:val="0"/>
              <w:suppressLineNumbers w:val="0"/>
              <w:spacing w:before="0" w:beforeAutospacing="0" w:after="0" w:afterAutospacing="0" w:line="360" w:lineRule="auto"/>
              <w:ind w:left="0" w:right="0" w:firstLine="480" w:firstLineChars="200"/>
              <w:rPr>
                <w:rFonts w:hint="default"/>
                <w:sz w:val="24"/>
                <w:highlight w:val="none"/>
              </w:rPr>
            </w:pPr>
            <w:r>
              <w:rPr>
                <w:rFonts w:hint="eastAsia"/>
                <w:sz w:val="24"/>
                <w:highlight w:val="none"/>
                <w:lang w:val="en-US" w:eastAsia="zh-CN"/>
              </w:rPr>
              <w:t>术前准备：医生及患者佩戴相关防护用品。开机，检测相关设备状态，按照患者个体情况、治疗部位的特性制定检查模式、</w:t>
            </w:r>
            <w:r>
              <w:rPr>
                <w:rFonts w:hint="default"/>
                <w:sz w:val="24"/>
                <w:highlight w:val="none"/>
                <w:lang w:val="en-US" w:eastAsia="zh-CN"/>
              </w:rPr>
              <w:t>X</w:t>
            </w:r>
            <w:r>
              <w:rPr>
                <w:rFonts w:hint="eastAsia"/>
                <w:sz w:val="24"/>
                <w:highlight w:val="none"/>
                <w:lang w:val="en-US" w:eastAsia="zh-CN"/>
              </w:rPr>
              <w:t>线发生模式、采集频率、采集视野等。诊疗时，患者仰卧并进行无菌消毒，局部麻醉后，经皮穿刺静脉，送入引导钢丝及扩张管与外鞘，退出钢丝及扩张管将外鞘保留于静脉内，经鞘插入导管，推送导管，在</w:t>
            </w:r>
            <w:r>
              <w:rPr>
                <w:rFonts w:hint="default"/>
                <w:sz w:val="24"/>
                <w:highlight w:val="none"/>
                <w:lang w:val="en-US" w:eastAsia="zh-CN"/>
              </w:rPr>
              <w:t>X</w:t>
            </w:r>
            <w:r>
              <w:rPr>
                <w:rFonts w:hint="eastAsia"/>
                <w:sz w:val="24"/>
                <w:highlight w:val="none"/>
                <w:lang w:val="en-US" w:eastAsia="zh-CN"/>
              </w:rPr>
              <w:t>线透视下将导管送达静脉，顺序取血测定静、动脉，并留</w:t>
            </w:r>
            <w:r>
              <w:rPr>
                <w:rFonts w:hint="default"/>
                <w:sz w:val="24"/>
                <w:highlight w:val="none"/>
                <w:lang w:val="en-US" w:eastAsia="zh-CN"/>
              </w:rPr>
              <w:t>X</w:t>
            </w:r>
            <w:r>
              <w:rPr>
                <w:rFonts w:hint="eastAsia"/>
                <w:sz w:val="24"/>
                <w:highlight w:val="none"/>
                <w:lang w:val="en-US" w:eastAsia="zh-CN"/>
              </w:rPr>
              <w:t>线片记录，探查结束，撤出导管，穿刺部位止血包扎。</w:t>
            </w:r>
          </w:p>
          <w:p>
            <w:pPr>
              <w:keepNext w:val="0"/>
              <w:keepLines w:val="0"/>
              <w:suppressLineNumbers w:val="0"/>
              <w:spacing w:before="0" w:beforeAutospacing="0" w:after="0" w:afterAutospacing="0" w:line="360" w:lineRule="auto"/>
              <w:ind w:left="0" w:right="0" w:firstLine="480" w:firstLineChars="200"/>
              <w:rPr>
                <w:rFonts w:hint="default"/>
                <w:sz w:val="24"/>
                <w:highlight w:val="none"/>
              </w:rPr>
            </w:pPr>
            <w:r>
              <w:rPr>
                <w:rFonts w:hint="default"/>
                <w:sz w:val="24"/>
                <w:highlight w:val="none"/>
              </w:rPr>
              <w:t>DSA在进行曝光时分为两种情况：</w:t>
            </w:r>
          </w:p>
          <w:p>
            <w:pPr>
              <w:keepNext w:val="0"/>
              <w:keepLines w:val="0"/>
              <w:suppressLineNumbers w:val="0"/>
              <w:spacing w:before="0" w:beforeAutospacing="0" w:after="0" w:afterAutospacing="0" w:line="360" w:lineRule="auto"/>
              <w:ind w:left="0" w:right="0" w:firstLine="480" w:firstLineChars="200"/>
              <w:rPr>
                <w:rFonts w:hint="default"/>
                <w:sz w:val="24"/>
                <w:highlight w:val="none"/>
              </w:rPr>
            </w:pPr>
            <w:r>
              <w:rPr>
                <w:rFonts w:hint="default"/>
                <w:sz w:val="24"/>
                <w:highlight w:val="none"/>
              </w:rPr>
              <w:t>第一种情况（透视）：采用近台同室操作方式，通过控制DSA的X线系统曝光，对患</w:t>
            </w:r>
            <w:r>
              <w:rPr>
                <w:rFonts w:hint="eastAsia"/>
                <w:sz w:val="24"/>
                <w:highlight w:val="none"/>
                <w:lang w:val="en-US" w:eastAsia="zh-CN"/>
              </w:rPr>
              <w:t>处</w:t>
            </w:r>
            <w:r>
              <w:rPr>
                <w:rFonts w:hint="default"/>
                <w:sz w:val="24"/>
                <w:highlight w:val="none"/>
              </w:rPr>
              <w:t>进行间歇或连续式透视。具体方式是</w:t>
            </w:r>
            <w:r>
              <w:rPr>
                <w:rFonts w:hint="eastAsia"/>
                <w:sz w:val="24"/>
                <w:highlight w:val="none"/>
                <w:lang w:val="en-US" w:eastAsia="zh-CN"/>
              </w:rPr>
              <w:t>患者</w:t>
            </w:r>
            <w:r>
              <w:rPr>
                <w:rFonts w:hint="default"/>
                <w:sz w:val="24"/>
                <w:highlight w:val="none"/>
              </w:rPr>
              <w:t>位于机房手术床上，介入手术医生位于手术床旁，距DSA的X线管0.3~1.0m处，在非主射束方向，配备个人防护用品（如铅衣、铅围脖、</w:t>
            </w:r>
            <w:r>
              <w:rPr>
                <w:rFonts w:hint="eastAsia"/>
                <w:sz w:val="24"/>
                <w:highlight w:val="none"/>
                <w:lang w:val="en-US" w:eastAsia="zh-CN"/>
              </w:rPr>
              <w:t>介入防护</w:t>
            </w:r>
            <w:r>
              <w:rPr>
                <w:rFonts w:hint="default"/>
                <w:sz w:val="24"/>
                <w:highlight w:val="none"/>
              </w:rPr>
              <w:t>手套等），手术床旁设有屏蔽挂帘</w:t>
            </w:r>
            <w:r>
              <w:rPr>
                <w:rFonts w:hint="eastAsia"/>
                <w:sz w:val="24"/>
                <w:highlight w:val="none"/>
                <w:lang w:eastAsia="zh-CN"/>
              </w:rPr>
              <w:t>。</w:t>
            </w:r>
            <w:r>
              <w:rPr>
                <w:rFonts w:hint="default"/>
                <w:sz w:val="24"/>
                <w:highlight w:val="none"/>
              </w:rPr>
              <w:t>介入治疗医师根据操作需求踩动手术床下的脚踏开关启动DSA的X线系统进行透视（DSA的X线系统连续发射X射线），通过显示屏上显示的连续画面，完成介入操作，</w:t>
            </w:r>
            <w:r>
              <w:rPr>
                <w:rFonts w:hint="eastAsia"/>
                <w:sz w:val="24"/>
                <w:highlight w:val="none"/>
                <w:lang w:val="en-US" w:eastAsia="zh-CN"/>
              </w:rPr>
              <w:t>整个手术中DSA出束时间约需30min，</w:t>
            </w:r>
            <w:r>
              <w:rPr>
                <w:rFonts w:hint="default"/>
                <w:sz w:val="24"/>
                <w:highlight w:val="none"/>
              </w:rPr>
              <w:t>医生、护士佩戴防护用品。</w:t>
            </w:r>
          </w:p>
          <w:p>
            <w:pPr>
              <w:keepNext w:val="0"/>
              <w:keepLines w:val="0"/>
              <w:suppressLineNumbers w:val="0"/>
              <w:spacing w:before="0" w:beforeAutospacing="0" w:after="0" w:afterAutospacing="0" w:line="360" w:lineRule="auto"/>
              <w:ind w:left="0" w:right="0" w:firstLine="480" w:firstLineChars="200"/>
              <w:rPr>
                <w:rFonts w:hint="default"/>
                <w:sz w:val="24"/>
                <w:highlight w:val="none"/>
              </w:rPr>
            </w:pPr>
            <w:r>
              <w:rPr>
                <w:rFonts w:hint="default"/>
                <w:sz w:val="24"/>
                <w:highlight w:val="none"/>
              </w:rPr>
              <w:t>第二种情况（拍片）：操作人员采取隔室操作的方式（即</w:t>
            </w:r>
            <w:r>
              <w:rPr>
                <w:rFonts w:hint="eastAsia"/>
                <w:sz w:val="24"/>
                <w:highlight w:val="none"/>
                <w:lang w:val="en-US" w:eastAsia="zh-CN"/>
              </w:rPr>
              <w:t>工作人员</w:t>
            </w:r>
            <w:r>
              <w:rPr>
                <w:rFonts w:hint="default"/>
                <w:sz w:val="24"/>
                <w:highlight w:val="none"/>
              </w:rPr>
              <w:t>在控制室内对</w:t>
            </w:r>
            <w:r>
              <w:rPr>
                <w:rFonts w:hint="eastAsia"/>
                <w:sz w:val="24"/>
                <w:highlight w:val="none"/>
                <w:lang w:val="en-US" w:eastAsia="zh-CN"/>
              </w:rPr>
              <w:t>患者</w:t>
            </w:r>
            <w:r>
              <w:rPr>
                <w:rFonts w:hint="default"/>
                <w:sz w:val="24"/>
                <w:highlight w:val="none"/>
              </w:rPr>
              <w:t>进行曝光），通过控制DSA的X射线系统曝光，采集造影部位图像。具体方式是受检者位于机房检查床上，</w:t>
            </w:r>
            <w:r>
              <w:rPr>
                <w:rFonts w:hint="eastAsia"/>
                <w:sz w:val="24"/>
                <w:highlight w:val="none"/>
                <w:lang w:val="en-US" w:eastAsia="zh-CN"/>
              </w:rPr>
              <w:t>工作</w:t>
            </w:r>
            <w:r>
              <w:rPr>
                <w:rFonts w:hint="default"/>
                <w:sz w:val="24"/>
                <w:highlight w:val="none"/>
              </w:rPr>
              <w:t>人员调整好X线球管、人体、影像增强器三者之间的距离，然后进入控制室，关好防护门。医生、操作人员通过操作间的计算机系统控制DSA的X射线系统曝光，采集造影部位图像。医生通过铅玻璃观察窗和操作台观察机房内</w:t>
            </w:r>
            <w:r>
              <w:rPr>
                <w:rFonts w:hint="eastAsia"/>
                <w:sz w:val="24"/>
                <w:highlight w:val="none"/>
                <w:lang w:val="en-US" w:eastAsia="zh-CN"/>
              </w:rPr>
              <w:t>患者</w:t>
            </w:r>
            <w:r>
              <w:rPr>
                <w:rFonts w:hint="default"/>
                <w:sz w:val="24"/>
                <w:highlight w:val="none"/>
              </w:rPr>
              <w:t>情况，通过对讲系统与</w:t>
            </w:r>
            <w:r>
              <w:rPr>
                <w:rFonts w:hint="eastAsia"/>
                <w:sz w:val="24"/>
                <w:highlight w:val="none"/>
                <w:lang w:val="en-US" w:eastAsia="zh-CN"/>
              </w:rPr>
              <w:t>患者</w:t>
            </w:r>
            <w:r>
              <w:rPr>
                <w:rFonts w:hint="default"/>
                <w:sz w:val="24"/>
                <w:highlight w:val="none"/>
              </w:rPr>
              <w:t>交流。</w:t>
            </w:r>
          </w:p>
          <w:p>
            <w:pPr>
              <w:keepNext w:val="0"/>
              <w:keepLines w:val="0"/>
              <w:widowControl/>
              <w:suppressLineNumbers w:val="0"/>
              <w:spacing w:before="0" w:beforeAutospacing="0" w:after="0" w:afterAutospacing="0" w:line="360" w:lineRule="auto"/>
              <w:ind w:left="0" w:right="0" w:firstLine="480" w:firstLineChars="200"/>
              <w:jc w:val="both"/>
              <w:rPr>
                <w:rFonts w:hint="default"/>
                <w:sz w:val="24"/>
                <w:highlight w:val="none"/>
              </w:rPr>
            </w:pPr>
            <w:r>
              <w:rPr>
                <w:rFonts w:hint="eastAsia"/>
                <w:sz w:val="24"/>
                <w:highlight w:val="none"/>
                <w:lang w:val="en-US" w:eastAsia="zh-CN"/>
              </w:rPr>
              <w:t>本项目</w:t>
            </w:r>
            <w:r>
              <w:rPr>
                <w:rFonts w:hint="default"/>
                <w:sz w:val="24"/>
                <w:highlight w:val="none"/>
                <w:lang w:val="en-US" w:eastAsia="zh-CN"/>
              </w:rPr>
              <w:t>DSA</w:t>
            </w:r>
            <w:r>
              <w:rPr>
                <w:rFonts w:hint="eastAsia"/>
                <w:sz w:val="24"/>
                <w:highlight w:val="none"/>
                <w:lang w:val="en-US" w:eastAsia="zh-CN"/>
              </w:rPr>
              <w:t>工作流程及产污环节如图</w:t>
            </w:r>
            <w:r>
              <w:rPr>
                <w:rFonts w:hint="default"/>
                <w:sz w:val="24"/>
                <w:highlight w:val="none"/>
                <w:lang w:val="en-US" w:eastAsia="zh-CN"/>
              </w:rPr>
              <w:t>9-</w:t>
            </w:r>
            <w:r>
              <w:rPr>
                <w:rFonts w:hint="eastAsia"/>
                <w:sz w:val="24"/>
                <w:highlight w:val="none"/>
                <w:lang w:val="en-US" w:eastAsia="zh-CN"/>
              </w:rPr>
              <w:t>4所示：</w:t>
            </w:r>
          </w:p>
          <w:p>
            <w:pPr>
              <w:keepNext w:val="0"/>
              <w:keepLines w:val="0"/>
              <w:suppressLineNumbers w:val="0"/>
              <w:spacing w:before="0" w:beforeAutospacing="0" w:after="0" w:afterAutospacing="0" w:line="360" w:lineRule="auto"/>
              <w:ind w:left="0" w:right="0"/>
              <w:jc w:val="center"/>
              <w:rPr>
                <w:rFonts w:hint="default"/>
                <w:color w:val="auto"/>
                <w:highlight w:val="none"/>
              </w:rPr>
            </w:pPr>
            <w:r>
              <w:rPr>
                <w:rFonts w:hint="default"/>
                <w:color w:val="auto"/>
                <w:highlight w:val="none"/>
              </w:rPr>
              <w:object>
                <v:shape id="_x0000_i1036" o:spt="75" type="#_x0000_t75" style="height:310.3pt;width:382.3pt;" o:ole="t" filled="f" o:preferrelative="t" stroked="f" coordsize="21600,21600">
                  <v:path/>
                  <v:fill on="f" focussize="0,0"/>
                  <v:stroke on="f"/>
                  <v:imagedata r:id="rId51" cropbottom="8349f" o:title=""/>
                  <o:lock v:ext="edit" aspectratio="f"/>
                  <w10:wrap type="none"/>
                  <w10:anchorlock/>
                </v:shape>
                <o:OLEObject Type="Embed" ProgID="Visio.Drawing.15" ShapeID="_x0000_i1036" DrawAspect="Content" ObjectID="_1468075736" r:id="rId50">
                  <o:LockedField>false</o:LockedField>
                </o:OLEObject>
              </w:object>
            </w:r>
          </w:p>
          <w:p>
            <w:pPr>
              <w:keepNext w:val="0"/>
              <w:keepLines w:val="0"/>
              <w:suppressLineNumbers w:val="0"/>
              <w:spacing w:before="0" w:beforeAutospacing="0" w:after="0" w:afterAutospacing="0" w:line="360" w:lineRule="auto"/>
              <w:ind w:left="0" w:right="0"/>
              <w:jc w:val="center"/>
              <w:rPr>
                <w:rFonts w:hint="default" w:cs="Times New Roman"/>
                <w:color w:val="auto"/>
                <w:sz w:val="24"/>
                <w:highlight w:val="none"/>
              </w:rPr>
            </w:pPr>
            <w:r>
              <w:rPr>
                <w:rFonts w:hint="default"/>
                <w:b/>
                <w:bCs/>
                <w:sz w:val="24"/>
                <w:highlight w:val="none"/>
              </w:rPr>
              <w:t>图9-</w:t>
            </w:r>
            <w:r>
              <w:rPr>
                <w:rFonts w:hint="eastAsia"/>
                <w:b/>
                <w:bCs/>
                <w:sz w:val="24"/>
                <w:highlight w:val="none"/>
                <w:lang w:val="en-US" w:eastAsia="zh-CN"/>
              </w:rPr>
              <w:t>4</w:t>
            </w:r>
            <w:r>
              <w:rPr>
                <w:rFonts w:hint="default"/>
                <w:b/>
                <w:bCs/>
                <w:sz w:val="24"/>
                <w:highlight w:val="none"/>
              </w:rPr>
              <w:t xml:space="preserve"> DSA</w:t>
            </w:r>
            <w:r>
              <w:rPr>
                <w:rFonts w:hint="default"/>
                <w:b/>
                <w:bCs/>
                <w:sz w:val="24"/>
                <w:highlight w:val="none"/>
                <w:lang w:val="en-US" w:eastAsia="zh-CN"/>
              </w:rPr>
              <w:t>工作</w:t>
            </w:r>
            <w:r>
              <w:rPr>
                <w:rFonts w:hint="default"/>
                <w:b/>
                <w:bCs/>
                <w:sz w:val="24"/>
                <w:highlight w:val="none"/>
              </w:rPr>
              <w:t>流程及产污环节示意图</w:t>
            </w:r>
          </w:p>
          <w:p>
            <w:pPr>
              <w:keepNext w:val="0"/>
              <w:keepLines w:val="0"/>
              <w:suppressLineNumbers w:val="0"/>
              <w:snapToGrid w:val="0"/>
              <w:spacing w:before="0" w:beforeAutospacing="0" w:after="0" w:afterAutospacing="0" w:line="360" w:lineRule="auto"/>
              <w:ind w:left="0" w:right="0"/>
              <w:contextualSpacing/>
              <w:outlineLvl w:val="1"/>
              <w:rPr>
                <w:rFonts w:hint="eastAsia" w:eastAsia="宋体" w:cs="Times New Roman"/>
                <w:b/>
                <w:bCs/>
                <w:color w:val="auto"/>
                <w:sz w:val="28"/>
                <w:szCs w:val="28"/>
                <w:highlight w:val="none"/>
                <w:lang w:eastAsia="zh-CN"/>
              </w:rPr>
            </w:pPr>
            <w:r>
              <w:rPr>
                <w:rFonts w:hint="default" w:cs="Times New Roman"/>
                <w:b/>
                <w:bCs/>
                <w:color w:val="auto"/>
                <w:sz w:val="28"/>
                <w:szCs w:val="28"/>
                <w:highlight w:val="none"/>
              </w:rPr>
              <w:t>9.</w:t>
            </w:r>
            <w:r>
              <w:rPr>
                <w:rFonts w:hint="eastAsia" w:cs="Times New Roman"/>
                <w:b/>
                <w:bCs/>
                <w:color w:val="auto"/>
                <w:sz w:val="28"/>
                <w:szCs w:val="28"/>
                <w:highlight w:val="none"/>
                <w:lang w:val="en-US" w:eastAsia="zh-CN"/>
              </w:rPr>
              <w:t>1.3</w:t>
            </w:r>
            <w:r>
              <w:rPr>
                <w:rFonts w:hint="eastAsia" w:cs="Times New Roman"/>
                <w:b/>
                <w:bCs/>
                <w:color w:val="auto"/>
                <w:sz w:val="28"/>
                <w:szCs w:val="28"/>
                <w:highlight w:val="none"/>
              </w:rPr>
              <w:t xml:space="preserve"> </w:t>
            </w:r>
            <w:r>
              <w:rPr>
                <w:rFonts w:hint="eastAsia" w:cs="Times New Roman"/>
                <w:b/>
                <w:bCs/>
                <w:color w:val="auto"/>
                <w:sz w:val="28"/>
                <w:szCs w:val="28"/>
                <w:highlight w:val="none"/>
                <w:lang w:val="en-US" w:eastAsia="zh-CN"/>
              </w:rPr>
              <w:t>调试期</w:t>
            </w:r>
          </w:p>
          <w:p>
            <w:pPr>
              <w:pStyle w:val="81"/>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contextualSpacing/>
              <w:jc w:val="both"/>
              <w:textAlignment w:val="auto"/>
              <w:rPr>
                <w:rFonts w:hint="default" w:eastAsia="宋体" w:cs="Times New Roman"/>
                <w:color w:val="000000"/>
                <w:sz w:val="24"/>
                <w:highlight w:val="none"/>
                <w:lang w:val="en-US" w:eastAsia="zh-CN"/>
              </w:rPr>
            </w:pPr>
            <w:r>
              <w:rPr>
                <w:rFonts w:hint="eastAsia" w:eastAsia="宋体" w:cs="Times New Roman"/>
                <w:color w:val="000000"/>
                <w:sz w:val="24"/>
                <w:highlight w:val="none"/>
                <w:lang w:val="en-US" w:eastAsia="zh-CN"/>
              </w:rPr>
              <w:t>DSA 设备安装后，需进行设备调试。设备调试在已完成防护施工的机房内进行， 调试过程射线装置会发出X 射线，X 射线电离空气会产生臭氧和氮氧化物。由于设备调试时，机房的防护施工及通风装置等辅助工程已建设完成，调试人员佩戴个人防护用品，严格按照操作规程进行调试，对周围环境的影响很小。</w:t>
            </w:r>
          </w:p>
          <w:p>
            <w:pPr>
              <w:keepNext w:val="0"/>
              <w:keepLines w:val="0"/>
              <w:suppressLineNumbers w:val="0"/>
              <w:snapToGrid w:val="0"/>
              <w:spacing w:before="0" w:beforeAutospacing="0" w:after="0" w:afterAutospacing="0" w:line="360" w:lineRule="auto"/>
              <w:ind w:left="0" w:right="0"/>
              <w:contextualSpacing/>
              <w:outlineLvl w:val="1"/>
              <w:rPr>
                <w:rFonts w:hint="default" w:cs="Times New Roman"/>
                <w:b/>
                <w:bCs/>
                <w:color w:val="auto"/>
                <w:sz w:val="28"/>
                <w:szCs w:val="28"/>
                <w:highlight w:val="none"/>
              </w:rPr>
            </w:pPr>
            <w:r>
              <w:rPr>
                <w:rFonts w:hint="default" w:cs="Times New Roman"/>
                <w:b/>
                <w:bCs/>
                <w:color w:val="auto"/>
                <w:sz w:val="28"/>
                <w:szCs w:val="28"/>
                <w:highlight w:val="none"/>
              </w:rPr>
              <w:t>9.</w:t>
            </w:r>
            <w:r>
              <w:rPr>
                <w:rFonts w:hint="eastAsia" w:cs="Times New Roman"/>
                <w:b/>
                <w:bCs/>
                <w:color w:val="auto"/>
                <w:sz w:val="28"/>
                <w:szCs w:val="28"/>
                <w:highlight w:val="none"/>
                <w:lang w:val="en-US" w:eastAsia="zh-CN"/>
              </w:rPr>
              <w:t>2</w:t>
            </w:r>
            <w:r>
              <w:rPr>
                <w:rFonts w:hint="eastAsia" w:cs="Times New Roman"/>
                <w:b/>
                <w:bCs/>
                <w:color w:val="auto"/>
                <w:sz w:val="28"/>
                <w:szCs w:val="28"/>
                <w:highlight w:val="none"/>
              </w:rPr>
              <w:t xml:space="preserve"> </w:t>
            </w:r>
            <w:r>
              <w:rPr>
                <w:rFonts w:hint="default" w:cs="Times New Roman"/>
                <w:b/>
                <w:bCs/>
                <w:color w:val="auto"/>
                <w:sz w:val="28"/>
                <w:szCs w:val="28"/>
                <w:highlight w:val="none"/>
              </w:rPr>
              <w:t>污染源项分析</w:t>
            </w:r>
          </w:p>
          <w:p>
            <w:pPr>
              <w:keepNext w:val="0"/>
              <w:keepLines w:val="0"/>
              <w:suppressLineNumbers w:val="0"/>
              <w:autoSpaceDE w:val="0"/>
              <w:autoSpaceDN w:val="0"/>
              <w:adjustRightInd w:val="0"/>
              <w:snapToGrid w:val="0"/>
              <w:spacing w:before="0" w:beforeAutospacing="0" w:after="0" w:afterAutospacing="0" w:line="360" w:lineRule="auto"/>
              <w:ind w:left="0" w:right="0"/>
              <w:rPr>
                <w:rFonts w:hint="eastAsia" w:eastAsia="宋体" w:cs="Times New Roman"/>
                <w:b/>
                <w:bCs/>
                <w:color w:val="auto"/>
                <w:kern w:val="0"/>
                <w:sz w:val="24"/>
                <w:highlight w:val="none"/>
                <w:lang w:val="en-US" w:eastAsia="zh-CN"/>
              </w:rPr>
            </w:pPr>
            <w:r>
              <w:rPr>
                <w:rFonts w:hint="eastAsia" w:cs="Times New Roman"/>
                <w:b/>
                <w:bCs/>
                <w:color w:val="auto"/>
                <w:kern w:val="0"/>
                <w:sz w:val="24"/>
                <w:highlight w:val="none"/>
              </w:rPr>
              <w:t>9.</w:t>
            </w:r>
            <w:r>
              <w:rPr>
                <w:rFonts w:hint="eastAsia" w:cs="Times New Roman"/>
                <w:b/>
                <w:bCs/>
                <w:color w:val="auto"/>
                <w:kern w:val="0"/>
                <w:sz w:val="24"/>
                <w:highlight w:val="none"/>
                <w:lang w:val="en-US" w:eastAsia="zh-CN"/>
              </w:rPr>
              <w:t>2</w:t>
            </w:r>
            <w:r>
              <w:rPr>
                <w:rFonts w:hint="eastAsia" w:cs="Times New Roman"/>
                <w:b/>
                <w:bCs/>
                <w:color w:val="auto"/>
                <w:kern w:val="0"/>
                <w:sz w:val="24"/>
                <w:highlight w:val="none"/>
              </w:rPr>
              <w:t xml:space="preserve">.1 </w:t>
            </w:r>
            <w:r>
              <w:rPr>
                <w:rFonts w:hint="eastAsia" w:cs="Times New Roman"/>
                <w:b/>
                <w:bCs/>
                <w:color w:val="auto"/>
                <w:kern w:val="0"/>
                <w:sz w:val="24"/>
                <w:highlight w:val="none"/>
                <w:lang w:val="en-US" w:eastAsia="zh-CN"/>
              </w:rPr>
              <w:t>施工期</w:t>
            </w:r>
            <w:r>
              <w:rPr>
                <w:rFonts w:hint="default" w:cs="Times New Roman"/>
                <w:b/>
                <w:bCs/>
                <w:color w:val="auto"/>
                <w:kern w:val="0"/>
                <w:sz w:val="24"/>
                <w:highlight w:val="none"/>
              </w:rPr>
              <w:t>污染源项</w:t>
            </w:r>
            <w:r>
              <w:rPr>
                <w:rFonts w:hint="eastAsia" w:cs="Times New Roman"/>
                <w:b/>
                <w:bCs/>
                <w:color w:val="auto"/>
                <w:kern w:val="0"/>
                <w:sz w:val="24"/>
                <w:highlight w:val="none"/>
                <w:lang w:val="en-US" w:eastAsia="zh-CN"/>
              </w:rPr>
              <w:t>分析</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snapToGrid w:val="0"/>
                <w:color w:val="000000"/>
                <w:kern w:val="2"/>
                <w:sz w:val="24"/>
                <w:szCs w:val="24"/>
                <w:highlight w:val="none"/>
                <w:lang w:val="en-US" w:eastAsia="zh-CN" w:bidi="ar-SA"/>
              </w:rPr>
            </w:pPr>
            <w:r>
              <w:rPr>
                <w:rFonts w:hint="eastAsia" w:ascii="Times New Roman" w:hAnsi="Times New Roman" w:eastAsia="宋体" w:cs="Times New Roman"/>
                <w:snapToGrid w:val="0"/>
                <w:color w:val="000000"/>
                <w:kern w:val="2"/>
                <w:sz w:val="24"/>
                <w:szCs w:val="24"/>
                <w:highlight w:val="none"/>
                <w:lang w:val="en-US" w:eastAsia="zh-CN" w:bidi="ar-SA"/>
              </w:rPr>
              <w:t>由于本项目主要是建设</w:t>
            </w:r>
            <w:r>
              <w:rPr>
                <w:rFonts w:hint="eastAsia" w:eastAsia="宋体" w:cs="Times New Roman"/>
                <w:snapToGrid w:val="0"/>
                <w:color w:val="000000"/>
                <w:kern w:val="2"/>
                <w:sz w:val="24"/>
                <w:szCs w:val="24"/>
                <w:highlight w:val="none"/>
                <w:lang w:val="en-US" w:eastAsia="zh-CN" w:bidi="ar-SA"/>
              </w:rPr>
              <w:t>2</w:t>
            </w:r>
            <w:r>
              <w:rPr>
                <w:rFonts w:hint="eastAsia" w:ascii="Times New Roman" w:hAnsi="Times New Roman" w:eastAsia="宋体" w:cs="Times New Roman"/>
                <w:snapToGrid w:val="0"/>
                <w:color w:val="000000"/>
                <w:kern w:val="2"/>
                <w:sz w:val="24"/>
                <w:szCs w:val="24"/>
                <w:highlight w:val="none"/>
                <w:lang w:val="en-US" w:eastAsia="zh-CN" w:bidi="ar-SA"/>
              </w:rPr>
              <w:t>间</w:t>
            </w:r>
            <w:r>
              <w:rPr>
                <w:rFonts w:hint="default" w:ascii="Times New Roman" w:hAnsi="Times New Roman" w:eastAsia="宋体" w:cs="Times New Roman"/>
                <w:snapToGrid w:val="0"/>
                <w:color w:val="000000"/>
                <w:kern w:val="2"/>
                <w:sz w:val="24"/>
                <w:szCs w:val="24"/>
                <w:highlight w:val="none"/>
                <w:lang w:val="en-US" w:eastAsia="zh-CN" w:bidi="ar-SA"/>
              </w:rPr>
              <w:t>DSA</w:t>
            </w:r>
            <w:r>
              <w:rPr>
                <w:rFonts w:hint="eastAsia" w:ascii="Times New Roman" w:hAnsi="Times New Roman" w:eastAsia="宋体" w:cs="Times New Roman"/>
                <w:snapToGrid w:val="0"/>
                <w:color w:val="000000"/>
                <w:kern w:val="2"/>
                <w:sz w:val="24"/>
                <w:szCs w:val="24"/>
                <w:highlight w:val="none"/>
                <w:lang w:val="en-US" w:eastAsia="zh-CN" w:bidi="ar-SA"/>
              </w:rPr>
              <w:t>机房并安装</w:t>
            </w:r>
            <w:r>
              <w:rPr>
                <w:rFonts w:hint="eastAsia" w:eastAsia="宋体" w:cs="Times New Roman"/>
                <w:snapToGrid w:val="0"/>
                <w:color w:val="000000"/>
                <w:kern w:val="2"/>
                <w:sz w:val="24"/>
                <w:szCs w:val="24"/>
                <w:highlight w:val="none"/>
                <w:lang w:val="en-US" w:eastAsia="zh-CN" w:bidi="ar-SA"/>
              </w:rPr>
              <w:t>2</w:t>
            </w:r>
            <w:r>
              <w:rPr>
                <w:rFonts w:hint="eastAsia" w:ascii="Times New Roman" w:hAnsi="Times New Roman" w:eastAsia="宋体" w:cs="Times New Roman"/>
                <w:snapToGrid w:val="0"/>
                <w:color w:val="000000"/>
                <w:kern w:val="2"/>
                <w:sz w:val="24"/>
                <w:szCs w:val="24"/>
                <w:highlight w:val="none"/>
                <w:lang w:val="en-US" w:eastAsia="zh-CN" w:bidi="ar-SA"/>
              </w:rPr>
              <w:t>台</w:t>
            </w:r>
            <w:r>
              <w:rPr>
                <w:rFonts w:hint="default" w:ascii="Times New Roman" w:hAnsi="Times New Roman" w:eastAsia="宋体" w:cs="Times New Roman"/>
                <w:snapToGrid w:val="0"/>
                <w:color w:val="000000"/>
                <w:kern w:val="2"/>
                <w:sz w:val="24"/>
                <w:szCs w:val="24"/>
                <w:highlight w:val="none"/>
                <w:lang w:val="en-US" w:eastAsia="zh-CN" w:bidi="ar-SA"/>
              </w:rPr>
              <w:t>DSA</w:t>
            </w:r>
            <w:r>
              <w:rPr>
                <w:rFonts w:hint="eastAsia" w:ascii="Times New Roman" w:hAnsi="Times New Roman" w:eastAsia="宋体" w:cs="Times New Roman"/>
                <w:snapToGrid w:val="0"/>
                <w:color w:val="000000"/>
                <w:kern w:val="2"/>
                <w:sz w:val="24"/>
                <w:szCs w:val="24"/>
                <w:highlight w:val="none"/>
                <w:lang w:val="en-US" w:eastAsia="zh-CN" w:bidi="ar-SA"/>
              </w:rPr>
              <w:t>设备。因此，施工期主要涉及的工程是进行辐射防护施工、室内装饰工程。工程主要在院区室内进行，对环境的影响主要表现为噪声、固体废渣、废水。且本项目建设与</w:t>
            </w:r>
            <w:r>
              <w:rPr>
                <w:rFonts w:hint="eastAsia" w:eastAsia="宋体" w:cs="Times New Roman"/>
                <w:snapToGrid w:val="0"/>
                <w:color w:val="000000"/>
                <w:kern w:val="2"/>
                <w:sz w:val="24"/>
                <w:szCs w:val="24"/>
                <w:highlight w:val="none"/>
                <w:lang w:val="en-US" w:eastAsia="zh-CN" w:bidi="ar-SA"/>
              </w:rPr>
              <w:t>内科楼北侧扩建用房</w:t>
            </w:r>
            <w:r>
              <w:rPr>
                <w:rFonts w:hint="eastAsia" w:ascii="Times New Roman" w:hAnsi="Times New Roman" w:eastAsia="宋体" w:cs="Times New Roman"/>
                <w:snapToGrid w:val="0"/>
                <w:color w:val="000000"/>
                <w:kern w:val="2"/>
                <w:sz w:val="24"/>
                <w:szCs w:val="24"/>
                <w:highlight w:val="none"/>
                <w:lang w:val="en-US" w:eastAsia="zh-CN" w:bidi="ar-SA"/>
              </w:rPr>
              <w:t>的装饰装修工作同步进行，</w:t>
            </w:r>
            <w:r>
              <w:rPr>
                <w:rFonts w:hint="eastAsia" w:ascii="Times New Roman" w:hAnsi="Times New Roman" w:eastAsia="宋体" w:cs="Times New Roman"/>
                <w:bCs/>
                <w:color w:val="auto"/>
                <w:highlight w:val="none"/>
                <w:lang w:val="en-US" w:eastAsia="zh-CN"/>
              </w:rPr>
              <w:t>根据</w:t>
            </w:r>
            <w:r>
              <w:rPr>
                <w:rFonts w:hint="default" w:ascii="Times New Roman" w:hAnsi="Times New Roman" w:eastAsia="宋体" w:cs="Times New Roman"/>
                <w:bCs/>
                <w:color w:val="auto"/>
                <w:highlight w:val="none"/>
                <w:lang w:val="en-US" w:eastAsia="zh-CN"/>
              </w:rPr>
              <w:t>2023</w:t>
            </w:r>
            <w:r>
              <w:rPr>
                <w:rFonts w:hint="eastAsia" w:ascii="Times New Roman" w:hAnsi="Times New Roman" w:eastAsia="宋体" w:cs="Times New Roman"/>
                <w:bCs/>
                <w:color w:val="auto"/>
                <w:highlight w:val="none"/>
                <w:lang w:val="en-US" w:eastAsia="zh-CN"/>
              </w:rPr>
              <w:t>年6月5日六安市生态环境局关于“六安市人民医院内科楼北侧扩建用房的请示”的回复</w:t>
            </w:r>
            <w:r>
              <w:rPr>
                <w:rFonts w:hint="eastAsia" w:ascii="Times New Roman" w:hAnsi="Times New Roman" w:eastAsia="宋体" w:cs="Times New Roman"/>
                <w:snapToGrid w:val="0"/>
                <w:color w:val="000000"/>
                <w:kern w:val="2"/>
                <w:sz w:val="24"/>
                <w:szCs w:val="24"/>
                <w:highlight w:val="none"/>
                <w:lang w:val="en-US" w:eastAsia="zh-CN" w:bidi="ar-SA"/>
              </w:rPr>
              <w:t>，本次仅对</w:t>
            </w:r>
            <w:r>
              <w:rPr>
                <w:rFonts w:hint="default" w:ascii="Times New Roman" w:hAnsi="Times New Roman" w:eastAsia="宋体" w:cs="Times New Roman"/>
                <w:snapToGrid w:val="0"/>
                <w:color w:val="000000"/>
                <w:kern w:val="2"/>
                <w:sz w:val="24"/>
                <w:szCs w:val="24"/>
                <w:highlight w:val="none"/>
                <w:lang w:val="en-US" w:eastAsia="zh-CN" w:bidi="ar-SA"/>
              </w:rPr>
              <w:t>DSA</w:t>
            </w:r>
            <w:r>
              <w:rPr>
                <w:rFonts w:hint="eastAsia" w:ascii="Times New Roman" w:hAnsi="Times New Roman" w:eastAsia="宋体" w:cs="Times New Roman"/>
                <w:snapToGrid w:val="0"/>
                <w:color w:val="000000"/>
                <w:kern w:val="2"/>
                <w:sz w:val="24"/>
                <w:szCs w:val="24"/>
                <w:highlight w:val="none"/>
                <w:lang w:val="en-US" w:eastAsia="zh-CN" w:bidi="ar-SA"/>
              </w:rPr>
              <w:t>机房的施工期环境影响进行简单分析。</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snapToGrid w:val="0"/>
                <w:color w:val="000000"/>
                <w:kern w:val="2"/>
                <w:sz w:val="24"/>
                <w:szCs w:val="24"/>
                <w:highlight w:val="none"/>
                <w:lang w:val="en-US" w:eastAsia="zh-CN" w:bidi="ar-SA"/>
              </w:rPr>
            </w:pPr>
            <w:r>
              <w:rPr>
                <w:rFonts w:hint="default" w:ascii="Times New Roman" w:hAnsi="Times New Roman" w:eastAsia="宋体" w:cs="Times New Roman"/>
                <w:snapToGrid w:val="0"/>
                <w:color w:val="000000"/>
                <w:kern w:val="2"/>
                <w:sz w:val="24"/>
                <w:szCs w:val="24"/>
                <w:highlight w:val="none"/>
                <w:lang w:val="en-US" w:eastAsia="zh-CN" w:bidi="ar-SA"/>
              </w:rPr>
              <w:t>1</w:t>
            </w:r>
            <w:r>
              <w:rPr>
                <w:rFonts w:hint="eastAsia" w:ascii="Times New Roman" w:hAnsi="Times New Roman" w:eastAsia="宋体" w:cs="Times New Roman"/>
                <w:snapToGrid w:val="0"/>
                <w:color w:val="000000"/>
                <w:kern w:val="2"/>
                <w:sz w:val="24"/>
                <w:szCs w:val="24"/>
                <w:highlight w:val="none"/>
                <w:lang w:val="en-US" w:eastAsia="zh-CN" w:bidi="ar-SA"/>
              </w:rPr>
              <w:t xml:space="preserve">、施工噪声 </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snapToGrid w:val="0"/>
                <w:color w:val="000000"/>
                <w:kern w:val="2"/>
                <w:sz w:val="24"/>
                <w:szCs w:val="24"/>
                <w:highlight w:val="none"/>
                <w:lang w:val="en-US" w:eastAsia="zh-CN" w:bidi="ar-SA"/>
              </w:rPr>
            </w:pPr>
            <w:r>
              <w:rPr>
                <w:rFonts w:hint="eastAsia" w:ascii="Times New Roman" w:hAnsi="Times New Roman" w:eastAsia="宋体" w:cs="Times New Roman"/>
                <w:snapToGrid w:val="0"/>
                <w:color w:val="000000"/>
                <w:kern w:val="2"/>
                <w:sz w:val="24"/>
                <w:szCs w:val="24"/>
                <w:highlight w:val="none"/>
                <w:lang w:val="en-US" w:eastAsia="zh-CN" w:bidi="ar-SA"/>
              </w:rPr>
              <w:t xml:space="preserve">施工期的噪声污染特点是随着施工阶段的不同，噪声源将发生明显的变化，噪声影响程度也有所不同。本项目施工过程在建筑内部施工，施工过程四周墙体会对噪声传播起到屏蔽作用，施工噪声对周边的环境影响较小。随着施工期的结束，施工噪声影响也将结束。 </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snapToGrid w:val="0"/>
                <w:color w:val="000000"/>
                <w:kern w:val="2"/>
                <w:sz w:val="24"/>
                <w:szCs w:val="24"/>
                <w:highlight w:val="none"/>
                <w:lang w:val="en-US" w:eastAsia="zh-CN" w:bidi="ar-SA"/>
              </w:rPr>
            </w:pPr>
            <w:r>
              <w:rPr>
                <w:rFonts w:hint="default" w:ascii="Times New Roman" w:hAnsi="Times New Roman" w:eastAsia="宋体" w:cs="Times New Roman"/>
                <w:snapToGrid w:val="0"/>
                <w:color w:val="000000"/>
                <w:kern w:val="2"/>
                <w:sz w:val="24"/>
                <w:szCs w:val="24"/>
                <w:highlight w:val="none"/>
                <w:lang w:val="en-US" w:eastAsia="zh-CN" w:bidi="ar-SA"/>
              </w:rPr>
              <w:t>2</w:t>
            </w:r>
            <w:r>
              <w:rPr>
                <w:rFonts w:hint="eastAsia" w:ascii="Times New Roman" w:hAnsi="Times New Roman" w:eastAsia="宋体" w:cs="Times New Roman"/>
                <w:snapToGrid w:val="0"/>
                <w:color w:val="000000"/>
                <w:kern w:val="2"/>
                <w:sz w:val="24"/>
                <w:szCs w:val="24"/>
                <w:highlight w:val="none"/>
                <w:lang w:val="en-US" w:eastAsia="zh-CN" w:bidi="ar-SA"/>
              </w:rPr>
              <w:t xml:space="preserve">、施工废气 </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snapToGrid w:val="0"/>
                <w:color w:val="000000"/>
                <w:kern w:val="2"/>
                <w:sz w:val="24"/>
                <w:szCs w:val="24"/>
                <w:highlight w:val="none"/>
                <w:lang w:val="en-US" w:eastAsia="zh-CN" w:bidi="ar-SA"/>
              </w:rPr>
            </w:pPr>
            <w:r>
              <w:rPr>
                <w:rFonts w:hint="eastAsia" w:ascii="Times New Roman" w:hAnsi="Times New Roman" w:eastAsia="宋体" w:cs="Times New Roman"/>
                <w:snapToGrid w:val="0"/>
                <w:color w:val="000000"/>
                <w:kern w:val="2"/>
                <w:sz w:val="24"/>
                <w:szCs w:val="24"/>
                <w:highlight w:val="none"/>
                <w:lang w:val="en-US" w:eastAsia="zh-CN" w:bidi="ar-SA"/>
              </w:rPr>
              <w:t xml:space="preserve">施工期间对大气环境的影响主要表现为装修过程中的有机气体污染。有机废气污染主要来源于装修期的涂料废气，室内装修时采用环保水性涂料，不会对大气环境产生明显影响。施工期的废气污染影响是暂时性的，随着施工作业结束，影响也将随之消失。 </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snapToGrid w:val="0"/>
                <w:color w:val="000000"/>
                <w:kern w:val="2"/>
                <w:sz w:val="24"/>
                <w:szCs w:val="24"/>
                <w:highlight w:val="none"/>
                <w:lang w:val="en-US" w:eastAsia="zh-CN" w:bidi="ar-SA"/>
              </w:rPr>
            </w:pPr>
            <w:r>
              <w:rPr>
                <w:rFonts w:hint="default" w:ascii="Times New Roman" w:hAnsi="Times New Roman" w:eastAsia="宋体" w:cs="Times New Roman"/>
                <w:snapToGrid w:val="0"/>
                <w:color w:val="000000"/>
                <w:kern w:val="2"/>
                <w:sz w:val="24"/>
                <w:szCs w:val="24"/>
                <w:highlight w:val="none"/>
                <w:lang w:val="en-US" w:eastAsia="zh-CN" w:bidi="ar-SA"/>
              </w:rPr>
              <w:t>3</w:t>
            </w:r>
            <w:r>
              <w:rPr>
                <w:rFonts w:hint="eastAsia" w:ascii="Times New Roman" w:hAnsi="Times New Roman" w:eastAsia="宋体" w:cs="Times New Roman"/>
                <w:snapToGrid w:val="0"/>
                <w:color w:val="000000"/>
                <w:kern w:val="2"/>
                <w:sz w:val="24"/>
                <w:szCs w:val="24"/>
                <w:highlight w:val="none"/>
                <w:lang w:val="en-US" w:eastAsia="zh-CN" w:bidi="ar-SA"/>
              </w:rPr>
              <w:t xml:space="preserve">、施工废水 </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snapToGrid w:val="0"/>
                <w:color w:val="000000"/>
                <w:kern w:val="2"/>
                <w:sz w:val="24"/>
                <w:szCs w:val="24"/>
                <w:highlight w:val="none"/>
                <w:lang w:val="en-US" w:eastAsia="zh-CN" w:bidi="ar-SA"/>
              </w:rPr>
            </w:pPr>
            <w:r>
              <w:rPr>
                <w:rFonts w:hint="eastAsia" w:ascii="Times New Roman" w:hAnsi="Times New Roman" w:eastAsia="宋体" w:cs="Times New Roman"/>
                <w:snapToGrid w:val="0"/>
                <w:color w:val="000000"/>
                <w:kern w:val="2"/>
                <w:sz w:val="24"/>
                <w:szCs w:val="24"/>
                <w:highlight w:val="none"/>
                <w:lang w:val="en-US" w:eastAsia="zh-CN" w:bidi="ar-SA"/>
              </w:rPr>
              <w:t>施工期废水主要为施工人员的生活污水。施工人员生活污水的主要污染物为</w:t>
            </w:r>
            <w:r>
              <w:rPr>
                <w:rFonts w:hint="default" w:ascii="Times New Roman" w:hAnsi="Times New Roman" w:eastAsia="宋体" w:cs="Times New Roman"/>
                <w:snapToGrid w:val="0"/>
                <w:color w:val="000000"/>
                <w:kern w:val="2"/>
                <w:sz w:val="24"/>
                <w:szCs w:val="24"/>
                <w:highlight w:val="none"/>
                <w:lang w:val="en-US" w:eastAsia="zh-CN" w:bidi="ar-SA"/>
              </w:rPr>
              <w:t>COD</w:t>
            </w:r>
            <w:r>
              <w:rPr>
                <w:rFonts w:hint="eastAsia" w:ascii="Times New Roman" w:hAnsi="Times New Roman" w:eastAsia="宋体" w:cs="Times New Roman"/>
                <w:snapToGrid w:val="0"/>
                <w:color w:val="000000"/>
                <w:kern w:val="2"/>
                <w:sz w:val="24"/>
                <w:szCs w:val="24"/>
                <w:highlight w:val="none"/>
                <w:lang w:val="en-US" w:eastAsia="zh-CN" w:bidi="ar-SA"/>
              </w:rPr>
              <w:t>、</w:t>
            </w:r>
            <w:r>
              <w:rPr>
                <w:rFonts w:hint="default" w:ascii="Times New Roman" w:hAnsi="Times New Roman" w:eastAsia="宋体" w:cs="Times New Roman"/>
                <w:snapToGrid w:val="0"/>
                <w:color w:val="000000"/>
                <w:kern w:val="2"/>
                <w:sz w:val="24"/>
                <w:szCs w:val="24"/>
                <w:highlight w:val="none"/>
                <w:lang w:val="en-US" w:eastAsia="zh-CN" w:bidi="ar-SA"/>
              </w:rPr>
              <w:t>BOD</w:t>
            </w:r>
            <w:r>
              <w:rPr>
                <w:rFonts w:hint="default" w:ascii="Times New Roman" w:hAnsi="Times New Roman" w:eastAsia="宋体" w:cs="Times New Roman"/>
                <w:snapToGrid w:val="0"/>
                <w:color w:val="000000"/>
                <w:kern w:val="2"/>
                <w:sz w:val="24"/>
                <w:szCs w:val="24"/>
                <w:highlight w:val="none"/>
                <w:vertAlign w:val="subscript"/>
                <w:lang w:val="en-US" w:eastAsia="zh-CN" w:bidi="ar-SA"/>
              </w:rPr>
              <w:t>5</w:t>
            </w:r>
            <w:r>
              <w:rPr>
                <w:rFonts w:hint="eastAsia" w:ascii="Times New Roman" w:hAnsi="Times New Roman" w:eastAsia="宋体" w:cs="Times New Roman"/>
                <w:snapToGrid w:val="0"/>
                <w:color w:val="000000"/>
                <w:kern w:val="2"/>
                <w:sz w:val="24"/>
                <w:szCs w:val="24"/>
                <w:highlight w:val="none"/>
                <w:lang w:val="en-US" w:eastAsia="zh-CN" w:bidi="ar-SA"/>
              </w:rPr>
              <w:t>、</w:t>
            </w:r>
            <w:r>
              <w:rPr>
                <w:rFonts w:hint="default" w:ascii="Times New Roman" w:hAnsi="Times New Roman" w:eastAsia="宋体" w:cs="Times New Roman"/>
                <w:snapToGrid w:val="0"/>
                <w:color w:val="000000"/>
                <w:kern w:val="2"/>
                <w:sz w:val="24"/>
                <w:szCs w:val="24"/>
                <w:highlight w:val="none"/>
                <w:lang w:val="en-US" w:eastAsia="zh-CN" w:bidi="ar-SA"/>
              </w:rPr>
              <w:t xml:space="preserve">SS </w:t>
            </w:r>
            <w:r>
              <w:rPr>
                <w:rFonts w:hint="eastAsia" w:ascii="Times New Roman" w:hAnsi="Times New Roman" w:eastAsia="宋体" w:cs="Times New Roman"/>
                <w:snapToGrid w:val="0"/>
                <w:color w:val="000000"/>
                <w:kern w:val="2"/>
                <w:sz w:val="24"/>
                <w:szCs w:val="24"/>
                <w:highlight w:val="none"/>
                <w:lang w:val="en-US" w:eastAsia="zh-CN" w:bidi="ar-SA"/>
              </w:rPr>
              <w:t xml:space="preserve">和 </w:t>
            </w:r>
            <w:r>
              <w:rPr>
                <w:rFonts w:hint="default" w:ascii="Times New Roman" w:hAnsi="Times New Roman" w:eastAsia="宋体" w:cs="Times New Roman"/>
                <w:snapToGrid w:val="0"/>
                <w:color w:val="000000"/>
                <w:kern w:val="2"/>
                <w:sz w:val="24"/>
                <w:szCs w:val="24"/>
                <w:highlight w:val="none"/>
                <w:lang w:val="en-US" w:eastAsia="zh-CN" w:bidi="ar-SA"/>
              </w:rPr>
              <w:t>NH</w:t>
            </w:r>
            <w:r>
              <w:rPr>
                <w:rFonts w:hint="default" w:ascii="Times New Roman" w:hAnsi="Times New Roman" w:eastAsia="宋体" w:cs="Times New Roman"/>
                <w:snapToGrid w:val="0"/>
                <w:color w:val="000000"/>
                <w:kern w:val="2"/>
                <w:sz w:val="24"/>
                <w:szCs w:val="24"/>
                <w:highlight w:val="none"/>
                <w:vertAlign w:val="subscript"/>
                <w:lang w:val="en-US" w:eastAsia="zh-CN" w:bidi="ar-SA"/>
              </w:rPr>
              <w:t>3</w:t>
            </w:r>
            <w:r>
              <w:rPr>
                <w:rFonts w:hint="default" w:ascii="Times New Roman" w:hAnsi="Times New Roman" w:eastAsia="宋体" w:cs="Times New Roman"/>
                <w:snapToGrid w:val="0"/>
                <w:color w:val="000000"/>
                <w:kern w:val="2"/>
                <w:sz w:val="24"/>
                <w:szCs w:val="24"/>
                <w:highlight w:val="none"/>
                <w:lang w:val="en-US" w:eastAsia="zh-CN" w:bidi="ar-SA"/>
              </w:rPr>
              <w:t>-N</w:t>
            </w:r>
            <w:r>
              <w:rPr>
                <w:rFonts w:hint="eastAsia" w:ascii="Times New Roman" w:hAnsi="Times New Roman" w:eastAsia="宋体" w:cs="Times New Roman"/>
                <w:snapToGrid w:val="0"/>
                <w:color w:val="000000"/>
                <w:kern w:val="2"/>
                <w:sz w:val="24"/>
                <w:szCs w:val="24"/>
                <w:highlight w:val="none"/>
                <w:lang w:val="en-US" w:eastAsia="zh-CN" w:bidi="ar-SA"/>
              </w:rPr>
              <w:t xml:space="preserve">。该项目施工现场产生的生活污水依托入项目区内临时沉淀池进行沉淀澄清处理后回用于洒水抑尘，施工期间生产废水不外排。 </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snapToGrid w:val="0"/>
                <w:color w:val="000000"/>
                <w:kern w:val="2"/>
                <w:sz w:val="24"/>
                <w:szCs w:val="24"/>
                <w:highlight w:val="none"/>
                <w:lang w:val="en-US" w:eastAsia="zh-CN" w:bidi="ar-SA"/>
              </w:rPr>
            </w:pPr>
            <w:r>
              <w:rPr>
                <w:rFonts w:hint="default" w:ascii="Times New Roman" w:hAnsi="Times New Roman" w:eastAsia="宋体" w:cs="Times New Roman"/>
                <w:snapToGrid w:val="0"/>
                <w:color w:val="000000"/>
                <w:kern w:val="2"/>
                <w:sz w:val="24"/>
                <w:szCs w:val="24"/>
                <w:highlight w:val="none"/>
                <w:lang w:val="en-US" w:eastAsia="zh-CN" w:bidi="ar-SA"/>
              </w:rPr>
              <w:t>4</w:t>
            </w:r>
            <w:r>
              <w:rPr>
                <w:rFonts w:hint="eastAsia" w:ascii="Times New Roman" w:hAnsi="Times New Roman" w:eastAsia="宋体" w:cs="Times New Roman"/>
                <w:snapToGrid w:val="0"/>
                <w:color w:val="000000"/>
                <w:kern w:val="2"/>
                <w:sz w:val="24"/>
                <w:szCs w:val="24"/>
                <w:highlight w:val="none"/>
                <w:lang w:val="en-US" w:eastAsia="zh-CN" w:bidi="ar-SA"/>
              </w:rPr>
              <w:t xml:space="preserve">、固体废弃物 </w:t>
            </w:r>
          </w:p>
          <w:p>
            <w:pPr>
              <w:pStyle w:val="81"/>
              <w:keepNext w:val="0"/>
              <w:keepLines w:val="0"/>
              <w:suppressLineNumbers w:val="0"/>
              <w:kinsoku w:val="0"/>
              <w:overflowPunct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snapToGrid w:val="0"/>
                <w:color w:val="000000"/>
                <w:kern w:val="2"/>
                <w:sz w:val="24"/>
                <w:szCs w:val="24"/>
                <w:highlight w:val="none"/>
                <w:lang w:val="en-US" w:eastAsia="zh-CN" w:bidi="ar-SA"/>
              </w:rPr>
            </w:pPr>
            <w:r>
              <w:rPr>
                <w:rFonts w:hint="eastAsia" w:ascii="Times New Roman" w:hAnsi="Times New Roman" w:eastAsia="宋体" w:cs="Times New Roman"/>
                <w:snapToGrid w:val="0"/>
                <w:color w:val="000000"/>
                <w:kern w:val="2"/>
                <w:sz w:val="24"/>
                <w:szCs w:val="24"/>
                <w:highlight w:val="none"/>
                <w:lang w:val="en-US" w:eastAsia="zh-CN" w:bidi="ar-SA"/>
              </w:rPr>
              <w:t>项目施工期固废主要有防护施工和室内装修过程中产生的建筑垃圾、施工人员的生活垃圾。施工期建筑垃圾应优先回收利用，无法利用的可清运至城市建筑垃圾填埋场作无害化处置。施工期生活垃圾集中收集后，委托环卫部门进行安全处置。</w:t>
            </w:r>
          </w:p>
          <w:p>
            <w:pPr>
              <w:pStyle w:val="81"/>
              <w:keepNext w:val="0"/>
              <w:keepLines w:val="0"/>
              <w:pageBreakBefore w:val="0"/>
              <w:widowControl w:val="0"/>
              <w:suppressLineNumbers w:val="0"/>
              <w:kinsoku/>
              <w:wordWrap/>
              <w:overflowPunct w:val="0"/>
              <w:topLinePunct w:val="0"/>
              <w:autoSpaceDE w:val="0"/>
              <w:autoSpaceDN w:val="0"/>
              <w:bidi w:val="0"/>
              <w:adjustRightInd w:val="0"/>
              <w:snapToGrid w:val="0"/>
              <w:spacing w:before="0" w:beforeAutospacing="0" w:after="0" w:afterAutospacing="0" w:line="360" w:lineRule="auto"/>
              <w:ind w:left="0" w:right="0" w:firstLine="480" w:firstLineChars="200"/>
              <w:contextualSpacing/>
              <w:jc w:val="both"/>
              <w:textAlignment w:val="auto"/>
              <w:rPr>
                <w:rFonts w:hint="eastAsia" w:ascii="Times New Roman" w:hAnsi="Times New Roman" w:cs="Times New Roman"/>
                <w:b/>
                <w:bCs w:val="0"/>
                <w:color w:val="000000"/>
                <w:sz w:val="24"/>
                <w:highlight w:val="none"/>
                <w:lang w:val="en-US" w:eastAsia="zh-CN"/>
              </w:rPr>
            </w:pPr>
            <w:r>
              <w:rPr>
                <w:rFonts w:hint="eastAsia" w:cs="Times New Roman"/>
                <w:color w:val="000000"/>
                <w:sz w:val="24"/>
                <w:highlight w:val="none"/>
                <w:lang w:val="en-US" w:eastAsia="zh-CN"/>
              </w:rPr>
              <w:t>本</w:t>
            </w:r>
            <w:r>
              <w:rPr>
                <w:rFonts w:hint="default" w:ascii="Times New Roman" w:hAnsi="Times New Roman" w:cs="Times New Roman"/>
                <w:color w:val="000000"/>
                <w:sz w:val="24"/>
                <w:highlight w:val="none"/>
              </w:rPr>
              <w:t>项目</w:t>
            </w:r>
            <w:r>
              <w:rPr>
                <w:rFonts w:hint="eastAsia" w:ascii="Times New Roman" w:hAnsi="Times New Roman" w:cs="Times New Roman"/>
                <w:color w:val="000000"/>
                <w:sz w:val="24"/>
                <w:highlight w:val="none"/>
                <w:lang w:eastAsia="zh-CN"/>
              </w:rPr>
              <w:t>施工期主要为</w:t>
            </w:r>
            <w:r>
              <w:rPr>
                <w:rFonts w:hint="eastAsia" w:cs="Times New Roman"/>
                <w:color w:val="000000"/>
                <w:sz w:val="24"/>
                <w:highlight w:val="none"/>
                <w:lang w:val="en-US" w:eastAsia="zh-CN"/>
              </w:rPr>
              <w:t>内科楼原有部分墙体拆除，本项目主体建筑结构建设，</w:t>
            </w:r>
            <w:r>
              <w:rPr>
                <w:rFonts w:hint="eastAsia" w:ascii="Times New Roman" w:hAnsi="Times New Roman" w:cs="Times New Roman"/>
                <w:color w:val="000000"/>
                <w:sz w:val="24"/>
                <w:highlight w:val="none"/>
                <w:lang w:eastAsia="zh-CN"/>
              </w:rPr>
              <w:t>机房</w:t>
            </w:r>
            <w:r>
              <w:rPr>
                <w:rFonts w:hint="eastAsia" w:ascii="Times New Roman" w:hAnsi="Times New Roman" w:cs="Times New Roman"/>
                <w:color w:val="000000"/>
                <w:sz w:val="24"/>
                <w:highlight w:val="none"/>
                <w:lang w:val="en-US" w:eastAsia="zh-CN"/>
              </w:rPr>
              <w:t>屏蔽墙体、</w:t>
            </w:r>
            <w:r>
              <w:rPr>
                <w:rFonts w:hint="eastAsia" w:ascii="Times New Roman" w:hAnsi="Times New Roman" w:cs="Times New Roman"/>
                <w:color w:val="000000"/>
                <w:sz w:val="24"/>
                <w:highlight w:val="none"/>
                <w:lang w:eastAsia="zh-CN"/>
              </w:rPr>
              <w:t>防护门、观察窗等辐射防护措施</w:t>
            </w:r>
            <w:r>
              <w:rPr>
                <w:rFonts w:hint="eastAsia" w:ascii="Times New Roman" w:hAnsi="Times New Roman" w:cs="Times New Roman"/>
                <w:color w:val="000000"/>
                <w:sz w:val="24"/>
                <w:highlight w:val="none"/>
                <w:lang w:val="en-US" w:eastAsia="zh-CN"/>
              </w:rPr>
              <w:t>建设</w:t>
            </w:r>
            <w:r>
              <w:rPr>
                <w:rFonts w:hint="eastAsia" w:ascii="Times New Roman" w:hAnsi="Times New Roman" w:cs="Times New Roman"/>
                <w:color w:val="000000"/>
                <w:sz w:val="24"/>
                <w:highlight w:val="none"/>
                <w:lang w:eastAsia="zh-CN"/>
              </w:rPr>
              <w:t>和设备的安装，</w:t>
            </w:r>
            <w:r>
              <w:rPr>
                <w:rFonts w:hint="default" w:ascii="Times New Roman" w:hAnsi="Times New Roman" w:cs="Times New Roman"/>
                <w:color w:val="000000"/>
                <w:sz w:val="24"/>
                <w:highlight w:val="none"/>
              </w:rPr>
              <w:t>只要建设单位和施工单位在施工过程中严格落实对施工噪声和施工扬尘的管理和控制措施，施工期的环境影响能降到最低程度。同时由于施工期对环境产生的影响均为暂时的、可逆的，随着施工期的结束，影响即自行消除。</w:t>
            </w:r>
          </w:p>
          <w:p>
            <w:pPr>
              <w:pStyle w:val="81"/>
              <w:keepNext w:val="0"/>
              <w:keepLines w:val="0"/>
              <w:pageBreakBefore w:val="0"/>
              <w:suppressLineNumbers w:val="0"/>
              <w:kinsoku w:val="0"/>
              <w:wordWrap/>
              <w:overflowPunct w:val="0"/>
              <w:topLinePunct w:val="0"/>
              <w:bidi w:val="0"/>
              <w:snapToGrid w:val="0"/>
              <w:spacing w:before="0" w:beforeAutospacing="0" w:after="0" w:afterAutospacing="0" w:line="360" w:lineRule="auto"/>
              <w:ind w:left="0" w:right="0"/>
              <w:contextualSpacing/>
              <w:jc w:val="both"/>
              <w:textAlignment w:val="auto"/>
              <w:rPr>
                <w:rFonts w:hint="eastAsia" w:cs="Times New Roman"/>
                <w:b/>
                <w:bCs w:val="0"/>
                <w:color w:val="auto"/>
                <w:sz w:val="24"/>
                <w:highlight w:val="none"/>
              </w:rPr>
            </w:pPr>
            <w:r>
              <w:rPr>
                <w:rFonts w:hint="eastAsia" w:cs="Times New Roman"/>
                <w:b/>
                <w:bCs w:val="0"/>
                <w:color w:val="auto"/>
                <w:sz w:val="24"/>
                <w:szCs w:val="24"/>
                <w:highlight w:val="none"/>
                <w:lang w:val="en-US" w:eastAsia="zh-CN"/>
              </w:rPr>
              <w:t>9.2.2 安装调试阶段污染</w:t>
            </w:r>
            <w:r>
              <w:rPr>
                <w:rFonts w:hint="eastAsia" w:cs="Times New Roman"/>
                <w:b/>
                <w:bCs w:val="0"/>
                <w:color w:val="auto"/>
                <w:sz w:val="24"/>
                <w:highlight w:val="none"/>
              </w:rPr>
              <w:t>源项</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lang w:val="en-US" w:eastAsia="zh-CN"/>
              </w:rPr>
              <w:t>本项目</w:t>
            </w:r>
            <w:r>
              <w:rPr>
                <w:rFonts w:hint="eastAsia" w:cs="Times New Roman"/>
                <w:bCs/>
                <w:color w:val="auto"/>
                <w:sz w:val="24"/>
                <w:szCs w:val="24"/>
                <w:highlight w:val="none"/>
                <w:lang w:val="en-US" w:eastAsia="zh-CN"/>
              </w:rPr>
              <w:t>DSA</w:t>
            </w:r>
            <w:r>
              <w:rPr>
                <w:rFonts w:hint="default" w:ascii="Times New Roman" w:hAnsi="Times New Roman" w:eastAsia="宋体" w:cs="Times New Roman"/>
                <w:bCs/>
                <w:color w:val="auto"/>
                <w:sz w:val="24"/>
                <w:szCs w:val="24"/>
                <w:highlight w:val="none"/>
              </w:rPr>
              <w:t>在机房内安装调试</w:t>
            </w:r>
            <w:r>
              <w:rPr>
                <w:rFonts w:hint="eastAsia" w:cs="Times New Roman"/>
                <w:bCs/>
                <w:color w:val="auto"/>
                <w:sz w:val="24"/>
                <w:szCs w:val="24"/>
                <w:highlight w:val="none"/>
                <w:lang w:val="en-US" w:eastAsia="zh-CN"/>
              </w:rPr>
              <w:t>时</w:t>
            </w:r>
            <w:r>
              <w:rPr>
                <w:rFonts w:hint="default" w:ascii="Times New Roman" w:hAnsi="Times New Roman" w:eastAsia="宋体" w:cs="Times New Roman"/>
                <w:bCs/>
                <w:color w:val="auto"/>
                <w:sz w:val="24"/>
                <w:szCs w:val="24"/>
                <w:highlight w:val="none"/>
              </w:rPr>
              <w:t>，会产生X射线、少量臭氧和氮氧化物，</w:t>
            </w:r>
            <w:r>
              <w:rPr>
                <w:rFonts w:hint="default" w:ascii="Times New Roman" w:hAnsi="Times New Roman" w:cs="Times New Roman"/>
                <w:bCs/>
                <w:color w:val="000000" w:themeColor="text1"/>
                <w:sz w:val="24"/>
                <w:highlight w:val="none"/>
                <w:lang w:val="en-US" w:eastAsia="zh-CN"/>
              </w:rPr>
              <w:t>与运营期</w:t>
            </w:r>
            <w:r>
              <w:rPr>
                <w:rFonts w:hint="eastAsia" w:ascii="Times New Roman" w:hAnsi="Times New Roman" w:cs="Times New Roman"/>
                <w:bCs/>
                <w:color w:val="000000" w:themeColor="text1"/>
                <w:sz w:val="24"/>
                <w:highlight w:val="none"/>
                <w:lang w:val="en-US" w:eastAsia="zh-CN"/>
              </w:rPr>
              <w:t>产生污染物相同，故不进行重复评价。</w:t>
            </w:r>
            <w:r>
              <w:rPr>
                <w:rFonts w:hint="eastAsia" w:cs="Times New Roman"/>
                <w:bCs/>
                <w:color w:val="auto"/>
                <w:sz w:val="24"/>
                <w:szCs w:val="24"/>
                <w:highlight w:val="none"/>
                <w:lang w:val="en-US" w:eastAsia="zh-CN"/>
              </w:rPr>
              <w:t>DSA</w:t>
            </w:r>
            <w:r>
              <w:rPr>
                <w:rFonts w:hint="default" w:ascii="Times New Roman" w:hAnsi="Times New Roman" w:eastAsia="宋体" w:cs="Times New Roman"/>
                <w:bCs/>
                <w:color w:val="auto"/>
                <w:sz w:val="24"/>
                <w:szCs w:val="24"/>
                <w:highlight w:val="none"/>
              </w:rPr>
              <w:t>的安装和调试应由有相关资质单位的经培训上岗的专业人员进行，医院不得自行安装调试。</w:t>
            </w:r>
          </w:p>
          <w:p>
            <w:pPr>
              <w:keepNext w:val="0"/>
              <w:keepLines w:val="0"/>
              <w:suppressLineNumbers w:val="0"/>
              <w:autoSpaceDE w:val="0"/>
              <w:autoSpaceDN w:val="0"/>
              <w:adjustRightInd w:val="0"/>
              <w:snapToGrid w:val="0"/>
              <w:spacing w:before="0" w:beforeAutospacing="0" w:after="0" w:afterAutospacing="0" w:line="360" w:lineRule="auto"/>
              <w:ind w:left="0" w:right="0"/>
              <w:rPr>
                <w:rFonts w:hint="default" w:cs="Times New Roman"/>
                <w:b/>
                <w:color w:val="auto"/>
                <w:sz w:val="24"/>
                <w:highlight w:val="none"/>
              </w:rPr>
            </w:pPr>
            <w:r>
              <w:rPr>
                <w:rFonts w:hint="default" w:cs="Times New Roman"/>
                <w:b/>
                <w:color w:val="auto"/>
                <w:sz w:val="24"/>
                <w:highlight w:val="none"/>
              </w:rPr>
              <w:t>9.</w:t>
            </w:r>
            <w:r>
              <w:rPr>
                <w:rFonts w:hint="eastAsia" w:cs="Times New Roman"/>
                <w:b/>
                <w:color w:val="auto"/>
                <w:sz w:val="24"/>
                <w:highlight w:val="none"/>
                <w:lang w:val="en-US" w:eastAsia="zh-CN"/>
              </w:rPr>
              <w:t>2</w:t>
            </w:r>
            <w:r>
              <w:rPr>
                <w:rFonts w:hint="default" w:cs="Times New Roman"/>
                <w:b/>
                <w:color w:val="auto"/>
                <w:sz w:val="24"/>
                <w:highlight w:val="none"/>
              </w:rPr>
              <w:t>.</w:t>
            </w:r>
            <w:r>
              <w:rPr>
                <w:rFonts w:hint="eastAsia" w:cs="Times New Roman"/>
                <w:b/>
                <w:color w:val="auto"/>
                <w:sz w:val="24"/>
                <w:highlight w:val="none"/>
                <w:lang w:val="en-US" w:eastAsia="zh-CN"/>
              </w:rPr>
              <w:t>3</w:t>
            </w:r>
            <w:r>
              <w:rPr>
                <w:rFonts w:hint="eastAsia" w:cs="Times New Roman"/>
                <w:b/>
                <w:color w:val="auto"/>
                <w:sz w:val="24"/>
                <w:highlight w:val="none"/>
              </w:rPr>
              <w:t xml:space="preserve"> 运行阶段的污染源项</w:t>
            </w:r>
          </w:p>
          <w:p>
            <w:pPr>
              <w:keepNext w:val="0"/>
              <w:keepLines w:val="0"/>
              <w:suppressLineNumbers w:val="0"/>
              <w:autoSpaceDE w:val="0"/>
              <w:autoSpaceDN w:val="0"/>
              <w:adjustRightInd w:val="0"/>
              <w:snapToGrid w:val="0"/>
              <w:spacing w:before="0" w:beforeAutospacing="0" w:after="0" w:afterAutospacing="0" w:line="360" w:lineRule="auto"/>
              <w:ind w:left="0" w:right="0"/>
              <w:rPr>
                <w:rFonts w:hint="default" w:cs="Times New Roman"/>
                <w:b/>
                <w:color w:val="auto"/>
                <w:sz w:val="24"/>
                <w:highlight w:val="none"/>
              </w:rPr>
            </w:pPr>
            <w:r>
              <w:rPr>
                <w:rFonts w:hint="default" w:cs="Times New Roman"/>
                <w:b/>
                <w:bCs/>
                <w:color w:val="auto"/>
                <w:kern w:val="0"/>
                <w:sz w:val="24"/>
                <w:highlight w:val="none"/>
              </w:rPr>
              <w:t>9.</w:t>
            </w:r>
            <w:r>
              <w:rPr>
                <w:rFonts w:hint="eastAsia" w:cs="Times New Roman"/>
                <w:b/>
                <w:bCs/>
                <w:color w:val="auto"/>
                <w:kern w:val="0"/>
                <w:sz w:val="24"/>
                <w:highlight w:val="none"/>
                <w:lang w:val="en-US" w:eastAsia="zh-CN"/>
              </w:rPr>
              <w:t>2</w:t>
            </w:r>
            <w:r>
              <w:rPr>
                <w:rFonts w:hint="default" w:cs="Times New Roman"/>
                <w:b/>
                <w:bCs/>
                <w:color w:val="auto"/>
                <w:kern w:val="0"/>
                <w:sz w:val="24"/>
                <w:highlight w:val="none"/>
              </w:rPr>
              <w:t>.</w:t>
            </w:r>
            <w:r>
              <w:rPr>
                <w:rFonts w:hint="eastAsia" w:cs="Times New Roman"/>
                <w:b/>
                <w:bCs/>
                <w:color w:val="auto"/>
                <w:kern w:val="0"/>
                <w:sz w:val="24"/>
                <w:highlight w:val="none"/>
                <w:lang w:val="en-US" w:eastAsia="zh-CN"/>
              </w:rPr>
              <w:t>3</w:t>
            </w:r>
            <w:r>
              <w:rPr>
                <w:rFonts w:hint="default" w:cs="Times New Roman"/>
                <w:b/>
                <w:bCs/>
                <w:color w:val="auto"/>
                <w:kern w:val="0"/>
                <w:sz w:val="24"/>
                <w:highlight w:val="none"/>
              </w:rPr>
              <w:t>.1</w:t>
            </w:r>
            <w:r>
              <w:rPr>
                <w:rFonts w:hint="eastAsia" w:cs="Times New Roman"/>
                <w:b/>
                <w:bCs/>
                <w:color w:val="auto"/>
                <w:kern w:val="0"/>
                <w:sz w:val="24"/>
                <w:highlight w:val="none"/>
              </w:rPr>
              <w:t xml:space="preserve"> </w:t>
            </w:r>
            <w:r>
              <w:rPr>
                <w:rFonts w:hint="default" w:cs="Times New Roman"/>
                <w:b/>
                <w:color w:val="auto"/>
                <w:sz w:val="24"/>
                <w:highlight w:val="none"/>
              </w:rPr>
              <w:t>正常工况</w:t>
            </w:r>
          </w:p>
          <w:p>
            <w:pPr>
              <w:keepNext w:val="0"/>
              <w:keepLines w:val="0"/>
              <w:suppressLineNumbers w:val="0"/>
              <w:autoSpaceDE w:val="0"/>
              <w:autoSpaceDN w:val="0"/>
              <w:adjustRightInd w:val="0"/>
              <w:snapToGrid w:val="0"/>
              <w:spacing w:before="0" w:beforeAutospacing="0" w:after="0" w:afterAutospacing="0" w:line="360" w:lineRule="auto"/>
              <w:ind w:left="0" w:right="0" w:firstLine="481" w:firstLineChars="200"/>
              <w:rPr>
                <w:rFonts w:hint="default" w:cs="Times New Roman"/>
                <w:b/>
                <w:bCs/>
                <w:color w:val="auto"/>
                <w:kern w:val="0"/>
                <w:sz w:val="24"/>
                <w:highlight w:val="none"/>
              </w:rPr>
            </w:pPr>
            <w:r>
              <w:rPr>
                <w:rFonts w:hint="eastAsia" w:cs="Times New Roman"/>
                <w:b/>
                <w:bCs/>
                <w:color w:val="auto"/>
                <w:kern w:val="0"/>
                <w:sz w:val="24"/>
                <w:highlight w:val="none"/>
              </w:rPr>
              <w:t>（</w:t>
            </w:r>
            <w:r>
              <w:rPr>
                <w:rFonts w:hint="eastAsia" w:cs="Times New Roman"/>
                <w:b/>
                <w:bCs/>
                <w:color w:val="auto"/>
                <w:kern w:val="0"/>
                <w:sz w:val="24"/>
                <w:highlight w:val="none"/>
                <w:lang w:val="en-US" w:eastAsia="zh-CN"/>
              </w:rPr>
              <w:t>1</w:t>
            </w:r>
            <w:r>
              <w:rPr>
                <w:rFonts w:hint="eastAsia" w:cs="Times New Roman"/>
                <w:b/>
                <w:bCs/>
                <w:color w:val="auto"/>
                <w:kern w:val="0"/>
                <w:sz w:val="24"/>
                <w:highlight w:val="none"/>
              </w:rPr>
              <w:t>）</w:t>
            </w:r>
            <w:r>
              <w:rPr>
                <w:rFonts w:hint="default" w:cs="Times New Roman"/>
                <w:b/>
                <w:bCs/>
                <w:color w:val="auto"/>
                <w:kern w:val="0"/>
                <w:sz w:val="24"/>
                <w:highlight w:val="none"/>
              </w:rPr>
              <w:t>辐射污染源项</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color w:val="auto"/>
                <w:kern w:val="0"/>
                <w:sz w:val="24"/>
                <w:highlight w:val="none"/>
              </w:rPr>
            </w:pPr>
            <w:r>
              <w:rPr>
                <w:rFonts w:hint="default" w:cs="Times New Roman"/>
                <w:color w:val="auto"/>
                <w:kern w:val="0"/>
                <w:sz w:val="24"/>
                <w:highlight w:val="none"/>
              </w:rPr>
              <w:t>X射线</w:t>
            </w:r>
            <w:r>
              <w:rPr>
                <w:rFonts w:hint="eastAsia" w:cs="Times New Roman"/>
                <w:color w:val="auto"/>
                <w:kern w:val="0"/>
                <w:sz w:val="24"/>
                <w:highlight w:val="none"/>
                <w:lang w:eastAsia="zh-CN"/>
              </w:rPr>
              <w:t>：</w:t>
            </w:r>
            <w:r>
              <w:rPr>
                <w:rFonts w:hint="default" w:cs="Times New Roman"/>
                <w:bCs/>
                <w:snapToGrid/>
                <w:color w:val="auto"/>
                <w:kern w:val="0"/>
                <w:sz w:val="24"/>
                <w:szCs w:val="20"/>
                <w:highlight w:val="none"/>
              </w:rPr>
              <w:t>DSA只有在开机并处于出束状态时才会发出X射线。其主要用于血管造影</w:t>
            </w:r>
            <w:r>
              <w:rPr>
                <w:rFonts w:hint="eastAsia" w:cs="Times New Roman"/>
                <w:bCs/>
                <w:snapToGrid/>
                <w:color w:val="auto"/>
                <w:kern w:val="0"/>
                <w:sz w:val="24"/>
                <w:szCs w:val="20"/>
                <w:highlight w:val="none"/>
                <w:lang w:eastAsia="zh-CN"/>
              </w:rPr>
              <w:t>检查</w:t>
            </w:r>
            <w:r>
              <w:rPr>
                <w:rFonts w:hint="default" w:cs="Times New Roman"/>
                <w:bCs/>
                <w:snapToGrid/>
                <w:color w:val="auto"/>
                <w:kern w:val="0"/>
                <w:sz w:val="24"/>
                <w:szCs w:val="20"/>
                <w:highlight w:val="none"/>
              </w:rPr>
              <w:t>及配合介入治疗。一次血管造影</w:t>
            </w:r>
            <w:r>
              <w:rPr>
                <w:rFonts w:hint="eastAsia" w:cs="Times New Roman"/>
                <w:bCs/>
                <w:snapToGrid/>
                <w:color w:val="auto"/>
                <w:kern w:val="0"/>
                <w:sz w:val="24"/>
                <w:szCs w:val="20"/>
                <w:highlight w:val="none"/>
                <w:lang w:eastAsia="zh-CN"/>
              </w:rPr>
              <w:t>检查</w:t>
            </w:r>
            <w:r>
              <w:rPr>
                <w:rFonts w:hint="default" w:cs="Times New Roman"/>
                <w:bCs/>
                <w:snapToGrid/>
                <w:color w:val="auto"/>
                <w:kern w:val="0"/>
                <w:sz w:val="24"/>
                <w:szCs w:val="20"/>
                <w:highlight w:val="none"/>
              </w:rPr>
              <w:t>需要时间很短，因此血管造影</w:t>
            </w:r>
            <w:r>
              <w:rPr>
                <w:rFonts w:hint="eastAsia" w:cs="Times New Roman"/>
                <w:bCs/>
                <w:snapToGrid/>
                <w:color w:val="auto"/>
                <w:kern w:val="0"/>
                <w:sz w:val="24"/>
                <w:szCs w:val="20"/>
                <w:highlight w:val="none"/>
                <w:lang w:eastAsia="zh-CN"/>
              </w:rPr>
              <w:t>检查</w:t>
            </w:r>
            <w:r>
              <w:rPr>
                <w:rFonts w:hint="default" w:cs="Times New Roman"/>
                <w:bCs/>
                <w:snapToGrid/>
                <w:color w:val="auto"/>
                <w:kern w:val="0"/>
                <w:sz w:val="24"/>
                <w:szCs w:val="20"/>
                <w:highlight w:val="none"/>
              </w:rPr>
              <w:t>的辐射影响较小；而介入治疗需要长时间的透视和大量的摄片，而对医生和医务人员有一定的附加辐射剂量。单台手术，视手术情况的复杂性，X射线出束时间不同，每台手术出</w:t>
            </w:r>
            <w:r>
              <w:rPr>
                <w:rFonts w:hint="default" w:cs="Times New Roman"/>
                <w:bCs/>
                <w:snapToGrid/>
                <w:color w:val="auto"/>
                <w:kern w:val="0"/>
                <w:sz w:val="24"/>
                <w:szCs w:val="20"/>
                <w:highlight w:val="none"/>
                <w:lang w:val="en-US" w:eastAsia="zh-CN"/>
              </w:rPr>
              <w:t>束时间</w:t>
            </w:r>
            <w:r>
              <w:rPr>
                <w:rFonts w:hint="eastAsia" w:cs="Times New Roman"/>
                <w:bCs/>
                <w:snapToGrid/>
                <w:color w:val="auto"/>
                <w:kern w:val="0"/>
                <w:sz w:val="24"/>
                <w:szCs w:val="20"/>
                <w:highlight w:val="none"/>
                <w:lang w:val="en-US" w:eastAsia="zh-CN"/>
              </w:rPr>
              <w:t>可</w:t>
            </w:r>
            <w:r>
              <w:rPr>
                <w:rFonts w:hint="default" w:cs="Times New Roman"/>
                <w:bCs/>
                <w:snapToGrid/>
                <w:color w:val="auto"/>
                <w:kern w:val="0"/>
                <w:sz w:val="24"/>
                <w:szCs w:val="20"/>
                <w:highlight w:val="none"/>
                <w:lang w:val="en-US" w:eastAsia="zh-CN"/>
              </w:rPr>
              <w:t>在10分钟到</w:t>
            </w:r>
            <w:r>
              <w:rPr>
                <w:rFonts w:hint="eastAsia" w:cs="Times New Roman"/>
                <w:bCs/>
                <w:snapToGrid/>
                <w:color w:val="auto"/>
                <w:kern w:val="0"/>
                <w:sz w:val="24"/>
                <w:szCs w:val="20"/>
                <w:highlight w:val="none"/>
                <w:lang w:val="en-US" w:eastAsia="zh-CN"/>
              </w:rPr>
              <w:t>5</w:t>
            </w:r>
            <w:r>
              <w:rPr>
                <w:rFonts w:hint="default" w:cs="Times New Roman"/>
                <w:bCs/>
                <w:snapToGrid/>
                <w:color w:val="auto"/>
                <w:kern w:val="0"/>
                <w:sz w:val="24"/>
                <w:szCs w:val="20"/>
                <w:highlight w:val="none"/>
                <w:lang w:val="en-US" w:eastAsia="zh-CN"/>
              </w:rPr>
              <w:t>0分钟之间。关机便不会再有X射线产生。</w:t>
            </w:r>
          </w:p>
          <w:p>
            <w:pPr>
              <w:keepNext w:val="0"/>
              <w:keepLines w:val="0"/>
              <w:suppressLineNumbers w:val="0"/>
              <w:autoSpaceDE w:val="0"/>
              <w:autoSpaceDN w:val="0"/>
              <w:adjustRightInd w:val="0"/>
              <w:snapToGrid w:val="0"/>
              <w:spacing w:before="0" w:beforeAutospacing="0" w:after="0" w:afterAutospacing="0" w:line="360" w:lineRule="auto"/>
              <w:ind w:left="0" w:right="0" w:firstLine="481" w:firstLineChars="200"/>
              <w:rPr>
                <w:rFonts w:hint="default" w:cs="Times New Roman"/>
                <w:b/>
                <w:bCs/>
                <w:color w:val="auto"/>
                <w:kern w:val="0"/>
                <w:sz w:val="24"/>
                <w:highlight w:val="none"/>
              </w:rPr>
            </w:pPr>
            <w:r>
              <w:rPr>
                <w:rFonts w:hint="eastAsia" w:cs="Times New Roman"/>
                <w:b/>
                <w:bCs/>
                <w:color w:val="auto"/>
                <w:kern w:val="0"/>
                <w:sz w:val="24"/>
                <w:highlight w:val="none"/>
              </w:rPr>
              <w:t>（</w:t>
            </w:r>
            <w:r>
              <w:rPr>
                <w:rFonts w:hint="eastAsia" w:cs="Times New Roman"/>
                <w:b/>
                <w:bCs/>
                <w:color w:val="auto"/>
                <w:kern w:val="0"/>
                <w:sz w:val="24"/>
                <w:highlight w:val="none"/>
                <w:lang w:val="en-US" w:eastAsia="zh-CN"/>
              </w:rPr>
              <w:t>2</w:t>
            </w:r>
            <w:r>
              <w:rPr>
                <w:rFonts w:hint="eastAsia" w:cs="Times New Roman"/>
                <w:b/>
                <w:bCs/>
                <w:color w:val="auto"/>
                <w:kern w:val="0"/>
                <w:sz w:val="24"/>
                <w:highlight w:val="none"/>
              </w:rPr>
              <w:t>）</w:t>
            </w:r>
            <w:r>
              <w:rPr>
                <w:rFonts w:hint="default" w:cs="Times New Roman"/>
                <w:b/>
                <w:bCs/>
                <w:color w:val="auto"/>
                <w:kern w:val="0"/>
                <w:sz w:val="24"/>
                <w:highlight w:val="none"/>
              </w:rPr>
              <w:t>非辐射污染源项</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s="Times New Roman"/>
                <w:bCs/>
                <w:color w:val="auto"/>
                <w:kern w:val="10"/>
                <w:sz w:val="24"/>
                <w:highlight w:val="none"/>
              </w:rPr>
            </w:pPr>
            <w:r>
              <w:rPr>
                <w:rFonts w:hint="eastAsia" w:cs="Times New Roman"/>
                <w:bCs/>
                <w:color w:val="auto"/>
                <w:kern w:val="10"/>
                <w:sz w:val="24"/>
                <w:highlight w:val="none"/>
                <w:lang w:val="en-US" w:eastAsia="zh-CN"/>
              </w:rPr>
              <w:t>①</w:t>
            </w:r>
            <w:r>
              <w:rPr>
                <w:rFonts w:hint="default" w:cs="Times New Roman"/>
                <w:bCs/>
                <w:color w:val="auto"/>
                <w:kern w:val="10"/>
                <w:sz w:val="24"/>
                <w:highlight w:val="none"/>
              </w:rPr>
              <w:t>废气</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s="Times New Roman"/>
                <w:bCs/>
                <w:color w:val="auto"/>
                <w:kern w:val="10"/>
                <w:sz w:val="24"/>
                <w:highlight w:val="none"/>
              </w:rPr>
            </w:pPr>
            <w:r>
              <w:rPr>
                <w:rFonts w:hint="default" w:cs="Times New Roman"/>
                <w:bCs/>
                <w:color w:val="auto"/>
                <w:kern w:val="10"/>
                <w:sz w:val="24"/>
                <w:highlight w:val="none"/>
              </w:rPr>
              <w:t>本项目废气主要为</w:t>
            </w:r>
            <w:r>
              <w:rPr>
                <w:rFonts w:hint="eastAsia" w:cs="Times New Roman"/>
                <w:bCs/>
                <w:color w:val="auto"/>
                <w:kern w:val="10"/>
                <w:sz w:val="24"/>
                <w:highlight w:val="none"/>
                <w:lang w:val="en-US" w:eastAsia="zh-CN"/>
              </w:rPr>
              <w:t>DSA</w:t>
            </w:r>
            <w:r>
              <w:rPr>
                <w:rFonts w:hint="default" w:cs="Times New Roman"/>
                <w:bCs/>
                <w:color w:val="auto"/>
                <w:kern w:val="10"/>
                <w:sz w:val="24"/>
                <w:highlight w:val="none"/>
              </w:rPr>
              <w:t>出束产生的电离辐射与空气相互作用产生的少量臭氧和氮氧化物。若在机房内聚集，对机房的人员和设施均具有一定的危害。由类似工程可知，只要</w:t>
            </w:r>
            <w:r>
              <w:rPr>
                <w:rFonts w:hint="eastAsia" w:cs="Times New Roman"/>
                <w:bCs/>
                <w:color w:val="auto"/>
                <w:kern w:val="10"/>
                <w:sz w:val="24"/>
                <w:highlight w:val="none"/>
                <w:lang w:val="en-US" w:eastAsia="zh-CN"/>
              </w:rPr>
              <w:t>机房安装了动力通风装置</w:t>
            </w:r>
            <w:r>
              <w:rPr>
                <w:rFonts w:hint="default" w:cs="Times New Roman"/>
                <w:bCs/>
                <w:color w:val="auto"/>
                <w:kern w:val="10"/>
                <w:sz w:val="24"/>
                <w:highlight w:val="none"/>
              </w:rPr>
              <w:t>，</w:t>
            </w:r>
            <w:r>
              <w:rPr>
                <w:rFonts w:hint="eastAsia" w:cs="Times New Roman"/>
                <w:bCs/>
                <w:color w:val="auto"/>
                <w:kern w:val="10"/>
                <w:sz w:val="24"/>
                <w:highlight w:val="none"/>
                <w:lang w:val="en-US" w:eastAsia="zh-CN"/>
              </w:rPr>
              <w:t>并合理布局通风管道和排风口，运行时</w:t>
            </w:r>
            <w:r>
              <w:rPr>
                <w:rFonts w:hint="default" w:cs="Times New Roman"/>
                <w:bCs/>
                <w:color w:val="auto"/>
                <w:kern w:val="10"/>
                <w:sz w:val="24"/>
                <w:highlight w:val="none"/>
              </w:rPr>
              <w:t>产生的臭氧和氮氧化物对机房内外环境影响较小。</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s="Times New Roman"/>
                <w:bCs/>
                <w:color w:val="auto"/>
                <w:kern w:val="10"/>
                <w:sz w:val="24"/>
                <w:highlight w:val="none"/>
              </w:rPr>
            </w:pPr>
            <w:r>
              <w:rPr>
                <w:rFonts w:hint="eastAsia" w:cs="Times New Roman"/>
                <w:bCs/>
                <w:color w:val="auto"/>
                <w:kern w:val="10"/>
                <w:sz w:val="24"/>
                <w:highlight w:val="none"/>
                <w:lang w:val="en-US" w:eastAsia="zh-CN"/>
              </w:rPr>
              <w:t>②</w:t>
            </w:r>
            <w:r>
              <w:rPr>
                <w:rFonts w:hint="default" w:cs="Times New Roman"/>
                <w:bCs/>
                <w:color w:val="auto"/>
                <w:kern w:val="10"/>
                <w:sz w:val="24"/>
                <w:highlight w:val="none"/>
              </w:rPr>
              <w:t>废水</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eastAsia" w:cs="Times New Roman"/>
                <w:bCs/>
                <w:color w:val="auto"/>
                <w:kern w:val="10"/>
                <w:sz w:val="24"/>
                <w:highlight w:val="none"/>
              </w:rPr>
            </w:pPr>
            <w:r>
              <w:rPr>
                <w:rFonts w:hint="eastAsia" w:cs="Times New Roman"/>
                <w:bCs/>
                <w:color w:val="auto"/>
                <w:kern w:val="10"/>
                <w:sz w:val="24"/>
                <w:highlight w:val="none"/>
                <w:lang w:val="en-US" w:eastAsia="zh-CN"/>
              </w:rPr>
              <w:t xml:space="preserve">本项目 </w:t>
            </w:r>
            <w:r>
              <w:rPr>
                <w:rFonts w:hint="default" w:cs="Times New Roman"/>
                <w:bCs/>
                <w:color w:val="auto"/>
                <w:kern w:val="10"/>
                <w:sz w:val="24"/>
                <w:highlight w:val="none"/>
                <w:lang w:val="en-US" w:eastAsia="zh-CN"/>
              </w:rPr>
              <w:t xml:space="preserve">DSA </w:t>
            </w:r>
            <w:r>
              <w:rPr>
                <w:rFonts w:hint="eastAsia" w:cs="Times New Roman"/>
                <w:bCs/>
                <w:color w:val="auto"/>
                <w:kern w:val="10"/>
                <w:sz w:val="24"/>
                <w:highlight w:val="none"/>
                <w:lang w:val="en-US" w:eastAsia="zh-CN"/>
              </w:rPr>
              <w:t>采用先进的实时成像系统，注入的造影剂不含放射性，无废显影液和定影液产生，废水主要来源于工作人员、病人产生的生活污水和介入手术中产生的医疗废水。</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s="Times New Roman"/>
                <w:bCs/>
                <w:color w:val="auto"/>
                <w:kern w:val="10"/>
                <w:sz w:val="24"/>
                <w:highlight w:val="none"/>
              </w:rPr>
            </w:pPr>
            <w:r>
              <w:rPr>
                <w:rFonts w:hint="eastAsia" w:cs="Times New Roman"/>
                <w:bCs/>
                <w:color w:val="auto"/>
                <w:kern w:val="10"/>
                <w:sz w:val="24"/>
                <w:highlight w:val="none"/>
                <w:lang w:val="en-US" w:eastAsia="zh-CN"/>
              </w:rPr>
              <w:t>根据与医院核实情况，</w:t>
            </w:r>
            <w:r>
              <w:rPr>
                <w:rFonts w:hint="eastAsia" w:cs="Times New Roman"/>
                <w:bCs/>
                <w:color w:val="auto"/>
                <w:kern w:val="10"/>
                <w:sz w:val="24"/>
                <w:highlight w:val="none"/>
              </w:rPr>
              <w:t>本项目辐射工作人员不增加，</w:t>
            </w:r>
            <w:r>
              <w:rPr>
                <w:rFonts w:hint="eastAsia" w:cs="Times New Roman"/>
                <w:bCs/>
                <w:color w:val="auto"/>
                <w:kern w:val="10"/>
                <w:sz w:val="24"/>
                <w:highlight w:val="none"/>
                <w:lang w:val="en-US" w:eastAsia="zh-CN"/>
              </w:rPr>
              <w:t xml:space="preserve">为原有的 </w:t>
            </w:r>
            <w:r>
              <w:rPr>
                <w:rFonts w:hint="default" w:cs="Times New Roman"/>
                <w:bCs/>
                <w:color w:val="auto"/>
                <w:kern w:val="10"/>
                <w:sz w:val="24"/>
                <w:highlight w:val="none"/>
                <w:lang w:val="en-US" w:eastAsia="zh-CN"/>
              </w:rPr>
              <w:t xml:space="preserve">DSA </w:t>
            </w:r>
            <w:r>
              <w:rPr>
                <w:rFonts w:hint="eastAsia" w:cs="Times New Roman"/>
                <w:bCs/>
                <w:color w:val="auto"/>
                <w:kern w:val="10"/>
                <w:sz w:val="24"/>
                <w:highlight w:val="none"/>
                <w:lang w:val="en-US" w:eastAsia="zh-CN"/>
              </w:rPr>
              <w:t>工作人员，</w:t>
            </w:r>
            <w:r>
              <w:rPr>
                <w:rFonts w:hint="default" w:cs="Times New Roman"/>
                <w:bCs/>
                <w:color w:val="auto"/>
                <w:kern w:val="10"/>
                <w:sz w:val="24"/>
                <w:highlight w:val="none"/>
              </w:rPr>
              <w:t>废水主要为</w:t>
            </w:r>
            <w:r>
              <w:rPr>
                <w:rFonts w:hint="eastAsia" w:cs="Times New Roman"/>
                <w:bCs/>
                <w:color w:val="auto"/>
                <w:kern w:val="10"/>
                <w:sz w:val="24"/>
                <w:highlight w:val="none"/>
                <w:lang w:val="en-US" w:eastAsia="zh-CN"/>
              </w:rPr>
              <w:t>住院病人</w:t>
            </w:r>
            <w:r>
              <w:rPr>
                <w:rFonts w:hint="default" w:cs="Times New Roman"/>
                <w:bCs/>
                <w:color w:val="auto"/>
                <w:kern w:val="10"/>
                <w:sz w:val="24"/>
                <w:highlight w:val="none"/>
              </w:rPr>
              <w:t>产生的生活污水</w:t>
            </w:r>
            <w:r>
              <w:rPr>
                <w:rFonts w:hint="eastAsia" w:cs="Times New Roman"/>
                <w:bCs/>
                <w:color w:val="auto"/>
                <w:kern w:val="10"/>
                <w:sz w:val="24"/>
                <w:highlight w:val="none"/>
                <w:lang w:eastAsia="zh-CN"/>
              </w:rPr>
              <w:t>，</w:t>
            </w:r>
            <w:r>
              <w:rPr>
                <w:rFonts w:hint="eastAsia" w:cs="Times New Roman"/>
                <w:bCs/>
                <w:color w:val="auto"/>
                <w:kern w:val="10"/>
                <w:sz w:val="24"/>
                <w:highlight w:val="none"/>
                <w:lang w:val="en-US" w:eastAsia="zh-CN"/>
              </w:rPr>
              <w:t>每台DSA每日最大接诊5</w:t>
            </w:r>
            <w:r>
              <w:rPr>
                <w:rFonts w:hint="eastAsia" w:cs="Times New Roman"/>
                <w:bCs/>
                <w:color w:val="auto"/>
                <w:kern w:val="10"/>
                <w:sz w:val="24"/>
                <w:highlight w:val="none"/>
              </w:rPr>
              <w:t>人次</w:t>
            </w:r>
            <w:r>
              <w:rPr>
                <w:rFonts w:hint="eastAsia" w:cs="Times New Roman"/>
                <w:bCs/>
                <w:color w:val="auto"/>
                <w:kern w:val="10"/>
                <w:sz w:val="24"/>
                <w:highlight w:val="none"/>
                <w:lang w:eastAsia="zh-CN"/>
              </w:rPr>
              <w:t>，</w:t>
            </w:r>
            <w:r>
              <w:rPr>
                <w:rFonts w:hint="eastAsia" w:cs="Times New Roman"/>
                <w:bCs/>
                <w:color w:val="auto"/>
                <w:kern w:val="10"/>
                <w:sz w:val="24"/>
                <w:highlight w:val="none"/>
                <w:lang w:val="en-US" w:eastAsia="zh-CN"/>
              </w:rPr>
              <w:t>每年最大接诊1000人次，不新增排污。</w:t>
            </w:r>
          </w:p>
          <w:p>
            <w:pPr>
              <w:pStyle w:val="21"/>
              <w:keepNext w:val="0"/>
              <w:keepLines w:val="0"/>
              <w:suppressLineNumbers w:val="0"/>
              <w:spacing w:before="0" w:beforeAutospacing="0" w:after="0" w:afterAutospacing="0"/>
              <w:ind w:left="0" w:right="0"/>
              <w:rPr>
                <w:rFonts w:hint="eastAsia" w:ascii="Times New Roman" w:hAnsi="Times New Roman" w:cs="Times New Roman"/>
                <w:bCs/>
                <w:color w:val="000000" w:themeColor="text1"/>
                <w:sz w:val="24"/>
                <w:szCs w:val="24"/>
                <w:highlight w:val="none"/>
                <w:lang w:val="en-US" w:eastAsia="zh-CN"/>
              </w:rPr>
            </w:pPr>
            <w:r>
              <w:rPr>
                <w:rFonts w:hint="default" w:ascii="Times New Roman" w:hAnsi="Times New Roman" w:cs="Times New Roman"/>
                <w:bCs/>
                <w:color w:val="000000" w:themeColor="text1"/>
                <w:sz w:val="24"/>
                <w:szCs w:val="24"/>
                <w:highlight w:val="none"/>
                <w:lang w:val="en-US" w:eastAsia="zh-CN"/>
              </w:rPr>
              <w:t>参照《综合医院建筑设计规范》（GB51039-2014）中</w:t>
            </w:r>
            <w:r>
              <w:rPr>
                <w:rFonts w:hint="eastAsia" w:ascii="Times New Roman" w:hAnsi="Times New Roman" w:cs="Times New Roman"/>
                <w:bCs/>
                <w:color w:val="000000" w:themeColor="text1"/>
                <w:sz w:val="24"/>
                <w:szCs w:val="24"/>
                <w:highlight w:val="none"/>
                <w:lang w:val="en-US" w:eastAsia="zh-CN"/>
              </w:rPr>
              <w:t>的内容，</w:t>
            </w:r>
            <w:r>
              <w:rPr>
                <w:rFonts w:hint="eastAsia" w:cs="Times New Roman"/>
                <w:bCs/>
                <w:color w:val="auto"/>
                <w:kern w:val="10"/>
                <w:sz w:val="24"/>
                <w:highlight w:val="none"/>
                <w:lang w:val="en-US" w:eastAsia="zh-CN"/>
              </w:rPr>
              <w:t>住院病人</w:t>
            </w:r>
            <w:r>
              <w:rPr>
                <w:rFonts w:hint="default" w:ascii="Times New Roman" w:hAnsi="Times New Roman" w:cs="Times New Roman"/>
                <w:bCs/>
                <w:color w:val="000000" w:themeColor="text1"/>
                <w:sz w:val="24"/>
                <w:szCs w:val="24"/>
                <w:highlight w:val="none"/>
                <w:lang w:val="en-US" w:eastAsia="zh-CN"/>
              </w:rPr>
              <w:t>的用水定额取10L/人·次</w:t>
            </w:r>
            <w:r>
              <w:rPr>
                <w:rFonts w:hint="eastAsia" w:ascii="Times New Roman" w:hAnsi="Times New Roman" w:cs="Times New Roman"/>
                <w:bCs/>
                <w:color w:val="000000" w:themeColor="text1"/>
                <w:sz w:val="24"/>
                <w:szCs w:val="24"/>
                <w:highlight w:val="none"/>
                <w:lang w:val="en-US" w:eastAsia="zh-CN"/>
              </w:rPr>
              <w:t>，排污系数取0.8进行计算，则本项目</w:t>
            </w:r>
            <w:r>
              <w:rPr>
                <w:rFonts w:hint="eastAsia" w:cs="Times New Roman"/>
                <w:bCs/>
                <w:color w:val="000000" w:themeColor="text1"/>
                <w:sz w:val="24"/>
                <w:szCs w:val="24"/>
                <w:highlight w:val="none"/>
                <w:lang w:val="en-US" w:eastAsia="zh-CN"/>
              </w:rPr>
              <w:t>2台DSA运行后</w:t>
            </w:r>
            <w:r>
              <w:rPr>
                <w:rFonts w:hint="eastAsia" w:ascii="Times New Roman" w:hAnsi="Times New Roman" w:cs="Times New Roman"/>
                <w:bCs/>
                <w:color w:val="000000" w:themeColor="text1"/>
                <w:sz w:val="24"/>
                <w:szCs w:val="24"/>
                <w:highlight w:val="none"/>
                <w:lang w:val="en-US" w:eastAsia="zh-CN"/>
              </w:rPr>
              <w:t>日产生废水量为</w:t>
            </w:r>
            <w:r>
              <w:rPr>
                <w:rFonts w:hint="eastAsia" w:cs="Times New Roman"/>
                <w:bCs/>
                <w:color w:val="000000" w:themeColor="text1"/>
                <w:sz w:val="24"/>
                <w:szCs w:val="24"/>
                <w:highlight w:val="none"/>
                <w:lang w:val="en-US" w:eastAsia="zh-CN"/>
              </w:rPr>
              <w:t>2×5×10×0.8=80</w:t>
            </w:r>
            <w:r>
              <w:rPr>
                <w:rFonts w:hint="eastAsia" w:ascii="Times New Roman" w:hAnsi="Times New Roman" w:cs="Times New Roman"/>
                <w:bCs/>
                <w:color w:val="000000" w:themeColor="text1"/>
                <w:sz w:val="24"/>
                <w:szCs w:val="24"/>
                <w:highlight w:val="none"/>
                <w:lang w:val="en-US" w:eastAsia="zh-CN"/>
              </w:rPr>
              <w:t>L/d，即</w:t>
            </w:r>
            <w:r>
              <w:rPr>
                <w:rFonts w:hint="eastAsia" w:cs="Times New Roman"/>
                <w:bCs/>
                <w:color w:val="000000" w:themeColor="text1"/>
                <w:sz w:val="24"/>
                <w:szCs w:val="24"/>
                <w:highlight w:val="none"/>
                <w:lang w:val="en-US" w:eastAsia="zh-CN"/>
              </w:rPr>
              <w:t>0.08</w:t>
            </w:r>
            <w:r>
              <w:rPr>
                <w:rFonts w:hint="default" w:ascii="Times New Roman" w:hAnsi="Times New Roman" w:cs="Times New Roman"/>
                <w:bCs/>
                <w:color w:val="000000" w:themeColor="text1"/>
                <w:sz w:val="24"/>
                <w:szCs w:val="24"/>
                <w:highlight w:val="none"/>
                <w:lang w:val="en-US" w:eastAsia="zh-CN"/>
              </w:rPr>
              <w:t>m</w:t>
            </w:r>
            <w:r>
              <w:rPr>
                <w:rFonts w:hint="default" w:ascii="Times New Roman" w:hAnsi="Times New Roman" w:cs="Times New Roman"/>
                <w:bCs/>
                <w:color w:val="000000" w:themeColor="text1"/>
                <w:sz w:val="24"/>
                <w:szCs w:val="24"/>
                <w:highlight w:val="none"/>
                <w:vertAlign w:val="superscript"/>
                <w:lang w:val="en-US" w:eastAsia="zh-CN"/>
              </w:rPr>
              <w:t>3</w:t>
            </w:r>
            <w:r>
              <w:rPr>
                <w:rFonts w:hint="default" w:ascii="Times New Roman" w:hAnsi="Times New Roman" w:cs="Times New Roman"/>
                <w:bCs/>
                <w:color w:val="000000" w:themeColor="text1"/>
                <w:sz w:val="24"/>
                <w:szCs w:val="24"/>
                <w:highlight w:val="none"/>
                <w:lang w:val="en-US" w:eastAsia="zh-CN"/>
              </w:rPr>
              <w:t>/d</w:t>
            </w:r>
            <w:r>
              <w:rPr>
                <w:rFonts w:hint="eastAsia" w:cs="Times New Roman"/>
                <w:bCs/>
                <w:color w:val="000000" w:themeColor="text1"/>
                <w:sz w:val="24"/>
                <w:szCs w:val="24"/>
                <w:highlight w:val="none"/>
                <w:lang w:val="en-US" w:eastAsia="zh-CN"/>
              </w:rPr>
              <w:t>；年</w:t>
            </w:r>
            <w:r>
              <w:rPr>
                <w:rFonts w:hint="eastAsia" w:ascii="Times New Roman" w:hAnsi="Times New Roman" w:cs="Times New Roman"/>
                <w:bCs/>
                <w:color w:val="000000" w:themeColor="text1"/>
                <w:sz w:val="24"/>
                <w:szCs w:val="24"/>
                <w:highlight w:val="none"/>
                <w:lang w:val="en-US" w:eastAsia="zh-CN"/>
              </w:rPr>
              <w:t>产生废水量为</w:t>
            </w:r>
            <w:r>
              <w:rPr>
                <w:rFonts w:hint="eastAsia" w:cs="Times New Roman"/>
                <w:bCs/>
                <w:color w:val="000000" w:themeColor="text1"/>
                <w:sz w:val="24"/>
                <w:szCs w:val="24"/>
                <w:highlight w:val="none"/>
                <w:lang w:val="en-US" w:eastAsia="zh-CN"/>
              </w:rPr>
              <w:t>2×1000×10×0.8=16000</w:t>
            </w:r>
            <w:r>
              <w:rPr>
                <w:rFonts w:hint="eastAsia" w:ascii="Times New Roman" w:hAnsi="Times New Roman" w:cs="Times New Roman"/>
                <w:bCs/>
                <w:color w:val="000000" w:themeColor="text1"/>
                <w:sz w:val="24"/>
                <w:szCs w:val="24"/>
                <w:highlight w:val="none"/>
                <w:lang w:val="en-US" w:eastAsia="zh-CN"/>
              </w:rPr>
              <w:t>L/d</w:t>
            </w:r>
            <w:r>
              <w:rPr>
                <w:rFonts w:hint="eastAsia" w:cs="Times New Roman"/>
                <w:bCs/>
                <w:color w:val="000000" w:themeColor="text1"/>
                <w:sz w:val="24"/>
                <w:szCs w:val="24"/>
                <w:highlight w:val="none"/>
                <w:lang w:val="en-US" w:eastAsia="zh-CN"/>
              </w:rPr>
              <w:t>，即16</w:t>
            </w:r>
            <w:r>
              <w:rPr>
                <w:rFonts w:hint="default" w:ascii="Times New Roman" w:hAnsi="Times New Roman" w:cs="Times New Roman"/>
                <w:bCs/>
                <w:color w:val="000000" w:themeColor="text1"/>
                <w:sz w:val="24"/>
                <w:szCs w:val="24"/>
                <w:highlight w:val="none"/>
                <w:lang w:val="en-US" w:eastAsia="zh-CN"/>
              </w:rPr>
              <w:t>m</w:t>
            </w:r>
            <w:r>
              <w:rPr>
                <w:rFonts w:hint="default" w:ascii="Times New Roman" w:hAnsi="Times New Roman" w:cs="Times New Roman"/>
                <w:bCs/>
                <w:color w:val="000000" w:themeColor="text1"/>
                <w:sz w:val="24"/>
                <w:szCs w:val="24"/>
                <w:highlight w:val="none"/>
                <w:vertAlign w:val="superscript"/>
                <w:lang w:val="en-US" w:eastAsia="zh-CN"/>
              </w:rPr>
              <w:t>3</w:t>
            </w:r>
            <w:r>
              <w:rPr>
                <w:rFonts w:hint="default" w:ascii="Times New Roman" w:hAnsi="Times New Roman" w:cs="Times New Roman"/>
                <w:bCs/>
                <w:color w:val="000000" w:themeColor="text1"/>
                <w:sz w:val="24"/>
                <w:szCs w:val="24"/>
                <w:highlight w:val="none"/>
                <w:lang w:val="en-US" w:eastAsia="zh-CN"/>
              </w:rPr>
              <w:t>/</w:t>
            </w:r>
            <w:r>
              <w:rPr>
                <w:rFonts w:hint="eastAsia" w:ascii="Times New Roman" w:hAnsi="Times New Roman" w:cs="Times New Roman"/>
                <w:bCs/>
                <w:color w:val="000000" w:themeColor="text1"/>
                <w:sz w:val="24"/>
                <w:szCs w:val="24"/>
                <w:highlight w:val="none"/>
                <w:lang w:val="en-US" w:eastAsia="zh-CN"/>
              </w:rPr>
              <w:t>a。</w:t>
            </w:r>
          </w:p>
          <w:tbl>
            <w:tblPr>
              <w:tblStyle w:val="42"/>
              <w:tblW w:w="88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40" w:type="dxa"/>
                <w:bottom w:w="0" w:type="dxa"/>
                <w:right w:w="40" w:type="dxa"/>
              </w:tblCellMar>
            </w:tblPr>
            <w:tblGrid>
              <w:gridCol w:w="4429"/>
              <w:gridCol w:w="4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312" w:hRule="atLeast"/>
                <w:jc w:val="center"/>
              </w:trPr>
              <w:tc>
                <w:tcPr>
                  <w:tcW w:w="4429" w:type="dxa"/>
                  <w:vMerge w:val="restart"/>
                  <w:tcBorders>
                    <w:top w:val="nil"/>
                    <w:bottom w:val="nil"/>
                    <w:right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ascii="Times New Roman" w:hAnsi="Times New Roman" w:cs="Times New Roman"/>
                      <w:b/>
                      <w:bCs w:val="0"/>
                      <w:color w:val="000000" w:themeColor="text1"/>
                      <w:sz w:val="21"/>
                      <w:szCs w:val="21"/>
                      <w:highlight w:val="none"/>
                      <w:vertAlign w:val="baseline"/>
                      <w:lang w:val="en-US" w:eastAsia="zh-CN"/>
                    </w:rPr>
                  </w:pPr>
                  <w:r>
                    <w:rPr>
                      <w:rFonts w:hint="eastAsia" w:ascii="Times New Roman" w:hAnsi="Times New Roman" w:cs="Times New Roman"/>
                      <w:b/>
                      <w:bCs w:val="0"/>
                      <w:color w:val="000000" w:themeColor="text1"/>
                      <w:sz w:val="21"/>
                      <w:szCs w:val="21"/>
                      <w:highlight w:val="none"/>
                      <w:vertAlign w:val="baseline"/>
                      <w:lang w:val="en-US" w:eastAsia="zh-CN"/>
                    </w:rPr>
                    <w:drawing>
                      <wp:inline distT="0" distB="0" distL="114300" distR="114300">
                        <wp:extent cx="2755900" cy="2066290"/>
                        <wp:effectExtent l="0" t="0" r="2540" b="6350"/>
                        <wp:docPr id="11" name="图片 11" descr="f82274c3e5b438a2f9b3d6ed97125c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descr="f82274c3e5b438a2f9b3d6ed97125c4"/>
                                <pic:cNvPicPr>
                                  <a:picLocks noChangeAspect="true"/>
                                </pic:cNvPicPr>
                              </pic:nvPicPr>
                              <pic:blipFill>
                                <a:blip r:embed="rId52"/>
                                <a:stretch>
                                  <a:fillRect/>
                                </a:stretch>
                              </pic:blipFill>
                              <pic:spPr>
                                <a:xfrm>
                                  <a:off x="0" y="0"/>
                                  <a:ext cx="2755900" cy="2066290"/>
                                </a:xfrm>
                                <a:prstGeom prst="rect">
                                  <a:avLst/>
                                </a:prstGeom>
                              </pic:spPr>
                            </pic:pic>
                          </a:graphicData>
                        </a:graphic>
                      </wp:inline>
                    </w:drawing>
                  </w:r>
                </w:p>
              </w:tc>
              <w:tc>
                <w:tcPr>
                  <w:tcW w:w="4429" w:type="dxa"/>
                  <w:vMerge w:val="restart"/>
                  <w:tcBorders>
                    <w:top w:val="nil"/>
                    <w:left w:val="nil"/>
                    <w:bottom w:val="nil"/>
                    <w:right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ascii="Times New Roman" w:hAnsi="Times New Roman" w:cs="Times New Roman"/>
                      <w:b/>
                      <w:bCs w:val="0"/>
                      <w:color w:val="000000" w:themeColor="text1"/>
                      <w:sz w:val="21"/>
                      <w:szCs w:val="21"/>
                      <w:highlight w:val="none"/>
                      <w:vertAlign w:val="baseline"/>
                      <w:lang w:val="en-US" w:eastAsia="zh-CN"/>
                    </w:rPr>
                  </w:pPr>
                  <w:r>
                    <w:rPr>
                      <w:rFonts w:hint="eastAsia" w:ascii="Times New Roman" w:hAnsi="Times New Roman" w:cs="Times New Roman"/>
                      <w:b/>
                      <w:bCs w:val="0"/>
                      <w:color w:val="000000" w:themeColor="text1"/>
                      <w:sz w:val="21"/>
                      <w:szCs w:val="21"/>
                      <w:highlight w:val="none"/>
                      <w:vertAlign w:val="baseline"/>
                      <w:lang w:val="en-US" w:eastAsia="zh-CN"/>
                    </w:rPr>
                    <w:drawing>
                      <wp:inline distT="0" distB="0" distL="114300" distR="114300">
                        <wp:extent cx="1880870" cy="2051050"/>
                        <wp:effectExtent l="0" t="0" r="8890" b="6350"/>
                        <wp:docPr id="16" name="图片 16" descr="9b581710fd45c5be805ad6a669840ea"/>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descr="9b581710fd45c5be805ad6a669840ea"/>
                                <pic:cNvPicPr>
                                  <a:picLocks noChangeAspect="true"/>
                                </pic:cNvPicPr>
                              </pic:nvPicPr>
                              <pic:blipFill>
                                <a:blip r:embed="rId53"/>
                                <a:srcRect t="8537" b="9756"/>
                                <a:stretch>
                                  <a:fillRect/>
                                </a:stretch>
                              </pic:blipFill>
                              <pic:spPr>
                                <a:xfrm>
                                  <a:off x="0" y="0"/>
                                  <a:ext cx="1880870" cy="20510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312" w:hRule="atLeast"/>
                <w:jc w:val="center"/>
              </w:trPr>
              <w:tc>
                <w:tcPr>
                  <w:tcW w:w="4429" w:type="dxa"/>
                  <w:vMerge w:val="continue"/>
                  <w:tcBorders>
                    <w:top w:val="nil"/>
                    <w:left w:val="nil"/>
                    <w:bottom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ascii="Times New Roman" w:hAnsi="Times New Roman" w:cs="Times New Roman"/>
                      <w:bCs/>
                      <w:color w:val="000000" w:themeColor="text1"/>
                      <w:sz w:val="21"/>
                      <w:szCs w:val="21"/>
                      <w:highlight w:val="none"/>
                      <w:vertAlign w:val="baseline"/>
                      <w:lang w:val="en-US" w:eastAsia="zh-CN"/>
                    </w:rPr>
                  </w:pPr>
                </w:p>
              </w:tc>
              <w:tc>
                <w:tcPr>
                  <w:tcW w:w="4429" w:type="dxa"/>
                  <w:vMerge w:val="continue"/>
                  <w:tcBorders>
                    <w:top w:val="nil"/>
                    <w:bottom w:val="nil"/>
                    <w:right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ascii="Times New Roman" w:hAnsi="Times New Roman" w:cs="Times New Roman"/>
                      <w:bCs/>
                      <w:color w:val="000000" w:themeColor="text1"/>
                      <w:sz w:val="21"/>
                      <w:szCs w:val="21"/>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40" w:type="dxa"/>
                  <w:bottom w:w="0" w:type="dxa"/>
                  <w:right w:w="40" w:type="dxa"/>
                </w:tblCellMar>
              </w:tblPrEx>
              <w:trPr>
                <w:trHeight w:val="312" w:hRule="atLeast"/>
                <w:jc w:val="center"/>
              </w:trPr>
              <w:tc>
                <w:tcPr>
                  <w:tcW w:w="4429" w:type="dxa"/>
                  <w:vMerge w:val="continue"/>
                  <w:tcBorders>
                    <w:top w:val="nil"/>
                    <w:left w:val="nil"/>
                    <w:bottom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ascii="Times New Roman" w:hAnsi="Times New Roman" w:cs="Times New Roman"/>
                      <w:bCs/>
                      <w:color w:val="000000" w:themeColor="text1"/>
                      <w:sz w:val="21"/>
                      <w:szCs w:val="21"/>
                      <w:highlight w:val="none"/>
                      <w:vertAlign w:val="baseline"/>
                      <w:lang w:val="en-US" w:eastAsia="zh-CN"/>
                    </w:rPr>
                  </w:pPr>
                </w:p>
              </w:tc>
              <w:tc>
                <w:tcPr>
                  <w:tcW w:w="4429" w:type="dxa"/>
                  <w:vMerge w:val="continue"/>
                  <w:tcBorders>
                    <w:top w:val="nil"/>
                    <w:bottom w:val="nil"/>
                    <w:right w:val="nil"/>
                  </w:tcBorders>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eastAsia" w:ascii="Times New Roman" w:hAnsi="Times New Roman" w:cs="Times New Roman"/>
                      <w:bCs/>
                      <w:color w:val="000000" w:themeColor="text1"/>
                      <w:sz w:val="21"/>
                      <w:szCs w:val="21"/>
                      <w:highlight w:val="none"/>
                      <w:vertAlign w:val="baseline"/>
                      <w:lang w:val="en-US" w:eastAsia="zh-CN"/>
                    </w:rPr>
                  </w:pPr>
                </w:p>
              </w:tc>
            </w:tr>
          </w:tbl>
          <w:p>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cs="Times New Roman"/>
                <w:bCs/>
                <w:color w:val="auto"/>
                <w:kern w:val="10"/>
                <w:sz w:val="24"/>
                <w:highlight w:val="none"/>
                <w:lang w:val="en-US" w:eastAsia="zh-CN"/>
              </w:rPr>
            </w:pPr>
            <w:r>
              <w:rPr>
                <w:rFonts w:hint="eastAsia" w:cs="Times New Roman"/>
                <w:b/>
                <w:bCs w:val="0"/>
                <w:color w:val="auto"/>
                <w:kern w:val="10"/>
                <w:sz w:val="24"/>
                <w:highlight w:val="none"/>
                <w:lang w:val="en-US" w:eastAsia="zh-CN"/>
              </w:rPr>
              <w:t>图9-5 医院现有污水处理站现场照片</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s="Times New Roman"/>
                <w:bCs/>
                <w:color w:val="auto"/>
                <w:kern w:val="10"/>
                <w:sz w:val="24"/>
                <w:highlight w:val="none"/>
              </w:rPr>
            </w:pPr>
            <w:r>
              <w:rPr>
                <w:rFonts w:hint="eastAsia" w:cs="Times New Roman"/>
                <w:bCs/>
                <w:color w:val="auto"/>
                <w:kern w:val="10"/>
                <w:sz w:val="24"/>
                <w:highlight w:val="none"/>
                <w:lang w:val="en-US" w:eastAsia="zh-CN"/>
              </w:rPr>
              <w:t>③</w:t>
            </w:r>
            <w:r>
              <w:rPr>
                <w:rFonts w:hint="default" w:cs="Times New Roman"/>
                <w:bCs/>
                <w:color w:val="auto"/>
                <w:kern w:val="10"/>
                <w:sz w:val="24"/>
                <w:highlight w:val="none"/>
              </w:rPr>
              <w:t>固体废物</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cs="Times New Roman"/>
                <w:color w:val="auto"/>
                <w:sz w:val="24"/>
                <w:highlight w:val="none"/>
              </w:rPr>
            </w:pPr>
            <w:r>
              <w:rPr>
                <w:rFonts w:hint="eastAsia" w:ascii="Times New Roman" w:hAnsi="Times New Roman" w:cs="Times New Roman"/>
                <w:bCs/>
                <w:color w:val="000000" w:themeColor="text1"/>
                <w:sz w:val="24"/>
                <w:highlight w:val="none"/>
                <w:lang w:val="en-US" w:eastAsia="zh-CN"/>
              </w:rPr>
              <w:t>本项目运营后不新增床位，</w:t>
            </w:r>
            <w:r>
              <w:rPr>
                <w:rFonts w:hint="eastAsia" w:cs="Times New Roman"/>
                <w:bCs/>
                <w:color w:val="000000" w:themeColor="text1"/>
                <w:sz w:val="24"/>
                <w:highlight w:val="none"/>
                <w:lang w:val="en-US" w:eastAsia="zh-CN"/>
              </w:rPr>
              <w:t>开展介入诊疗</w:t>
            </w:r>
            <w:r>
              <w:rPr>
                <w:rFonts w:hint="eastAsia" w:ascii="Times New Roman" w:hAnsi="Times New Roman" w:cs="Times New Roman"/>
                <w:bCs/>
                <w:color w:val="000000" w:themeColor="text1"/>
                <w:sz w:val="24"/>
                <w:highlight w:val="none"/>
                <w:lang w:val="en-US" w:eastAsia="zh-CN"/>
              </w:rPr>
              <w:t>的</w:t>
            </w:r>
            <w:r>
              <w:rPr>
                <w:rFonts w:hint="eastAsia" w:cs="Times New Roman"/>
                <w:bCs/>
                <w:color w:val="000000" w:themeColor="text1"/>
                <w:sz w:val="24"/>
                <w:highlight w:val="none"/>
                <w:lang w:val="en-US" w:eastAsia="zh-CN"/>
              </w:rPr>
              <w:t>患者</w:t>
            </w:r>
            <w:r>
              <w:rPr>
                <w:rFonts w:hint="eastAsia" w:ascii="Times New Roman" w:hAnsi="Times New Roman" w:cs="Times New Roman"/>
                <w:bCs/>
                <w:color w:val="000000" w:themeColor="text1"/>
                <w:sz w:val="24"/>
                <w:highlight w:val="none"/>
                <w:lang w:val="en-US" w:eastAsia="zh-CN"/>
              </w:rPr>
              <w:t>相对于本项目来说均为</w:t>
            </w:r>
            <w:r>
              <w:rPr>
                <w:rFonts w:hint="eastAsia" w:cs="Times New Roman"/>
                <w:bCs/>
                <w:color w:val="auto"/>
                <w:kern w:val="10"/>
                <w:sz w:val="24"/>
                <w:highlight w:val="none"/>
                <w:lang w:val="en-US" w:eastAsia="zh-CN"/>
              </w:rPr>
              <w:t>住院病人</w:t>
            </w:r>
            <w:r>
              <w:rPr>
                <w:rFonts w:hint="eastAsia" w:ascii="Times New Roman" w:hAnsi="Times New Roman" w:cs="Times New Roman"/>
                <w:bCs/>
                <w:color w:val="000000" w:themeColor="text1"/>
                <w:sz w:val="24"/>
                <w:highlight w:val="none"/>
                <w:lang w:val="en-US" w:eastAsia="zh-CN"/>
              </w:rPr>
              <w:t>。本项目</w:t>
            </w:r>
            <w:r>
              <w:rPr>
                <w:rFonts w:hint="eastAsia" w:cs="Times New Roman"/>
                <w:bCs/>
                <w:color w:val="000000" w:themeColor="text1"/>
                <w:sz w:val="24"/>
                <w:highlight w:val="none"/>
                <w:lang w:val="en-US" w:eastAsia="zh-CN"/>
              </w:rPr>
              <w:t>不新增工作人员。</w:t>
            </w:r>
          </w:p>
          <w:p>
            <w:pPr>
              <w:pStyle w:val="21"/>
              <w:keepNext w:val="0"/>
              <w:keepLines w:val="0"/>
              <w:suppressLineNumbers w:val="0"/>
              <w:spacing w:before="0" w:beforeAutospacing="0" w:after="0" w:afterAutospacing="0"/>
              <w:ind w:left="0" w:right="0"/>
              <w:rPr>
                <w:rFonts w:hint="eastAsia" w:ascii="Times New Roman" w:hAnsi="Times New Roman" w:cs="Times New Roman"/>
                <w:bCs/>
                <w:color w:val="000000" w:themeColor="text1"/>
                <w:sz w:val="24"/>
                <w:szCs w:val="24"/>
                <w:highlight w:val="none"/>
                <w:lang w:val="en-US" w:eastAsia="zh-CN"/>
              </w:rPr>
            </w:pPr>
            <w:r>
              <w:rPr>
                <w:rFonts w:hint="default" w:ascii="Times New Roman" w:hAnsi="Times New Roman" w:cs="Times New Roman"/>
                <w:bCs/>
                <w:color w:val="000000" w:themeColor="text1"/>
                <w:sz w:val="24"/>
                <w:szCs w:val="24"/>
                <w:highlight w:val="none"/>
                <w:lang w:val="en-US" w:eastAsia="zh-CN"/>
              </w:rPr>
              <w:t>依据《第一次全国污染源普查城镇生活源产排污系数手册》第四分册</w:t>
            </w:r>
            <w:r>
              <w:rPr>
                <w:rFonts w:hint="eastAsia" w:ascii="宋体" w:hAnsi="宋体" w:eastAsia="宋体" w:cs="宋体"/>
                <w:bCs/>
                <w:color w:val="000000" w:themeColor="text1"/>
                <w:sz w:val="24"/>
                <w:szCs w:val="24"/>
                <w:highlight w:val="none"/>
                <w:lang w:val="en-US" w:eastAsia="zh-CN"/>
              </w:rPr>
              <w:t>“医院污染物产生、排放系数”</w:t>
            </w:r>
            <w:r>
              <w:rPr>
                <w:rFonts w:hint="default" w:ascii="Times New Roman" w:hAnsi="Times New Roman" w:cs="Times New Roman"/>
                <w:bCs/>
                <w:color w:val="000000" w:themeColor="text1"/>
                <w:sz w:val="24"/>
                <w:szCs w:val="24"/>
                <w:highlight w:val="none"/>
                <w:lang w:val="en-US" w:eastAsia="zh-CN"/>
              </w:rPr>
              <w:t>系数表单中</w:t>
            </w:r>
            <w:r>
              <w:rPr>
                <w:rFonts w:hint="eastAsia" w:ascii="宋体" w:hAnsi="宋体" w:eastAsia="宋体" w:cs="宋体"/>
                <w:bCs/>
                <w:color w:val="000000" w:themeColor="text1"/>
                <w:sz w:val="24"/>
                <w:szCs w:val="24"/>
                <w:highlight w:val="none"/>
                <w:lang w:val="en-US" w:eastAsia="zh-CN"/>
              </w:rPr>
              <w:t>“</w:t>
            </w:r>
            <w:r>
              <w:rPr>
                <w:rFonts w:hint="default" w:ascii="Times New Roman" w:hAnsi="Times New Roman" w:cs="Times New Roman"/>
                <w:bCs/>
                <w:color w:val="000000" w:themeColor="text1"/>
                <w:sz w:val="24"/>
                <w:szCs w:val="24"/>
                <w:highlight w:val="none"/>
                <w:lang w:val="en-US" w:eastAsia="zh-CN"/>
              </w:rPr>
              <w:t>表2中医院医疗废物、用水量核算系数与校核系数</w:t>
            </w:r>
            <w:r>
              <w:rPr>
                <w:rFonts w:hint="eastAsia" w:ascii="宋体" w:hAnsi="宋体" w:eastAsia="宋体" w:cs="宋体"/>
                <w:bCs/>
                <w:color w:val="000000" w:themeColor="text1"/>
                <w:sz w:val="24"/>
                <w:szCs w:val="24"/>
                <w:highlight w:val="none"/>
                <w:lang w:val="en-US" w:eastAsia="zh-CN"/>
              </w:rPr>
              <w:t>”</w:t>
            </w:r>
            <w:r>
              <w:rPr>
                <w:rFonts w:hint="default" w:ascii="Times New Roman" w:hAnsi="Times New Roman" w:cs="Times New Roman"/>
                <w:bCs/>
                <w:color w:val="000000" w:themeColor="text1"/>
                <w:sz w:val="24"/>
                <w:szCs w:val="24"/>
                <w:highlight w:val="none"/>
                <w:lang w:val="en-US" w:eastAsia="zh-CN"/>
              </w:rPr>
              <w:t>，</w:t>
            </w:r>
            <w:r>
              <w:rPr>
                <w:rFonts w:hint="eastAsia" w:cs="Times New Roman"/>
                <w:bCs/>
                <w:color w:val="000000" w:themeColor="text1"/>
                <w:sz w:val="24"/>
                <w:szCs w:val="24"/>
                <w:highlight w:val="none"/>
                <w:lang w:val="en-US" w:eastAsia="zh-CN"/>
              </w:rPr>
              <w:t>住院病人</w:t>
            </w:r>
            <w:r>
              <w:rPr>
                <w:rFonts w:hint="default" w:ascii="Times New Roman" w:hAnsi="Times New Roman" w:cs="Times New Roman"/>
                <w:bCs/>
                <w:color w:val="000000" w:themeColor="text1"/>
                <w:sz w:val="24"/>
                <w:szCs w:val="24"/>
                <w:highlight w:val="none"/>
                <w:lang w:val="en-US" w:eastAsia="zh-CN"/>
              </w:rPr>
              <w:t>医疗</w:t>
            </w:r>
            <w:r>
              <w:rPr>
                <w:rFonts w:hint="default" w:ascii="Times New Roman" w:hAnsi="Times New Roman" w:cs="Times New Roman"/>
                <w:color w:val="000000" w:themeColor="text1"/>
                <w:sz w:val="24"/>
                <w:highlight w:val="none"/>
                <w:lang w:val="en-US" w:eastAsia="zh-CN"/>
              </w:rPr>
              <w:t>废物</w:t>
            </w:r>
            <w:r>
              <w:rPr>
                <w:rFonts w:hint="default" w:ascii="Times New Roman" w:hAnsi="Times New Roman" w:cs="Times New Roman"/>
                <w:bCs/>
                <w:color w:val="000000" w:themeColor="text1"/>
                <w:sz w:val="24"/>
                <w:szCs w:val="24"/>
                <w:highlight w:val="none"/>
                <w:lang w:val="en-US" w:eastAsia="zh-CN"/>
              </w:rPr>
              <w:t>产生系数取0.05kg/人</w:t>
            </w:r>
            <w:r>
              <w:rPr>
                <w:rFonts w:hint="eastAsia" w:ascii="Times New Roman" w:hAnsi="Times New Roman" w:cs="Times New Roman"/>
                <w:bCs/>
                <w:color w:val="000000" w:themeColor="text1"/>
                <w:sz w:val="24"/>
                <w:szCs w:val="24"/>
                <w:highlight w:val="none"/>
                <w:lang w:val="en-US" w:eastAsia="zh-CN"/>
              </w:rPr>
              <w:t>·日</w:t>
            </w:r>
            <w:r>
              <w:rPr>
                <w:rFonts w:hint="eastAsia" w:cs="Times New Roman"/>
                <w:bCs/>
                <w:color w:val="000000" w:themeColor="text1"/>
                <w:sz w:val="24"/>
                <w:szCs w:val="24"/>
                <w:highlight w:val="none"/>
                <w:lang w:val="en-US" w:eastAsia="zh-CN"/>
              </w:rPr>
              <w:t>，</w:t>
            </w:r>
            <w:r>
              <w:rPr>
                <w:rFonts w:hint="eastAsia" w:ascii="Times New Roman" w:hAnsi="Times New Roman" w:cs="Times New Roman"/>
                <w:bCs/>
                <w:color w:val="000000" w:themeColor="text1"/>
                <w:sz w:val="24"/>
                <w:szCs w:val="24"/>
                <w:highlight w:val="none"/>
                <w:lang w:val="en-US" w:eastAsia="zh-CN"/>
              </w:rPr>
              <w:t>则本项目医疗废物日产生量为</w:t>
            </w:r>
            <w:r>
              <w:rPr>
                <w:rFonts w:hint="eastAsia" w:cs="Times New Roman"/>
                <w:bCs/>
                <w:color w:val="000000" w:themeColor="text1"/>
                <w:sz w:val="24"/>
                <w:szCs w:val="24"/>
                <w:highlight w:val="none"/>
                <w:lang w:val="en-US" w:eastAsia="zh-CN"/>
              </w:rPr>
              <w:t>2×5×</w:t>
            </w:r>
            <w:r>
              <w:rPr>
                <w:rFonts w:hint="default" w:ascii="Times New Roman" w:hAnsi="Times New Roman" w:cs="Times New Roman"/>
                <w:bCs/>
                <w:color w:val="000000" w:themeColor="text1"/>
                <w:sz w:val="24"/>
                <w:szCs w:val="24"/>
                <w:highlight w:val="none"/>
                <w:lang w:val="en-US" w:eastAsia="zh-CN"/>
              </w:rPr>
              <w:t>0.05</w:t>
            </w:r>
            <w:r>
              <w:rPr>
                <w:rFonts w:hint="eastAsia" w:cs="Times New Roman"/>
                <w:bCs/>
                <w:color w:val="000000" w:themeColor="text1"/>
                <w:sz w:val="24"/>
                <w:szCs w:val="24"/>
                <w:highlight w:val="none"/>
                <w:lang w:val="en-US" w:eastAsia="zh-CN"/>
              </w:rPr>
              <w:t>=0.5</w:t>
            </w:r>
            <w:r>
              <w:rPr>
                <w:rFonts w:hint="eastAsia" w:ascii="Times New Roman" w:hAnsi="Times New Roman" w:cs="Times New Roman"/>
                <w:bCs/>
                <w:color w:val="000000" w:themeColor="text1"/>
                <w:sz w:val="24"/>
                <w:szCs w:val="24"/>
                <w:highlight w:val="none"/>
                <w:lang w:val="en-US" w:eastAsia="zh-CN"/>
              </w:rPr>
              <w:t>kg/d，年产生量为</w:t>
            </w:r>
            <w:r>
              <w:rPr>
                <w:rFonts w:hint="eastAsia" w:cs="Times New Roman"/>
                <w:bCs/>
                <w:color w:val="000000" w:themeColor="text1"/>
                <w:sz w:val="24"/>
                <w:szCs w:val="24"/>
                <w:highlight w:val="none"/>
                <w:lang w:val="en-US" w:eastAsia="zh-CN"/>
              </w:rPr>
              <w:t>2×1000×0.05=100</w:t>
            </w:r>
            <w:r>
              <w:rPr>
                <w:rFonts w:hint="eastAsia" w:ascii="Times New Roman" w:hAnsi="Times New Roman" w:cs="Times New Roman"/>
                <w:bCs/>
                <w:color w:val="000000" w:themeColor="text1"/>
                <w:sz w:val="24"/>
                <w:szCs w:val="24"/>
                <w:highlight w:val="none"/>
                <w:lang w:val="en-US" w:eastAsia="zh-CN"/>
              </w:rPr>
              <w:t>kg/a。</w:t>
            </w:r>
          </w:p>
          <w:p>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eastAsia" w:eastAsia="宋体" w:cs="Times New Roman"/>
                <w:bCs/>
                <w:color w:val="auto"/>
                <w:kern w:val="10"/>
                <w:sz w:val="24"/>
                <w:highlight w:val="none"/>
                <w:lang w:eastAsia="zh-CN"/>
              </w:rPr>
            </w:pPr>
            <w:r>
              <w:rPr>
                <w:rFonts w:hint="eastAsia" w:eastAsia="宋体" w:cs="Times New Roman"/>
                <w:bCs/>
                <w:color w:val="auto"/>
                <w:kern w:val="10"/>
                <w:sz w:val="24"/>
                <w:highlight w:val="none"/>
                <w:lang w:eastAsia="zh-CN"/>
              </w:rPr>
              <w:drawing>
                <wp:inline distT="0" distB="0" distL="114300" distR="114300">
                  <wp:extent cx="5195570" cy="3894455"/>
                  <wp:effectExtent l="0" t="0" r="1270" b="6985"/>
                  <wp:docPr id="17" name="图片 17" descr="bfeed13a3e03f72d368e7ce4dff7e9f"/>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descr="bfeed13a3e03f72d368e7ce4dff7e9f"/>
                          <pic:cNvPicPr>
                            <a:picLocks noChangeAspect="true"/>
                          </pic:cNvPicPr>
                        </pic:nvPicPr>
                        <pic:blipFill>
                          <a:blip r:embed="rId54"/>
                          <a:stretch>
                            <a:fillRect/>
                          </a:stretch>
                        </pic:blipFill>
                        <pic:spPr>
                          <a:xfrm>
                            <a:off x="0" y="0"/>
                            <a:ext cx="5195570" cy="3894455"/>
                          </a:xfrm>
                          <a:prstGeom prst="rect">
                            <a:avLst/>
                          </a:prstGeom>
                        </pic:spPr>
                      </pic:pic>
                    </a:graphicData>
                  </a:graphic>
                </wp:inline>
              </w:drawing>
            </w:r>
          </w:p>
          <w:p>
            <w:pPr>
              <w:keepNext w:val="0"/>
              <w:keepLines w:val="0"/>
              <w:suppressLineNumbers w:val="0"/>
              <w:autoSpaceDE w:val="0"/>
              <w:autoSpaceDN w:val="0"/>
              <w:adjustRightInd w:val="0"/>
              <w:snapToGrid w:val="0"/>
              <w:spacing w:before="0" w:beforeAutospacing="0" w:after="0" w:afterAutospacing="0" w:line="360" w:lineRule="auto"/>
              <w:ind w:left="0" w:right="0"/>
              <w:jc w:val="center"/>
              <w:rPr>
                <w:rFonts w:hint="default" w:cs="Times New Roman"/>
                <w:bCs/>
                <w:color w:val="auto"/>
                <w:kern w:val="10"/>
                <w:sz w:val="24"/>
                <w:highlight w:val="none"/>
                <w:lang w:val="en-US" w:eastAsia="zh-CN"/>
              </w:rPr>
            </w:pPr>
            <w:r>
              <w:rPr>
                <w:rFonts w:hint="eastAsia" w:cs="Times New Roman"/>
                <w:b/>
                <w:bCs w:val="0"/>
                <w:color w:val="auto"/>
                <w:kern w:val="10"/>
                <w:sz w:val="24"/>
                <w:highlight w:val="none"/>
                <w:lang w:val="en-US" w:eastAsia="zh-CN"/>
              </w:rPr>
              <w:t>图9-6 医院现有医疗废物暂存间现场照片</w:t>
            </w:r>
          </w:p>
          <w:p>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cs="Times New Roman"/>
                <w:bCs/>
                <w:color w:val="auto"/>
                <w:kern w:val="10"/>
                <w:sz w:val="24"/>
                <w:highlight w:val="none"/>
              </w:rPr>
            </w:pPr>
            <w:r>
              <w:rPr>
                <w:rFonts w:hint="default" w:cs="Times New Roman"/>
                <w:bCs/>
                <w:color w:val="auto"/>
                <w:kern w:val="10"/>
                <w:sz w:val="24"/>
                <w:highlight w:val="none"/>
              </w:rPr>
              <w:t>（4）噪声</w:t>
            </w:r>
          </w:p>
          <w:p>
            <w:pPr>
              <w:keepNext w:val="0"/>
              <w:keepLines w:val="0"/>
              <w:suppressLineNumbers w:val="0"/>
              <w:spacing w:before="0" w:beforeAutospacing="0" w:after="0" w:afterAutospacing="0" w:line="360" w:lineRule="auto"/>
              <w:ind w:left="0" w:right="0" w:firstLine="480" w:firstLineChars="200"/>
              <w:jc w:val="both"/>
              <w:rPr>
                <w:rFonts w:hint="eastAsia" w:ascii="Times New Roman" w:hAnsi="Times New Roman" w:eastAsia="宋体" w:cs="Times New Roman"/>
                <w:color w:val="000000"/>
                <w:sz w:val="24"/>
                <w:szCs w:val="24"/>
                <w:highlight w:val="none"/>
                <w:lang w:eastAsia="zh-CN"/>
              </w:rPr>
            </w:pPr>
            <w:r>
              <w:rPr>
                <w:rFonts w:hint="default" w:ascii="Times New Roman" w:hAnsi="宋体" w:eastAsia="宋体" w:cs="Times New Roman"/>
                <w:bCs/>
                <w:color w:val="auto"/>
                <w:sz w:val="24"/>
                <w:highlight w:val="none"/>
                <w:lang w:val="en-US" w:eastAsia="zh-CN"/>
              </w:rPr>
              <w:t>根据医院提供的资料，本项目</w:t>
            </w:r>
            <w:r>
              <w:rPr>
                <w:rFonts w:hint="eastAsia" w:ascii="Times New Roman" w:hAnsi="宋体" w:eastAsia="宋体" w:cs="Times New Roman"/>
                <w:bCs/>
                <w:color w:val="auto"/>
                <w:sz w:val="24"/>
                <w:highlight w:val="none"/>
                <w:lang w:val="en-US" w:eastAsia="zh-CN"/>
              </w:rPr>
              <w:t>各</w:t>
            </w:r>
            <w:r>
              <w:rPr>
                <w:rFonts w:hint="eastAsia" w:ascii="Times New Roman" w:hAnsi="Times New Roman" w:eastAsia="宋体" w:cs="Times New Roman"/>
                <w:color w:val="auto"/>
                <w:sz w:val="24"/>
                <w:szCs w:val="24"/>
                <w:highlight w:val="none"/>
                <w:lang w:val="en-US" w:eastAsia="zh-CN"/>
              </w:rPr>
              <w:t>DSA机房</w:t>
            </w:r>
            <w:r>
              <w:rPr>
                <w:rFonts w:hint="default" w:ascii="Times New Roman" w:hAnsi="Times New Roman" w:eastAsia="宋体" w:cs="Times New Roman"/>
                <w:color w:val="auto"/>
                <w:sz w:val="24"/>
                <w:szCs w:val="24"/>
                <w:highlight w:val="none"/>
                <w:lang w:val="en-US" w:eastAsia="zh-CN"/>
              </w:rPr>
              <w:t>拟安装</w:t>
            </w:r>
            <w:r>
              <w:rPr>
                <w:rFonts w:hint="eastAsia" w:ascii="Times New Roman" w:hAnsi="Times New Roman" w:eastAsia="宋体" w:cs="Times New Roman"/>
                <w:color w:val="auto"/>
                <w:sz w:val="24"/>
                <w:szCs w:val="24"/>
                <w:highlight w:val="none"/>
                <w:lang w:val="en-US" w:eastAsia="zh-CN"/>
              </w:rPr>
              <w:t>的空调新风机组和低噪声排风机声功率级均不超过50</w:t>
            </w:r>
            <w:r>
              <w:rPr>
                <w:rFonts w:hint="default" w:ascii="Times New Roman" w:hAnsi="Times New Roman" w:eastAsia="宋体" w:cs="Times New Roman"/>
                <w:color w:val="auto"/>
                <w:sz w:val="24"/>
                <w:szCs w:val="24"/>
                <w:highlight w:val="none"/>
                <w:lang w:val="en-US" w:eastAsia="zh-CN"/>
              </w:rPr>
              <w:t>dB</w:t>
            </w:r>
            <w:r>
              <w:rPr>
                <w:rFonts w:hint="eastAsia" w:ascii="Times New Roman" w:hAnsi="Times New Roman" w:eastAsia="宋体" w:cs="Times New Roman"/>
                <w:color w:val="auto"/>
                <w:sz w:val="24"/>
                <w:szCs w:val="24"/>
                <w:highlight w:val="none"/>
                <w:lang w:val="en-US" w:eastAsia="zh-CN"/>
              </w:rPr>
              <w:t>）进行排风，因此本项目噪</w:t>
            </w:r>
            <w:r>
              <w:rPr>
                <w:rFonts w:hint="eastAsia" w:ascii="Times New Roman" w:hAnsi="Times New Roman" w:eastAsia="宋体" w:cs="Times New Roman"/>
                <w:b w:val="0"/>
                <w:bCs w:val="0"/>
                <w:color w:val="auto"/>
                <w:kern w:val="0"/>
                <w:sz w:val="24"/>
                <w:szCs w:val="24"/>
                <w:highlight w:val="none"/>
                <w:vertAlign w:val="baseline"/>
                <w:lang w:val="en-US" w:eastAsia="zh-CN" w:bidi="ar"/>
              </w:rPr>
              <w:t>声主要来源于</w:t>
            </w:r>
            <w:r>
              <w:rPr>
                <w:rFonts w:hint="eastAsia" w:ascii="Times New Roman" w:hAnsi="宋体" w:eastAsia="宋体" w:cs="Times New Roman"/>
                <w:bCs/>
                <w:color w:val="auto"/>
                <w:sz w:val="24"/>
                <w:highlight w:val="none"/>
                <w:lang w:val="en-US" w:eastAsia="zh-CN"/>
              </w:rPr>
              <w:t>各</w:t>
            </w:r>
            <w:r>
              <w:rPr>
                <w:rFonts w:hint="eastAsia" w:ascii="Times New Roman" w:hAnsi="Times New Roman" w:eastAsia="宋体" w:cs="Times New Roman"/>
                <w:color w:val="auto"/>
                <w:sz w:val="24"/>
                <w:szCs w:val="24"/>
                <w:highlight w:val="none"/>
                <w:lang w:val="en-US" w:eastAsia="zh-CN"/>
              </w:rPr>
              <w:t>DSA机房</w:t>
            </w:r>
            <w:r>
              <w:rPr>
                <w:rFonts w:hint="default" w:ascii="Times New Roman" w:hAnsi="Times New Roman" w:eastAsia="宋体" w:cs="Times New Roman"/>
                <w:color w:val="auto"/>
                <w:sz w:val="24"/>
                <w:szCs w:val="24"/>
                <w:highlight w:val="none"/>
                <w:lang w:val="en-US" w:eastAsia="zh-CN"/>
              </w:rPr>
              <w:t>拟安装</w:t>
            </w:r>
            <w:r>
              <w:rPr>
                <w:rFonts w:hint="eastAsia" w:ascii="Times New Roman" w:hAnsi="Times New Roman" w:eastAsia="宋体" w:cs="Times New Roman"/>
                <w:color w:val="auto"/>
                <w:sz w:val="24"/>
                <w:szCs w:val="24"/>
                <w:highlight w:val="none"/>
                <w:lang w:val="en-US" w:eastAsia="zh-CN"/>
              </w:rPr>
              <w:t>的空调新风机组和低噪声排风机</w:t>
            </w:r>
            <w:r>
              <w:rPr>
                <w:rFonts w:hint="eastAsia" w:ascii="Times New Roman" w:hAnsi="宋体" w:eastAsia="宋体" w:cs="Times New Roman"/>
                <w:bCs/>
                <w:color w:val="auto"/>
                <w:sz w:val="24"/>
                <w:highlight w:val="none"/>
                <w:lang w:val="en-US" w:eastAsia="zh-CN"/>
              </w:rPr>
              <w:t>。</w:t>
            </w:r>
            <w:r>
              <w:rPr>
                <w:rFonts w:hint="eastAsia" w:ascii="Times New Roman" w:hAnsi="Times New Roman" w:eastAsia="宋体" w:cs="Times New Roman"/>
                <w:color w:val="auto"/>
                <w:sz w:val="24"/>
                <w:szCs w:val="24"/>
                <w:highlight w:val="none"/>
                <w:lang w:eastAsia="zh-CN"/>
              </w:rPr>
              <w:t>本项目噪声源强较低，经采用隔声、减振、消声进行降噪处理后，对周围环境的噪声影响较小</w:t>
            </w:r>
            <w:r>
              <w:rPr>
                <w:rFonts w:hint="eastAsia" w:cs="Times New Roman"/>
                <w:color w:val="auto"/>
                <w:sz w:val="24"/>
                <w:szCs w:val="24"/>
                <w:highlight w:val="none"/>
                <w:lang w:eastAsia="zh-CN"/>
              </w:rPr>
              <w:t>。</w:t>
            </w:r>
          </w:p>
          <w:p>
            <w:pPr>
              <w:keepNext w:val="0"/>
              <w:keepLines w:val="0"/>
              <w:suppressLineNumbers w:val="0"/>
              <w:autoSpaceDE w:val="0"/>
              <w:autoSpaceDN w:val="0"/>
              <w:adjustRightInd w:val="0"/>
              <w:snapToGrid w:val="0"/>
              <w:spacing w:before="0" w:beforeAutospacing="0" w:after="0" w:afterAutospacing="0" w:line="360" w:lineRule="auto"/>
              <w:ind w:left="0" w:right="0"/>
              <w:rPr>
                <w:rFonts w:hint="default" w:cs="Times New Roman"/>
                <w:b/>
                <w:color w:val="auto"/>
                <w:sz w:val="24"/>
                <w:highlight w:val="none"/>
              </w:rPr>
            </w:pPr>
            <w:r>
              <w:rPr>
                <w:rFonts w:hint="default" w:cs="Times New Roman"/>
                <w:b/>
                <w:color w:val="auto"/>
                <w:sz w:val="24"/>
                <w:highlight w:val="none"/>
              </w:rPr>
              <w:t>9.</w:t>
            </w:r>
            <w:r>
              <w:rPr>
                <w:rFonts w:hint="eastAsia" w:cs="Times New Roman"/>
                <w:b/>
                <w:color w:val="auto"/>
                <w:sz w:val="24"/>
                <w:highlight w:val="none"/>
                <w:lang w:val="en-US" w:eastAsia="zh-CN"/>
              </w:rPr>
              <w:t>2</w:t>
            </w:r>
            <w:r>
              <w:rPr>
                <w:rFonts w:hint="default" w:cs="Times New Roman"/>
                <w:b/>
                <w:color w:val="auto"/>
                <w:sz w:val="24"/>
                <w:highlight w:val="none"/>
              </w:rPr>
              <w:t>.</w:t>
            </w:r>
            <w:r>
              <w:rPr>
                <w:rFonts w:hint="eastAsia" w:cs="Times New Roman"/>
                <w:b/>
                <w:color w:val="auto"/>
                <w:sz w:val="24"/>
                <w:highlight w:val="none"/>
                <w:lang w:val="en-US" w:eastAsia="zh-CN"/>
              </w:rPr>
              <w:t>3</w:t>
            </w:r>
            <w:r>
              <w:rPr>
                <w:rFonts w:hint="eastAsia" w:cs="Times New Roman"/>
                <w:b/>
                <w:color w:val="auto"/>
                <w:sz w:val="24"/>
                <w:highlight w:val="none"/>
              </w:rPr>
              <w:t>.2</w:t>
            </w:r>
            <w:r>
              <w:rPr>
                <w:rFonts w:hint="default" w:cs="Times New Roman"/>
                <w:b/>
                <w:color w:val="auto"/>
                <w:sz w:val="24"/>
                <w:highlight w:val="none"/>
              </w:rPr>
              <w:t xml:space="preserve"> </w:t>
            </w:r>
            <w:r>
              <w:rPr>
                <w:rFonts w:hint="eastAsia" w:cs="Times New Roman"/>
                <w:b/>
                <w:color w:val="auto"/>
                <w:sz w:val="24"/>
                <w:highlight w:val="none"/>
                <w:lang w:val="en-US" w:eastAsia="zh-CN"/>
              </w:rPr>
              <w:t>事故</w:t>
            </w:r>
            <w:r>
              <w:rPr>
                <w:rFonts w:hint="default" w:cs="Times New Roman"/>
                <w:b/>
                <w:color w:val="auto"/>
                <w:sz w:val="24"/>
                <w:highlight w:val="none"/>
              </w:rPr>
              <w:t>工况</w:t>
            </w:r>
          </w:p>
          <w:p>
            <w:pPr>
              <w:pStyle w:val="21"/>
              <w:keepNext w:val="0"/>
              <w:keepLines w:val="0"/>
              <w:suppressLineNumbers w:val="0"/>
              <w:spacing w:before="0" w:beforeAutospacing="0" w:after="0" w:afterAutospacing="0"/>
              <w:ind w:left="0" w:right="0"/>
              <w:rPr>
                <w:rFonts w:hint="default" w:eastAsia="宋体"/>
                <w:highlight w:val="none"/>
              </w:rPr>
            </w:pPr>
            <w:r>
              <w:rPr>
                <w:rFonts w:hint="default" w:eastAsia="宋体"/>
                <w:highlight w:val="none"/>
              </w:rPr>
              <w:t>DSA 在事故工况下的污染因子和污染途径与正常工况下基本相同，主要为 X 射线对辐射工作人员及周围公众造成外照射。发生事故的主要原因有：</w:t>
            </w:r>
          </w:p>
          <w:p>
            <w:pPr>
              <w:pStyle w:val="21"/>
              <w:keepNext w:val="0"/>
              <w:keepLines w:val="0"/>
              <w:suppressLineNumbers w:val="0"/>
              <w:spacing w:before="0" w:beforeAutospacing="0" w:after="0" w:afterAutospacing="0"/>
              <w:ind w:left="0" w:right="0"/>
              <w:rPr>
                <w:rFonts w:hint="default" w:eastAsia="宋体"/>
                <w:highlight w:val="none"/>
              </w:rPr>
            </w:pPr>
            <w:r>
              <w:rPr>
                <w:rFonts w:hint="eastAsia" w:eastAsia="宋体"/>
                <w:highlight w:val="none"/>
                <w:lang w:eastAsia="zh-CN"/>
              </w:rPr>
              <w:t>（</w:t>
            </w:r>
            <w:r>
              <w:rPr>
                <w:rFonts w:hint="eastAsia" w:eastAsia="宋体"/>
                <w:highlight w:val="none"/>
                <w:lang w:val="en-US" w:eastAsia="zh-CN"/>
              </w:rPr>
              <w:t>1</w:t>
            </w:r>
            <w:r>
              <w:rPr>
                <w:rFonts w:hint="eastAsia" w:eastAsia="宋体"/>
                <w:highlight w:val="none"/>
                <w:lang w:eastAsia="zh-CN"/>
              </w:rPr>
              <w:t>）</w:t>
            </w:r>
            <w:r>
              <w:rPr>
                <w:rFonts w:hint="eastAsia" w:eastAsia="宋体"/>
                <w:highlight w:val="none"/>
                <w:lang w:val="en-US" w:eastAsia="zh-CN"/>
              </w:rPr>
              <w:t xml:space="preserve">当控制设备出现故障或工作人员操作失误，装置出束过大，医护人员与病人可能接受意外照射； </w:t>
            </w:r>
          </w:p>
          <w:p>
            <w:pPr>
              <w:pStyle w:val="21"/>
              <w:keepNext w:val="0"/>
              <w:keepLines w:val="0"/>
              <w:suppressLineNumbers w:val="0"/>
              <w:spacing w:before="0" w:beforeAutospacing="0" w:after="0" w:afterAutospacing="0"/>
              <w:ind w:left="0" w:right="0"/>
              <w:rPr>
                <w:rFonts w:hint="default" w:eastAsia="宋体"/>
                <w:highlight w:val="none"/>
              </w:rPr>
            </w:pPr>
            <w:r>
              <w:rPr>
                <w:rFonts w:hint="eastAsia" w:eastAsia="宋体"/>
                <w:highlight w:val="none"/>
                <w:lang w:eastAsia="zh-CN"/>
              </w:rPr>
              <w:t>（</w:t>
            </w:r>
            <w:r>
              <w:rPr>
                <w:rFonts w:hint="eastAsia"/>
                <w:highlight w:val="none"/>
                <w:lang w:val="en-US" w:eastAsia="zh-CN"/>
              </w:rPr>
              <w:t>2</w:t>
            </w:r>
            <w:r>
              <w:rPr>
                <w:rFonts w:hint="eastAsia" w:eastAsia="宋体"/>
                <w:highlight w:val="none"/>
                <w:lang w:eastAsia="zh-CN"/>
              </w:rPr>
              <w:t>）</w:t>
            </w:r>
            <w:r>
              <w:rPr>
                <w:rFonts w:hint="default" w:eastAsia="宋体"/>
                <w:highlight w:val="none"/>
              </w:rPr>
              <w:t>由于管理不善，设备运行时，无关人员若误留或误入机房，因为机房内为高辐射区，人员会受到不必要照射。</w:t>
            </w:r>
          </w:p>
          <w:p>
            <w:pPr>
              <w:pStyle w:val="21"/>
              <w:keepNext w:val="0"/>
              <w:keepLines w:val="0"/>
              <w:suppressLineNumbers w:val="0"/>
              <w:spacing w:before="0" w:beforeAutospacing="0" w:after="0" w:afterAutospacing="0"/>
              <w:ind w:left="0" w:right="0"/>
              <w:rPr>
                <w:rFonts w:hint="default" w:eastAsia="宋体"/>
                <w:highlight w:val="none"/>
              </w:rPr>
            </w:pPr>
            <w:r>
              <w:rPr>
                <w:rFonts w:hint="eastAsia" w:eastAsia="宋体"/>
                <w:highlight w:val="none"/>
                <w:lang w:eastAsia="zh-CN"/>
              </w:rPr>
              <w:t>（</w:t>
            </w:r>
            <w:r>
              <w:rPr>
                <w:rFonts w:hint="eastAsia"/>
                <w:highlight w:val="none"/>
                <w:lang w:val="en-US" w:eastAsia="zh-CN"/>
              </w:rPr>
              <w:t>3</w:t>
            </w:r>
            <w:r>
              <w:rPr>
                <w:rFonts w:hint="eastAsia" w:eastAsia="宋体"/>
                <w:highlight w:val="none"/>
                <w:lang w:eastAsia="zh-CN"/>
              </w:rPr>
              <w:t>）</w:t>
            </w:r>
            <w:r>
              <w:rPr>
                <w:rFonts w:hint="default" w:eastAsia="宋体"/>
                <w:highlight w:val="none"/>
              </w:rPr>
              <w:t>安全警示装置发生故障，人员误入正在运行的机房造成 X 射线额外照射。</w:t>
            </w:r>
          </w:p>
          <w:p>
            <w:pPr>
              <w:pStyle w:val="21"/>
              <w:keepNext w:val="0"/>
              <w:keepLines w:val="0"/>
              <w:suppressLineNumbers w:val="0"/>
              <w:spacing w:before="0" w:beforeAutospacing="0" w:after="0" w:afterAutospacing="0"/>
              <w:ind w:left="0" w:right="0"/>
              <w:rPr>
                <w:rFonts w:hint="default" w:eastAsia="宋体"/>
                <w:highlight w:val="none"/>
              </w:rPr>
            </w:pPr>
            <w:r>
              <w:rPr>
                <w:rFonts w:hint="eastAsia" w:eastAsia="宋体"/>
                <w:highlight w:val="none"/>
                <w:lang w:eastAsia="zh-CN"/>
              </w:rPr>
              <w:t>（</w:t>
            </w:r>
            <w:r>
              <w:rPr>
                <w:rFonts w:hint="eastAsia"/>
                <w:highlight w:val="none"/>
                <w:lang w:val="en-US" w:eastAsia="zh-CN"/>
              </w:rPr>
              <w:t>4</w:t>
            </w:r>
            <w:r>
              <w:rPr>
                <w:rFonts w:hint="eastAsia" w:eastAsia="宋体"/>
                <w:highlight w:val="none"/>
                <w:lang w:eastAsia="zh-CN"/>
              </w:rPr>
              <w:t>）</w:t>
            </w:r>
            <w:r>
              <w:rPr>
                <w:rFonts w:hint="default" w:eastAsia="宋体"/>
                <w:highlight w:val="none"/>
              </w:rPr>
              <w:t>设备进行维修时，若发生意外出束，可导致维修人员受到不必要的照射。</w:t>
            </w:r>
          </w:p>
          <w:p>
            <w:pPr>
              <w:pStyle w:val="21"/>
              <w:keepNext w:val="0"/>
              <w:keepLines w:val="0"/>
              <w:suppressLineNumbers w:val="0"/>
              <w:spacing w:before="0" w:beforeAutospacing="0" w:after="0" w:afterAutospacing="0"/>
              <w:ind w:left="0" w:right="0"/>
              <w:rPr>
                <w:rFonts w:hint="default" w:eastAsia="宋体"/>
                <w:highlight w:val="none"/>
              </w:rPr>
            </w:pPr>
            <w:r>
              <w:rPr>
                <w:rFonts w:hint="eastAsia" w:eastAsia="宋体"/>
                <w:highlight w:val="none"/>
                <w:lang w:eastAsia="zh-CN"/>
              </w:rPr>
              <w:t>（</w:t>
            </w:r>
            <w:r>
              <w:rPr>
                <w:rFonts w:hint="eastAsia"/>
                <w:highlight w:val="none"/>
                <w:lang w:val="en-US" w:eastAsia="zh-CN"/>
              </w:rPr>
              <w:t>5</w:t>
            </w:r>
            <w:r>
              <w:rPr>
                <w:rFonts w:hint="eastAsia" w:eastAsia="宋体"/>
                <w:highlight w:val="none"/>
                <w:lang w:eastAsia="zh-CN"/>
              </w:rPr>
              <w:t>）</w:t>
            </w:r>
            <w:r>
              <w:rPr>
                <w:rFonts w:hint="default" w:eastAsia="宋体"/>
                <w:highlight w:val="none"/>
              </w:rPr>
              <w:t>医生未穿戴防护用品进入机房，或未配置合格的防护用品，使得医生受到较高剂量的附加照射。</w:t>
            </w:r>
          </w:p>
          <w:p>
            <w:pPr>
              <w:pStyle w:val="21"/>
              <w:keepNext w:val="0"/>
              <w:keepLines w:val="0"/>
              <w:suppressLineNumbers w:val="0"/>
              <w:spacing w:before="0" w:beforeAutospacing="0" w:after="0" w:afterAutospacing="0"/>
              <w:ind w:left="0" w:right="0"/>
              <w:rPr>
                <w:rFonts w:hint="default"/>
                <w:highlight w:val="none"/>
              </w:rPr>
            </w:pPr>
            <w:r>
              <w:rPr>
                <w:rFonts w:hint="default"/>
                <w:highlight w:val="none"/>
              </w:rPr>
              <w:t>从理论上讲，发生上述这种事故的几率极小，为防止事故的发生，医院应制定相应的管理制度，使用过程中严禁无关人员靠近机房，每天运行前检测警示装置， 设备维修时，禁止开机使用设备，医生需按照要求穿戴防护用品进入机房，设备操</w:t>
            </w:r>
            <w:r>
              <w:rPr>
                <w:rFonts w:hint="default"/>
                <w:spacing w:val="-5"/>
                <w:highlight w:val="none"/>
              </w:rPr>
              <w:t xml:space="preserve">作人员应严格按照操作规程进行运行操作，每次开机前必须要确认机房内无人员时， </w:t>
            </w:r>
            <w:r>
              <w:rPr>
                <w:rFonts w:hint="default"/>
                <w:highlight w:val="none"/>
              </w:rPr>
              <w:t>才能进行开机运行。</w:t>
            </w:r>
          </w:p>
          <w:p>
            <w:pPr>
              <w:pStyle w:val="21"/>
              <w:keepNext w:val="0"/>
              <w:keepLines w:val="0"/>
              <w:suppressLineNumbers w:val="0"/>
              <w:spacing w:before="0" w:beforeAutospacing="0" w:after="0" w:afterAutospacing="0"/>
              <w:ind w:left="0" w:right="0"/>
              <w:rPr>
                <w:rFonts w:hint="default"/>
                <w:highlight w:val="none"/>
              </w:rPr>
            </w:pPr>
          </w:p>
          <w:p>
            <w:pPr>
              <w:keepNext w:val="0"/>
              <w:keepLines w:val="0"/>
              <w:suppressLineNumbers w:val="0"/>
              <w:adjustRightInd w:val="0"/>
              <w:snapToGrid w:val="0"/>
              <w:spacing w:before="0" w:beforeAutospacing="0" w:after="0" w:afterAutospacing="0" w:line="360" w:lineRule="auto"/>
              <w:ind w:left="0" w:right="0"/>
              <w:rPr>
                <w:rFonts w:hint="default" w:cs="Times New Roman"/>
                <w:color w:val="auto"/>
                <w:highlight w:val="none"/>
              </w:rPr>
            </w:pPr>
          </w:p>
        </w:tc>
      </w:tr>
    </w:tbl>
    <w:p>
      <w:pPr>
        <w:snapToGrid w:val="0"/>
        <w:spacing w:before="120" w:beforeLines="50"/>
        <w:jc w:val="center"/>
        <w:rPr>
          <w:rFonts w:cs="Times New Roman"/>
          <w:b/>
          <w:color w:val="auto"/>
          <w:sz w:val="32"/>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adjustRightInd w:val="0"/>
        <w:snapToGrid w:val="0"/>
        <w:spacing w:line="360" w:lineRule="auto"/>
        <w:jc w:val="left"/>
        <w:rPr>
          <w:rFonts w:cs="Times New Roman"/>
          <w:b/>
          <w:color w:val="auto"/>
          <w:sz w:val="32"/>
          <w:szCs w:val="32"/>
          <w:highlight w:val="none"/>
        </w:rPr>
        <w:sectPr>
          <w:type w:val="continuous"/>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34" w:name="_Toc511982836"/>
      <w:bookmarkStart w:id="35" w:name="_Toc25349"/>
      <w:bookmarkStart w:id="36" w:name="_Toc13797"/>
      <w:bookmarkStart w:id="37" w:name="_Toc13555"/>
      <w:bookmarkStart w:id="38" w:name="_Toc511982837"/>
      <w:bookmarkStart w:id="39" w:name="_Toc389150968"/>
      <w:r>
        <w:rPr>
          <w:rFonts w:cs="Times New Roman"/>
          <w:b/>
          <w:snapToGrid/>
          <w:color w:val="auto"/>
          <w:sz w:val="32"/>
          <w:szCs w:val="32"/>
          <w:highlight w:val="none"/>
        </w:rPr>
        <w:t>表10 辐射安全与防护</w:t>
      </w:r>
      <w:bookmarkEnd w:id="34"/>
      <w:bookmarkEnd w:id="35"/>
      <w:bookmarkEnd w:id="36"/>
    </w:p>
    <w:tbl>
      <w:tblPr>
        <w:tblStyle w:val="42"/>
        <w:tblW w:w="93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tcPr>
          <w:p>
            <w:pPr>
              <w:keepNext w:val="0"/>
              <w:keepLines w:val="0"/>
              <w:suppressLineNumbers w:val="0"/>
              <w:snapToGrid w:val="0"/>
              <w:spacing w:before="0" w:beforeAutospacing="0" w:after="0" w:afterAutospacing="0" w:line="360" w:lineRule="auto"/>
              <w:ind w:left="0" w:right="0"/>
              <w:contextualSpacing/>
              <w:outlineLvl w:val="1"/>
              <w:rPr>
                <w:rFonts w:hint="default" w:cs="Times New Roman"/>
                <w:b/>
                <w:bCs/>
                <w:color w:val="auto"/>
                <w:sz w:val="28"/>
                <w:szCs w:val="28"/>
                <w:highlight w:val="none"/>
              </w:rPr>
            </w:pPr>
            <w:r>
              <w:rPr>
                <w:rFonts w:hint="default" w:cs="Times New Roman"/>
                <w:b/>
                <w:bCs/>
                <w:color w:val="auto"/>
                <w:sz w:val="28"/>
                <w:szCs w:val="28"/>
                <w:highlight w:val="none"/>
              </w:rPr>
              <w:t>10.1</w:t>
            </w:r>
            <w:r>
              <w:rPr>
                <w:rFonts w:hint="eastAsia" w:cs="Times New Roman"/>
                <w:b/>
                <w:bCs/>
                <w:color w:val="auto"/>
                <w:sz w:val="28"/>
                <w:szCs w:val="28"/>
                <w:highlight w:val="none"/>
              </w:rPr>
              <w:t xml:space="preserve"> </w:t>
            </w:r>
            <w:r>
              <w:rPr>
                <w:rFonts w:hint="default" w:cs="Times New Roman"/>
                <w:b/>
                <w:bCs/>
                <w:color w:val="auto"/>
                <w:sz w:val="28"/>
                <w:szCs w:val="28"/>
                <w:highlight w:val="none"/>
              </w:rPr>
              <w:t>项目安全设施</w:t>
            </w:r>
          </w:p>
          <w:p>
            <w:pPr>
              <w:keepNext w:val="0"/>
              <w:keepLines w:val="0"/>
              <w:suppressLineNumbers w:val="0"/>
              <w:spacing w:before="0" w:beforeAutospacing="0" w:after="0" w:afterAutospacing="0" w:line="360" w:lineRule="auto"/>
              <w:ind w:left="0" w:right="0"/>
              <w:rPr>
                <w:rFonts w:hint="default" w:cs="Times New Roman"/>
                <w:b/>
                <w:bCs/>
                <w:color w:val="auto"/>
                <w:sz w:val="24"/>
                <w:highlight w:val="none"/>
              </w:rPr>
            </w:pPr>
            <w:r>
              <w:rPr>
                <w:rFonts w:hint="default" w:cs="Times New Roman"/>
                <w:b/>
                <w:bCs/>
                <w:color w:val="auto"/>
                <w:sz w:val="24"/>
                <w:highlight w:val="none"/>
              </w:rPr>
              <w:t>10.1.1</w:t>
            </w:r>
            <w:r>
              <w:rPr>
                <w:rFonts w:hint="eastAsia" w:cs="Times New Roman"/>
                <w:b/>
                <w:bCs/>
                <w:color w:val="auto"/>
                <w:sz w:val="24"/>
                <w:highlight w:val="none"/>
              </w:rPr>
              <w:t xml:space="preserve"> </w:t>
            </w:r>
            <w:r>
              <w:rPr>
                <w:rFonts w:hint="default" w:cs="Times New Roman"/>
                <w:b/>
                <w:bCs/>
                <w:color w:val="auto"/>
                <w:sz w:val="24"/>
                <w:highlight w:val="none"/>
              </w:rPr>
              <w:t>工作场所布局</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 w:val="0"/>
                <w:bCs w:val="0"/>
                <w:color w:val="000000" w:themeColor="text1"/>
                <w:sz w:val="24"/>
                <w:highlight w:val="none"/>
                <w:lang w:val="en-US" w:eastAsia="zh-CN"/>
              </w:rPr>
            </w:pPr>
            <w:r>
              <w:rPr>
                <w:rFonts w:hint="default" w:ascii="Times New Roman" w:hAnsi="Times New Roman" w:cs="Times New Roman"/>
                <w:b w:val="0"/>
                <w:bCs w:val="0"/>
                <w:color w:val="000000" w:themeColor="text1"/>
                <w:sz w:val="24"/>
                <w:highlight w:val="none"/>
                <w:lang w:val="en-US" w:eastAsia="zh-CN"/>
              </w:rPr>
              <w:t>本项目</w:t>
            </w:r>
            <w:r>
              <w:rPr>
                <w:rFonts w:hint="eastAsia" w:cs="Times New Roman"/>
                <w:b w:val="0"/>
                <w:bCs w:val="0"/>
                <w:color w:val="000000" w:themeColor="text1"/>
                <w:sz w:val="24"/>
                <w:highlight w:val="none"/>
                <w:lang w:val="en-US" w:eastAsia="zh-CN"/>
              </w:rPr>
              <w:t>2间</w:t>
            </w:r>
            <w:r>
              <w:rPr>
                <w:rFonts w:hint="default" w:ascii="Times New Roman" w:hAnsi="Times New Roman" w:cs="Times New Roman"/>
                <w:b w:val="0"/>
                <w:bCs w:val="0"/>
                <w:color w:val="000000" w:themeColor="text1"/>
                <w:sz w:val="24"/>
                <w:highlight w:val="none"/>
                <w:lang w:val="en-US" w:eastAsia="zh-CN"/>
              </w:rPr>
              <w:t>DSA机房建设地点位于</w:t>
            </w:r>
            <w:r>
              <w:rPr>
                <w:rFonts w:hint="eastAsia" w:cs="Times New Roman"/>
                <w:b w:val="0"/>
                <w:bCs w:val="0"/>
                <w:color w:val="000000" w:themeColor="text1"/>
                <w:sz w:val="24"/>
                <w:highlight w:val="none"/>
                <w:lang w:val="en-US" w:eastAsia="zh-CN"/>
              </w:rPr>
              <w:t>内科楼北侧扩建用房</w:t>
            </w:r>
            <w:r>
              <w:rPr>
                <w:rFonts w:hint="default" w:ascii="Times New Roman" w:hAnsi="Times New Roman" w:cs="Times New Roman"/>
                <w:b w:val="0"/>
                <w:bCs w:val="0"/>
                <w:color w:val="000000" w:themeColor="text1"/>
                <w:sz w:val="24"/>
                <w:highlight w:val="none"/>
                <w:lang w:val="en-US" w:eastAsia="zh-CN"/>
              </w:rPr>
              <w:t>一层。</w:t>
            </w:r>
            <w:r>
              <w:rPr>
                <w:rFonts w:hint="eastAsia" w:cs="Times New Roman"/>
                <w:b w:val="0"/>
                <w:bCs w:val="0"/>
                <w:color w:val="000000" w:themeColor="text1"/>
                <w:sz w:val="24"/>
                <w:highlight w:val="none"/>
                <w:lang w:val="en-US" w:eastAsia="zh-CN"/>
              </w:rPr>
              <w:t>内科</w:t>
            </w:r>
            <w:r>
              <w:rPr>
                <w:rFonts w:hint="default" w:ascii="Times New Roman" w:hAnsi="Times New Roman" w:cs="Times New Roman"/>
                <w:b w:val="0"/>
                <w:bCs w:val="0"/>
                <w:color w:val="000000" w:themeColor="text1"/>
                <w:sz w:val="24"/>
                <w:highlight w:val="none"/>
                <w:lang w:val="en-US" w:eastAsia="zh-CN"/>
              </w:rPr>
              <w:t>楼为</w:t>
            </w:r>
            <w:r>
              <w:rPr>
                <w:rFonts w:hint="eastAsia" w:cs="Times New Roman"/>
                <w:b w:val="0"/>
                <w:bCs w:val="0"/>
                <w:color w:val="000000" w:themeColor="text1"/>
                <w:sz w:val="24"/>
                <w:highlight w:val="none"/>
                <w:lang w:val="en-US" w:eastAsia="zh-CN"/>
              </w:rPr>
              <w:t>地下1层、地上12层</w:t>
            </w:r>
            <w:r>
              <w:rPr>
                <w:rFonts w:hint="default" w:ascii="Times New Roman" w:hAnsi="Times New Roman" w:cs="Times New Roman"/>
                <w:b w:val="0"/>
                <w:bCs w:val="0"/>
                <w:color w:val="000000" w:themeColor="text1"/>
                <w:sz w:val="24"/>
                <w:highlight w:val="none"/>
                <w:lang w:val="en-US" w:eastAsia="zh-CN"/>
              </w:rPr>
              <w:t>的建筑</w:t>
            </w:r>
            <w:r>
              <w:rPr>
                <w:rFonts w:hint="eastAsia" w:cs="Times New Roman"/>
                <w:b w:val="0"/>
                <w:bCs w:val="0"/>
                <w:color w:val="000000" w:themeColor="text1"/>
                <w:sz w:val="24"/>
                <w:highlight w:val="none"/>
                <w:lang w:val="en-US" w:eastAsia="zh-CN"/>
              </w:rPr>
              <w:t>，其四周均为院内空地</w:t>
            </w:r>
            <w:r>
              <w:rPr>
                <w:rFonts w:hint="default" w:ascii="Times New Roman" w:hAnsi="Times New Roman" w:cs="Times New Roman"/>
                <w:b w:val="0"/>
                <w:bCs w:val="0"/>
                <w:color w:val="000000" w:themeColor="text1"/>
                <w:sz w:val="24"/>
                <w:highlight w:val="none"/>
                <w:lang w:val="en-US" w:eastAsia="zh-CN"/>
              </w:rPr>
              <w:t>。</w:t>
            </w:r>
            <w:r>
              <w:rPr>
                <w:rFonts w:hint="eastAsia" w:cs="Times New Roman"/>
                <w:b w:val="0"/>
                <w:bCs w:val="0"/>
                <w:color w:val="000000" w:themeColor="text1"/>
                <w:sz w:val="24"/>
                <w:highlight w:val="none"/>
                <w:lang w:val="en-US" w:eastAsia="zh-CN"/>
              </w:rPr>
              <w:t>本项目2间DSA机房位于内科楼北侧扩建用房</w:t>
            </w:r>
            <w:r>
              <w:rPr>
                <w:rFonts w:hint="default" w:ascii="Times New Roman" w:hAnsi="Times New Roman" w:cs="Times New Roman"/>
                <w:b w:val="0"/>
                <w:bCs w:val="0"/>
                <w:color w:val="000000" w:themeColor="text1"/>
                <w:sz w:val="24"/>
                <w:highlight w:val="none"/>
                <w:lang w:val="en-US" w:eastAsia="zh-CN"/>
              </w:rPr>
              <w:t>一层</w:t>
            </w:r>
            <w:r>
              <w:rPr>
                <w:rFonts w:hint="eastAsia" w:cs="Times New Roman"/>
                <w:b w:val="0"/>
                <w:bCs w:val="0"/>
                <w:color w:val="000000" w:themeColor="text1"/>
                <w:sz w:val="24"/>
                <w:highlight w:val="none"/>
                <w:lang w:val="en-US" w:eastAsia="zh-CN"/>
              </w:rPr>
              <w:t>的北侧，DSA1</w:t>
            </w:r>
            <w:r>
              <w:rPr>
                <w:rFonts w:hint="default" w:ascii="Times New Roman" w:hAnsi="Times New Roman" w:cs="Times New Roman"/>
                <w:color w:val="auto"/>
                <w:sz w:val="24"/>
                <w:highlight w:val="none"/>
                <w:lang w:val="en-US" w:eastAsia="zh-CN"/>
              </w:rPr>
              <w:t>机房东侧为</w:t>
            </w:r>
            <w:r>
              <w:rPr>
                <w:rFonts w:hint="eastAsia" w:ascii="Times New Roman" w:hAnsi="Times New Roman" w:cs="Times New Roman"/>
                <w:color w:val="auto"/>
                <w:sz w:val="24"/>
                <w:highlight w:val="none"/>
                <w:lang w:val="en-US" w:eastAsia="zh-CN"/>
              </w:rPr>
              <w:t>污物</w:t>
            </w:r>
            <w:r>
              <w:rPr>
                <w:rFonts w:hint="eastAsia" w:cs="Times New Roman"/>
                <w:color w:val="auto"/>
                <w:sz w:val="24"/>
                <w:highlight w:val="none"/>
                <w:lang w:val="en-US" w:eastAsia="zh-CN"/>
              </w:rPr>
              <w:t>通道</w:t>
            </w:r>
            <w:r>
              <w:rPr>
                <w:rFonts w:hint="default"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污洗间、医废暂存间、洁净通道</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南侧为</w:t>
            </w:r>
            <w:r>
              <w:rPr>
                <w:rFonts w:hint="eastAsia" w:cs="Times New Roman"/>
                <w:color w:val="auto"/>
                <w:sz w:val="24"/>
                <w:highlight w:val="none"/>
                <w:lang w:val="en-US" w:eastAsia="zh-CN"/>
              </w:rPr>
              <w:t>DSA1控制室</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西侧为</w:t>
            </w:r>
            <w:r>
              <w:rPr>
                <w:rFonts w:hint="eastAsia" w:ascii="Times New Roman" w:hAnsi="Times New Roman" w:cs="Times New Roman"/>
                <w:color w:val="auto"/>
                <w:sz w:val="24"/>
                <w:highlight w:val="none"/>
                <w:lang w:val="en-US" w:eastAsia="zh-CN"/>
              </w:rPr>
              <w:t>DSA</w:t>
            </w:r>
            <w:r>
              <w:rPr>
                <w:rFonts w:hint="eastAsia" w:cs="Times New Roman"/>
                <w:color w:val="auto"/>
                <w:sz w:val="24"/>
                <w:highlight w:val="none"/>
                <w:lang w:val="en-US" w:eastAsia="zh-CN"/>
              </w:rPr>
              <w:t>1设备</w:t>
            </w:r>
            <w:r>
              <w:rPr>
                <w:rFonts w:hint="eastAsia" w:ascii="Times New Roman" w:hAnsi="Times New Roman" w:cs="Times New Roman"/>
                <w:color w:val="auto"/>
                <w:sz w:val="24"/>
                <w:highlight w:val="none"/>
                <w:lang w:val="en-US" w:eastAsia="zh-CN"/>
              </w:rPr>
              <w:t>间</w:t>
            </w:r>
            <w:r>
              <w:rPr>
                <w:rFonts w:hint="eastAsia" w:cs="Times New Roman"/>
                <w:color w:val="auto"/>
                <w:sz w:val="24"/>
                <w:highlight w:val="none"/>
                <w:lang w:val="en-US" w:eastAsia="zh-CN"/>
              </w:rPr>
              <w:t>、仪器间</w:t>
            </w:r>
            <w:r>
              <w:rPr>
                <w:rFonts w:hint="eastAsia" w:ascii="Times New Roman" w:hAnsi="Times New Roman" w:cs="Times New Roman"/>
                <w:color w:val="auto"/>
                <w:sz w:val="24"/>
                <w:highlight w:val="none"/>
                <w:lang w:val="en-US" w:eastAsia="zh-CN"/>
              </w:rPr>
              <w:t>，</w:t>
            </w:r>
            <w:r>
              <w:rPr>
                <w:rFonts w:hint="default" w:cs="Times New Roman"/>
                <w:color w:val="auto"/>
                <w:sz w:val="24"/>
                <w:highlight w:val="none"/>
                <w:lang w:val="en-US" w:eastAsia="zh-CN"/>
              </w:rPr>
              <w:t>北侧为</w:t>
            </w:r>
            <w:r>
              <w:rPr>
                <w:rFonts w:hint="eastAsia" w:cs="Times New Roman"/>
                <w:color w:val="auto"/>
                <w:sz w:val="24"/>
                <w:highlight w:val="none"/>
                <w:lang w:val="en-US" w:eastAsia="zh-CN"/>
              </w:rPr>
              <w:t>景观绿化、室外坡道，</w:t>
            </w:r>
            <w:r>
              <w:rPr>
                <w:rFonts w:hint="default" w:cs="Times New Roman"/>
                <w:color w:val="auto"/>
                <w:sz w:val="24"/>
                <w:highlight w:val="none"/>
                <w:lang w:val="en-US" w:eastAsia="zh-CN"/>
              </w:rPr>
              <w:t>楼上为</w:t>
            </w:r>
            <w:r>
              <w:rPr>
                <w:rFonts w:hint="eastAsia" w:cs="Times New Roman"/>
                <w:color w:val="auto"/>
                <w:sz w:val="24"/>
                <w:highlight w:val="none"/>
                <w:lang w:val="en-US" w:eastAsia="zh-CN"/>
              </w:rPr>
              <w:t>器械间</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楼下为</w:t>
            </w:r>
            <w:r>
              <w:rPr>
                <w:rFonts w:hint="eastAsia" w:cs="Times New Roman"/>
                <w:color w:val="auto"/>
                <w:sz w:val="24"/>
                <w:highlight w:val="none"/>
                <w:lang w:val="en-US" w:eastAsia="zh-CN"/>
              </w:rPr>
              <w:t>土壤层；</w:t>
            </w:r>
            <w:r>
              <w:rPr>
                <w:rFonts w:hint="eastAsia" w:cs="Times New Roman"/>
                <w:b w:val="0"/>
                <w:bCs w:val="0"/>
                <w:color w:val="000000" w:themeColor="text1"/>
                <w:sz w:val="24"/>
                <w:highlight w:val="none"/>
                <w:lang w:val="en-US" w:eastAsia="zh-CN"/>
              </w:rPr>
              <w:t>DSA2</w:t>
            </w:r>
            <w:r>
              <w:rPr>
                <w:rFonts w:hint="default" w:ascii="Times New Roman" w:hAnsi="Times New Roman" w:cs="Times New Roman"/>
                <w:color w:val="auto"/>
                <w:sz w:val="24"/>
                <w:highlight w:val="none"/>
                <w:lang w:val="en-US" w:eastAsia="zh-CN"/>
              </w:rPr>
              <w:t>机房东侧为</w:t>
            </w:r>
            <w:r>
              <w:rPr>
                <w:rFonts w:hint="eastAsia" w:cs="Times New Roman"/>
                <w:color w:val="auto"/>
                <w:sz w:val="24"/>
                <w:highlight w:val="none"/>
                <w:lang w:val="en-US" w:eastAsia="zh-CN"/>
              </w:rPr>
              <w:t>门厅、大厅</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南侧为</w:t>
            </w:r>
            <w:r>
              <w:rPr>
                <w:rFonts w:hint="eastAsia" w:cs="Times New Roman"/>
                <w:color w:val="auto"/>
                <w:sz w:val="24"/>
                <w:highlight w:val="none"/>
                <w:lang w:val="en-US" w:eastAsia="zh-CN"/>
              </w:rPr>
              <w:t>DSA2控制室</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西侧为</w:t>
            </w:r>
            <w:r>
              <w:rPr>
                <w:rFonts w:hint="eastAsia" w:ascii="Times New Roman" w:hAnsi="Times New Roman" w:cs="Times New Roman"/>
                <w:color w:val="auto"/>
                <w:sz w:val="24"/>
                <w:highlight w:val="none"/>
                <w:lang w:val="en-US" w:eastAsia="zh-CN"/>
              </w:rPr>
              <w:t>DSA</w:t>
            </w:r>
            <w:r>
              <w:rPr>
                <w:rFonts w:hint="eastAsia" w:cs="Times New Roman"/>
                <w:color w:val="auto"/>
                <w:sz w:val="24"/>
                <w:highlight w:val="none"/>
                <w:lang w:val="en-US" w:eastAsia="zh-CN"/>
              </w:rPr>
              <w:t>2设备</w:t>
            </w:r>
            <w:r>
              <w:rPr>
                <w:rFonts w:hint="eastAsia" w:ascii="Times New Roman" w:hAnsi="Times New Roman" w:cs="Times New Roman"/>
                <w:color w:val="auto"/>
                <w:sz w:val="24"/>
                <w:highlight w:val="none"/>
                <w:lang w:val="en-US" w:eastAsia="zh-CN"/>
              </w:rPr>
              <w:t>间</w:t>
            </w:r>
            <w:r>
              <w:rPr>
                <w:rFonts w:hint="eastAsia" w:cs="Times New Roman"/>
                <w:color w:val="auto"/>
                <w:sz w:val="24"/>
                <w:highlight w:val="none"/>
                <w:lang w:val="en-US" w:eastAsia="zh-CN"/>
              </w:rPr>
              <w:t>、污物通道、洁净通道</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北侧为</w:t>
            </w:r>
            <w:r>
              <w:rPr>
                <w:rFonts w:hint="eastAsia" w:cs="Times New Roman"/>
                <w:color w:val="auto"/>
                <w:sz w:val="24"/>
                <w:highlight w:val="none"/>
                <w:lang w:val="en-US" w:eastAsia="zh-CN"/>
              </w:rPr>
              <w:t>景观绿化、救护车坡道</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楼上为</w:t>
            </w:r>
            <w:r>
              <w:rPr>
                <w:rFonts w:hint="eastAsia" w:cs="Times New Roman"/>
                <w:color w:val="auto"/>
                <w:sz w:val="24"/>
                <w:highlight w:val="none"/>
                <w:lang w:val="en-US" w:eastAsia="zh-CN"/>
              </w:rPr>
              <w:t>器械间</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楼下为</w:t>
            </w:r>
            <w:r>
              <w:rPr>
                <w:rFonts w:hint="eastAsia" w:cs="Times New Roman"/>
                <w:color w:val="auto"/>
                <w:sz w:val="24"/>
                <w:highlight w:val="none"/>
                <w:lang w:val="en-US" w:eastAsia="zh-CN"/>
              </w:rPr>
              <w:t>土壤层</w:t>
            </w:r>
            <w:r>
              <w:rPr>
                <w:rFonts w:hint="eastAsia" w:cs="Times New Roman"/>
                <w:b w:val="0"/>
                <w:bCs w:val="0"/>
                <w:color w:val="000000" w:themeColor="text1"/>
                <w:sz w:val="24"/>
                <w:highlight w:val="none"/>
                <w:lang w:val="en-US" w:eastAsia="zh-CN"/>
              </w:rPr>
              <w:t>。</w:t>
            </w:r>
          </w:p>
          <w:p>
            <w:pPr>
              <w:keepNext w:val="0"/>
              <w:keepLines w:val="0"/>
              <w:suppressLineNumbers w:val="0"/>
              <w:spacing w:before="0" w:beforeAutospacing="0" w:after="0" w:afterAutospacing="0" w:line="360" w:lineRule="auto"/>
              <w:ind w:left="0" w:right="0"/>
              <w:rPr>
                <w:rFonts w:hint="default" w:cs="Times New Roman"/>
                <w:b/>
                <w:bCs/>
                <w:color w:val="auto"/>
                <w:sz w:val="24"/>
                <w:highlight w:val="none"/>
              </w:rPr>
            </w:pPr>
            <w:r>
              <w:rPr>
                <w:rFonts w:hint="default" w:cs="Times New Roman"/>
                <w:b/>
                <w:bCs/>
                <w:color w:val="auto"/>
                <w:sz w:val="24"/>
                <w:highlight w:val="none"/>
              </w:rPr>
              <w:t>10.1.2</w:t>
            </w:r>
            <w:r>
              <w:rPr>
                <w:rFonts w:hint="eastAsia" w:cs="Times New Roman"/>
                <w:b/>
                <w:bCs/>
                <w:color w:val="auto"/>
                <w:sz w:val="24"/>
                <w:highlight w:val="none"/>
              </w:rPr>
              <w:t xml:space="preserve"> </w:t>
            </w:r>
            <w:r>
              <w:rPr>
                <w:rFonts w:hint="default" w:cs="Times New Roman"/>
                <w:b/>
                <w:bCs/>
                <w:color w:val="auto"/>
                <w:sz w:val="24"/>
                <w:highlight w:val="none"/>
              </w:rPr>
              <w:t>辐射工作场所分区</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为了便于加强管理，切实做好辐射安全防护工作，按照《电离辐射防护与辐射源安全基本标准》（GB18871-2002）中的要求应将辐射工作场所划分为控制区和监督区。结合本项目核技术利用的特点，医院将</w:t>
            </w:r>
            <w:r>
              <w:rPr>
                <w:rFonts w:hint="eastAsia" w:cs="Times New Roman"/>
                <w:color w:val="auto"/>
                <w:sz w:val="24"/>
                <w:highlight w:val="none"/>
                <w:lang w:val="en-US" w:eastAsia="zh-CN"/>
              </w:rPr>
              <w:t>各</w:t>
            </w:r>
            <w:r>
              <w:rPr>
                <w:rFonts w:hint="default" w:ascii="Times New Roman" w:hAnsi="Times New Roman" w:cs="Times New Roman"/>
                <w:color w:val="auto"/>
                <w:sz w:val="24"/>
                <w:highlight w:val="none"/>
                <w:lang w:val="en-US" w:eastAsia="zh-CN"/>
              </w:rPr>
              <w:t xml:space="preserve"> DSA 机房划为控制区，四周的相邻房间等区域划分监督区，并在防护门地面以黄色警示色进行标识，提醒无关人员不要靠近。</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控制区：以防护门</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机房</w:t>
            </w:r>
            <w:r>
              <w:rPr>
                <w:rFonts w:hint="eastAsia" w:cs="Times New Roman"/>
                <w:color w:val="auto"/>
                <w:sz w:val="24"/>
                <w:highlight w:val="none"/>
                <w:lang w:val="en-US" w:eastAsia="zh-CN"/>
              </w:rPr>
              <w:t>墙体</w:t>
            </w:r>
            <w:r>
              <w:rPr>
                <w:rFonts w:hint="default" w:ascii="Times New Roman" w:hAnsi="Times New Roman" w:cs="Times New Roman"/>
                <w:color w:val="auto"/>
                <w:sz w:val="24"/>
                <w:highlight w:val="none"/>
                <w:lang w:val="en-US" w:eastAsia="zh-CN"/>
              </w:rPr>
              <w:t>为界， DSA 机房内确定为控制区，在控制区的进出口及适当位置处设置醒目的电离辐射警告标志，在防护门上设工作状态指示灯且门灯能有效</w:t>
            </w:r>
            <w:r>
              <w:rPr>
                <w:rFonts w:hint="eastAsia" w:cs="Times New Roman"/>
                <w:color w:val="auto"/>
                <w:sz w:val="24"/>
                <w:highlight w:val="none"/>
                <w:lang w:val="en-US" w:eastAsia="zh-CN"/>
              </w:rPr>
              <w:t>联动</w:t>
            </w:r>
            <w:r>
              <w:rPr>
                <w:rFonts w:hint="default" w:ascii="Times New Roman" w:hAnsi="Times New Roman" w:cs="Times New Roman"/>
                <w:color w:val="auto"/>
                <w:sz w:val="24"/>
                <w:highlight w:val="none"/>
                <w:lang w:val="en-US" w:eastAsia="zh-CN"/>
              </w:rPr>
              <w:t>。制定放射安全防护管理制度，严格限制无关人员进出控制区，在正常工作过程中，区内不得有无关人员进入。</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监督区：对于DSA 机房周围，包括</w:t>
            </w:r>
            <w:r>
              <w:rPr>
                <w:rFonts w:hint="eastAsia" w:cs="Times New Roman"/>
                <w:color w:val="auto"/>
                <w:sz w:val="24"/>
                <w:highlight w:val="none"/>
                <w:lang w:val="en-US" w:eastAsia="zh-CN"/>
              </w:rPr>
              <w:t>DSA1/2控制室、DSA1/2设备间、仪器间、污物通道、污洗间、医废暂存间、器械预处理间</w:t>
            </w:r>
            <w:r>
              <w:rPr>
                <w:rFonts w:hint="default" w:ascii="Times New Roman" w:hAnsi="Times New Roman" w:cs="Times New Roman"/>
                <w:color w:val="auto"/>
                <w:sz w:val="24"/>
                <w:highlight w:val="none"/>
                <w:lang w:val="en-US" w:eastAsia="zh-CN"/>
              </w:rPr>
              <w:t>等； 对监督区不采取专门防护手段安全措施，但要定期检测其辐射剂量率。</w:t>
            </w:r>
          </w:p>
          <w:p>
            <w:pPr>
              <w:keepNext w:val="0"/>
              <w:keepLines w:val="0"/>
              <w:suppressLineNumbers w:val="0"/>
              <w:spacing w:before="0" w:beforeAutospacing="0" w:after="0" w:afterAutospacing="0" w:line="360" w:lineRule="auto"/>
              <w:ind w:left="0" w:right="0" w:firstLine="480" w:firstLineChars="200"/>
              <w:rPr>
                <w:rFonts w:hint="default" w:cs="Times New Roman"/>
                <w:color w:val="auto"/>
                <w:sz w:val="24"/>
                <w:highlight w:val="none"/>
              </w:rPr>
            </w:pPr>
            <w:r>
              <w:rPr>
                <w:rFonts w:hint="default" w:ascii="Times New Roman" w:hAnsi="Times New Roman" w:cs="Times New Roman"/>
                <w:bCs/>
                <w:color w:val="000000" w:themeColor="text1"/>
                <w:sz w:val="24"/>
                <w:highlight w:val="none"/>
                <w:lang w:val="en-US" w:eastAsia="zh-CN"/>
              </w:rPr>
              <w:t>为了便于加强管理，切实做好辐射安全防护工作，按照《电离辐射防护与辐射源安全基标准》（GB18871-2002）的要求</w:t>
            </w:r>
            <w:r>
              <w:rPr>
                <w:rFonts w:hint="eastAsia" w:ascii="Times New Roman" w:hAnsi="Times New Roman" w:cs="Times New Roman"/>
                <w:bCs/>
                <w:color w:val="000000" w:themeColor="text1"/>
                <w:sz w:val="24"/>
                <w:highlight w:val="none"/>
                <w:lang w:val="en-US" w:eastAsia="zh-CN"/>
              </w:rPr>
              <w:t>，</w:t>
            </w:r>
            <w:r>
              <w:rPr>
                <w:rFonts w:hint="default" w:ascii="Times New Roman" w:hAnsi="Times New Roman" w:cs="Times New Roman"/>
                <w:bCs/>
                <w:color w:val="000000" w:themeColor="text1"/>
                <w:sz w:val="24"/>
                <w:highlight w:val="none"/>
                <w:lang w:val="en-US" w:eastAsia="zh-CN"/>
              </w:rPr>
              <w:t>应将辐射工作场所划分控制区和监督区</w:t>
            </w:r>
            <w:r>
              <w:rPr>
                <w:rFonts w:hint="eastAsia" w:ascii="Times New Roman" w:hAnsi="Times New Roman" w:cs="Times New Roman"/>
                <w:bCs/>
                <w:color w:val="000000" w:themeColor="text1"/>
                <w:sz w:val="24"/>
                <w:highlight w:val="none"/>
                <w:lang w:val="en-US" w:eastAsia="zh-CN"/>
              </w:rPr>
              <w:t>。</w:t>
            </w:r>
            <w:r>
              <w:rPr>
                <w:rFonts w:hint="default" w:ascii="Times New Roman" w:hAnsi="Times New Roman" w:cs="Times New Roman"/>
                <w:bCs/>
                <w:color w:val="000000" w:themeColor="text1"/>
                <w:sz w:val="24"/>
                <w:highlight w:val="none"/>
                <w:lang w:val="en-US" w:eastAsia="zh-CN"/>
              </w:rPr>
              <w:t>结合</w:t>
            </w:r>
            <w:r>
              <w:rPr>
                <w:rFonts w:hint="eastAsia" w:ascii="Times New Roman" w:hAnsi="Times New Roman" w:cs="Times New Roman"/>
                <w:bCs/>
                <w:color w:val="000000" w:themeColor="text1"/>
                <w:sz w:val="24"/>
                <w:highlight w:val="none"/>
                <w:lang w:val="en-US" w:eastAsia="zh-CN"/>
              </w:rPr>
              <w:t>本</w:t>
            </w:r>
            <w:r>
              <w:rPr>
                <w:rFonts w:hint="default" w:ascii="Times New Roman" w:hAnsi="Times New Roman" w:cs="Times New Roman"/>
                <w:bCs/>
                <w:color w:val="000000" w:themeColor="text1"/>
                <w:sz w:val="24"/>
                <w:highlight w:val="none"/>
                <w:lang w:val="en-US" w:eastAsia="zh-CN"/>
              </w:rPr>
              <w:t>项目核技术利用的特点，</w:t>
            </w:r>
            <w:r>
              <w:rPr>
                <w:rFonts w:hint="default" w:cs="Times New Roman"/>
                <w:color w:val="auto"/>
                <w:sz w:val="24"/>
                <w:highlight w:val="none"/>
              </w:rPr>
              <w:t>控制区和监督区划分情况见表10-</w:t>
            </w:r>
            <w:r>
              <w:rPr>
                <w:rFonts w:hint="eastAsia" w:cs="Times New Roman"/>
                <w:color w:val="auto"/>
                <w:sz w:val="24"/>
                <w:highlight w:val="none"/>
                <w:lang w:val="en-US" w:eastAsia="zh-CN"/>
              </w:rPr>
              <w:t>1</w:t>
            </w:r>
            <w:r>
              <w:rPr>
                <w:rFonts w:hint="default" w:cs="Times New Roman"/>
                <w:color w:val="auto"/>
                <w:sz w:val="24"/>
                <w:highlight w:val="none"/>
              </w:rPr>
              <w:t>、图10-1。</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jc w:val="center"/>
              <w:textAlignment w:val="auto"/>
              <w:rPr>
                <w:rFonts w:hint="default" w:cs="Times New Roman"/>
                <w:b/>
                <w:bCs/>
                <w:snapToGrid/>
                <w:color w:val="auto"/>
                <w:sz w:val="24"/>
                <w:szCs w:val="24"/>
                <w:highlight w:val="none"/>
              </w:rPr>
            </w:pPr>
            <w:r>
              <w:rPr>
                <w:rFonts w:hint="default" w:cs="Times New Roman"/>
                <w:b/>
                <w:bCs/>
                <w:snapToGrid/>
                <w:color w:val="auto"/>
                <w:sz w:val="24"/>
                <w:szCs w:val="24"/>
                <w:highlight w:val="none"/>
              </w:rPr>
              <w:t>表10-</w:t>
            </w:r>
            <w:r>
              <w:rPr>
                <w:rFonts w:hint="eastAsia" w:cs="Times New Roman"/>
                <w:b/>
                <w:bCs/>
                <w:snapToGrid/>
                <w:color w:val="auto"/>
                <w:sz w:val="24"/>
                <w:szCs w:val="24"/>
                <w:highlight w:val="none"/>
                <w:lang w:val="en-US" w:eastAsia="zh-CN"/>
              </w:rPr>
              <w:t>1</w:t>
            </w:r>
            <w:r>
              <w:rPr>
                <w:rFonts w:hint="eastAsia" w:cs="Times New Roman"/>
                <w:b/>
                <w:bCs/>
                <w:snapToGrid/>
                <w:color w:val="auto"/>
                <w:sz w:val="24"/>
                <w:szCs w:val="24"/>
                <w:highlight w:val="none"/>
              </w:rPr>
              <w:t xml:space="preserve"> </w:t>
            </w:r>
            <w:r>
              <w:rPr>
                <w:rFonts w:hint="default" w:cs="Times New Roman"/>
                <w:b/>
                <w:bCs/>
                <w:snapToGrid/>
                <w:color w:val="auto"/>
                <w:sz w:val="24"/>
                <w:szCs w:val="24"/>
                <w:highlight w:val="none"/>
              </w:rPr>
              <w:t>本项目控制区和监督区划分情况一览表</w:t>
            </w:r>
          </w:p>
          <w:tbl>
            <w:tblPr>
              <w:tblStyle w:val="4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7"/>
              <w:gridCol w:w="1341"/>
              <w:gridCol w:w="63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797"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场所名称</w:t>
                  </w:r>
                </w:p>
              </w:tc>
              <w:tc>
                <w:tcPr>
                  <w:tcW w:w="734"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控制区</w:t>
                  </w:r>
                </w:p>
              </w:tc>
              <w:tc>
                <w:tcPr>
                  <w:tcW w:w="3468"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监督区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797" w:type="pct"/>
                  <w:vAlign w:val="center"/>
                </w:tcPr>
                <w:p>
                  <w:pPr>
                    <w:keepNext w:val="0"/>
                    <w:keepLines w:val="0"/>
                    <w:suppressLineNumbers w:val="0"/>
                    <w:snapToGrid w:val="0"/>
                    <w:spacing w:before="0" w:beforeAutospacing="0" w:after="0" w:afterAutospacing="0"/>
                    <w:ind w:left="0" w:right="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DSA1</w:t>
                  </w:r>
                </w:p>
              </w:tc>
              <w:tc>
                <w:tcPr>
                  <w:tcW w:w="734" w:type="pct"/>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color w:val="auto"/>
                      <w:szCs w:val="21"/>
                      <w:highlight w:val="none"/>
                    </w:rPr>
                  </w:pPr>
                  <w:r>
                    <w:rPr>
                      <w:rFonts w:hint="eastAsia" w:cs="Times New Roman"/>
                      <w:color w:val="auto"/>
                      <w:szCs w:val="21"/>
                      <w:highlight w:val="none"/>
                      <w:lang w:val="en-US" w:eastAsia="zh-CN"/>
                    </w:rPr>
                    <w:t>DSA1机房</w:t>
                  </w:r>
                </w:p>
              </w:tc>
              <w:tc>
                <w:tcPr>
                  <w:tcW w:w="3468"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s="Times New Roman"/>
                      <w:color w:val="auto"/>
                      <w:szCs w:val="21"/>
                      <w:highlight w:val="none"/>
                      <w:lang w:val="en-US" w:eastAsia="zh-CN"/>
                    </w:rPr>
                  </w:pPr>
                  <w:r>
                    <w:rPr>
                      <w:rFonts w:hint="eastAsia" w:cs="Times New Roman"/>
                      <w:color w:val="auto"/>
                      <w:szCs w:val="21"/>
                      <w:highlight w:val="none"/>
                      <w:lang w:val="en-US" w:eastAsia="zh-CN"/>
                    </w:rPr>
                    <w:t>DSA1控制室、DSA1设备间、仪器间、污物通道</w:t>
                  </w:r>
                  <w:r>
                    <w:rPr>
                      <w:rFonts w:hint="default" w:cs="Times New Roman"/>
                      <w:color w:val="auto"/>
                      <w:szCs w:val="21"/>
                      <w:highlight w:val="none"/>
                      <w:lang w:val="en-US" w:eastAsia="zh-CN"/>
                    </w:rPr>
                    <w:t>、</w:t>
                  </w:r>
                  <w:r>
                    <w:rPr>
                      <w:rFonts w:hint="eastAsia" w:cs="Times New Roman"/>
                      <w:color w:val="auto"/>
                      <w:szCs w:val="21"/>
                      <w:highlight w:val="none"/>
                      <w:lang w:val="en-US" w:eastAsia="zh-CN"/>
                    </w:rPr>
                    <w:t>污洗间、医废暂存间、洁净通道，北侧景观绿化、室外坡道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exact"/>
                <w:jc w:val="center"/>
              </w:trPr>
              <w:tc>
                <w:tcPr>
                  <w:tcW w:w="797" w:type="pct"/>
                  <w:vAlign w:val="center"/>
                </w:tcPr>
                <w:p>
                  <w:pPr>
                    <w:keepNext w:val="0"/>
                    <w:keepLines w:val="0"/>
                    <w:suppressLineNumbers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DSA2</w:t>
                  </w:r>
                </w:p>
              </w:tc>
              <w:tc>
                <w:tcPr>
                  <w:tcW w:w="734"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DSA2机房</w:t>
                  </w:r>
                </w:p>
              </w:tc>
              <w:tc>
                <w:tcPr>
                  <w:tcW w:w="3468"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DSA2控制室、DSA2设备间、污物通道、洁净通道</w:t>
                  </w:r>
                  <w:r>
                    <w:rPr>
                      <w:rFonts w:hint="eastAsia" w:ascii="Times New Roman" w:hAnsi="Times New Roman" w:eastAsia="宋体" w:cs="Times New Roman"/>
                      <w:snapToGrid w:val="0"/>
                      <w:color w:val="auto"/>
                      <w:kern w:val="2"/>
                      <w:sz w:val="21"/>
                      <w:szCs w:val="21"/>
                      <w:highlight w:val="none"/>
                      <w:lang w:val="en-US" w:eastAsia="zh-CN" w:bidi="ar-SA"/>
                    </w:rPr>
                    <w:t>、东侧门厅和大厅、北侧院景观绿化、救护车坡道</w:t>
                  </w:r>
                </w:p>
              </w:tc>
            </w:tr>
          </w:tbl>
          <w:p>
            <w:pPr>
              <w:pStyle w:val="52"/>
              <w:keepNext w:val="0"/>
              <w:keepLines w:val="0"/>
              <w:suppressLineNumbers w:val="0"/>
              <w:spacing w:before="0" w:beforeAutospacing="0" w:after="0" w:afterAutospacing="0"/>
              <w:ind w:left="0" w:right="0"/>
              <w:jc w:val="center"/>
              <w:rPr>
                <w:rFonts w:hint="default" w:cs="Times New Roman"/>
                <w:b/>
                <w:bCs/>
                <w:color w:val="auto"/>
                <w:szCs w:val="21"/>
                <w:highlight w:val="none"/>
              </w:rPr>
            </w:pPr>
            <w:r>
              <w:rPr>
                <w:rFonts w:hint="default" w:cs="Times New Roman"/>
                <w:b/>
                <w:bCs/>
                <w:color w:val="auto"/>
                <w:szCs w:val="21"/>
                <w:highlight w:val="none"/>
              </w:rPr>
              <w:object>
                <v:shape id="_x0000_i1037" o:spt="75" type="#_x0000_t75" style="height:308.9pt;width:415.15pt;" o:ole="t" filled="f" o:preferrelative="t" stroked="f" coordsize="21600,21600">
                  <v:path/>
                  <v:fill on="f" focussize="0,0"/>
                  <v:stroke on="f"/>
                  <v:imagedata r:id="rId56" o:title=""/>
                  <o:lock v:ext="edit" aspectratio="f"/>
                  <w10:wrap type="none"/>
                  <w10:anchorlock/>
                </v:shape>
                <o:OLEObject Type="Embed" ProgID="Visio.Drawing.15" ShapeID="_x0000_i1037" DrawAspect="Content" ObjectID="_1468075737" r:id="rId55">
                  <o:LockedField>false</o:LockedField>
                </o:OLEObject>
              </w:object>
            </w:r>
          </w:p>
          <w:p>
            <w:pPr>
              <w:keepNext w:val="0"/>
              <w:keepLines w:val="0"/>
              <w:pageBreakBefore w:val="0"/>
              <w:widowControl w:val="0"/>
              <w:suppressLineNumbers w:val="0"/>
              <w:kinsoku/>
              <w:wordWrap/>
              <w:overflowPunct/>
              <w:topLinePunct/>
              <w:autoSpaceDE w:val="0"/>
              <w:autoSpaceDN/>
              <w:bidi w:val="0"/>
              <w:adjustRightInd/>
              <w:snapToGrid/>
              <w:spacing w:before="0" w:beforeAutospacing="0" w:after="0" w:afterAutospacing="0" w:line="360" w:lineRule="auto"/>
              <w:ind w:left="0" w:right="0"/>
              <w:jc w:val="center"/>
              <w:textAlignment w:val="auto"/>
              <w:rPr>
                <w:rFonts w:hint="default" w:cs="Times New Roman"/>
                <w:b/>
                <w:bCs/>
                <w:color w:val="auto"/>
                <w:szCs w:val="21"/>
                <w:highlight w:val="none"/>
              </w:rPr>
            </w:pPr>
            <w:r>
              <w:rPr>
                <w:rFonts w:hint="default" w:cs="Times New Roman"/>
                <w:b/>
                <w:bCs/>
                <w:color w:val="auto"/>
                <w:sz w:val="24"/>
                <w:szCs w:val="24"/>
                <w:highlight w:val="none"/>
              </w:rPr>
              <w:t>图10-</w:t>
            </w:r>
            <w:r>
              <w:rPr>
                <w:rFonts w:hint="eastAsia" w:cs="Times New Roman"/>
                <w:b/>
                <w:bCs/>
                <w:color w:val="auto"/>
                <w:sz w:val="24"/>
                <w:szCs w:val="24"/>
                <w:highlight w:val="none"/>
                <w:lang w:val="en-US" w:eastAsia="zh-CN"/>
              </w:rPr>
              <w:t>1 DSA</w:t>
            </w:r>
            <w:r>
              <w:rPr>
                <w:rFonts w:hint="default" w:cs="Times New Roman"/>
                <w:b/>
                <w:bCs/>
                <w:color w:val="auto"/>
                <w:sz w:val="24"/>
                <w:szCs w:val="24"/>
                <w:highlight w:val="none"/>
              </w:rPr>
              <w:t>工作场所控制区和监督区划分示意图</w:t>
            </w:r>
          </w:p>
          <w:p>
            <w:pPr>
              <w:keepNext w:val="0"/>
              <w:keepLines w:val="0"/>
              <w:suppressLineNumbers w:val="0"/>
              <w:spacing w:before="0" w:beforeAutospacing="0" w:after="0" w:afterAutospacing="0" w:line="360" w:lineRule="auto"/>
              <w:ind w:left="0" w:right="0"/>
              <w:rPr>
                <w:rFonts w:hint="default" w:cs="Times New Roman"/>
                <w:b/>
                <w:bCs/>
                <w:color w:val="auto"/>
                <w:sz w:val="24"/>
                <w:highlight w:val="none"/>
              </w:rPr>
            </w:pPr>
            <w:r>
              <w:rPr>
                <w:rFonts w:hint="default" w:cs="Times New Roman"/>
                <w:b/>
                <w:bCs/>
                <w:color w:val="auto"/>
                <w:sz w:val="24"/>
                <w:highlight w:val="none"/>
              </w:rPr>
              <w:t>10.1.3</w:t>
            </w:r>
            <w:r>
              <w:rPr>
                <w:rFonts w:hint="eastAsia" w:cs="Times New Roman"/>
                <w:b/>
                <w:bCs/>
                <w:color w:val="auto"/>
                <w:sz w:val="24"/>
                <w:highlight w:val="none"/>
              </w:rPr>
              <w:t xml:space="preserve"> </w:t>
            </w:r>
            <w:r>
              <w:rPr>
                <w:rFonts w:hint="default" w:cs="Times New Roman"/>
                <w:b/>
                <w:bCs/>
                <w:color w:val="auto"/>
                <w:sz w:val="24"/>
                <w:highlight w:val="none"/>
              </w:rPr>
              <w:t>辐射屏蔽设计</w:t>
            </w:r>
          </w:p>
          <w:p>
            <w:pPr>
              <w:keepNext w:val="0"/>
              <w:keepLines w:val="0"/>
              <w:suppressLineNumbers w:val="0"/>
              <w:spacing w:before="0" w:beforeAutospacing="0" w:after="0" w:afterAutospacing="0" w:line="360" w:lineRule="auto"/>
              <w:ind w:left="0" w:right="0" w:firstLine="480" w:firstLineChars="200"/>
              <w:rPr>
                <w:rFonts w:hint="default" w:cs="Times New Roman"/>
                <w:color w:val="auto"/>
                <w:sz w:val="24"/>
                <w:highlight w:val="none"/>
              </w:rPr>
            </w:pPr>
            <w:r>
              <w:rPr>
                <w:rFonts w:hint="default" w:cs="Times New Roman"/>
                <w:color w:val="auto"/>
                <w:sz w:val="24"/>
                <w:highlight w:val="none"/>
              </w:rPr>
              <w:t>本项目</w:t>
            </w:r>
            <w:r>
              <w:rPr>
                <w:rFonts w:hint="eastAsia" w:cs="Times New Roman"/>
                <w:color w:val="auto"/>
                <w:sz w:val="24"/>
                <w:highlight w:val="none"/>
                <w:lang w:val="en-US" w:eastAsia="zh-CN"/>
              </w:rPr>
              <w:t>2间DSA</w:t>
            </w:r>
            <w:r>
              <w:rPr>
                <w:rFonts w:hint="default" w:cs="Times New Roman"/>
                <w:color w:val="auto"/>
                <w:sz w:val="24"/>
                <w:highlight w:val="none"/>
              </w:rPr>
              <w:t>机房有效使用面积及最小单边长度见表10-</w:t>
            </w:r>
            <w:r>
              <w:rPr>
                <w:rFonts w:hint="eastAsia" w:cs="Times New Roman"/>
                <w:color w:val="auto"/>
                <w:sz w:val="24"/>
                <w:highlight w:val="none"/>
                <w:lang w:val="en-US" w:eastAsia="zh-CN"/>
              </w:rPr>
              <w:t>2</w:t>
            </w:r>
            <w:r>
              <w:rPr>
                <w:rFonts w:hint="default" w:cs="Times New Roman"/>
                <w:color w:val="auto"/>
                <w:sz w:val="24"/>
                <w:highlight w:val="none"/>
              </w:rPr>
              <w:t>，机房屏蔽设计</w:t>
            </w:r>
            <w:r>
              <w:rPr>
                <w:rFonts w:hint="eastAsia" w:cs="Times New Roman"/>
                <w:color w:val="auto"/>
                <w:sz w:val="24"/>
                <w:highlight w:val="none"/>
                <w:lang w:eastAsia="zh-CN"/>
              </w:rPr>
              <w:t>（</w:t>
            </w:r>
            <w:r>
              <w:rPr>
                <w:rFonts w:hint="eastAsia" w:cs="Times New Roman"/>
                <w:color w:val="auto"/>
                <w:sz w:val="24"/>
                <w:highlight w:val="none"/>
                <w:lang w:val="en-US" w:eastAsia="zh-CN"/>
              </w:rPr>
              <w:t>附件15</w:t>
            </w:r>
            <w:r>
              <w:rPr>
                <w:rFonts w:hint="eastAsia" w:cs="Times New Roman"/>
                <w:color w:val="auto"/>
                <w:sz w:val="24"/>
                <w:highlight w:val="none"/>
                <w:lang w:eastAsia="zh-CN"/>
              </w:rPr>
              <w:t>）</w:t>
            </w:r>
            <w:r>
              <w:rPr>
                <w:rFonts w:hint="default" w:cs="Times New Roman"/>
                <w:color w:val="auto"/>
                <w:sz w:val="24"/>
                <w:highlight w:val="none"/>
              </w:rPr>
              <w:t>见表10-</w:t>
            </w:r>
            <w:r>
              <w:rPr>
                <w:rFonts w:hint="eastAsia" w:cs="Times New Roman"/>
                <w:color w:val="auto"/>
                <w:sz w:val="24"/>
                <w:highlight w:val="none"/>
                <w:lang w:val="en-US" w:eastAsia="zh-CN"/>
              </w:rPr>
              <w:t>3</w:t>
            </w:r>
            <w:r>
              <w:rPr>
                <w:rFonts w:hint="eastAsia" w:cs="Times New Roman"/>
                <w:color w:val="auto"/>
                <w:sz w:val="24"/>
                <w:highlight w:val="none"/>
                <w:lang w:eastAsia="zh-CN"/>
              </w:rPr>
              <w:t>，</w:t>
            </w:r>
            <w:r>
              <w:rPr>
                <w:rFonts w:hint="eastAsia" w:cs="Times New Roman"/>
                <w:color w:val="auto"/>
                <w:sz w:val="24"/>
                <w:highlight w:val="none"/>
                <w:lang w:val="en-US" w:eastAsia="zh-CN"/>
              </w:rPr>
              <w:t>平面布局见图10-2</w:t>
            </w:r>
            <w:r>
              <w:rPr>
                <w:rFonts w:hint="default" w:cs="Times New Roman"/>
                <w:color w:val="auto"/>
                <w:sz w:val="24"/>
                <w:highlight w:val="none"/>
              </w:rPr>
              <w:t>。</w:t>
            </w:r>
          </w:p>
          <w:p>
            <w:pPr>
              <w:keepNext w:val="0"/>
              <w:keepLines w:val="0"/>
              <w:pageBreakBefore w:val="0"/>
              <w:widowControl w:val="0"/>
              <w:suppressLineNumbers w:val="0"/>
              <w:kinsoku/>
              <w:wordWrap/>
              <w:overflowPunct/>
              <w:topLinePunct/>
              <w:autoSpaceDE w:val="0"/>
              <w:autoSpaceDN/>
              <w:bidi w:val="0"/>
              <w:adjustRightInd/>
              <w:snapToGrid/>
              <w:spacing w:before="0" w:beforeAutospacing="0" w:after="0" w:afterAutospacing="0" w:line="360" w:lineRule="auto"/>
              <w:ind w:left="0" w:right="0"/>
              <w:jc w:val="center"/>
              <w:textAlignment w:val="auto"/>
              <w:rPr>
                <w:rFonts w:hint="default" w:eastAsia="宋体" w:cs="Times New Roman"/>
                <w:b/>
                <w:bCs/>
                <w:color w:val="auto"/>
                <w:sz w:val="24"/>
                <w:szCs w:val="24"/>
                <w:highlight w:val="none"/>
                <w:lang w:val="en-US" w:eastAsia="zh-CN"/>
              </w:rPr>
            </w:pPr>
            <w:r>
              <w:rPr>
                <w:rFonts w:hint="default" w:eastAsia="宋体" w:cs="Times New Roman"/>
                <w:b/>
                <w:bCs/>
                <w:color w:val="auto"/>
                <w:sz w:val="24"/>
                <w:szCs w:val="24"/>
                <w:highlight w:val="none"/>
                <w:lang w:val="en-US" w:eastAsia="zh-CN"/>
              </w:rPr>
              <w:t>表</w:t>
            </w:r>
            <w:r>
              <w:rPr>
                <w:rFonts w:hint="eastAsia" w:eastAsia="宋体" w:cs="Times New Roman"/>
                <w:b/>
                <w:bCs/>
                <w:color w:val="auto"/>
                <w:sz w:val="24"/>
                <w:szCs w:val="24"/>
                <w:highlight w:val="none"/>
                <w:lang w:val="en-US" w:eastAsia="zh-CN"/>
              </w:rPr>
              <w:t>10-</w:t>
            </w:r>
            <w:r>
              <w:rPr>
                <w:rFonts w:hint="eastAsia" w:cs="Times New Roman"/>
                <w:b/>
                <w:bCs/>
                <w:color w:val="auto"/>
                <w:sz w:val="24"/>
                <w:szCs w:val="24"/>
                <w:highlight w:val="none"/>
                <w:lang w:val="en-US" w:eastAsia="zh-CN"/>
              </w:rPr>
              <w:t>2</w:t>
            </w:r>
            <w:r>
              <w:rPr>
                <w:rFonts w:hint="eastAsia" w:eastAsia="宋体" w:cs="Times New Roman"/>
                <w:b/>
                <w:bCs/>
                <w:color w:val="auto"/>
                <w:sz w:val="24"/>
                <w:szCs w:val="24"/>
                <w:highlight w:val="none"/>
                <w:lang w:val="en-US" w:eastAsia="zh-CN"/>
              </w:rPr>
              <w:t xml:space="preserve"> DSA</w:t>
            </w:r>
            <w:r>
              <w:rPr>
                <w:rFonts w:hint="default" w:eastAsia="宋体" w:cs="Times New Roman"/>
                <w:b/>
                <w:bCs/>
                <w:color w:val="auto"/>
                <w:sz w:val="24"/>
                <w:szCs w:val="24"/>
                <w:highlight w:val="none"/>
                <w:lang w:val="en-US" w:eastAsia="zh-CN"/>
              </w:rPr>
              <w:t>机房</w:t>
            </w:r>
            <w:r>
              <w:rPr>
                <w:rFonts w:hint="eastAsia" w:eastAsia="宋体" w:cs="Times New Roman"/>
                <w:b/>
                <w:bCs/>
                <w:color w:val="auto"/>
                <w:sz w:val="24"/>
                <w:szCs w:val="24"/>
                <w:highlight w:val="none"/>
                <w:lang w:val="en-US" w:eastAsia="zh-CN"/>
              </w:rPr>
              <w:t>有效使用</w:t>
            </w:r>
            <w:r>
              <w:rPr>
                <w:rFonts w:hint="default" w:eastAsia="宋体" w:cs="Times New Roman"/>
                <w:b/>
                <w:bCs/>
                <w:color w:val="auto"/>
                <w:sz w:val="24"/>
                <w:szCs w:val="24"/>
                <w:highlight w:val="none"/>
                <w:lang w:val="en-US" w:eastAsia="zh-CN"/>
              </w:rPr>
              <w:t>面积及单边</w:t>
            </w:r>
            <w:r>
              <w:rPr>
                <w:rFonts w:hint="default" w:cs="Times New Roman"/>
                <w:b/>
                <w:bCs/>
                <w:snapToGrid/>
                <w:color w:val="auto"/>
                <w:sz w:val="24"/>
                <w:szCs w:val="24"/>
                <w:highlight w:val="none"/>
                <w:lang w:val="en-US" w:eastAsia="zh-CN"/>
              </w:rPr>
              <w:t>长度</w:t>
            </w:r>
            <w:r>
              <w:rPr>
                <w:rFonts w:hint="default" w:eastAsia="宋体" w:cs="Times New Roman"/>
                <w:b/>
                <w:bCs/>
                <w:color w:val="auto"/>
                <w:sz w:val="24"/>
                <w:szCs w:val="24"/>
                <w:highlight w:val="none"/>
                <w:lang w:val="en-US" w:eastAsia="zh-CN"/>
              </w:rPr>
              <w:t>一览表</w:t>
            </w:r>
          </w:p>
          <w:tbl>
            <w:tblPr>
              <w:tblStyle w:val="4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6"/>
              <w:gridCol w:w="1833"/>
              <w:gridCol w:w="1908"/>
              <w:gridCol w:w="1864"/>
              <w:gridCol w:w="1983"/>
              <w:gridCol w:w="6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90" w:type="pct"/>
                  <w:vMerge w:val="restar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场所名称</w:t>
                  </w:r>
                </w:p>
              </w:tc>
              <w:tc>
                <w:tcPr>
                  <w:tcW w:w="2047" w:type="pct"/>
                  <w:gridSpan w:val="2"/>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拟设置情况</w:t>
                  </w:r>
                </w:p>
              </w:tc>
              <w:tc>
                <w:tcPr>
                  <w:tcW w:w="2105" w:type="pct"/>
                  <w:gridSpan w:val="2"/>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GBZ130</w:t>
                  </w:r>
                  <w:r>
                    <w:rPr>
                      <w:rFonts w:hint="eastAsia" w:cs="Times New Roman"/>
                      <w:color w:val="auto"/>
                      <w:szCs w:val="21"/>
                      <w:highlight w:val="none"/>
                    </w:rPr>
                    <w:t>-2020</w:t>
                  </w:r>
                  <w:r>
                    <w:rPr>
                      <w:rFonts w:hint="default" w:cs="Times New Roman"/>
                      <w:color w:val="auto"/>
                      <w:szCs w:val="21"/>
                      <w:highlight w:val="none"/>
                    </w:rPr>
                    <w:t>标准表2要求</w:t>
                  </w:r>
                </w:p>
              </w:tc>
              <w:tc>
                <w:tcPr>
                  <w:tcW w:w="355"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490"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1003"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最小单边长度（m）</w:t>
                  </w:r>
                </w:p>
              </w:tc>
              <w:tc>
                <w:tcPr>
                  <w:tcW w:w="1044"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有效使用面积（m</w:t>
                  </w:r>
                  <w:r>
                    <w:rPr>
                      <w:rFonts w:hint="default" w:cs="Times New Roman"/>
                      <w:color w:val="auto"/>
                      <w:szCs w:val="21"/>
                      <w:highlight w:val="none"/>
                      <w:vertAlign w:val="superscript"/>
                    </w:rPr>
                    <w:t>2</w:t>
                  </w:r>
                  <w:r>
                    <w:rPr>
                      <w:rFonts w:hint="default" w:cs="Times New Roman"/>
                      <w:color w:val="auto"/>
                      <w:szCs w:val="21"/>
                      <w:highlight w:val="none"/>
                    </w:rPr>
                    <w:t>）</w:t>
                  </w:r>
                </w:p>
              </w:tc>
              <w:tc>
                <w:tcPr>
                  <w:tcW w:w="1020"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最小单边长度（m）</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r>
                    <w:rPr>
                      <w:rFonts w:hint="default" w:cs="Times New Roman"/>
                      <w:color w:val="auto"/>
                      <w:szCs w:val="21"/>
                      <w:highlight w:val="none"/>
                    </w:rPr>
                    <w:t>有效使用面积（m</w:t>
                  </w:r>
                  <w:r>
                    <w:rPr>
                      <w:rFonts w:hint="default" w:cs="Times New Roman"/>
                      <w:color w:val="auto"/>
                      <w:szCs w:val="21"/>
                      <w:highlight w:val="none"/>
                      <w:vertAlign w:val="superscript"/>
                    </w:rPr>
                    <w:t>2</w:t>
                  </w:r>
                  <w:r>
                    <w:rPr>
                      <w:rFonts w:hint="default" w:cs="Times New Roman"/>
                      <w:color w:val="auto"/>
                      <w:szCs w:val="21"/>
                      <w:highlight w:val="none"/>
                    </w:rPr>
                    <w:t>）</w:t>
                  </w:r>
                </w:p>
              </w:tc>
              <w:tc>
                <w:tcPr>
                  <w:tcW w:w="355"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4" w:hRule="atLeast"/>
                <w:jc w:val="center"/>
              </w:trPr>
              <w:tc>
                <w:tcPr>
                  <w:tcW w:w="490" w:type="pct"/>
                  <w:vAlign w:val="center"/>
                </w:tcPr>
                <w:p>
                  <w:pPr>
                    <w:keepNext w:val="0"/>
                    <w:keepLines w:val="0"/>
                    <w:suppressLineNumbers w:val="0"/>
                    <w:adjustRightInd w:val="0"/>
                    <w:snapToGrid w:val="0"/>
                    <w:spacing w:before="0" w:beforeAutospacing="0" w:after="0" w:afterAutospacing="0"/>
                    <w:ind w:left="0" w:right="0"/>
                    <w:jc w:val="center"/>
                    <w:rPr>
                      <w:rFonts w:hint="default" w:eastAsia="宋体" w:cs="Times New Roman"/>
                      <w:color w:val="auto"/>
                      <w:szCs w:val="21"/>
                      <w:highlight w:val="none"/>
                      <w:lang w:val="en-US" w:eastAsia="zh-CN"/>
                    </w:rPr>
                  </w:pPr>
                  <w:r>
                    <w:rPr>
                      <w:rFonts w:hint="eastAsia" w:cs="Times New Roman"/>
                      <w:color w:val="auto"/>
                      <w:szCs w:val="21"/>
                      <w:highlight w:val="none"/>
                      <w:lang w:val="en-US" w:eastAsia="zh-CN"/>
                    </w:rPr>
                    <w:t>DSA1机房</w:t>
                  </w:r>
                </w:p>
              </w:tc>
              <w:tc>
                <w:tcPr>
                  <w:tcW w:w="1003"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w:t>
                  </w:r>
                  <w:r>
                    <w:rPr>
                      <w:rFonts w:hint="eastAsia" w:cs="Times New Roman"/>
                      <w:color w:val="auto"/>
                      <w:szCs w:val="21"/>
                      <w:highlight w:val="none"/>
                      <w:lang w:val="en-US" w:eastAsia="zh-CN"/>
                    </w:rPr>
                    <w:t>72</w:t>
                  </w:r>
                </w:p>
              </w:tc>
              <w:tc>
                <w:tcPr>
                  <w:tcW w:w="1044" w:type="pc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6.</w:t>
                  </w:r>
                  <w:r>
                    <w:rPr>
                      <w:rFonts w:hint="eastAsia" w:cs="Times New Roman"/>
                      <w:color w:val="auto"/>
                      <w:szCs w:val="21"/>
                      <w:highlight w:val="none"/>
                      <w:lang w:val="en-US" w:eastAsia="zh-CN"/>
                    </w:rPr>
                    <w:t>72</w:t>
                  </w:r>
                  <w:r>
                    <w:rPr>
                      <w:rFonts w:hint="eastAsia" w:ascii="Times New Roman" w:hAnsi="Times New Roman" w:eastAsia="宋体" w:cs="Times New Roman"/>
                      <w:color w:val="auto"/>
                      <w:szCs w:val="21"/>
                      <w:highlight w:val="none"/>
                      <w:lang w:val="en-US" w:eastAsia="zh-CN"/>
                    </w:rPr>
                    <w:t>×6.8</w:t>
                  </w:r>
                  <w:r>
                    <w:rPr>
                      <w:rFonts w:hint="eastAsia" w:cs="Times New Roman"/>
                      <w:color w:val="auto"/>
                      <w:szCs w:val="21"/>
                      <w:highlight w:val="none"/>
                      <w:lang w:val="en-US" w:eastAsia="zh-CN"/>
                    </w:rPr>
                    <w:t>0</w:t>
                  </w:r>
                  <w:r>
                    <w:rPr>
                      <w:rFonts w:hint="eastAsia" w:ascii="Times New Roman" w:hAnsi="Times New Roman" w:eastAsia="宋体" w:cs="Times New Roman"/>
                      <w:color w:val="auto"/>
                      <w:szCs w:val="21"/>
                      <w:highlight w:val="none"/>
                      <w:lang w:val="en-US" w:eastAsia="zh-CN"/>
                    </w:rPr>
                    <w:t>≈4</w:t>
                  </w:r>
                  <w:r>
                    <w:rPr>
                      <w:rFonts w:hint="eastAsia" w:cs="Times New Roman"/>
                      <w:color w:val="auto"/>
                      <w:szCs w:val="21"/>
                      <w:highlight w:val="none"/>
                      <w:lang w:val="en-US" w:eastAsia="zh-CN"/>
                    </w:rPr>
                    <w:t>5</w:t>
                  </w:r>
                  <w:r>
                    <w:rPr>
                      <w:rFonts w:hint="eastAsia" w:ascii="Times New Roman" w:hAnsi="Times New Roman" w:eastAsia="宋体" w:cs="Times New Roman"/>
                      <w:color w:val="auto"/>
                      <w:szCs w:val="21"/>
                      <w:highlight w:val="none"/>
                      <w:lang w:val="en-US" w:eastAsia="zh-CN"/>
                    </w:rPr>
                    <w:t>.7</w:t>
                  </w:r>
                </w:p>
              </w:tc>
              <w:tc>
                <w:tcPr>
                  <w:tcW w:w="1020"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rPr>
                  </w:pPr>
                  <w:r>
                    <w:rPr>
                      <w:rFonts w:hint="eastAsia" w:cs="Times New Roman"/>
                      <w:color w:val="auto"/>
                      <w:szCs w:val="21"/>
                      <w:highlight w:val="none"/>
                      <w:lang w:val="en-US" w:eastAsia="zh-CN"/>
                    </w:rPr>
                    <w:t>3.5</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rPr>
                  </w:pPr>
                  <w:r>
                    <w:rPr>
                      <w:rFonts w:hint="eastAsia" w:cs="Times New Roman"/>
                      <w:color w:val="auto"/>
                      <w:szCs w:val="21"/>
                      <w:highlight w:val="none"/>
                      <w:lang w:val="en-US" w:eastAsia="zh-CN"/>
                    </w:rPr>
                    <w:t>20</w:t>
                  </w:r>
                </w:p>
              </w:tc>
              <w:tc>
                <w:tcPr>
                  <w:tcW w:w="355" w:type="pct"/>
                  <w:vAlign w:val="center"/>
                </w:tcPr>
                <w:p>
                  <w:pPr>
                    <w:pStyle w:val="52"/>
                    <w:keepNext w:val="0"/>
                    <w:keepLines w:val="0"/>
                    <w:suppressLineNumbers w:val="0"/>
                    <w:spacing w:before="0" w:beforeAutospacing="0" w:after="0" w:afterAutospacing="0"/>
                    <w:ind w:left="0" w:right="0"/>
                    <w:jc w:val="center"/>
                    <w:rPr>
                      <w:rFonts w:hint="default" w:ascii="Times New Roman" w:cs="Times New Roman"/>
                      <w:color w:val="auto"/>
                      <w:highlight w:val="none"/>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4" w:hRule="atLeast"/>
                <w:jc w:val="center"/>
              </w:trPr>
              <w:tc>
                <w:tcPr>
                  <w:tcW w:w="490"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DSA2机房</w:t>
                  </w:r>
                </w:p>
              </w:tc>
              <w:tc>
                <w:tcPr>
                  <w:tcW w:w="1003"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6.</w:t>
                  </w:r>
                  <w:r>
                    <w:rPr>
                      <w:rFonts w:hint="eastAsia" w:cs="Times New Roman"/>
                      <w:color w:val="auto"/>
                      <w:szCs w:val="21"/>
                      <w:highlight w:val="none"/>
                      <w:lang w:val="en-US" w:eastAsia="zh-CN"/>
                    </w:rPr>
                    <w:t>72</w:t>
                  </w:r>
                </w:p>
              </w:tc>
              <w:tc>
                <w:tcPr>
                  <w:tcW w:w="1044"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color w:val="auto"/>
                      <w:szCs w:val="21"/>
                      <w:highlight w:val="none"/>
                      <w:lang w:val="en-US" w:eastAsia="zh-CN"/>
                    </w:rPr>
                    <w:t>6.</w:t>
                  </w:r>
                  <w:r>
                    <w:rPr>
                      <w:rFonts w:hint="eastAsia" w:cs="Times New Roman"/>
                      <w:color w:val="auto"/>
                      <w:szCs w:val="21"/>
                      <w:highlight w:val="none"/>
                      <w:lang w:val="en-US" w:eastAsia="zh-CN"/>
                    </w:rPr>
                    <w:t>72</w:t>
                  </w:r>
                  <w:r>
                    <w:rPr>
                      <w:rFonts w:hint="eastAsia" w:ascii="Times New Roman" w:hAnsi="Times New Roman" w:eastAsia="宋体" w:cs="Times New Roman"/>
                      <w:color w:val="auto"/>
                      <w:szCs w:val="21"/>
                      <w:highlight w:val="none"/>
                      <w:lang w:val="en-US" w:eastAsia="zh-CN"/>
                    </w:rPr>
                    <w:t>×6.8</w:t>
                  </w:r>
                  <w:r>
                    <w:rPr>
                      <w:rFonts w:hint="eastAsia" w:cs="Times New Roman"/>
                      <w:color w:val="auto"/>
                      <w:szCs w:val="21"/>
                      <w:highlight w:val="none"/>
                      <w:lang w:val="en-US" w:eastAsia="zh-CN"/>
                    </w:rPr>
                    <w:t>0</w:t>
                  </w:r>
                  <w:r>
                    <w:rPr>
                      <w:rFonts w:hint="eastAsia" w:ascii="Times New Roman" w:hAnsi="Times New Roman" w:eastAsia="宋体" w:cs="Times New Roman"/>
                      <w:color w:val="auto"/>
                      <w:szCs w:val="21"/>
                      <w:highlight w:val="none"/>
                      <w:lang w:val="en-US" w:eastAsia="zh-CN"/>
                    </w:rPr>
                    <w:t>≈4</w:t>
                  </w:r>
                  <w:r>
                    <w:rPr>
                      <w:rFonts w:hint="eastAsia" w:cs="Times New Roman"/>
                      <w:color w:val="auto"/>
                      <w:szCs w:val="21"/>
                      <w:highlight w:val="none"/>
                      <w:lang w:val="en-US" w:eastAsia="zh-CN"/>
                    </w:rPr>
                    <w:t>5</w:t>
                  </w:r>
                  <w:r>
                    <w:rPr>
                      <w:rFonts w:hint="eastAsia" w:ascii="Times New Roman" w:hAnsi="Times New Roman" w:eastAsia="宋体" w:cs="Times New Roman"/>
                      <w:color w:val="auto"/>
                      <w:szCs w:val="21"/>
                      <w:highlight w:val="none"/>
                      <w:lang w:val="en-US" w:eastAsia="zh-CN"/>
                    </w:rPr>
                    <w:t>.7</w:t>
                  </w:r>
                </w:p>
              </w:tc>
              <w:tc>
                <w:tcPr>
                  <w:tcW w:w="1020"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3.5</w:t>
                  </w:r>
                </w:p>
              </w:tc>
              <w:tc>
                <w:tcPr>
                  <w:tcW w:w="1085"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20</w:t>
                  </w:r>
                </w:p>
              </w:tc>
              <w:tc>
                <w:tcPr>
                  <w:tcW w:w="355" w:type="pct"/>
                  <w:vAlign w:val="center"/>
                </w:tcPr>
                <w:p>
                  <w:pPr>
                    <w:pStyle w:val="52"/>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4"/>
                      <w:szCs w:val="24"/>
                      <w:highlight w:val="none"/>
                      <w:lang w:val="en-US" w:eastAsia="zh-CN" w:bidi="ar-SA"/>
                    </w:rPr>
                  </w:pPr>
                  <w:r>
                    <w:rPr>
                      <w:rFonts w:hint="default" w:ascii="Times New Roman" w:cs="Times New Roman"/>
                      <w:color w:val="auto"/>
                      <w:sz w:val="21"/>
                      <w:szCs w:val="21"/>
                      <w:highlight w:val="none"/>
                    </w:rPr>
                    <w:t>符合</w:t>
                  </w:r>
                </w:p>
              </w:tc>
            </w:tr>
          </w:tbl>
          <w:p>
            <w:pPr>
              <w:keepNext w:val="0"/>
              <w:keepLines w:val="0"/>
              <w:pageBreakBefore w:val="0"/>
              <w:widowControl w:val="0"/>
              <w:suppressLineNumbers w:val="0"/>
              <w:kinsoku/>
              <w:wordWrap/>
              <w:overflowPunct/>
              <w:topLinePunct/>
              <w:autoSpaceDE w:val="0"/>
              <w:autoSpaceDN/>
              <w:bidi w:val="0"/>
              <w:adjustRightInd/>
              <w:snapToGrid/>
              <w:spacing w:before="0" w:beforeAutospacing="0" w:after="0" w:afterAutospacing="0" w:line="360" w:lineRule="auto"/>
              <w:ind w:left="0" w:right="0"/>
              <w:jc w:val="center"/>
              <w:textAlignment w:val="auto"/>
              <w:rPr>
                <w:rFonts w:hint="default" w:cs="Times New Roman"/>
                <w:b/>
                <w:bCs/>
                <w:snapToGrid/>
                <w:color w:val="auto"/>
                <w:sz w:val="24"/>
                <w:szCs w:val="24"/>
                <w:highlight w:val="none"/>
              </w:rPr>
            </w:pPr>
            <w:r>
              <w:rPr>
                <w:rFonts w:hint="default" w:cs="Times New Roman"/>
                <w:b/>
                <w:bCs/>
                <w:snapToGrid/>
                <w:color w:val="auto"/>
                <w:sz w:val="24"/>
                <w:szCs w:val="24"/>
                <w:highlight w:val="none"/>
              </w:rPr>
              <w:t>表10-</w:t>
            </w:r>
            <w:r>
              <w:rPr>
                <w:rFonts w:hint="eastAsia" w:cs="Times New Roman"/>
                <w:b/>
                <w:bCs/>
                <w:snapToGrid/>
                <w:color w:val="auto"/>
                <w:sz w:val="24"/>
                <w:szCs w:val="24"/>
                <w:highlight w:val="none"/>
                <w:lang w:val="en-US" w:eastAsia="zh-CN"/>
              </w:rPr>
              <w:t>3</w:t>
            </w:r>
            <w:r>
              <w:rPr>
                <w:rFonts w:hint="default" w:cs="Times New Roman"/>
                <w:b/>
                <w:bCs/>
                <w:snapToGrid/>
                <w:color w:val="auto"/>
                <w:sz w:val="24"/>
                <w:szCs w:val="24"/>
                <w:highlight w:val="none"/>
              </w:rPr>
              <w:t xml:space="preserve"> </w:t>
            </w:r>
            <w:r>
              <w:rPr>
                <w:rFonts w:hint="eastAsia" w:cs="Times New Roman"/>
                <w:b/>
                <w:bCs/>
                <w:snapToGrid/>
                <w:color w:val="auto"/>
                <w:sz w:val="24"/>
                <w:szCs w:val="24"/>
                <w:highlight w:val="none"/>
                <w:lang w:val="en-US" w:eastAsia="zh-CN"/>
              </w:rPr>
              <w:t>DSA</w:t>
            </w:r>
            <w:r>
              <w:rPr>
                <w:rFonts w:hint="default" w:cs="Times New Roman"/>
                <w:b/>
                <w:bCs/>
                <w:snapToGrid/>
                <w:color w:val="auto"/>
                <w:sz w:val="24"/>
                <w:szCs w:val="24"/>
                <w:highlight w:val="none"/>
              </w:rPr>
              <w:t>机房屏蔽防护情况一览表</w:t>
            </w:r>
          </w:p>
          <w:tbl>
            <w:tblPr>
              <w:tblStyle w:val="42"/>
              <w:tblW w:w="50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3129"/>
              <w:gridCol w:w="3092"/>
              <w:gridCol w:w="1566"/>
              <w:gridCol w:w="6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 w:hRule="atLeast"/>
                <w:jc w:val="center"/>
              </w:trPr>
              <w:tc>
                <w:tcPr>
                  <w:tcW w:w="426"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场所名称</w:t>
                  </w: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Cs/>
                      <w:color w:val="auto"/>
                      <w:szCs w:val="21"/>
                      <w:highlight w:val="none"/>
                      <w:lang w:val="en-US" w:eastAsia="zh-CN"/>
                    </w:rPr>
                  </w:pPr>
                  <w:r>
                    <w:rPr>
                      <w:rFonts w:hint="eastAsia" w:cs="Times New Roman"/>
                      <w:bCs/>
                      <w:color w:val="auto"/>
                      <w:szCs w:val="21"/>
                      <w:highlight w:val="none"/>
                      <w:lang w:val="en-US" w:eastAsia="zh-CN"/>
                    </w:rPr>
                    <w:t>屏蔽</w:t>
                  </w:r>
                  <w:r>
                    <w:rPr>
                      <w:rFonts w:hint="default" w:cs="Times New Roman"/>
                      <w:bCs/>
                      <w:color w:val="auto"/>
                      <w:szCs w:val="21"/>
                      <w:highlight w:val="none"/>
                    </w:rPr>
                    <w:t>防护设施</w:t>
                  </w:r>
                </w:p>
              </w:tc>
              <w:tc>
                <w:tcPr>
                  <w:tcW w:w="1671"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bCs/>
                      <w:color w:val="auto"/>
                      <w:szCs w:val="21"/>
                      <w:highlight w:val="none"/>
                    </w:rPr>
                  </w:pPr>
                  <w:r>
                    <w:rPr>
                      <w:rFonts w:hint="eastAsia" w:cs="Times New Roman"/>
                      <w:color w:val="auto"/>
                      <w:szCs w:val="21"/>
                      <w:highlight w:val="none"/>
                      <w:lang w:val="en-US" w:eastAsia="zh-CN"/>
                    </w:rPr>
                    <w:t>屏蔽设计</w:t>
                  </w:r>
                </w:p>
              </w:tc>
              <w:tc>
                <w:tcPr>
                  <w:tcW w:w="846"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GBZ130</w:t>
                  </w:r>
                  <w:r>
                    <w:rPr>
                      <w:rFonts w:hint="eastAsia" w:cs="Times New Roman"/>
                      <w:color w:val="auto"/>
                      <w:szCs w:val="21"/>
                      <w:highlight w:val="none"/>
                    </w:rPr>
                    <w:t>-2020</w:t>
                  </w:r>
                  <w:r>
                    <w:rPr>
                      <w:rFonts w:hint="default" w:cs="Times New Roman"/>
                      <w:color w:val="auto"/>
                      <w:szCs w:val="21"/>
                      <w:highlight w:val="none"/>
                    </w:rPr>
                    <w:t>标准表</w:t>
                  </w:r>
                  <w:r>
                    <w:rPr>
                      <w:rFonts w:hint="eastAsia" w:cs="Times New Roman"/>
                      <w:color w:val="auto"/>
                      <w:szCs w:val="21"/>
                      <w:highlight w:val="none"/>
                      <w:lang w:val="en-US" w:eastAsia="zh-CN"/>
                    </w:rPr>
                    <w:t>3</w:t>
                  </w:r>
                  <w:r>
                    <w:rPr>
                      <w:rFonts w:hint="default" w:cs="Times New Roman"/>
                      <w:color w:val="auto"/>
                      <w:szCs w:val="21"/>
                      <w:highlight w:val="none"/>
                    </w:rPr>
                    <w:t>要求</w:t>
                  </w:r>
                </w:p>
              </w:tc>
              <w:tc>
                <w:tcPr>
                  <w:tcW w:w="362" w:type="pct"/>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8" w:hRule="atLeast"/>
                <w:jc w:val="center"/>
              </w:trPr>
              <w:tc>
                <w:tcPr>
                  <w:tcW w:w="426"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eastAsia="宋体" w:cs="Times New Roman"/>
                      <w:color w:val="auto"/>
                      <w:szCs w:val="21"/>
                      <w:highlight w:val="none"/>
                      <w:lang w:val="en-US" w:eastAsia="zh-CN"/>
                    </w:rPr>
                  </w:pPr>
                  <w:r>
                    <w:rPr>
                      <w:rFonts w:hint="eastAsia" w:cs="Times New Roman"/>
                      <w:color w:val="auto"/>
                      <w:szCs w:val="21"/>
                      <w:highlight w:val="none"/>
                      <w:lang w:val="en-US" w:eastAsia="zh-CN"/>
                    </w:rPr>
                    <w:t>DSA1机房</w:t>
                  </w: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四周</w:t>
                  </w:r>
                  <w:r>
                    <w:rPr>
                      <w:rFonts w:hint="default" w:cs="Times New Roman"/>
                      <w:color w:val="auto"/>
                      <w:szCs w:val="21"/>
                      <w:highlight w:val="none"/>
                    </w:rPr>
                    <w:t>墙体</w:t>
                  </w:r>
                </w:p>
              </w:tc>
              <w:tc>
                <w:tcPr>
                  <w:tcW w:w="1671"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snapToGrid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24cm</w:t>
                  </w:r>
                  <w:r>
                    <w:rPr>
                      <w:rFonts w:hint="default" w:cs="Times New Roman"/>
                      <w:b w:val="0"/>
                      <w:bCs w:val="0"/>
                      <w:color w:val="auto"/>
                      <w:kern w:val="0"/>
                      <w:sz w:val="21"/>
                      <w:szCs w:val="21"/>
                      <w:highlight w:val="none"/>
                      <w:vertAlign w:val="baseline"/>
                      <w:lang w:val="en-US" w:eastAsia="zh-CN" w:bidi="ar"/>
                    </w:rPr>
                    <w:fldChar w:fldCharType="begin"/>
                  </w:r>
                  <w:r>
                    <w:rPr>
                      <w:rFonts w:hint="default" w:cs="Times New Roman"/>
                      <w:b w:val="0"/>
                      <w:bCs w:val="0"/>
                      <w:color w:val="auto"/>
                      <w:kern w:val="0"/>
                      <w:sz w:val="21"/>
                      <w:szCs w:val="21"/>
                      <w:highlight w:val="none"/>
                      <w:vertAlign w:val="baseline"/>
                      <w:lang w:val="en-US" w:eastAsia="zh-CN" w:bidi="ar"/>
                    </w:rPr>
                    <w:instrText xml:space="preserve"> HYPERLINK "http://www.baidu.com/link?url=4bhSvrh40jq1ED0xqpEK1QAlzl2rTfiLCWwVFDbI2P1RfImxBm_6VvuztgTt5CtpV8sj4wbk_FdLznPAGVdKQhjQ94Qyw0Saa8qWoU8ed8ImmDwsHZtYcE61axlQkAKOX8p7pPhW8cL2zRfrtnwsHGC1TX7ljfXYLjKN009xTevEafyYsQATccoxlJGNP-aHyiqJVPu9dT5sNpXNj9eXyK" \t "https://www.baidu.com/_blank" </w:instrText>
                  </w:r>
                  <w:r>
                    <w:rPr>
                      <w:rFonts w:hint="default" w:cs="Times New Roman"/>
                      <w:b w:val="0"/>
                      <w:bCs w:val="0"/>
                      <w:color w:val="auto"/>
                      <w:kern w:val="0"/>
                      <w:sz w:val="21"/>
                      <w:szCs w:val="21"/>
                      <w:highlight w:val="none"/>
                      <w:vertAlign w:val="baseline"/>
                      <w:lang w:val="en-US" w:eastAsia="zh-CN" w:bidi="ar"/>
                    </w:rPr>
                    <w:fldChar w:fldCharType="separate"/>
                  </w:r>
                  <w:r>
                    <w:rPr>
                      <w:rFonts w:hint="default" w:cs="Times New Roman"/>
                      <w:b w:val="0"/>
                      <w:bCs w:val="0"/>
                      <w:color w:val="auto"/>
                      <w:kern w:val="0"/>
                      <w:sz w:val="21"/>
                      <w:szCs w:val="21"/>
                      <w:highlight w:val="none"/>
                      <w:vertAlign w:val="baseline"/>
                      <w:lang w:val="en-US" w:eastAsia="zh-CN" w:bidi="ar"/>
                    </w:rPr>
                    <w:t>煤矸石实心砖</w:t>
                  </w:r>
                  <w:r>
                    <w:rPr>
                      <w:rFonts w:hint="default" w:cs="Times New Roman"/>
                      <w:b w:val="0"/>
                      <w:bCs w:val="0"/>
                      <w:color w:val="auto"/>
                      <w:kern w:val="0"/>
                      <w:sz w:val="21"/>
                      <w:szCs w:val="21"/>
                      <w:highlight w:val="none"/>
                      <w:vertAlign w:val="baseline"/>
                      <w:lang w:val="en-US" w:eastAsia="zh-CN" w:bidi="ar"/>
                    </w:rPr>
                    <w:fldChar w:fldCharType="end"/>
                  </w:r>
                  <w:r>
                    <w:rPr>
                      <w:rFonts w:hint="eastAsia" w:cs="Times New Roman"/>
                      <w:b w:val="0"/>
                      <w:bCs w:val="0"/>
                      <w:color w:val="auto"/>
                      <w:kern w:val="0"/>
                      <w:sz w:val="21"/>
                      <w:szCs w:val="21"/>
                      <w:highlight w:val="none"/>
                      <w:vertAlign w:val="baseline"/>
                      <w:lang w:val="en-US" w:eastAsia="zh-CN" w:bidi="ar"/>
                    </w:rPr>
                    <w:t>+3mmPb铅木复合板（约5.27mmPb）</w:t>
                  </w:r>
                </w:p>
              </w:tc>
              <w:tc>
                <w:tcPr>
                  <w:tcW w:w="846" w:type="pct"/>
                  <w:vMerge w:val="restar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eastAsia="宋体" w:cs="Times New Roman"/>
                      <w:bCs/>
                      <w:color w:val="auto"/>
                      <w:szCs w:val="21"/>
                      <w:highlight w:val="none"/>
                      <w:lang w:val="en-US" w:eastAsia="zh-CN"/>
                    </w:rPr>
                  </w:pPr>
                  <w:r>
                    <w:rPr>
                      <w:rFonts w:hint="eastAsia" w:cs="Times New Roman"/>
                      <w:bCs/>
                      <w:color w:val="auto"/>
                      <w:szCs w:val="21"/>
                      <w:highlight w:val="none"/>
                      <w:lang w:val="en-US" w:eastAsia="zh-CN"/>
                    </w:rPr>
                    <w:t>C形臂X射线设备机房：有用线束方向铅当量2mmPb，非有用线束方向铅当量2mmPb</w:t>
                  </w: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4"/>
                      <w:szCs w:val="24"/>
                      <w:highlight w:val="none"/>
                      <w:lang w:val="en-US" w:eastAsia="zh-CN" w:bidi="ar-SA"/>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8" w:hRule="atLeast"/>
                <w:jc w:val="center"/>
              </w:trPr>
              <w:tc>
                <w:tcPr>
                  <w:tcW w:w="426"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cs="Times New Roman"/>
                      <w:color w:val="auto"/>
                      <w:szCs w:val="21"/>
                      <w:highlight w:val="none"/>
                      <w:lang w:val="en-US" w:eastAsia="zh-CN"/>
                    </w:rPr>
                  </w:pP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顶部楼板</w:t>
                  </w:r>
                </w:p>
              </w:tc>
              <w:tc>
                <w:tcPr>
                  <w:tcW w:w="1671"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snapToGrid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20</w:t>
                  </w:r>
                  <w:r>
                    <w:rPr>
                      <w:rFonts w:hint="default" w:cs="Times New Roman"/>
                      <w:b w:val="0"/>
                      <w:bCs w:val="0"/>
                      <w:color w:val="auto"/>
                      <w:kern w:val="0"/>
                      <w:sz w:val="21"/>
                      <w:szCs w:val="21"/>
                      <w:highlight w:val="none"/>
                      <w:vertAlign w:val="baseline"/>
                      <w:lang w:val="en-US" w:eastAsia="zh-CN" w:bidi="ar"/>
                    </w:rPr>
                    <w:t>cm</w:t>
                  </w:r>
                  <w:r>
                    <w:rPr>
                      <w:rFonts w:hint="eastAsia" w:cs="Times New Roman"/>
                      <w:b w:val="0"/>
                      <w:bCs w:val="0"/>
                      <w:color w:val="auto"/>
                      <w:kern w:val="0"/>
                      <w:sz w:val="21"/>
                      <w:szCs w:val="21"/>
                      <w:highlight w:val="none"/>
                      <w:vertAlign w:val="baseline"/>
                      <w:lang w:val="en-US" w:eastAsia="zh-CN" w:bidi="ar"/>
                    </w:rPr>
                    <w:t>混凝土</w:t>
                  </w:r>
                  <w:r>
                    <w:rPr>
                      <w:rFonts w:hint="default"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2</w:t>
                  </w:r>
                  <w:r>
                    <w:rPr>
                      <w:rFonts w:hint="default" w:cs="Times New Roman"/>
                      <w:b w:val="0"/>
                      <w:bCs w:val="0"/>
                      <w:color w:val="auto"/>
                      <w:kern w:val="0"/>
                      <w:sz w:val="21"/>
                      <w:szCs w:val="21"/>
                      <w:highlight w:val="none"/>
                      <w:vertAlign w:val="baseline"/>
                      <w:lang w:val="en-US" w:eastAsia="zh-CN" w:bidi="ar"/>
                    </w:rPr>
                    <w:t>mm</w:t>
                  </w:r>
                  <w:r>
                    <w:rPr>
                      <w:rFonts w:hint="eastAsia" w:cs="Times New Roman"/>
                      <w:b w:val="0"/>
                      <w:bCs w:val="0"/>
                      <w:color w:val="auto"/>
                      <w:kern w:val="0"/>
                      <w:sz w:val="21"/>
                      <w:szCs w:val="21"/>
                      <w:highlight w:val="none"/>
                      <w:vertAlign w:val="baseline"/>
                      <w:lang w:val="en-US" w:eastAsia="zh-CN" w:bidi="ar"/>
                    </w:rPr>
                    <w:t>Pb铅木复合板（约4</w:t>
                  </w:r>
                  <w:r>
                    <w:rPr>
                      <w:rFonts w:hint="default"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62</w:t>
                  </w:r>
                  <w:r>
                    <w:rPr>
                      <w:rFonts w:hint="default" w:cs="Times New Roman"/>
                      <w:b w:val="0"/>
                      <w:bCs w:val="0"/>
                      <w:color w:val="auto"/>
                      <w:kern w:val="0"/>
                      <w:sz w:val="21"/>
                      <w:szCs w:val="21"/>
                      <w:highlight w:val="none"/>
                      <w:vertAlign w:val="baseline"/>
                      <w:lang w:val="en-US" w:eastAsia="zh-CN" w:bidi="ar"/>
                    </w:rPr>
                    <w:t>mmPb</w:t>
                  </w:r>
                  <w:r>
                    <w:rPr>
                      <w:rFonts w:hint="eastAsia" w:cs="Times New Roman"/>
                      <w:b w:val="0"/>
                      <w:bCs w:val="0"/>
                      <w:color w:val="auto"/>
                      <w:kern w:val="0"/>
                      <w:sz w:val="21"/>
                      <w:szCs w:val="21"/>
                      <w:highlight w:val="none"/>
                      <w:vertAlign w:val="baseline"/>
                      <w:lang w:val="en-US" w:eastAsia="zh-CN" w:bidi="ar"/>
                    </w:rPr>
                    <w:t>）</w:t>
                  </w:r>
                </w:p>
              </w:tc>
              <w:tc>
                <w:tcPr>
                  <w:tcW w:w="84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Cs/>
                      <w:color w:val="auto"/>
                      <w:szCs w:val="21"/>
                      <w:highlight w:val="none"/>
                      <w:lang w:val="en-US" w:eastAsia="zh-CN"/>
                    </w:rPr>
                  </w:pP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4"/>
                      <w:szCs w:val="24"/>
                      <w:highlight w:val="none"/>
                      <w:lang w:val="en-US" w:eastAsia="zh-CN" w:bidi="ar-SA"/>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426"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地板</w:t>
                  </w:r>
                </w:p>
              </w:tc>
              <w:tc>
                <w:tcPr>
                  <w:tcW w:w="1671" w:type="pct"/>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b w:val="0"/>
                      <w:bCs w:val="0"/>
                      <w:color w:val="auto"/>
                      <w:kern w:val="0"/>
                      <w:sz w:val="21"/>
                      <w:szCs w:val="21"/>
                      <w:highlight w:val="none"/>
                      <w:lang w:val="en-US" w:eastAsia="zh-CN" w:bidi="ar"/>
                    </w:rPr>
                    <w:t>20</w:t>
                  </w:r>
                  <w:r>
                    <w:rPr>
                      <w:rFonts w:hint="default" w:ascii="Times New Roman" w:hAnsi="Times New Roman" w:eastAsia="宋体" w:cs="Times New Roman"/>
                      <w:b w:val="0"/>
                      <w:bCs w:val="0"/>
                      <w:color w:val="auto"/>
                      <w:kern w:val="0"/>
                      <w:sz w:val="21"/>
                      <w:szCs w:val="21"/>
                      <w:highlight w:val="none"/>
                      <w:lang w:val="en-US" w:eastAsia="zh-CN" w:bidi="ar"/>
                    </w:rPr>
                    <w:t>cm</w:t>
                  </w:r>
                  <w:r>
                    <w:rPr>
                      <w:rFonts w:hint="eastAsia" w:ascii="宋体" w:hAnsi="宋体" w:eastAsia="宋体" w:cs="宋体"/>
                      <w:b w:val="0"/>
                      <w:bCs w:val="0"/>
                      <w:color w:val="auto"/>
                      <w:kern w:val="0"/>
                      <w:sz w:val="21"/>
                      <w:szCs w:val="21"/>
                      <w:highlight w:val="none"/>
                      <w:lang w:val="en-US" w:eastAsia="zh-CN" w:bidi="ar"/>
                    </w:rPr>
                    <w:t>混凝土</w:t>
                  </w:r>
                  <w:r>
                    <w:rPr>
                      <w:rFonts w:hint="eastAsia" w:ascii="宋体" w:hAnsi="宋体" w:cs="宋体"/>
                      <w:b w:val="0"/>
                      <w:bCs w:val="0"/>
                      <w:color w:val="auto"/>
                      <w:kern w:val="0"/>
                      <w:sz w:val="21"/>
                      <w:szCs w:val="21"/>
                      <w:highlight w:val="none"/>
                      <w:lang w:val="en-US" w:eastAsia="zh-CN" w:bidi="ar"/>
                    </w:rPr>
                    <w:t>，下方为土壤层</w:t>
                  </w:r>
                </w:p>
              </w:tc>
              <w:tc>
                <w:tcPr>
                  <w:tcW w:w="84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bCs/>
                      <w:color w:val="auto"/>
                      <w:szCs w:val="21"/>
                      <w:highlight w:val="none"/>
                    </w:rPr>
                  </w:pP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4"/>
                      <w:szCs w:val="24"/>
                      <w:highlight w:val="none"/>
                      <w:lang w:val="en-US" w:eastAsia="zh-CN" w:bidi="ar-SA"/>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2" w:hRule="atLeast"/>
                <w:jc w:val="center"/>
              </w:trPr>
              <w:tc>
                <w:tcPr>
                  <w:tcW w:w="426"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Cs w:val="21"/>
                      <w:highlight w:val="none"/>
                    </w:rPr>
                  </w:pPr>
                  <w:r>
                    <w:rPr>
                      <w:rFonts w:hint="default" w:cs="Times New Roman"/>
                      <w:color w:val="auto"/>
                      <w:szCs w:val="21"/>
                      <w:highlight w:val="none"/>
                    </w:rPr>
                    <w:t>防护门</w:t>
                  </w:r>
                  <w:r>
                    <w:rPr>
                      <w:rFonts w:hint="eastAsia" w:cs="Times New Roman"/>
                      <w:color w:val="auto"/>
                      <w:szCs w:val="21"/>
                      <w:highlight w:val="none"/>
                      <w:lang w:eastAsia="zh-CN"/>
                    </w:rPr>
                    <w:t>（</w:t>
                  </w:r>
                  <w:r>
                    <w:rPr>
                      <w:rFonts w:hint="eastAsia" w:cs="Times New Roman"/>
                      <w:color w:val="auto"/>
                      <w:szCs w:val="21"/>
                      <w:highlight w:val="none"/>
                      <w:lang w:val="en-US" w:eastAsia="zh-CN"/>
                    </w:rPr>
                    <w:t>3处</w:t>
                  </w:r>
                  <w:r>
                    <w:rPr>
                      <w:rFonts w:hint="eastAsia" w:cs="Times New Roman"/>
                      <w:color w:val="auto"/>
                      <w:szCs w:val="21"/>
                      <w:highlight w:val="none"/>
                      <w:lang w:eastAsia="zh-CN"/>
                    </w:rPr>
                    <w:t>）</w:t>
                  </w:r>
                </w:p>
              </w:tc>
              <w:tc>
                <w:tcPr>
                  <w:tcW w:w="1671" w:type="pct"/>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c>
                <w:tcPr>
                  <w:tcW w:w="84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4"/>
                      <w:szCs w:val="24"/>
                      <w:highlight w:val="none"/>
                      <w:lang w:val="en-US" w:eastAsia="zh-CN" w:bidi="ar-SA"/>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426"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cs="Times New Roman"/>
                      <w:color w:val="auto"/>
                      <w:szCs w:val="21"/>
                      <w:highlight w:val="none"/>
                    </w:rPr>
                  </w:pP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Cs w:val="21"/>
                      <w:highlight w:val="none"/>
                    </w:rPr>
                  </w:pPr>
                  <w:r>
                    <w:rPr>
                      <w:rFonts w:hint="default" w:cs="Times New Roman"/>
                      <w:color w:val="auto"/>
                      <w:szCs w:val="21"/>
                      <w:highlight w:val="none"/>
                    </w:rPr>
                    <w:t>观察窗</w:t>
                  </w:r>
                </w:p>
              </w:tc>
              <w:tc>
                <w:tcPr>
                  <w:tcW w:w="1671" w:type="pct"/>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c>
                <w:tcPr>
                  <w:tcW w:w="84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4"/>
                      <w:szCs w:val="24"/>
                      <w:highlight w:val="none"/>
                      <w:lang w:val="en-US" w:eastAsia="zh-CN" w:bidi="ar-SA"/>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426" w:type="pct"/>
                  <w:vMerge w:val="restart"/>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Cs w:val="21"/>
                      <w:highlight w:val="none"/>
                    </w:rPr>
                  </w:pPr>
                  <w:r>
                    <w:rPr>
                      <w:rFonts w:hint="eastAsia" w:cs="Times New Roman"/>
                      <w:color w:val="auto"/>
                      <w:szCs w:val="21"/>
                      <w:highlight w:val="none"/>
                      <w:lang w:val="en-US" w:eastAsia="zh-CN"/>
                    </w:rPr>
                    <w:t>DSA2机房</w:t>
                  </w: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四周</w:t>
                  </w:r>
                  <w:r>
                    <w:rPr>
                      <w:rFonts w:hint="default" w:cs="Times New Roman"/>
                      <w:color w:val="auto"/>
                      <w:szCs w:val="21"/>
                      <w:highlight w:val="none"/>
                    </w:rPr>
                    <w:t>墙体</w:t>
                  </w:r>
                </w:p>
              </w:tc>
              <w:tc>
                <w:tcPr>
                  <w:tcW w:w="1671"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snapToGrid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24cm</w:t>
                  </w:r>
                  <w:r>
                    <w:rPr>
                      <w:rFonts w:hint="default" w:cs="Times New Roman"/>
                      <w:b w:val="0"/>
                      <w:bCs w:val="0"/>
                      <w:color w:val="auto"/>
                      <w:kern w:val="0"/>
                      <w:sz w:val="21"/>
                      <w:szCs w:val="21"/>
                      <w:highlight w:val="none"/>
                      <w:vertAlign w:val="baseline"/>
                      <w:lang w:val="en-US" w:eastAsia="zh-CN" w:bidi="ar"/>
                    </w:rPr>
                    <w:fldChar w:fldCharType="begin"/>
                  </w:r>
                  <w:r>
                    <w:rPr>
                      <w:rFonts w:hint="default" w:cs="Times New Roman"/>
                      <w:b w:val="0"/>
                      <w:bCs w:val="0"/>
                      <w:color w:val="auto"/>
                      <w:kern w:val="0"/>
                      <w:sz w:val="21"/>
                      <w:szCs w:val="21"/>
                      <w:highlight w:val="none"/>
                      <w:vertAlign w:val="baseline"/>
                      <w:lang w:val="en-US" w:eastAsia="zh-CN" w:bidi="ar"/>
                    </w:rPr>
                    <w:instrText xml:space="preserve"> HYPERLINK "http://www.baidu.com/link?url=4bhSvrh40jq1ED0xqpEK1QAlzl2rTfiLCWwVFDbI2P1RfImxBm_6VvuztgTt5CtpV8sj4wbk_FdLznPAGVdKQhjQ94Qyw0Saa8qWoU8ed8ImmDwsHZtYcE61axlQkAKOX8p7pPhW8cL2zRfrtnwsHGC1TX7ljfXYLjKN009xTevEafyYsQATccoxlJGNP-aHyiqJVPu9dT5sNpXNj9eXyK" \t "https://www.baidu.com/_blank" </w:instrText>
                  </w:r>
                  <w:r>
                    <w:rPr>
                      <w:rFonts w:hint="default" w:cs="Times New Roman"/>
                      <w:b w:val="0"/>
                      <w:bCs w:val="0"/>
                      <w:color w:val="auto"/>
                      <w:kern w:val="0"/>
                      <w:sz w:val="21"/>
                      <w:szCs w:val="21"/>
                      <w:highlight w:val="none"/>
                      <w:vertAlign w:val="baseline"/>
                      <w:lang w:val="en-US" w:eastAsia="zh-CN" w:bidi="ar"/>
                    </w:rPr>
                    <w:fldChar w:fldCharType="separate"/>
                  </w:r>
                  <w:r>
                    <w:rPr>
                      <w:rFonts w:hint="default" w:cs="Times New Roman"/>
                      <w:b w:val="0"/>
                      <w:bCs w:val="0"/>
                      <w:color w:val="auto"/>
                      <w:kern w:val="0"/>
                      <w:sz w:val="21"/>
                      <w:szCs w:val="21"/>
                      <w:highlight w:val="none"/>
                      <w:vertAlign w:val="baseline"/>
                      <w:lang w:val="en-US" w:eastAsia="zh-CN" w:bidi="ar"/>
                    </w:rPr>
                    <w:t>煤矸石实心砖</w:t>
                  </w:r>
                  <w:r>
                    <w:rPr>
                      <w:rFonts w:hint="default" w:cs="Times New Roman"/>
                      <w:b w:val="0"/>
                      <w:bCs w:val="0"/>
                      <w:color w:val="auto"/>
                      <w:kern w:val="0"/>
                      <w:sz w:val="21"/>
                      <w:szCs w:val="21"/>
                      <w:highlight w:val="none"/>
                      <w:vertAlign w:val="baseline"/>
                      <w:lang w:val="en-US" w:eastAsia="zh-CN" w:bidi="ar"/>
                    </w:rPr>
                    <w:fldChar w:fldCharType="end"/>
                  </w:r>
                  <w:r>
                    <w:rPr>
                      <w:rFonts w:hint="eastAsia" w:cs="Times New Roman"/>
                      <w:b w:val="0"/>
                      <w:bCs w:val="0"/>
                      <w:color w:val="auto"/>
                      <w:kern w:val="0"/>
                      <w:sz w:val="21"/>
                      <w:szCs w:val="21"/>
                      <w:highlight w:val="none"/>
                      <w:vertAlign w:val="baseline"/>
                      <w:lang w:val="en-US" w:eastAsia="zh-CN" w:bidi="ar"/>
                    </w:rPr>
                    <w:t>+3mmPb铅木复合板（约5.27mmPb）</w:t>
                  </w:r>
                </w:p>
              </w:tc>
              <w:tc>
                <w:tcPr>
                  <w:tcW w:w="84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default" w:ascii="Times New Roman" w:cs="Times New Roman"/>
                      <w:color w:val="auto"/>
                      <w:sz w:val="21"/>
                      <w:szCs w:val="21"/>
                      <w:highlight w:val="none"/>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42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Cs w:val="21"/>
                      <w:highlight w:val="none"/>
                    </w:rPr>
                  </w:pP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顶部楼板</w:t>
                  </w:r>
                </w:p>
              </w:tc>
              <w:tc>
                <w:tcPr>
                  <w:tcW w:w="1671"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snapToGrid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20</w:t>
                  </w:r>
                  <w:r>
                    <w:rPr>
                      <w:rFonts w:hint="default" w:cs="Times New Roman"/>
                      <w:b w:val="0"/>
                      <w:bCs w:val="0"/>
                      <w:color w:val="auto"/>
                      <w:kern w:val="0"/>
                      <w:sz w:val="21"/>
                      <w:szCs w:val="21"/>
                      <w:highlight w:val="none"/>
                      <w:vertAlign w:val="baseline"/>
                      <w:lang w:val="en-US" w:eastAsia="zh-CN" w:bidi="ar"/>
                    </w:rPr>
                    <w:t>cm</w:t>
                  </w:r>
                  <w:r>
                    <w:rPr>
                      <w:rFonts w:hint="eastAsia" w:cs="Times New Roman"/>
                      <w:b w:val="0"/>
                      <w:bCs w:val="0"/>
                      <w:color w:val="auto"/>
                      <w:kern w:val="0"/>
                      <w:sz w:val="21"/>
                      <w:szCs w:val="21"/>
                      <w:highlight w:val="none"/>
                      <w:vertAlign w:val="baseline"/>
                      <w:lang w:val="en-US" w:eastAsia="zh-CN" w:bidi="ar"/>
                    </w:rPr>
                    <w:t>混凝土</w:t>
                  </w:r>
                  <w:r>
                    <w:rPr>
                      <w:rFonts w:hint="default"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2</w:t>
                  </w:r>
                  <w:r>
                    <w:rPr>
                      <w:rFonts w:hint="default" w:cs="Times New Roman"/>
                      <w:b w:val="0"/>
                      <w:bCs w:val="0"/>
                      <w:color w:val="auto"/>
                      <w:kern w:val="0"/>
                      <w:sz w:val="21"/>
                      <w:szCs w:val="21"/>
                      <w:highlight w:val="none"/>
                      <w:vertAlign w:val="baseline"/>
                      <w:lang w:val="en-US" w:eastAsia="zh-CN" w:bidi="ar"/>
                    </w:rPr>
                    <w:t>mm</w:t>
                  </w:r>
                  <w:r>
                    <w:rPr>
                      <w:rFonts w:hint="eastAsia" w:cs="Times New Roman"/>
                      <w:b w:val="0"/>
                      <w:bCs w:val="0"/>
                      <w:color w:val="auto"/>
                      <w:kern w:val="0"/>
                      <w:sz w:val="21"/>
                      <w:szCs w:val="21"/>
                      <w:highlight w:val="none"/>
                      <w:vertAlign w:val="baseline"/>
                      <w:lang w:val="en-US" w:eastAsia="zh-CN" w:bidi="ar"/>
                    </w:rPr>
                    <w:t>Pb铅木复合板（约4</w:t>
                  </w:r>
                  <w:r>
                    <w:rPr>
                      <w:rFonts w:hint="default"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62</w:t>
                  </w:r>
                  <w:r>
                    <w:rPr>
                      <w:rFonts w:hint="default" w:cs="Times New Roman"/>
                      <w:b w:val="0"/>
                      <w:bCs w:val="0"/>
                      <w:color w:val="auto"/>
                      <w:kern w:val="0"/>
                      <w:sz w:val="21"/>
                      <w:szCs w:val="21"/>
                      <w:highlight w:val="none"/>
                      <w:vertAlign w:val="baseline"/>
                      <w:lang w:val="en-US" w:eastAsia="zh-CN" w:bidi="ar"/>
                    </w:rPr>
                    <w:t>mmPb</w:t>
                  </w:r>
                  <w:r>
                    <w:rPr>
                      <w:rFonts w:hint="eastAsia" w:cs="Times New Roman"/>
                      <w:b w:val="0"/>
                      <w:bCs w:val="0"/>
                      <w:color w:val="auto"/>
                      <w:kern w:val="0"/>
                      <w:sz w:val="21"/>
                      <w:szCs w:val="21"/>
                      <w:highlight w:val="none"/>
                      <w:vertAlign w:val="baseline"/>
                      <w:lang w:val="en-US" w:eastAsia="zh-CN" w:bidi="ar"/>
                    </w:rPr>
                    <w:t>）</w:t>
                  </w:r>
                </w:p>
              </w:tc>
              <w:tc>
                <w:tcPr>
                  <w:tcW w:w="84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default" w:ascii="Times New Roman" w:cs="Times New Roman"/>
                      <w:color w:val="auto"/>
                      <w:sz w:val="21"/>
                      <w:szCs w:val="21"/>
                      <w:highlight w:val="none"/>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42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Cs w:val="21"/>
                      <w:highlight w:val="none"/>
                    </w:rPr>
                  </w:pP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color w:val="auto"/>
                      <w:szCs w:val="21"/>
                      <w:highlight w:val="none"/>
                      <w:lang w:val="en-US" w:eastAsia="zh-CN"/>
                    </w:rPr>
                    <w:t>地板</w:t>
                  </w:r>
                </w:p>
              </w:tc>
              <w:tc>
                <w:tcPr>
                  <w:tcW w:w="1671" w:type="pct"/>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s="Times New Roman"/>
                      <w:b w:val="0"/>
                      <w:bCs w:val="0"/>
                      <w:color w:val="auto"/>
                      <w:kern w:val="0"/>
                      <w:sz w:val="21"/>
                      <w:szCs w:val="21"/>
                      <w:highlight w:val="none"/>
                      <w:lang w:val="en-US" w:eastAsia="zh-CN" w:bidi="ar"/>
                    </w:rPr>
                    <w:t>20</w:t>
                  </w:r>
                  <w:r>
                    <w:rPr>
                      <w:rFonts w:hint="default" w:ascii="Times New Roman" w:hAnsi="Times New Roman" w:eastAsia="宋体" w:cs="Times New Roman"/>
                      <w:b w:val="0"/>
                      <w:bCs w:val="0"/>
                      <w:color w:val="auto"/>
                      <w:kern w:val="0"/>
                      <w:sz w:val="21"/>
                      <w:szCs w:val="21"/>
                      <w:highlight w:val="none"/>
                      <w:lang w:val="en-US" w:eastAsia="zh-CN" w:bidi="ar"/>
                    </w:rPr>
                    <w:t>cm</w:t>
                  </w:r>
                  <w:r>
                    <w:rPr>
                      <w:rFonts w:hint="eastAsia" w:ascii="宋体" w:hAnsi="宋体" w:eastAsia="宋体" w:cs="宋体"/>
                      <w:b w:val="0"/>
                      <w:bCs w:val="0"/>
                      <w:color w:val="auto"/>
                      <w:kern w:val="0"/>
                      <w:sz w:val="21"/>
                      <w:szCs w:val="21"/>
                      <w:highlight w:val="none"/>
                      <w:lang w:val="en-US" w:eastAsia="zh-CN" w:bidi="ar"/>
                    </w:rPr>
                    <w:t>混凝土</w:t>
                  </w:r>
                  <w:r>
                    <w:rPr>
                      <w:rFonts w:hint="eastAsia" w:ascii="宋体" w:hAnsi="宋体" w:cs="宋体"/>
                      <w:b w:val="0"/>
                      <w:bCs w:val="0"/>
                      <w:color w:val="auto"/>
                      <w:kern w:val="0"/>
                      <w:sz w:val="21"/>
                      <w:szCs w:val="21"/>
                      <w:highlight w:val="none"/>
                      <w:lang w:val="en-US" w:eastAsia="zh-CN" w:bidi="ar"/>
                    </w:rPr>
                    <w:t>，下方为土壤层</w:t>
                  </w:r>
                </w:p>
              </w:tc>
              <w:tc>
                <w:tcPr>
                  <w:tcW w:w="84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default" w:ascii="Times New Roman" w:cs="Times New Roman"/>
                      <w:color w:val="auto"/>
                      <w:sz w:val="21"/>
                      <w:szCs w:val="21"/>
                      <w:highlight w:val="none"/>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42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Cs w:val="21"/>
                      <w:highlight w:val="none"/>
                    </w:rPr>
                  </w:pP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防护门</w:t>
                  </w:r>
                  <w:r>
                    <w:rPr>
                      <w:rFonts w:hint="eastAsia" w:cs="Times New Roman"/>
                      <w:color w:val="auto"/>
                      <w:szCs w:val="21"/>
                      <w:highlight w:val="none"/>
                      <w:lang w:eastAsia="zh-CN"/>
                    </w:rPr>
                    <w:t>（</w:t>
                  </w:r>
                  <w:r>
                    <w:rPr>
                      <w:rFonts w:hint="eastAsia" w:cs="Times New Roman"/>
                      <w:color w:val="auto"/>
                      <w:szCs w:val="21"/>
                      <w:highlight w:val="none"/>
                      <w:lang w:val="en-US" w:eastAsia="zh-CN"/>
                    </w:rPr>
                    <w:t>3处</w:t>
                  </w:r>
                  <w:r>
                    <w:rPr>
                      <w:rFonts w:hint="eastAsia" w:cs="Times New Roman"/>
                      <w:color w:val="auto"/>
                      <w:szCs w:val="21"/>
                      <w:highlight w:val="none"/>
                      <w:lang w:eastAsia="zh-CN"/>
                    </w:rPr>
                    <w:t>）</w:t>
                  </w:r>
                </w:p>
              </w:tc>
              <w:tc>
                <w:tcPr>
                  <w:tcW w:w="1671" w:type="pct"/>
                  <w:vAlign w:val="center"/>
                </w:tcPr>
                <w:p>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c>
                <w:tcPr>
                  <w:tcW w:w="84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default" w:ascii="Times New Roman" w:cs="Times New Roman"/>
                      <w:color w:val="auto"/>
                      <w:sz w:val="21"/>
                      <w:szCs w:val="21"/>
                      <w:highlight w:val="none"/>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42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Cs w:val="21"/>
                      <w:highlight w:val="none"/>
                    </w:rPr>
                  </w:pPr>
                </w:p>
              </w:tc>
              <w:tc>
                <w:tcPr>
                  <w:tcW w:w="1691" w:type="pct"/>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default" w:cs="Times New Roman"/>
                      <w:color w:val="auto"/>
                      <w:szCs w:val="21"/>
                      <w:highlight w:val="none"/>
                    </w:rPr>
                    <w:t>观察窗</w:t>
                  </w:r>
                </w:p>
              </w:tc>
              <w:tc>
                <w:tcPr>
                  <w:tcW w:w="1671" w:type="pct"/>
                  <w:vAlign w:val="center"/>
                </w:tcPr>
                <w:p>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c>
                <w:tcPr>
                  <w:tcW w:w="846" w:type="pct"/>
                  <w:vMerge w:val="continue"/>
                  <w:vAlign w:val="center"/>
                </w:tcPr>
                <w:p>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auto"/>
                      <w:szCs w:val="21"/>
                      <w:highlight w:val="none"/>
                      <w:lang w:val="en-US" w:eastAsia="zh-CN"/>
                    </w:rPr>
                  </w:pPr>
                </w:p>
              </w:tc>
              <w:tc>
                <w:tcPr>
                  <w:tcW w:w="362" w:type="pct"/>
                  <w:vAlign w:val="center"/>
                </w:tcPr>
                <w:p>
                  <w:pPr>
                    <w:pStyle w:val="52"/>
                    <w:keepNext w:val="0"/>
                    <w:keepLines w:val="0"/>
                    <w:suppressLineNumbers w:val="0"/>
                    <w:spacing w:before="0" w:beforeAutospacing="0" w:after="0" w:afterAutospacing="0"/>
                    <w:ind w:left="0" w:leftChars="0" w:right="0" w:rightChars="0"/>
                    <w:jc w:val="center"/>
                    <w:rPr>
                      <w:rFonts w:hint="default" w:ascii="Times New Roman" w:cs="Times New Roman"/>
                      <w:color w:val="auto"/>
                      <w:sz w:val="21"/>
                      <w:szCs w:val="21"/>
                      <w:highlight w:val="none"/>
                    </w:rPr>
                  </w:pPr>
                  <w:r>
                    <w:rPr>
                      <w:rFonts w:hint="default" w:ascii="Times New Roman" w:cs="Times New Roman"/>
                      <w:color w:val="auto"/>
                      <w:sz w:val="21"/>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0" w:hRule="atLeast"/>
                <w:jc w:val="center"/>
              </w:trPr>
              <w:tc>
                <w:tcPr>
                  <w:tcW w:w="5000" w:type="pct"/>
                  <w:gridSpan w:val="5"/>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contextualSpacing/>
                    <w:textAlignment w:val="auto"/>
                    <w:rPr>
                      <w:rFonts w:hint="eastAsia" w:ascii="黑体" w:hAnsi="黑体" w:eastAsia="黑体" w:cs="黑体"/>
                      <w:b w:val="0"/>
                      <w:bCs w:val="0"/>
                      <w:color w:val="auto"/>
                      <w:kern w:val="0"/>
                      <w:sz w:val="18"/>
                      <w:szCs w:val="18"/>
                      <w:highlight w:val="none"/>
                      <w:lang w:val="en-US" w:eastAsia="zh-CN"/>
                    </w:rPr>
                  </w:pPr>
                  <w:r>
                    <w:rPr>
                      <w:rFonts w:hint="eastAsia" w:ascii="黑体" w:hAnsi="黑体" w:eastAsia="黑体" w:cs="黑体"/>
                      <w:color w:val="auto"/>
                      <w:sz w:val="18"/>
                      <w:szCs w:val="18"/>
                      <w:highlight w:val="none"/>
                    </w:rPr>
                    <w:t>注：</w:t>
                  </w:r>
                  <w:r>
                    <w:rPr>
                      <w:rFonts w:hint="default" w:ascii="黑体" w:hAnsi="黑体" w:eastAsia="黑体" w:cs="黑体"/>
                      <w:snapToGrid/>
                      <w:color w:val="auto"/>
                      <w:sz w:val="18"/>
                      <w:szCs w:val="18"/>
                      <w:highlight w:val="none"/>
                      <w:lang w:val="en-US" w:eastAsia="zh-CN"/>
                    </w:rPr>
                    <w:t>煤矸石</w:t>
                  </w:r>
                  <w:r>
                    <w:rPr>
                      <w:rFonts w:hint="eastAsia" w:ascii="黑体" w:hAnsi="黑体" w:eastAsia="黑体" w:cs="黑体"/>
                      <w:snapToGrid/>
                      <w:color w:val="auto"/>
                      <w:sz w:val="18"/>
                      <w:szCs w:val="18"/>
                      <w:highlight w:val="none"/>
                      <w:lang w:val="en-US" w:eastAsia="zh-CN"/>
                    </w:rPr>
                    <w:t>实心砖密度不小于1.65g/cm</w:t>
                  </w:r>
                  <w:r>
                    <w:rPr>
                      <w:rFonts w:hint="eastAsia" w:ascii="黑体" w:hAnsi="黑体" w:eastAsia="黑体" w:cs="黑体"/>
                      <w:snapToGrid/>
                      <w:color w:val="auto"/>
                      <w:sz w:val="18"/>
                      <w:szCs w:val="18"/>
                      <w:highlight w:val="none"/>
                      <w:vertAlign w:val="superscript"/>
                      <w:lang w:val="en-US" w:eastAsia="zh-CN"/>
                    </w:rPr>
                    <w:t>3</w:t>
                  </w:r>
                  <w:r>
                    <w:rPr>
                      <w:rFonts w:hint="eastAsia" w:ascii="黑体" w:hAnsi="黑体" w:eastAsia="黑体" w:cs="黑体"/>
                      <w:snapToGrid/>
                      <w:color w:val="auto"/>
                      <w:sz w:val="18"/>
                      <w:szCs w:val="18"/>
                      <w:highlight w:val="none"/>
                      <w:lang w:val="en-US" w:eastAsia="zh-CN"/>
                    </w:rPr>
                    <w:t>；混凝土密度不小于2.35g/cm</w:t>
                  </w:r>
                  <w:r>
                    <w:rPr>
                      <w:rFonts w:hint="eastAsia" w:ascii="黑体" w:hAnsi="黑体" w:eastAsia="黑体" w:cs="黑体"/>
                      <w:snapToGrid/>
                      <w:color w:val="auto"/>
                      <w:sz w:val="18"/>
                      <w:szCs w:val="18"/>
                      <w:highlight w:val="none"/>
                      <w:vertAlign w:val="superscript"/>
                      <w:lang w:val="en-US" w:eastAsia="zh-CN"/>
                    </w:rPr>
                    <w:t>3</w:t>
                  </w:r>
                  <w:r>
                    <w:rPr>
                      <w:rFonts w:hint="eastAsia" w:ascii="黑体" w:hAnsi="黑体" w:eastAsia="黑体" w:cs="黑体"/>
                      <w:snapToGrid/>
                      <w:color w:val="auto"/>
                      <w:sz w:val="18"/>
                      <w:szCs w:val="18"/>
                      <w:highlight w:val="none"/>
                      <w:lang w:val="en-US" w:eastAsia="zh-CN"/>
                    </w:rPr>
                    <w:t>；铅板密度不小于11.3g/cm</w:t>
                  </w:r>
                  <w:r>
                    <w:rPr>
                      <w:rFonts w:hint="eastAsia" w:ascii="黑体" w:hAnsi="黑体" w:eastAsia="黑体" w:cs="黑体"/>
                      <w:snapToGrid/>
                      <w:color w:val="auto"/>
                      <w:sz w:val="18"/>
                      <w:szCs w:val="18"/>
                      <w:highlight w:val="none"/>
                      <w:vertAlign w:val="superscript"/>
                      <w:lang w:val="en-US" w:eastAsia="zh-CN"/>
                    </w:rPr>
                    <w:t>3</w:t>
                  </w:r>
                  <w:r>
                    <w:rPr>
                      <w:rFonts w:hint="eastAsia" w:ascii="黑体" w:hAnsi="黑体" w:eastAsia="黑体" w:cs="黑体"/>
                      <w:snapToGrid/>
                      <w:color w:val="auto"/>
                      <w:sz w:val="18"/>
                      <w:szCs w:val="18"/>
                      <w:highlight w:val="none"/>
                      <w:lang w:val="en-US" w:eastAsia="zh-CN"/>
                    </w:rPr>
                    <w:t>。</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bCs/>
                <w:kern w:val="0"/>
                <w:sz w:val="24"/>
                <w:szCs w:val="24"/>
                <w:highlight w:val="none"/>
              </w:rPr>
            </w:pPr>
            <w:r>
              <w:rPr>
                <w:rFonts w:hint="default" w:ascii="Times New Roman" w:hAnsi="Times New Roman" w:eastAsia="宋体" w:cs="Times New Roman"/>
                <w:bCs/>
                <w:kern w:val="0"/>
                <w:sz w:val="24"/>
                <w:szCs w:val="24"/>
                <w:highlight w:val="none"/>
                <w:lang w:val="en-US" w:eastAsia="zh-CN" w:bidi="ar"/>
              </w:rPr>
              <w:t>参考《放射诊断放射防护要求》（GBZ130-2020）附录C的C.1.2 中式（C.1）及式（C.2）进行</w:t>
            </w:r>
            <w:r>
              <w:rPr>
                <w:rFonts w:hint="default" w:ascii="Times New Roman" w:hAnsi="Times New Roman" w:cs="Times New Roman"/>
                <w:bCs/>
                <w:kern w:val="0"/>
                <w:sz w:val="24"/>
                <w:szCs w:val="24"/>
                <w:highlight w:val="none"/>
                <w:lang w:val="en-US" w:eastAsia="zh-CN" w:bidi="ar"/>
              </w:rPr>
              <w:t>DSA机房</w:t>
            </w:r>
            <w:r>
              <w:rPr>
                <w:rFonts w:hint="eastAsia" w:cs="Times New Roman"/>
                <w:bCs/>
                <w:kern w:val="0"/>
                <w:sz w:val="24"/>
                <w:szCs w:val="24"/>
                <w:highlight w:val="none"/>
                <w:lang w:val="en-US" w:eastAsia="zh-CN" w:bidi="ar"/>
              </w:rPr>
              <w:t>实心砖、</w:t>
            </w:r>
            <w:r>
              <w:rPr>
                <w:rFonts w:hint="default" w:ascii="Times New Roman" w:hAnsi="Times New Roman" w:cs="Times New Roman"/>
                <w:bCs/>
                <w:kern w:val="0"/>
                <w:sz w:val="24"/>
                <w:szCs w:val="24"/>
                <w:highlight w:val="none"/>
                <w:lang w:val="en-US" w:eastAsia="zh-CN" w:bidi="ar"/>
              </w:rPr>
              <w:t>混凝土</w:t>
            </w:r>
            <w:r>
              <w:rPr>
                <w:rFonts w:hint="default" w:ascii="Times New Roman" w:hAnsi="Times New Roman" w:eastAsia="宋体" w:cs="Times New Roman"/>
                <w:bCs/>
                <w:kern w:val="0"/>
                <w:sz w:val="24"/>
                <w:szCs w:val="24"/>
                <w:highlight w:val="none"/>
                <w:lang w:val="en-US" w:eastAsia="zh-CN" w:bidi="ar"/>
              </w:rPr>
              <w:t>等效铅当量厚度的计算。</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eastAsia" w:ascii="宋体" w:hAnsi="宋体" w:eastAsia="宋体" w:cs="宋体"/>
                <w:color w:val="000000"/>
                <w:kern w:val="0"/>
                <w:sz w:val="24"/>
                <w:szCs w:val="24"/>
                <w:highlight w:val="none"/>
              </w:rPr>
            </w:pPr>
            <w:r>
              <w:rPr>
                <w:rFonts w:hint="default" w:ascii="Times New Roman" w:hAnsi="Times New Roman" w:eastAsia="宋体" w:cs="Times New Roman"/>
                <w:kern w:val="2"/>
                <w:sz w:val="21"/>
                <w:szCs w:val="21"/>
                <w:highlight w:val="none"/>
                <w:lang w:val="en-US" w:eastAsia="zh-CN" w:bidi="ar"/>
              </w:rPr>
              <w:drawing>
                <wp:inline distT="0" distB="0" distL="114300" distR="114300">
                  <wp:extent cx="1351915" cy="396240"/>
                  <wp:effectExtent l="0" t="0" r="635" b="3810"/>
                  <wp:docPr id="12" name="图片 88" descr="IMG_2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88" descr="IMG_258"/>
                          <pic:cNvPicPr>
                            <a:picLocks noChangeAspect="true"/>
                          </pic:cNvPicPr>
                        </pic:nvPicPr>
                        <pic:blipFill>
                          <a:blip r:embed="rId57"/>
                          <a:stretch>
                            <a:fillRect/>
                          </a:stretch>
                        </pic:blipFill>
                        <pic:spPr>
                          <a:xfrm>
                            <a:off x="0" y="0"/>
                            <a:ext cx="1351915" cy="396240"/>
                          </a:xfrm>
                          <a:prstGeom prst="rect">
                            <a:avLst/>
                          </a:prstGeom>
                          <a:noFill/>
                          <a:ln>
                            <a:noFill/>
                          </a:ln>
                        </pic:spPr>
                      </pic:pic>
                    </a:graphicData>
                  </a:graphic>
                </wp:inline>
              </w:drawing>
            </w:r>
            <w:r>
              <w:rPr>
                <w:rFonts w:hint="eastAsia" w:ascii="Times New Roman" w:hAnsi="Times New Roman" w:eastAsia="宋体" w:cs="宋体"/>
                <w:kern w:val="2"/>
                <w:sz w:val="21"/>
                <w:szCs w:val="21"/>
                <w:highlight w:val="none"/>
                <w:lang w:val="en-US" w:eastAsia="zh-CN" w:bidi="ar"/>
              </w:rPr>
              <w:t xml:space="preserve">    </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eastAsia="宋体" w:cs="Times New Roman"/>
                <w:color w:val="000000"/>
                <w:kern w:val="0"/>
                <w:sz w:val="24"/>
                <w:szCs w:val="24"/>
                <w:highlight w:val="none"/>
                <w:lang w:val="en-US" w:eastAsia="zh-CN" w:bidi="ar"/>
              </w:rPr>
              <w:t>10-1</w:t>
            </w:r>
            <w:r>
              <w:rPr>
                <w:rFonts w:hint="eastAsia" w:ascii="宋体" w:hAnsi="宋体" w:eastAsia="宋体" w:cs="宋体"/>
                <w:color w:val="000000"/>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lang w:val="en-US" w:eastAsia="zh-CN" w:bidi="ar"/>
              </w:rPr>
              <w:t xml:space="preserve">式中：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kern w:val="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B</w:t>
            </w:r>
            <w:r>
              <w:rPr>
                <w:rFonts w:hint="eastAsia" w:ascii="Times New Roman" w:hAnsi="Times New Roman"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 xml:space="preserve">给定铅厚度的屏蔽透射因子；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kern w:val="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α</w:t>
            </w:r>
            <w:r>
              <w:rPr>
                <w:rFonts w:hint="eastAsia" w:ascii="Times New Roman" w:hAnsi="Times New Roman"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铅对不同管电压</w:t>
            </w:r>
            <w:r>
              <w:rPr>
                <w:rFonts w:hint="default" w:ascii="Times New Roman" w:hAnsi="Times New Roman" w:eastAsia="宋体" w:cs="Times New Roman"/>
                <w:color w:val="000000"/>
                <w:kern w:val="0"/>
                <w:sz w:val="24"/>
                <w:szCs w:val="24"/>
                <w:highlight w:val="none"/>
                <w:lang w:val="en-US" w:eastAsia="zh-CN" w:bidi="ar"/>
              </w:rPr>
              <w:t>X</w:t>
            </w:r>
            <w:r>
              <w:rPr>
                <w:rFonts w:hint="eastAsia" w:ascii="宋体" w:hAnsi="宋体" w:eastAsia="宋体" w:cs="宋体"/>
                <w:color w:val="000000"/>
                <w:kern w:val="0"/>
                <w:sz w:val="24"/>
                <w:szCs w:val="24"/>
                <w:highlight w:val="none"/>
                <w:lang w:val="en-US" w:eastAsia="zh-CN" w:bidi="ar"/>
              </w:rPr>
              <w:t xml:space="preserve">射线辐射衰减的有关的拟合参数；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kern w:val="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β</w:t>
            </w:r>
            <w:r>
              <w:rPr>
                <w:rFonts w:hint="eastAsia" w:ascii="Times New Roman" w:hAnsi="Times New Roman"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铅对不同管电压</w:t>
            </w:r>
            <w:r>
              <w:rPr>
                <w:rFonts w:hint="default" w:ascii="Times New Roman" w:hAnsi="Times New Roman" w:eastAsia="宋体" w:cs="Times New Roman"/>
                <w:color w:val="000000"/>
                <w:kern w:val="0"/>
                <w:sz w:val="24"/>
                <w:szCs w:val="24"/>
                <w:highlight w:val="none"/>
                <w:lang w:val="en-US" w:eastAsia="zh-CN" w:bidi="ar"/>
              </w:rPr>
              <w:t>X</w:t>
            </w:r>
            <w:r>
              <w:rPr>
                <w:rFonts w:hint="eastAsia" w:ascii="宋体" w:hAnsi="宋体" w:eastAsia="宋体" w:cs="宋体"/>
                <w:color w:val="000000"/>
                <w:kern w:val="0"/>
                <w:sz w:val="24"/>
                <w:szCs w:val="24"/>
                <w:highlight w:val="none"/>
                <w:lang w:val="en-US" w:eastAsia="zh-CN" w:bidi="ar"/>
              </w:rPr>
              <w:t xml:space="preserve">射线辐射衰减的有关的拟合参数；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000000"/>
                <w:kern w:val="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γ</w:t>
            </w:r>
            <w:r>
              <w:rPr>
                <w:rFonts w:hint="eastAsia" w:ascii="Times New Roman" w:hAnsi="Times New Roman"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铅对不同管电压</w:t>
            </w:r>
            <w:r>
              <w:rPr>
                <w:rFonts w:hint="default" w:ascii="Times New Roman" w:hAnsi="Times New Roman" w:eastAsia="宋体" w:cs="Times New Roman"/>
                <w:color w:val="000000"/>
                <w:kern w:val="0"/>
                <w:sz w:val="24"/>
                <w:szCs w:val="24"/>
                <w:highlight w:val="none"/>
                <w:lang w:val="en-US" w:eastAsia="zh-CN" w:bidi="ar"/>
              </w:rPr>
              <w:t>X</w:t>
            </w:r>
            <w:r>
              <w:rPr>
                <w:rFonts w:hint="eastAsia" w:ascii="宋体" w:hAnsi="宋体" w:eastAsia="宋体" w:cs="宋体"/>
                <w:color w:val="000000"/>
                <w:kern w:val="0"/>
                <w:sz w:val="24"/>
                <w:szCs w:val="24"/>
                <w:highlight w:val="none"/>
                <w:lang w:val="en-US" w:eastAsia="zh-CN" w:bidi="ar"/>
              </w:rPr>
              <w:t xml:space="preserve">射线辐射衰减的有关的拟合参数；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宋体" w:hAnsi="宋体" w:eastAsia="宋体" w:cs="宋体"/>
                <w:color w:val="000000"/>
                <w:kern w:val="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X</w:t>
            </w:r>
            <w:r>
              <w:rPr>
                <w:rFonts w:hint="eastAsia" w:ascii="Times New Roman" w:hAnsi="Times New Roman"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铅厚度。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cs="Times New Roman"/>
                <w:color w:val="000000"/>
                <w:kern w:val="2"/>
                <w:sz w:val="24"/>
                <w:szCs w:val="24"/>
                <w:highlight w:val="none"/>
              </w:rPr>
            </w:pPr>
            <w:r>
              <w:rPr>
                <w:rFonts w:hint="default" w:ascii="Times New Roman" w:hAnsi="Times New Roman" w:eastAsia="宋体" w:cs="Times New Roman"/>
                <w:kern w:val="2"/>
                <w:sz w:val="21"/>
                <w:szCs w:val="21"/>
                <w:highlight w:val="none"/>
                <w:lang w:val="en-US" w:eastAsia="zh-CN" w:bidi="ar"/>
              </w:rPr>
              <w:drawing>
                <wp:inline distT="0" distB="0" distL="114300" distR="114300">
                  <wp:extent cx="1054735" cy="575945"/>
                  <wp:effectExtent l="0" t="0" r="12065" b="14605"/>
                  <wp:docPr id="1" name="图片 89" descr="IMG_2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89" descr="IMG_259"/>
                          <pic:cNvPicPr>
                            <a:picLocks noChangeAspect="true"/>
                          </pic:cNvPicPr>
                        </pic:nvPicPr>
                        <pic:blipFill>
                          <a:blip r:embed="rId58"/>
                          <a:stretch>
                            <a:fillRect/>
                          </a:stretch>
                        </pic:blipFill>
                        <pic:spPr>
                          <a:xfrm>
                            <a:off x="0" y="0"/>
                            <a:ext cx="1054735" cy="575945"/>
                          </a:xfrm>
                          <a:prstGeom prst="rect">
                            <a:avLst/>
                          </a:prstGeom>
                          <a:noFill/>
                          <a:ln>
                            <a:noFill/>
                          </a:ln>
                        </pic:spPr>
                      </pic:pic>
                    </a:graphicData>
                  </a:graphic>
                </wp:inline>
              </w:drawing>
            </w:r>
            <w:r>
              <w:rPr>
                <w:rFonts w:hint="eastAsia" w:ascii="Times New Roman" w:hAnsi="Times New Roman" w:eastAsia="宋体" w:cs="宋体"/>
                <w:kern w:val="2"/>
                <w:sz w:val="21"/>
                <w:szCs w:val="21"/>
                <w:highlight w:val="none"/>
                <w:lang w:val="en-US" w:eastAsia="zh-CN" w:bidi="ar"/>
              </w:rPr>
              <w:t xml:space="preserve">    </w:t>
            </w:r>
            <w:r>
              <w:rPr>
                <w:rFonts w:hint="eastAsia" w:ascii="宋体" w:hAnsi="宋体" w:eastAsia="宋体" w:cs="宋体"/>
                <w:kern w:val="2"/>
                <w:sz w:val="24"/>
                <w:szCs w:val="24"/>
                <w:highlight w:val="none"/>
                <w:lang w:val="en-US" w:eastAsia="zh-CN" w:bidi="ar"/>
              </w:rPr>
              <w:t>（</w:t>
            </w:r>
            <w:r>
              <w:rPr>
                <w:rFonts w:hint="default" w:ascii="Times New Roman" w:hAnsi="Times New Roman" w:eastAsia="宋体" w:cs="Times New Roman"/>
                <w:kern w:val="2"/>
                <w:sz w:val="24"/>
                <w:szCs w:val="24"/>
                <w:highlight w:val="none"/>
                <w:lang w:val="en-US" w:eastAsia="zh-CN" w:bidi="ar"/>
              </w:rPr>
              <w:t>10-2</w:t>
            </w:r>
            <w:r>
              <w:rPr>
                <w:rFonts w:hint="eastAsia" w:ascii="宋体" w:hAnsi="宋体" w:eastAsia="宋体" w:cs="宋体"/>
                <w:kern w:val="2"/>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kern w:val="2"/>
                <w:sz w:val="24"/>
                <w:szCs w:val="24"/>
                <w:highlight w:val="none"/>
              </w:rPr>
            </w:pPr>
            <w:r>
              <w:rPr>
                <w:rFonts w:hint="default" w:ascii="Calibri" w:hAnsi="Calibri" w:eastAsia="Calibri" w:cs="Calibri"/>
                <w:color w:val="000000"/>
                <w:kern w:val="2"/>
                <w:sz w:val="24"/>
                <w:szCs w:val="24"/>
                <w:highlight w:val="none"/>
                <w:lang w:val="en-US" w:eastAsia="zh-CN" w:bidi="ar"/>
              </w:rPr>
              <w:t>式中：</w:t>
            </w:r>
            <w:r>
              <w:rPr>
                <w:rFonts w:hint="default" w:ascii="Times New Roman" w:hAnsi="Times New Roman" w:eastAsia="Calibri" w:cs="Times New Roman"/>
                <w:color w:val="000000"/>
                <w:kern w:val="2"/>
                <w:sz w:val="24"/>
                <w:szCs w:val="24"/>
                <w:highlight w:val="none"/>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kern w:val="2"/>
                <w:sz w:val="24"/>
                <w:szCs w:val="24"/>
                <w:highlight w:val="none"/>
              </w:rPr>
            </w:pPr>
            <w:r>
              <w:rPr>
                <w:rFonts w:hint="default" w:ascii="Times New Roman" w:hAnsi="Times New Roman" w:eastAsia="Calibri" w:cs="Times New Roman"/>
                <w:color w:val="000000"/>
                <w:kern w:val="2"/>
                <w:sz w:val="24"/>
                <w:szCs w:val="24"/>
                <w:highlight w:val="none"/>
                <w:lang w:val="en-US" w:eastAsia="zh-CN" w:bidi="ar"/>
              </w:rPr>
              <w:t>X</w:t>
            </w:r>
            <w:r>
              <w:rPr>
                <w:rFonts w:hint="eastAsia" w:ascii="Times New Roman" w:hAnsi="Times New Roman" w:eastAsia="Calibri" w:cs="Times New Roman"/>
                <w:color w:val="000000"/>
                <w:kern w:val="2"/>
                <w:sz w:val="24"/>
                <w:szCs w:val="24"/>
                <w:highlight w:val="none"/>
                <w:lang w:val="en-US" w:eastAsia="zh-CN" w:bidi="ar"/>
              </w:rPr>
              <w:t>-</w:t>
            </w:r>
            <w:r>
              <w:rPr>
                <w:rFonts w:hint="default" w:ascii="Calibri" w:hAnsi="Calibri" w:eastAsia="Calibri" w:cs="Calibri"/>
                <w:color w:val="000000"/>
                <w:kern w:val="2"/>
                <w:sz w:val="24"/>
                <w:szCs w:val="24"/>
                <w:highlight w:val="none"/>
                <w:lang w:val="en-US" w:eastAsia="zh-CN" w:bidi="ar"/>
              </w:rPr>
              <w:t>不同屏蔽物质的铅当量厚度；</w:t>
            </w:r>
            <w:r>
              <w:rPr>
                <w:rFonts w:hint="default" w:ascii="Times New Roman" w:hAnsi="Times New Roman" w:eastAsia="Calibri" w:cs="Times New Roman"/>
                <w:color w:val="000000"/>
                <w:kern w:val="2"/>
                <w:sz w:val="24"/>
                <w:szCs w:val="24"/>
                <w:highlight w:val="none"/>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kern w:val="2"/>
                <w:sz w:val="24"/>
                <w:szCs w:val="24"/>
                <w:highlight w:val="none"/>
              </w:rPr>
            </w:pPr>
            <w:r>
              <w:rPr>
                <w:rFonts w:hint="default" w:ascii="Times New Roman" w:hAnsi="Times New Roman" w:eastAsia="Calibri" w:cs="Times New Roman"/>
                <w:color w:val="000000"/>
                <w:kern w:val="2"/>
                <w:sz w:val="24"/>
                <w:szCs w:val="24"/>
                <w:highlight w:val="none"/>
                <w:lang w:val="en-US" w:eastAsia="zh-CN" w:bidi="ar"/>
              </w:rPr>
              <w:t>α</w:t>
            </w:r>
            <w:r>
              <w:rPr>
                <w:rFonts w:hint="eastAsia" w:ascii="Times New Roman" w:hAnsi="Times New Roman" w:eastAsia="Calibri" w:cs="Times New Roman"/>
                <w:color w:val="000000"/>
                <w:kern w:val="2"/>
                <w:sz w:val="24"/>
                <w:szCs w:val="24"/>
                <w:highlight w:val="none"/>
                <w:lang w:val="en-US" w:eastAsia="zh-CN" w:bidi="ar"/>
              </w:rPr>
              <w:t>-</w:t>
            </w:r>
            <w:r>
              <w:rPr>
                <w:rFonts w:hint="default" w:ascii="Calibri" w:hAnsi="Calibri" w:eastAsia="Calibri" w:cs="Calibri"/>
                <w:color w:val="000000"/>
                <w:kern w:val="2"/>
                <w:sz w:val="24"/>
                <w:szCs w:val="24"/>
                <w:highlight w:val="none"/>
                <w:lang w:val="en-US" w:eastAsia="zh-CN" w:bidi="ar"/>
              </w:rPr>
              <w:t>不同屏蔽物质对不同管电压</w:t>
            </w:r>
            <w:r>
              <w:rPr>
                <w:rFonts w:hint="default" w:ascii="Times New Roman" w:hAnsi="Times New Roman" w:eastAsia="Calibri" w:cs="Times New Roman"/>
                <w:color w:val="000000"/>
                <w:kern w:val="2"/>
                <w:sz w:val="24"/>
                <w:szCs w:val="24"/>
                <w:highlight w:val="none"/>
                <w:lang w:val="en-US" w:eastAsia="zh-CN" w:bidi="ar"/>
              </w:rPr>
              <w:t>X</w:t>
            </w:r>
            <w:r>
              <w:rPr>
                <w:rFonts w:hint="default" w:ascii="Calibri" w:hAnsi="Calibri" w:eastAsia="Calibri" w:cs="Calibri"/>
                <w:color w:val="000000"/>
                <w:kern w:val="2"/>
                <w:sz w:val="24"/>
                <w:szCs w:val="24"/>
                <w:highlight w:val="none"/>
                <w:lang w:val="en-US" w:eastAsia="zh-CN" w:bidi="ar"/>
              </w:rPr>
              <w:t xml:space="preserve">射线辐射衰减的有关的拟合参数；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kern w:val="2"/>
                <w:sz w:val="24"/>
                <w:szCs w:val="24"/>
                <w:highlight w:val="none"/>
              </w:rPr>
            </w:pPr>
            <w:r>
              <w:rPr>
                <w:rFonts w:hint="default" w:ascii="Times New Roman" w:hAnsi="Times New Roman" w:eastAsia="Calibri" w:cs="Times New Roman"/>
                <w:color w:val="000000"/>
                <w:kern w:val="2"/>
                <w:sz w:val="24"/>
                <w:szCs w:val="24"/>
                <w:highlight w:val="none"/>
                <w:lang w:val="en-US" w:eastAsia="zh-CN" w:bidi="ar"/>
              </w:rPr>
              <w:t>Β</w:t>
            </w:r>
            <w:r>
              <w:rPr>
                <w:rFonts w:hint="eastAsia" w:ascii="Times New Roman" w:hAnsi="Times New Roman" w:eastAsia="Calibri" w:cs="Times New Roman"/>
                <w:color w:val="000000"/>
                <w:kern w:val="2"/>
                <w:sz w:val="24"/>
                <w:szCs w:val="24"/>
                <w:highlight w:val="none"/>
                <w:lang w:val="en-US" w:eastAsia="zh-CN" w:bidi="ar"/>
              </w:rPr>
              <w:t>-</w:t>
            </w:r>
            <w:r>
              <w:rPr>
                <w:rFonts w:hint="default" w:ascii="Calibri" w:hAnsi="Calibri" w:eastAsia="Calibri" w:cs="Calibri"/>
                <w:color w:val="000000"/>
                <w:kern w:val="2"/>
                <w:sz w:val="24"/>
                <w:szCs w:val="24"/>
                <w:highlight w:val="none"/>
                <w:lang w:val="en-US" w:eastAsia="zh-CN" w:bidi="ar"/>
              </w:rPr>
              <w:t>不同屏蔽物质对不同管电压</w:t>
            </w:r>
            <w:r>
              <w:rPr>
                <w:rFonts w:hint="default" w:ascii="Times New Roman" w:hAnsi="Times New Roman" w:eastAsia="Calibri" w:cs="Times New Roman"/>
                <w:color w:val="000000"/>
                <w:kern w:val="2"/>
                <w:sz w:val="24"/>
                <w:szCs w:val="24"/>
                <w:highlight w:val="none"/>
                <w:lang w:val="en-US" w:eastAsia="zh-CN" w:bidi="ar"/>
              </w:rPr>
              <w:t>X</w:t>
            </w:r>
            <w:r>
              <w:rPr>
                <w:rFonts w:hint="default" w:ascii="Calibri" w:hAnsi="Calibri" w:eastAsia="Calibri" w:cs="Calibri"/>
                <w:color w:val="000000"/>
                <w:kern w:val="2"/>
                <w:sz w:val="24"/>
                <w:szCs w:val="24"/>
                <w:highlight w:val="none"/>
                <w:lang w:val="en-US" w:eastAsia="zh-CN" w:bidi="ar"/>
              </w:rPr>
              <w:t>射线辐射衰减的有关的拟合参数；</w:t>
            </w:r>
            <w:r>
              <w:rPr>
                <w:rFonts w:hint="default" w:ascii="Times New Roman" w:hAnsi="Times New Roman" w:eastAsia="Calibri" w:cs="Times New Roman"/>
                <w:color w:val="000000"/>
                <w:kern w:val="2"/>
                <w:sz w:val="24"/>
                <w:szCs w:val="24"/>
                <w:highlight w:val="none"/>
                <w:lang w:val="en-US" w:eastAsia="zh-CN" w:bidi="ar"/>
              </w:rPr>
              <w:t xml:space="preserve">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kern w:val="2"/>
                <w:sz w:val="24"/>
                <w:szCs w:val="24"/>
                <w:highlight w:val="none"/>
              </w:rPr>
            </w:pPr>
            <w:r>
              <w:rPr>
                <w:rFonts w:hint="default" w:ascii="Times New Roman" w:hAnsi="Times New Roman" w:eastAsia="Calibri" w:cs="Times New Roman"/>
                <w:color w:val="000000"/>
                <w:kern w:val="2"/>
                <w:sz w:val="24"/>
                <w:szCs w:val="24"/>
                <w:highlight w:val="none"/>
                <w:lang w:val="en-US" w:eastAsia="zh-CN" w:bidi="ar"/>
              </w:rPr>
              <w:t>γ</w:t>
            </w:r>
            <w:r>
              <w:rPr>
                <w:rFonts w:hint="eastAsia" w:ascii="Times New Roman" w:hAnsi="Times New Roman" w:eastAsia="Calibri" w:cs="Times New Roman"/>
                <w:color w:val="000000"/>
                <w:kern w:val="2"/>
                <w:sz w:val="24"/>
                <w:szCs w:val="24"/>
                <w:highlight w:val="none"/>
                <w:lang w:val="en-US" w:eastAsia="zh-CN" w:bidi="ar"/>
              </w:rPr>
              <w:t>-</w:t>
            </w:r>
            <w:r>
              <w:rPr>
                <w:rFonts w:hint="default" w:ascii="Calibri" w:hAnsi="Calibri" w:eastAsia="Calibri" w:cs="Calibri"/>
                <w:color w:val="000000"/>
                <w:kern w:val="2"/>
                <w:sz w:val="24"/>
                <w:szCs w:val="24"/>
                <w:highlight w:val="none"/>
                <w:lang w:val="en-US" w:eastAsia="zh-CN" w:bidi="ar"/>
              </w:rPr>
              <w:t>不同屏蔽物质对不同管电压</w:t>
            </w:r>
            <w:r>
              <w:rPr>
                <w:rFonts w:hint="default" w:ascii="Times New Roman" w:hAnsi="Times New Roman" w:eastAsia="Calibri" w:cs="Times New Roman"/>
                <w:color w:val="000000"/>
                <w:kern w:val="2"/>
                <w:sz w:val="24"/>
                <w:szCs w:val="24"/>
                <w:highlight w:val="none"/>
                <w:lang w:val="en-US" w:eastAsia="zh-CN" w:bidi="ar"/>
              </w:rPr>
              <w:t>X</w:t>
            </w:r>
            <w:r>
              <w:rPr>
                <w:rFonts w:hint="default" w:ascii="Calibri" w:hAnsi="Calibri" w:eastAsia="Calibri" w:cs="Calibri"/>
                <w:color w:val="000000"/>
                <w:kern w:val="2"/>
                <w:sz w:val="24"/>
                <w:szCs w:val="24"/>
                <w:highlight w:val="none"/>
                <w:lang w:val="en-US" w:eastAsia="zh-CN" w:bidi="ar"/>
              </w:rPr>
              <w:t xml:space="preserve">射线辐射衰减的有关的拟合参数； </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000000"/>
                <w:kern w:val="2"/>
                <w:sz w:val="24"/>
                <w:szCs w:val="24"/>
                <w:highlight w:val="none"/>
              </w:rPr>
            </w:pPr>
            <w:r>
              <w:rPr>
                <w:rFonts w:hint="default" w:ascii="Times New Roman" w:hAnsi="Times New Roman" w:eastAsia="Calibri" w:cs="Times New Roman"/>
                <w:color w:val="000000"/>
                <w:kern w:val="2"/>
                <w:sz w:val="24"/>
                <w:szCs w:val="24"/>
                <w:highlight w:val="none"/>
                <w:lang w:val="en-US" w:eastAsia="zh-CN" w:bidi="ar"/>
              </w:rPr>
              <w:t>B</w:t>
            </w:r>
            <w:r>
              <w:rPr>
                <w:rFonts w:hint="eastAsia" w:ascii="Times New Roman" w:hAnsi="Times New Roman" w:eastAsia="Calibri" w:cs="Times New Roman"/>
                <w:color w:val="000000"/>
                <w:kern w:val="2"/>
                <w:sz w:val="24"/>
                <w:szCs w:val="24"/>
                <w:highlight w:val="none"/>
                <w:lang w:val="en-US" w:eastAsia="zh-CN" w:bidi="ar"/>
              </w:rPr>
              <w:t>-</w:t>
            </w:r>
            <w:r>
              <w:rPr>
                <w:rFonts w:hint="default" w:ascii="Calibri" w:hAnsi="Calibri" w:eastAsia="Calibri" w:cs="Calibri"/>
                <w:color w:val="000000"/>
                <w:kern w:val="2"/>
                <w:sz w:val="24"/>
                <w:szCs w:val="24"/>
                <w:highlight w:val="none"/>
                <w:lang w:val="en-US" w:eastAsia="zh-CN" w:bidi="ar"/>
              </w:rPr>
              <w:t>给定铅厚度的屏蔽透射因子。</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cs="Times New Roman"/>
                <w:b/>
                <w:bCs/>
                <w:color w:val="000000"/>
                <w:kern w:val="2"/>
                <w:sz w:val="24"/>
                <w:szCs w:val="24"/>
                <w:highlight w:val="none"/>
              </w:rPr>
            </w:pPr>
            <w:r>
              <w:rPr>
                <w:rFonts w:hint="default" w:ascii="Calibri" w:hAnsi="Calibri" w:eastAsia="Calibri" w:cs="Calibri"/>
                <w:b/>
                <w:bCs/>
                <w:color w:val="000000"/>
                <w:kern w:val="2"/>
                <w:sz w:val="24"/>
                <w:szCs w:val="24"/>
                <w:highlight w:val="none"/>
                <w:lang w:val="en-US" w:eastAsia="zh-CN" w:bidi="ar"/>
              </w:rPr>
              <w:t>表</w:t>
            </w:r>
            <w:r>
              <w:rPr>
                <w:rFonts w:hint="default" w:ascii="Times New Roman" w:hAnsi="Times New Roman" w:eastAsia="Calibri" w:cs="Times New Roman"/>
                <w:b/>
                <w:bCs/>
                <w:color w:val="000000"/>
                <w:kern w:val="2"/>
                <w:sz w:val="24"/>
                <w:szCs w:val="24"/>
                <w:highlight w:val="none"/>
                <w:lang w:val="en-US" w:eastAsia="zh-CN" w:bidi="ar"/>
              </w:rPr>
              <w:t xml:space="preserve"> 10-</w:t>
            </w:r>
            <w:r>
              <w:rPr>
                <w:rFonts w:hint="eastAsia" w:cs="Times New Roman"/>
                <w:b/>
                <w:bCs/>
                <w:color w:val="000000"/>
                <w:kern w:val="2"/>
                <w:sz w:val="24"/>
                <w:szCs w:val="24"/>
                <w:highlight w:val="none"/>
                <w:lang w:val="en-US" w:eastAsia="zh-CN" w:bidi="ar"/>
              </w:rPr>
              <w:t>4</w:t>
            </w:r>
            <w:r>
              <w:rPr>
                <w:rFonts w:hint="default" w:ascii="Times New Roman" w:hAnsi="Times New Roman" w:eastAsia="Calibri" w:cs="Times New Roman"/>
                <w:b/>
                <w:bCs/>
                <w:color w:val="000000"/>
                <w:kern w:val="2"/>
                <w:sz w:val="24"/>
                <w:szCs w:val="24"/>
                <w:highlight w:val="none"/>
                <w:lang w:val="en-US" w:eastAsia="zh-CN" w:bidi="ar"/>
              </w:rPr>
              <w:t xml:space="preserve"> </w:t>
            </w:r>
            <w:r>
              <w:rPr>
                <w:rFonts w:hint="default" w:ascii="Calibri" w:hAnsi="Calibri" w:eastAsia="Calibri" w:cs="Calibri"/>
                <w:b/>
                <w:bCs/>
                <w:color w:val="000000"/>
                <w:kern w:val="2"/>
                <w:sz w:val="24"/>
                <w:szCs w:val="24"/>
                <w:highlight w:val="none"/>
                <w:lang w:val="en-US" w:eastAsia="zh-CN" w:bidi="ar"/>
              </w:rPr>
              <w:t>铅、混凝土</w:t>
            </w:r>
            <w:r>
              <w:rPr>
                <w:rFonts w:hint="eastAsia" w:ascii="Calibri" w:hAnsi="Calibri" w:eastAsia="Calibri" w:cs="Calibri"/>
                <w:b/>
                <w:bCs/>
                <w:color w:val="000000"/>
                <w:kern w:val="2"/>
                <w:sz w:val="24"/>
                <w:szCs w:val="24"/>
                <w:highlight w:val="none"/>
                <w:lang w:val="en-US" w:eastAsia="zh-CN" w:bidi="ar"/>
              </w:rPr>
              <w:t>、砖</w:t>
            </w:r>
            <w:r>
              <w:rPr>
                <w:rFonts w:hint="default" w:ascii="Calibri" w:hAnsi="Calibri" w:eastAsia="Calibri" w:cs="Calibri"/>
                <w:b/>
                <w:bCs/>
                <w:color w:val="000000"/>
                <w:kern w:val="2"/>
                <w:sz w:val="24"/>
                <w:szCs w:val="24"/>
                <w:highlight w:val="none"/>
                <w:lang w:val="en-US" w:eastAsia="zh-CN" w:bidi="ar"/>
              </w:rPr>
              <w:t>对射线装置</w:t>
            </w:r>
            <w:r>
              <w:rPr>
                <w:rFonts w:hint="default" w:ascii="Times New Roman" w:hAnsi="Times New Roman" w:eastAsia="Calibri" w:cs="Times New Roman"/>
                <w:b/>
                <w:bCs/>
                <w:color w:val="000000"/>
                <w:kern w:val="2"/>
                <w:sz w:val="24"/>
                <w:szCs w:val="24"/>
                <w:highlight w:val="none"/>
                <w:lang w:val="en-US" w:eastAsia="zh-CN" w:bidi="ar"/>
              </w:rPr>
              <w:t>X</w:t>
            </w:r>
            <w:r>
              <w:rPr>
                <w:rFonts w:hint="default" w:ascii="Calibri" w:hAnsi="Calibri" w:eastAsia="Calibri" w:cs="Calibri"/>
                <w:b/>
                <w:bCs/>
                <w:color w:val="000000"/>
                <w:kern w:val="2"/>
                <w:sz w:val="24"/>
                <w:szCs w:val="24"/>
                <w:highlight w:val="none"/>
                <w:lang w:val="en-US" w:eastAsia="zh-CN" w:bidi="ar"/>
              </w:rPr>
              <w:t>射线辐射衰减的有关拟合参数</w:t>
            </w:r>
          </w:p>
          <w:tbl>
            <w:tblPr>
              <w:tblStyle w:val="4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1"/>
              <w:gridCol w:w="702"/>
              <w:gridCol w:w="737"/>
              <w:gridCol w:w="795"/>
              <w:gridCol w:w="910"/>
              <w:gridCol w:w="899"/>
              <w:gridCol w:w="828"/>
              <w:gridCol w:w="910"/>
              <w:gridCol w:w="900"/>
              <w:gridCol w:w="1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761" w:type="pct"/>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b w:val="0"/>
                      <w:bCs w:val="0"/>
                      <w:color w:val="000000"/>
                      <w:kern w:val="2"/>
                      <w:sz w:val="21"/>
                      <w:szCs w:val="21"/>
                      <w:highlight w:val="none"/>
                    </w:rPr>
                  </w:pPr>
                  <w:r>
                    <w:rPr>
                      <w:rFonts w:hint="eastAsia" w:ascii="宋体" w:hAnsi="宋体" w:eastAsia="宋体" w:cs="宋体"/>
                      <w:b w:val="0"/>
                      <w:bCs w:val="0"/>
                      <w:color w:val="000000"/>
                      <w:kern w:val="2"/>
                      <w:sz w:val="21"/>
                      <w:szCs w:val="21"/>
                      <w:highlight w:val="none"/>
                      <w:lang w:val="en-US" w:eastAsia="zh-CN" w:bidi="ar"/>
                    </w:rPr>
                    <w:t>管电压（</w:t>
                  </w:r>
                  <w:r>
                    <w:rPr>
                      <w:rFonts w:hint="default" w:ascii="Times New Roman" w:hAnsi="Times New Roman" w:eastAsia="宋体" w:cs="Times New Roman"/>
                      <w:b w:val="0"/>
                      <w:bCs w:val="0"/>
                      <w:color w:val="000000"/>
                      <w:kern w:val="2"/>
                      <w:sz w:val="21"/>
                      <w:szCs w:val="21"/>
                      <w:highlight w:val="none"/>
                      <w:lang w:val="en-US" w:eastAsia="zh-CN" w:bidi="ar"/>
                    </w:rPr>
                    <w:t>kV</w:t>
                  </w:r>
                  <w:r>
                    <w:rPr>
                      <w:rFonts w:hint="eastAsia" w:ascii="宋体" w:hAnsi="宋体" w:eastAsia="宋体" w:cs="宋体"/>
                      <w:b w:val="0"/>
                      <w:bCs w:val="0"/>
                      <w:color w:val="000000"/>
                      <w:kern w:val="2"/>
                      <w:sz w:val="21"/>
                      <w:szCs w:val="21"/>
                      <w:highlight w:val="none"/>
                      <w:lang w:val="en-US" w:eastAsia="zh-CN" w:bidi="ar"/>
                    </w:rPr>
                    <w:t>）</w:t>
                  </w:r>
                </w:p>
              </w:tc>
              <w:tc>
                <w:tcPr>
                  <w:tcW w:w="1222"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b w:val="0"/>
                      <w:bCs w:val="0"/>
                      <w:color w:val="000000"/>
                      <w:kern w:val="2"/>
                      <w:sz w:val="21"/>
                      <w:szCs w:val="21"/>
                      <w:highlight w:val="none"/>
                    </w:rPr>
                  </w:pPr>
                  <w:r>
                    <w:rPr>
                      <w:rFonts w:hint="eastAsia" w:ascii="宋体" w:hAnsi="宋体" w:eastAsia="宋体" w:cs="宋体"/>
                      <w:b w:val="0"/>
                      <w:bCs w:val="0"/>
                      <w:color w:val="000000"/>
                      <w:kern w:val="2"/>
                      <w:sz w:val="21"/>
                      <w:szCs w:val="21"/>
                      <w:highlight w:val="none"/>
                      <w:lang w:val="en-US" w:eastAsia="zh-CN" w:bidi="ar"/>
                    </w:rPr>
                    <w:t>铅</w:t>
                  </w:r>
                </w:p>
              </w:tc>
              <w:tc>
                <w:tcPr>
                  <w:tcW w:w="1443"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val="0"/>
                      <w:bCs w:val="0"/>
                      <w:color w:val="000000"/>
                      <w:kern w:val="2"/>
                      <w:sz w:val="21"/>
                      <w:szCs w:val="21"/>
                      <w:highlight w:val="none"/>
                    </w:rPr>
                  </w:pPr>
                  <w:r>
                    <w:rPr>
                      <w:rFonts w:hint="eastAsia" w:ascii="宋体" w:hAnsi="宋体" w:eastAsia="宋体" w:cs="宋体"/>
                      <w:b w:val="0"/>
                      <w:bCs w:val="0"/>
                      <w:color w:val="000000"/>
                      <w:kern w:val="2"/>
                      <w:sz w:val="21"/>
                      <w:szCs w:val="21"/>
                      <w:highlight w:val="none"/>
                      <w:lang w:val="en-US" w:eastAsia="zh-CN" w:bidi="ar"/>
                    </w:rPr>
                    <w:t>混凝土</w:t>
                  </w:r>
                </w:p>
              </w:tc>
              <w:tc>
                <w:tcPr>
                  <w:tcW w:w="1572" w:type="pct"/>
                  <w:gridSpan w:val="3"/>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ascii="宋体" w:hAnsi="宋体" w:eastAsia="宋体" w:cs="宋体"/>
                      <w:b w:val="0"/>
                      <w:bCs w:val="0"/>
                      <w:color w:val="000000"/>
                      <w:kern w:val="2"/>
                      <w:sz w:val="21"/>
                      <w:szCs w:val="21"/>
                      <w:highlight w:val="none"/>
                      <w:lang w:val="en-US" w:eastAsia="zh-CN" w:bidi="ar"/>
                    </w:rPr>
                  </w:pPr>
                  <w:r>
                    <w:rPr>
                      <w:rFonts w:hint="eastAsia" w:ascii="宋体" w:hAnsi="宋体" w:cs="宋体"/>
                      <w:b w:val="0"/>
                      <w:bCs w:val="0"/>
                      <w:color w:val="000000"/>
                      <w:kern w:val="2"/>
                      <w:sz w:val="21"/>
                      <w:szCs w:val="21"/>
                      <w:highlight w:val="none"/>
                      <w:lang w:val="en-US" w:eastAsia="zh-CN" w:bidi="ar"/>
                    </w:rPr>
                    <w:t>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761" w:type="pct"/>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z w:val="20"/>
                      <w:szCs w:val="20"/>
                      <w:highlight w:val="none"/>
                    </w:rPr>
                  </w:pPr>
                </w:p>
              </w:tc>
              <w:tc>
                <w:tcPr>
                  <w:tcW w:w="38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α</w:t>
                  </w:r>
                </w:p>
              </w:tc>
              <w:tc>
                <w:tcPr>
                  <w:tcW w:w="4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β</w:t>
                  </w:r>
                </w:p>
              </w:tc>
              <w:tc>
                <w:tcPr>
                  <w:tcW w:w="43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γ</w:t>
                  </w:r>
                </w:p>
              </w:tc>
              <w:tc>
                <w:tcPr>
                  <w:tcW w:w="49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α</w:t>
                  </w:r>
                </w:p>
              </w:tc>
              <w:tc>
                <w:tcPr>
                  <w:tcW w:w="49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β</w:t>
                  </w:r>
                </w:p>
              </w:tc>
              <w:tc>
                <w:tcPr>
                  <w:tcW w:w="45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γ</w:t>
                  </w:r>
                </w:p>
              </w:tc>
              <w:tc>
                <w:tcPr>
                  <w:tcW w:w="49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kern w:val="2"/>
                      <w:sz w:val="21"/>
                      <w:szCs w:val="21"/>
                      <w:highlight w:val="none"/>
                      <w:lang w:val="en-US" w:eastAsia="zh-CN" w:bidi="ar"/>
                    </w:rPr>
                  </w:pPr>
                  <w:r>
                    <w:rPr>
                      <w:rFonts w:hint="default" w:ascii="Times New Roman" w:hAnsi="Times New Roman" w:eastAsia="宋体" w:cs="Times New Roman"/>
                      <w:b w:val="0"/>
                      <w:bCs w:val="0"/>
                      <w:color w:val="000000"/>
                      <w:kern w:val="2"/>
                      <w:sz w:val="21"/>
                      <w:szCs w:val="21"/>
                      <w:highlight w:val="none"/>
                      <w:lang w:val="en-US" w:eastAsia="zh-CN" w:bidi="ar"/>
                    </w:rPr>
                    <w:t>α</w:t>
                  </w:r>
                </w:p>
              </w:tc>
              <w:tc>
                <w:tcPr>
                  <w:tcW w:w="49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highlight w:val="none"/>
                    </w:rPr>
                  </w:pPr>
                  <w:r>
                    <w:rPr>
                      <w:rFonts w:hint="default" w:ascii="Times New Roman" w:hAnsi="Times New Roman" w:eastAsia="宋体" w:cs="Times New Roman"/>
                      <w:b w:val="0"/>
                      <w:bCs w:val="0"/>
                      <w:color w:val="000000"/>
                      <w:kern w:val="2"/>
                      <w:sz w:val="21"/>
                      <w:szCs w:val="21"/>
                      <w:highlight w:val="none"/>
                      <w:lang w:val="en-US" w:eastAsia="zh-CN" w:bidi="ar"/>
                    </w:rPr>
                    <w:t>β</w:t>
                  </w:r>
                </w:p>
              </w:tc>
              <w:tc>
                <w:tcPr>
                  <w:tcW w:w="58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highlight w:val="none"/>
                    </w:rPr>
                  </w:pPr>
                  <w:r>
                    <w:rPr>
                      <w:rFonts w:hint="default" w:ascii="Times New Roman" w:hAnsi="Times New Roman" w:eastAsia="宋体" w:cs="Times New Roman"/>
                      <w:b w:val="0"/>
                      <w:bCs w:val="0"/>
                      <w:color w:val="000000"/>
                      <w:kern w:val="2"/>
                      <w:sz w:val="21"/>
                      <w:szCs w:val="21"/>
                      <w:highlight w:val="none"/>
                      <w:lang w:val="en-US" w:eastAsia="zh-CN" w:bidi="ar"/>
                    </w:rPr>
                    <w:t>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76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125</w:t>
                  </w:r>
                  <w:r>
                    <w:rPr>
                      <w:rFonts w:hint="eastAsia" w:ascii="宋体" w:hAnsi="宋体" w:eastAsia="宋体" w:cs="宋体"/>
                      <w:b w:val="0"/>
                      <w:bCs w:val="0"/>
                      <w:color w:val="000000"/>
                      <w:kern w:val="2"/>
                      <w:sz w:val="21"/>
                      <w:szCs w:val="21"/>
                      <w:highlight w:val="none"/>
                      <w:lang w:val="en-US" w:eastAsia="zh-CN" w:bidi="ar"/>
                    </w:rPr>
                    <w:t>有用线束</w:t>
                  </w:r>
                </w:p>
              </w:tc>
              <w:tc>
                <w:tcPr>
                  <w:tcW w:w="38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2.219</w:t>
                  </w:r>
                </w:p>
              </w:tc>
              <w:tc>
                <w:tcPr>
                  <w:tcW w:w="4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7.923</w:t>
                  </w:r>
                </w:p>
              </w:tc>
              <w:tc>
                <w:tcPr>
                  <w:tcW w:w="43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0.5386</w:t>
                  </w:r>
                </w:p>
              </w:tc>
              <w:tc>
                <w:tcPr>
                  <w:tcW w:w="49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0.03502</w:t>
                  </w:r>
                </w:p>
              </w:tc>
              <w:tc>
                <w:tcPr>
                  <w:tcW w:w="49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0.07113</w:t>
                  </w:r>
                </w:p>
              </w:tc>
              <w:tc>
                <w:tcPr>
                  <w:tcW w:w="45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val="0"/>
                      <w:bCs w:val="0"/>
                      <w:color w:val="000000"/>
                      <w:kern w:val="2"/>
                      <w:sz w:val="21"/>
                      <w:szCs w:val="21"/>
                      <w:highlight w:val="none"/>
                    </w:rPr>
                  </w:pPr>
                  <w:r>
                    <w:rPr>
                      <w:rFonts w:hint="default" w:ascii="Times New Roman" w:hAnsi="Times New Roman" w:eastAsia="宋体" w:cs="Times New Roman"/>
                      <w:b w:val="0"/>
                      <w:bCs w:val="0"/>
                      <w:color w:val="000000"/>
                      <w:kern w:val="2"/>
                      <w:sz w:val="21"/>
                      <w:szCs w:val="21"/>
                      <w:highlight w:val="none"/>
                      <w:lang w:val="en-US" w:eastAsia="zh-CN" w:bidi="ar"/>
                    </w:rPr>
                    <w:t>0.6974</w:t>
                  </w:r>
                </w:p>
              </w:tc>
              <w:tc>
                <w:tcPr>
                  <w:tcW w:w="49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000000"/>
                      <w:kern w:val="2"/>
                      <w:sz w:val="21"/>
                      <w:szCs w:val="21"/>
                      <w:highlight w:val="none"/>
                      <w:lang w:val="en-US" w:eastAsia="zh-CN" w:bidi="ar"/>
                    </w:rPr>
                  </w:pPr>
                  <w:r>
                    <w:rPr>
                      <w:rFonts w:hint="eastAsia" w:cs="Times New Roman"/>
                      <w:b w:val="0"/>
                      <w:bCs w:val="0"/>
                      <w:color w:val="000000"/>
                      <w:kern w:val="2"/>
                      <w:sz w:val="21"/>
                      <w:szCs w:val="21"/>
                      <w:highlight w:val="none"/>
                      <w:lang w:val="en-US" w:eastAsia="zh-CN" w:bidi="ar"/>
                    </w:rPr>
                    <w:t>0.02870</w:t>
                  </w:r>
                </w:p>
              </w:tc>
              <w:tc>
                <w:tcPr>
                  <w:tcW w:w="49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highlight w:val="none"/>
                      <w:lang w:val="en-US"/>
                    </w:rPr>
                  </w:pPr>
                  <w:r>
                    <w:rPr>
                      <w:rFonts w:hint="eastAsia" w:cs="Times New Roman"/>
                      <w:b w:val="0"/>
                      <w:bCs w:val="0"/>
                      <w:color w:val="000000"/>
                      <w:kern w:val="2"/>
                      <w:sz w:val="21"/>
                      <w:szCs w:val="21"/>
                      <w:highlight w:val="none"/>
                      <w:lang w:val="en-US" w:eastAsia="zh-CN" w:bidi="ar"/>
                    </w:rPr>
                    <w:t>0.06700</w:t>
                  </w:r>
                </w:p>
              </w:tc>
              <w:tc>
                <w:tcPr>
                  <w:tcW w:w="58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leftChars="0" w:right="0" w:rightChars="0"/>
                    <w:jc w:val="center"/>
                    <w:rPr>
                      <w:rFonts w:hint="default"/>
                      <w:highlight w:val="none"/>
                      <w:lang w:val="en-US"/>
                    </w:rPr>
                  </w:pPr>
                  <w:r>
                    <w:rPr>
                      <w:rFonts w:hint="eastAsia" w:cs="Times New Roman"/>
                      <w:b w:val="0"/>
                      <w:bCs w:val="0"/>
                      <w:color w:val="000000"/>
                      <w:kern w:val="2"/>
                      <w:sz w:val="21"/>
                      <w:szCs w:val="21"/>
                      <w:highlight w:val="none"/>
                      <w:lang w:val="en-US" w:eastAsia="zh-CN" w:bidi="ar"/>
                    </w:rPr>
                    <w:t>1.346</w:t>
                  </w:r>
                </w:p>
              </w:tc>
            </w:tr>
          </w:tbl>
          <w:p>
            <w:pPr>
              <w:keepNext w:val="0"/>
              <w:keepLines w:val="0"/>
              <w:widowControl/>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000000"/>
                <w:kern w:val="2"/>
                <w:sz w:val="24"/>
                <w:szCs w:val="24"/>
                <w:highlight w:val="none"/>
              </w:rPr>
            </w:pPr>
            <w:r>
              <w:rPr>
                <w:rFonts w:hint="eastAsia" w:ascii="宋体" w:hAnsi="宋体" w:eastAsia="宋体" w:cs="宋体"/>
                <w:color w:val="000000"/>
                <w:kern w:val="0"/>
                <w:sz w:val="24"/>
                <w:szCs w:val="24"/>
                <w:highlight w:val="none"/>
                <w:lang w:val="en-US" w:eastAsia="zh-CN" w:bidi="ar"/>
              </w:rPr>
              <w:t>保守考虑所有屏蔽体均按照</w:t>
            </w:r>
            <w:r>
              <w:rPr>
                <w:rFonts w:hint="eastAsia" w:ascii="宋体" w:hAnsi="宋体" w:cs="宋体"/>
                <w:color w:val="000000"/>
                <w:kern w:val="0"/>
                <w:sz w:val="24"/>
                <w:szCs w:val="24"/>
                <w:highlight w:val="none"/>
                <w:lang w:val="en-US" w:eastAsia="zh-CN" w:bidi="ar"/>
              </w:rPr>
              <w:t>有用线</w:t>
            </w:r>
            <w:r>
              <w:rPr>
                <w:rFonts w:hint="eastAsia" w:ascii="宋体" w:hAnsi="宋体" w:eastAsia="宋体" w:cs="宋体"/>
                <w:color w:val="000000"/>
                <w:kern w:val="0"/>
                <w:sz w:val="24"/>
                <w:szCs w:val="24"/>
                <w:highlight w:val="none"/>
                <w:lang w:val="en-US" w:eastAsia="zh-CN" w:bidi="ar"/>
              </w:rPr>
              <w:t>束的拟合参数进行计算。</w:t>
            </w:r>
          </w:p>
          <w:p>
            <w:pPr>
              <w:keepNext w:val="0"/>
              <w:keepLines w:val="0"/>
              <w:widowControl/>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kern w:val="0"/>
                <w:sz w:val="24"/>
                <w:szCs w:val="24"/>
                <w:highlight w:val="none"/>
                <w:vertAlign w:val="baseline"/>
                <w:lang w:val="en-US" w:eastAsia="zh-CN" w:bidi="ar"/>
              </w:rPr>
            </w:pPr>
            <w:r>
              <w:rPr>
                <w:rFonts w:hint="default" w:ascii="Times New Roman" w:hAnsi="Times New Roman" w:eastAsia="宋体" w:cs="Times New Roman"/>
                <w:b w:val="0"/>
                <w:bCs w:val="0"/>
                <w:color w:val="auto"/>
                <w:kern w:val="0"/>
                <w:sz w:val="24"/>
                <w:szCs w:val="24"/>
                <w:highlight w:val="none"/>
                <w:vertAlign w:val="baseline"/>
                <w:lang w:val="en-US" w:eastAsia="zh-CN" w:bidi="ar"/>
              </w:rPr>
              <w:t>本项目</w:t>
            </w:r>
            <w:r>
              <w:rPr>
                <w:rFonts w:hint="eastAsia" w:cs="Times New Roman"/>
                <w:b w:val="0"/>
                <w:bCs w:val="0"/>
                <w:color w:val="auto"/>
                <w:kern w:val="0"/>
                <w:sz w:val="24"/>
                <w:szCs w:val="24"/>
                <w:highlight w:val="none"/>
                <w:vertAlign w:val="baseline"/>
                <w:lang w:val="en-US" w:eastAsia="zh-CN" w:bidi="ar"/>
              </w:rPr>
              <w:t>2间</w:t>
            </w:r>
            <w:r>
              <w:rPr>
                <w:rFonts w:hint="default" w:ascii="Times New Roman" w:hAnsi="Times New Roman" w:eastAsia="宋体" w:cs="Times New Roman"/>
                <w:b w:val="0"/>
                <w:bCs w:val="0"/>
                <w:color w:val="auto"/>
                <w:kern w:val="0"/>
                <w:sz w:val="24"/>
                <w:szCs w:val="24"/>
                <w:highlight w:val="none"/>
                <w:vertAlign w:val="baseline"/>
                <w:lang w:val="en-US" w:eastAsia="zh-CN" w:bidi="ar"/>
              </w:rPr>
              <w:t>DSA</w:t>
            </w:r>
            <w:r>
              <w:rPr>
                <w:rFonts w:hint="eastAsia" w:cs="Times New Roman"/>
                <w:b w:val="0"/>
                <w:bCs w:val="0"/>
                <w:color w:val="auto"/>
                <w:kern w:val="0"/>
                <w:sz w:val="24"/>
                <w:szCs w:val="24"/>
                <w:highlight w:val="none"/>
                <w:vertAlign w:val="baseline"/>
                <w:lang w:val="en-US" w:eastAsia="zh-CN" w:bidi="ar"/>
              </w:rPr>
              <w:t>机房</w:t>
            </w:r>
            <w:r>
              <w:rPr>
                <w:rFonts w:hint="default" w:ascii="Times New Roman" w:hAnsi="Times New Roman" w:eastAsia="宋体" w:cs="Times New Roman"/>
                <w:b w:val="0"/>
                <w:bCs w:val="0"/>
                <w:color w:val="auto"/>
                <w:kern w:val="0"/>
                <w:sz w:val="24"/>
                <w:szCs w:val="24"/>
                <w:highlight w:val="none"/>
                <w:vertAlign w:val="baseline"/>
                <w:lang w:val="en-US" w:eastAsia="zh-CN" w:bidi="ar"/>
              </w:rPr>
              <w:t>顶棚</w:t>
            </w:r>
            <w:r>
              <w:rPr>
                <w:rFonts w:hint="eastAsia" w:cs="Times New Roman"/>
                <w:b w:val="0"/>
                <w:bCs w:val="0"/>
                <w:color w:val="auto"/>
                <w:kern w:val="0"/>
                <w:sz w:val="24"/>
                <w:szCs w:val="24"/>
                <w:highlight w:val="none"/>
                <w:vertAlign w:val="baseline"/>
                <w:lang w:val="en-US" w:eastAsia="zh-CN" w:bidi="ar"/>
              </w:rPr>
              <w:t>均</w:t>
            </w:r>
            <w:r>
              <w:rPr>
                <w:rFonts w:hint="default" w:ascii="Times New Roman" w:hAnsi="Times New Roman" w:eastAsia="宋体" w:cs="Times New Roman"/>
                <w:b w:val="0"/>
                <w:bCs w:val="0"/>
                <w:color w:val="auto"/>
                <w:kern w:val="0"/>
                <w:sz w:val="24"/>
                <w:szCs w:val="24"/>
                <w:highlight w:val="none"/>
                <w:vertAlign w:val="baseline"/>
                <w:lang w:val="en-US" w:eastAsia="zh-CN" w:bidi="ar"/>
              </w:rPr>
              <w:t>为</w:t>
            </w:r>
            <w:r>
              <w:rPr>
                <w:rFonts w:hint="eastAsia" w:cs="Times New Roman"/>
                <w:b w:val="0"/>
                <w:bCs w:val="0"/>
                <w:color w:val="auto"/>
                <w:kern w:val="0"/>
                <w:sz w:val="24"/>
                <w:szCs w:val="24"/>
                <w:highlight w:val="none"/>
                <w:vertAlign w:val="baseline"/>
                <w:lang w:val="en-US" w:eastAsia="zh-CN" w:bidi="ar"/>
              </w:rPr>
              <w:t>20c</w:t>
            </w:r>
            <w:r>
              <w:rPr>
                <w:rFonts w:hint="default" w:ascii="Times New Roman" w:hAnsi="Times New Roman" w:eastAsia="宋体" w:cs="Times New Roman"/>
                <w:b w:val="0"/>
                <w:bCs w:val="0"/>
                <w:color w:val="auto"/>
                <w:kern w:val="0"/>
                <w:sz w:val="24"/>
                <w:szCs w:val="24"/>
                <w:highlight w:val="none"/>
                <w:vertAlign w:val="baseline"/>
                <w:lang w:val="en-US" w:eastAsia="zh-CN" w:bidi="ar"/>
              </w:rPr>
              <w:t>m混凝土+2mm</w:t>
            </w:r>
            <w:r>
              <w:rPr>
                <w:rFonts w:hint="eastAsia" w:ascii="Times New Roman" w:hAnsi="Times New Roman" w:eastAsia="宋体" w:cs="Times New Roman"/>
                <w:b w:val="0"/>
                <w:bCs w:val="0"/>
                <w:color w:val="auto"/>
                <w:kern w:val="0"/>
                <w:sz w:val="24"/>
                <w:szCs w:val="24"/>
                <w:highlight w:val="none"/>
                <w:vertAlign w:val="baseline"/>
                <w:lang w:val="en-US" w:eastAsia="zh-CN" w:bidi="ar"/>
              </w:rPr>
              <w:t>Pb铅木复合板</w:t>
            </w:r>
            <w:r>
              <w:rPr>
                <w:rFonts w:hint="default" w:ascii="Times New Roman" w:hAnsi="Times New Roman" w:eastAsia="宋体" w:cs="Times New Roman"/>
                <w:b w:val="0"/>
                <w:bCs w:val="0"/>
                <w:color w:val="auto"/>
                <w:kern w:val="0"/>
                <w:sz w:val="24"/>
                <w:szCs w:val="24"/>
                <w:highlight w:val="none"/>
                <w:vertAlign w:val="baseline"/>
                <w:lang w:val="en-US" w:eastAsia="zh-CN" w:bidi="ar"/>
              </w:rPr>
              <w:t>，根据式（10-1），采用125kV（主束）的拟合参数计算，计算得到</w:t>
            </w:r>
            <w:r>
              <w:rPr>
                <w:rFonts w:hint="eastAsia" w:cs="Times New Roman"/>
                <w:b w:val="0"/>
                <w:bCs w:val="0"/>
                <w:color w:val="auto"/>
                <w:kern w:val="0"/>
                <w:sz w:val="24"/>
                <w:szCs w:val="24"/>
                <w:highlight w:val="none"/>
                <w:vertAlign w:val="baseline"/>
                <w:lang w:val="en-US" w:eastAsia="zh-CN" w:bidi="ar"/>
              </w:rPr>
              <w:t>2间</w:t>
            </w:r>
            <w:r>
              <w:rPr>
                <w:rFonts w:hint="default" w:ascii="Times New Roman" w:hAnsi="Times New Roman" w:eastAsia="宋体" w:cs="Times New Roman"/>
                <w:b w:val="0"/>
                <w:bCs w:val="0"/>
                <w:color w:val="auto"/>
                <w:kern w:val="0"/>
                <w:sz w:val="24"/>
                <w:szCs w:val="24"/>
                <w:highlight w:val="none"/>
                <w:vertAlign w:val="baseline"/>
                <w:lang w:val="en-US" w:eastAsia="zh-CN" w:bidi="ar"/>
              </w:rPr>
              <w:t>DSA</w:t>
            </w:r>
            <w:r>
              <w:rPr>
                <w:rFonts w:hint="eastAsia" w:cs="Times New Roman"/>
                <w:b w:val="0"/>
                <w:bCs w:val="0"/>
                <w:color w:val="auto"/>
                <w:kern w:val="0"/>
                <w:sz w:val="24"/>
                <w:szCs w:val="24"/>
                <w:highlight w:val="none"/>
                <w:vertAlign w:val="baseline"/>
                <w:lang w:val="en-US" w:eastAsia="zh-CN" w:bidi="ar"/>
              </w:rPr>
              <w:t>机房</w:t>
            </w:r>
            <w:r>
              <w:rPr>
                <w:rFonts w:hint="default" w:ascii="Times New Roman" w:hAnsi="Times New Roman" w:eastAsia="宋体" w:cs="Times New Roman"/>
                <w:b w:val="0"/>
                <w:bCs w:val="0"/>
                <w:color w:val="auto"/>
                <w:kern w:val="0"/>
                <w:sz w:val="24"/>
                <w:szCs w:val="24"/>
                <w:highlight w:val="none"/>
                <w:vertAlign w:val="baseline"/>
                <w:lang w:val="en-US" w:eastAsia="zh-CN" w:bidi="ar"/>
              </w:rPr>
              <w:t>顶棚</w:t>
            </w:r>
            <w:r>
              <w:rPr>
                <w:rFonts w:hint="eastAsia" w:cs="Times New Roman"/>
                <w:b w:val="0"/>
                <w:bCs w:val="0"/>
                <w:color w:val="auto"/>
                <w:kern w:val="0"/>
                <w:sz w:val="24"/>
                <w:szCs w:val="24"/>
                <w:highlight w:val="none"/>
                <w:vertAlign w:val="baseline"/>
                <w:lang w:val="en-US" w:eastAsia="zh-CN" w:bidi="ar"/>
              </w:rPr>
              <w:t>20c</w:t>
            </w:r>
            <w:r>
              <w:rPr>
                <w:rFonts w:hint="default" w:ascii="Times New Roman" w:hAnsi="Times New Roman" w:eastAsia="宋体" w:cs="Times New Roman"/>
                <w:b w:val="0"/>
                <w:bCs w:val="0"/>
                <w:color w:val="auto"/>
                <w:kern w:val="0"/>
                <w:sz w:val="24"/>
                <w:szCs w:val="24"/>
                <w:highlight w:val="none"/>
                <w:vertAlign w:val="baseline"/>
                <w:lang w:val="en-US" w:eastAsia="zh-CN" w:bidi="ar"/>
              </w:rPr>
              <w:t>m混凝土屏蔽透射因子B，将B代入式（10-2），得到</w:t>
            </w:r>
            <w:r>
              <w:rPr>
                <w:rFonts w:hint="eastAsia" w:cs="Times New Roman"/>
                <w:b w:val="0"/>
                <w:bCs w:val="0"/>
                <w:color w:val="auto"/>
                <w:kern w:val="0"/>
                <w:sz w:val="24"/>
                <w:szCs w:val="24"/>
                <w:highlight w:val="none"/>
                <w:vertAlign w:val="baseline"/>
                <w:lang w:val="en-US" w:eastAsia="zh-CN" w:bidi="ar"/>
              </w:rPr>
              <w:t>20c</w:t>
            </w:r>
            <w:r>
              <w:rPr>
                <w:rFonts w:hint="default" w:ascii="Times New Roman" w:hAnsi="Times New Roman" w:eastAsia="宋体" w:cs="Times New Roman"/>
                <w:b w:val="0"/>
                <w:bCs w:val="0"/>
                <w:color w:val="auto"/>
                <w:kern w:val="0"/>
                <w:sz w:val="24"/>
                <w:szCs w:val="24"/>
                <w:highlight w:val="none"/>
                <w:vertAlign w:val="baseline"/>
                <w:lang w:val="en-US" w:eastAsia="zh-CN" w:bidi="ar"/>
              </w:rPr>
              <w:t>m混凝土折算为</w:t>
            </w:r>
            <w:r>
              <w:rPr>
                <w:rFonts w:hint="eastAsia" w:cs="Times New Roman"/>
                <w:b w:val="0"/>
                <w:bCs w:val="0"/>
                <w:color w:val="auto"/>
                <w:kern w:val="0"/>
                <w:sz w:val="24"/>
                <w:szCs w:val="24"/>
                <w:highlight w:val="none"/>
                <w:vertAlign w:val="baseline"/>
                <w:lang w:val="en-US" w:eastAsia="zh-CN" w:bidi="ar"/>
              </w:rPr>
              <w:t>2</w:t>
            </w:r>
            <w:r>
              <w:rPr>
                <w:rFonts w:hint="default" w:ascii="Times New Roman" w:hAnsi="Times New Roman" w:eastAsia="宋体" w:cs="Times New Roman"/>
                <w:b w:val="0"/>
                <w:bCs w:val="0"/>
                <w:color w:val="auto"/>
                <w:kern w:val="0"/>
                <w:sz w:val="24"/>
                <w:szCs w:val="24"/>
                <w:highlight w:val="none"/>
                <w:vertAlign w:val="baseline"/>
                <w:lang w:val="en-US" w:eastAsia="zh-CN" w:bidi="ar"/>
              </w:rPr>
              <w:t>.</w:t>
            </w:r>
            <w:r>
              <w:rPr>
                <w:rFonts w:hint="eastAsia" w:cs="Times New Roman"/>
                <w:b w:val="0"/>
                <w:bCs w:val="0"/>
                <w:color w:val="auto"/>
                <w:kern w:val="0"/>
                <w:sz w:val="24"/>
                <w:szCs w:val="24"/>
                <w:highlight w:val="none"/>
                <w:vertAlign w:val="baseline"/>
                <w:lang w:val="en-US" w:eastAsia="zh-CN" w:bidi="ar"/>
              </w:rPr>
              <w:t>62</w:t>
            </w:r>
            <w:r>
              <w:rPr>
                <w:rFonts w:hint="default" w:ascii="Times New Roman" w:hAnsi="Times New Roman" w:eastAsia="宋体" w:cs="Times New Roman"/>
                <w:b w:val="0"/>
                <w:bCs w:val="0"/>
                <w:color w:val="auto"/>
                <w:kern w:val="0"/>
                <w:sz w:val="24"/>
                <w:szCs w:val="24"/>
                <w:highlight w:val="none"/>
                <w:vertAlign w:val="baseline"/>
                <w:lang w:val="en-US" w:eastAsia="zh-CN" w:bidi="ar"/>
              </w:rPr>
              <w:t>mmPb</w:t>
            </w:r>
            <w:r>
              <w:rPr>
                <w:rFonts w:hint="eastAsia" w:cs="Times New Roman"/>
                <w:b w:val="0"/>
                <w:bCs w:val="0"/>
                <w:color w:val="auto"/>
                <w:kern w:val="0"/>
                <w:sz w:val="24"/>
                <w:szCs w:val="24"/>
                <w:highlight w:val="none"/>
                <w:vertAlign w:val="baseline"/>
                <w:lang w:val="en-US" w:eastAsia="zh-CN" w:bidi="ar"/>
              </w:rPr>
              <w:t>，共计4.62mmPb</w:t>
            </w:r>
            <w:r>
              <w:rPr>
                <w:rFonts w:hint="default" w:ascii="Times New Roman" w:hAnsi="Times New Roman" w:eastAsia="宋体" w:cs="Times New Roman"/>
                <w:b w:val="0"/>
                <w:bCs w:val="0"/>
                <w:color w:val="auto"/>
                <w:kern w:val="0"/>
                <w:sz w:val="24"/>
                <w:szCs w:val="24"/>
                <w:highlight w:val="none"/>
                <w:vertAlign w:val="baseline"/>
                <w:lang w:val="en-US" w:eastAsia="zh-CN" w:bidi="ar"/>
              </w:rPr>
              <w:t>。</w:t>
            </w:r>
          </w:p>
          <w:p>
            <w:pPr>
              <w:keepNext w:val="0"/>
              <w:keepLines w:val="0"/>
              <w:widowControl/>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kern w:val="0"/>
                <w:sz w:val="24"/>
                <w:szCs w:val="24"/>
                <w:highlight w:val="none"/>
                <w:vertAlign w:val="baseline"/>
                <w:lang w:val="en-US" w:eastAsia="zh-CN" w:bidi="ar"/>
              </w:rPr>
            </w:pPr>
            <w:r>
              <w:rPr>
                <w:rFonts w:hint="default" w:ascii="Times New Roman" w:hAnsi="Times New Roman" w:eastAsia="宋体" w:cs="Times New Roman"/>
                <w:b w:val="0"/>
                <w:bCs w:val="0"/>
                <w:color w:val="auto"/>
                <w:kern w:val="0"/>
                <w:sz w:val="24"/>
                <w:szCs w:val="24"/>
                <w:highlight w:val="none"/>
                <w:vertAlign w:val="baseline"/>
                <w:lang w:val="en-US" w:eastAsia="zh-CN" w:bidi="ar"/>
              </w:rPr>
              <w:t>本项目</w:t>
            </w:r>
            <w:r>
              <w:rPr>
                <w:rFonts w:hint="eastAsia" w:cs="Times New Roman"/>
                <w:b w:val="0"/>
                <w:bCs w:val="0"/>
                <w:color w:val="auto"/>
                <w:kern w:val="0"/>
                <w:sz w:val="24"/>
                <w:szCs w:val="24"/>
                <w:highlight w:val="none"/>
                <w:vertAlign w:val="baseline"/>
                <w:lang w:val="en-US" w:eastAsia="zh-CN" w:bidi="ar"/>
              </w:rPr>
              <w:t>2间</w:t>
            </w:r>
            <w:r>
              <w:rPr>
                <w:rFonts w:hint="default" w:ascii="Times New Roman" w:hAnsi="Times New Roman" w:eastAsia="宋体" w:cs="Times New Roman"/>
                <w:b w:val="0"/>
                <w:bCs w:val="0"/>
                <w:color w:val="auto"/>
                <w:kern w:val="0"/>
                <w:sz w:val="24"/>
                <w:szCs w:val="24"/>
                <w:highlight w:val="none"/>
                <w:vertAlign w:val="baseline"/>
                <w:lang w:val="en-US" w:eastAsia="zh-CN" w:bidi="ar"/>
              </w:rPr>
              <w:t>DSA</w:t>
            </w:r>
            <w:r>
              <w:rPr>
                <w:rFonts w:hint="eastAsia" w:cs="Times New Roman"/>
                <w:b w:val="0"/>
                <w:bCs w:val="0"/>
                <w:color w:val="auto"/>
                <w:kern w:val="0"/>
                <w:sz w:val="24"/>
                <w:szCs w:val="24"/>
                <w:highlight w:val="none"/>
                <w:vertAlign w:val="baseline"/>
                <w:lang w:val="en-US" w:eastAsia="zh-CN" w:bidi="ar"/>
              </w:rPr>
              <w:t>机房四周墙体均</w:t>
            </w:r>
            <w:r>
              <w:rPr>
                <w:rFonts w:hint="default" w:ascii="Times New Roman" w:hAnsi="Times New Roman" w:eastAsia="宋体" w:cs="Times New Roman"/>
                <w:b w:val="0"/>
                <w:bCs w:val="0"/>
                <w:color w:val="auto"/>
                <w:kern w:val="0"/>
                <w:sz w:val="24"/>
                <w:szCs w:val="24"/>
                <w:highlight w:val="none"/>
                <w:vertAlign w:val="baseline"/>
                <w:lang w:val="en-US" w:eastAsia="zh-CN" w:bidi="ar"/>
              </w:rPr>
              <w:t>为</w:t>
            </w:r>
            <w:r>
              <w:rPr>
                <w:rFonts w:hint="eastAsia" w:cs="Times New Roman"/>
                <w:b w:val="0"/>
                <w:bCs w:val="0"/>
                <w:color w:val="auto"/>
                <w:kern w:val="0"/>
                <w:sz w:val="24"/>
                <w:szCs w:val="24"/>
                <w:highlight w:val="none"/>
                <w:vertAlign w:val="baseline"/>
                <w:lang w:val="en-US" w:eastAsia="zh-CN" w:bidi="ar"/>
              </w:rPr>
              <w:t>24cm</w:t>
            </w:r>
            <w:r>
              <w:rPr>
                <w:rFonts w:hint="default" w:cs="Times New Roman"/>
                <w:b w:val="0"/>
                <w:bCs w:val="0"/>
                <w:color w:val="auto"/>
                <w:kern w:val="0"/>
                <w:sz w:val="24"/>
                <w:szCs w:val="24"/>
                <w:highlight w:val="none"/>
                <w:vertAlign w:val="baseline"/>
                <w:lang w:val="en-US" w:eastAsia="zh-CN" w:bidi="ar"/>
              </w:rPr>
              <w:fldChar w:fldCharType="begin"/>
            </w:r>
            <w:r>
              <w:rPr>
                <w:rFonts w:hint="default" w:cs="Times New Roman"/>
                <w:b w:val="0"/>
                <w:bCs w:val="0"/>
                <w:color w:val="auto"/>
                <w:kern w:val="0"/>
                <w:sz w:val="24"/>
                <w:szCs w:val="24"/>
                <w:highlight w:val="none"/>
                <w:vertAlign w:val="baseline"/>
                <w:lang w:val="en-US" w:eastAsia="zh-CN" w:bidi="ar"/>
              </w:rPr>
              <w:instrText xml:space="preserve"> HYPERLINK "http://www.baidu.com/link?url=4bhSvrh40jq1ED0xqpEK1QAlzl2rTfiLCWwVFDbI2P1RfImxBm_6VvuztgTt5CtpV8sj4wbk_FdLznPAGVdKQhjQ94Qyw0Saa8qWoU8ed8ImmDwsHZtYcE61axlQkAKOX8p7pPhW8cL2zRfrtnwsHGC1TX7ljfXYLjKN009xTevEafyYsQATccoxlJGNP-aHyiqJVPu9dT5sNpXNj9eXyK" \t "https://www.baidu.com/_blank" </w:instrText>
            </w:r>
            <w:r>
              <w:rPr>
                <w:rFonts w:hint="default" w:cs="Times New Roman"/>
                <w:b w:val="0"/>
                <w:bCs w:val="0"/>
                <w:color w:val="auto"/>
                <w:kern w:val="0"/>
                <w:sz w:val="24"/>
                <w:szCs w:val="24"/>
                <w:highlight w:val="none"/>
                <w:vertAlign w:val="baseline"/>
                <w:lang w:val="en-US" w:eastAsia="zh-CN" w:bidi="ar"/>
              </w:rPr>
              <w:fldChar w:fldCharType="separate"/>
            </w:r>
            <w:r>
              <w:rPr>
                <w:rFonts w:hint="default" w:cs="Times New Roman"/>
                <w:b w:val="0"/>
                <w:bCs w:val="0"/>
                <w:color w:val="auto"/>
                <w:kern w:val="0"/>
                <w:sz w:val="24"/>
                <w:szCs w:val="24"/>
                <w:highlight w:val="none"/>
                <w:vertAlign w:val="baseline"/>
                <w:lang w:val="en-US" w:eastAsia="zh-CN" w:bidi="ar"/>
              </w:rPr>
              <w:t>煤矸石实心砖</w:t>
            </w:r>
            <w:r>
              <w:rPr>
                <w:rFonts w:hint="default" w:cs="Times New Roman"/>
                <w:b w:val="0"/>
                <w:bCs w:val="0"/>
                <w:color w:val="auto"/>
                <w:kern w:val="0"/>
                <w:sz w:val="24"/>
                <w:szCs w:val="24"/>
                <w:highlight w:val="none"/>
                <w:vertAlign w:val="baseline"/>
                <w:lang w:val="en-US" w:eastAsia="zh-CN" w:bidi="ar"/>
              </w:rPr>
              <w:fldChar w:fldCharType="end"/>
            </w:r>
            <w:r>
              <w:rPr>
                <w:rFonts w:hint="eastAsia" w:cs="Times New Roman"/>
                <w:b w:val="0"/>
                <w:bCs w:val="0"/>
                <w:color w:val="auto"/>
                <w:kern w:val="0"/>
                <w:sz w:val="24"/>
                <w:szCs w:val="24"/>
                <w:highlight w:val="none"/>
                <w:vertAlign w:val="baseline"/>
                <w:lang w:val="en-US" w:eastAsia="zh-CN" w:bidi="ar"/>
              </w:rPr>
              <w:t>+3mmPb铅木复合板</w:t>
            </w:r>
            <w:r>
              <w:rPr>
                <w:rFonts w:hint="default" w:ascii="Times New Roman" w:hAnsi="Times New Roman" w:eastAsia="宋体" w:cs="Times New Roman"/>
                <w:b w:val="0"/>
                <w:bCs w:val="0"/>
                <w:color w:val="auto"/>
                <w:kern w:val="0"/>
                <w:sz w:val="24"/>
                <w:szCs w:val="24"/>
                <w:highlight w:val="none"/>
                <w:vertAlign w:val="baseline"/>
                <w:lang w:val="en-US" w:eastAsia="zh-CN" w:bidi="ar"/>
              </w:rPr>
              <w:t>，根据式（10-1），采用125kV（主束）的拟合参数计算，计算得到</w:t>
            </w:r>
            <w:r>
              <w:rPr>
                <w:rFonts w:hint="eastAsia" w:cs="Times New Roman"/>
                <w:b w:val="0"/>
                <w:bCs w:val="0"/>
                <w:color w:val="auto"/>
                <w:kern w:val="0"/>
                <w:sz w:val="24"/>
                <w:szCs w:val="24"/>
                <w:highlight w:val="none"/>
                <w:vertAlign w:val="baseline"/>
                <w:lang w:val="en-US" w:eastAsia="zh-CN" w:bidi="ar"/>
              </w:rPr>
              <w:t>2间</w:t>
            </w:r>
            <w:r>
              <w:rPr>
                <w:rFonts w:hint="default" w:ascii="Times New Roman" w:hAnsi="Times New Roman" w:eastAsia="宋体" w:cs="Times New Roman"/>
                <w:b w:val="0"/>
                <w:bCs w:val="0"/>
                <w:color w:val="auto"/>
                <w:kern w:val="0"/>
                <w:sz w:val="24"/>
                <w:szCs w:val="24"/>
                <w:highlight w:val="none"/>
                <w:vertAlign w:val="baseline"/>
                <w:lang w:val="en-US" w:eastAsia="zh-CN" w:bidi="ar"/>
              </w:rPr>
              <w:t>DSA</w:t>
            </w:r>
            <w:r>
              <w:rPr>
                <w:rFonts w:hint="eastAsia" w:cs="Times New Roman"/>
                <w:b w:val="0"/>
                <w:bCs w:val="0"/>
                <w:color w:val="auto"/>
                <w:kern w:val="0"/>
                <w:sz w:val="24"/>
                <w:szCs w:val="24"/>
                <w:highlight w:val="none"/>
                <w:vertAlign w:val="baseline"/>
                <w:lang w:val="en-US" w:eastAsia="zh-CN" w:bidi="ar"/>
              </w:rPr>
              <w:t>机房四周墙体24c</w:t>
            </w:r>
            <w:r>
              <w:rPr>
                <w:rFonts w:hint="default" w:ascii="Times New Roman" w:hAnsi="Times New Roman" w:eastAsia="宋体" w:cs="Times New Roman"/>
                <w:b w:val="0"/>
                <w:bCs w:val="0"/>
                <w:color w:val="auto"/>
                <w:kern w:val="0"/>
                <w:sz w:val="24"/>
                <w:szCs w:val="24"/>
                <w:highlight w:val="none"/>
                <w:vertAlign w:val="baseline"/>
                <w:lang w:val="en-US" w:eastAsia="zh-CN" w:bidi="ar"/>
              </w:rPr>
              <w:t>m</w:t>
            </w:r>
            <w:r>
              <w:rPr>
                <w:rFonts w:hint="default" w:cs="Times New Roman"/>
                <w:b w:val="0"/>
                <w:bCs w:val="0"/>
                <w:color w:val="auto"/>
                <w:kern w:val="0"/>
                <w:sz w:val="24"/>
                <w:szCs w:val="24"/>
                <w:highlight w:val="none"/>
                <w:vertAlign w:val="baseline"/>
                <w:lang w:val="en-US" w:eastAsia="zh-CN" w:bidi="ar"/>
              </w:rPr>
              <w:t>煤矸石</w:t>
            </w:r>
            <w:r>
              <w:rPr>
                <w:rFonts w:hint="eastAsia" w:cs="Times New Roman"/>
                <w:b w:val="0"/>
                <w:bCs w:val="0"/>
                <w:color w:val="auto"/>
                <w:kern w:val="0"/>
                <w:sz w:val="24"/>
                <w:szCs w:val="24"/>
                <w:highlight w:val="none"/>
                <w:vertAlign w:val="baseline"/>
                <w:lang w:val="en-US" w:eastAsia="zh-CN" w:bidi="ar"/>
              </w:rPr>
              <w:t>实心砖</w:t>
            </w:r>
            <w:r>
              <w:rPr>
                <w:rFonts w:hint="default" w:ascii="Times New Roman" w:hAnsi="Times New Roman" w:eastAsia="宋体" w:cs="Times New Roman"/>
                <w:b w:val="0"/>
                <w:bCs w:val="0"/>
                <w:color w:val="auto"/>
                <w:kern w:val="0"/>
                <w:sz w:val="24"/>
                <w:szCs w:val="24"/>
                <w:highlight w:val="none"/>
                <w:vertAlign w:val="baseline"/>
                <w:lang w:val="en-US" w:eastAsia="zh-CN" w:bidi="ar"/>
              </w:rPr>
              <w:t>屏蔽透射因子B，将B代入式（10-2），得到</w:t>
            </w:r>
            <w:r>
              <w:rPr>
                <w:rFonts w:hint="eastAsia" w:cs="Times New Roman"/>
                <w:b w:val="0"/>
                <w:bCs w:val="0"/>
                <w:color w:val="auto"/>
                <w:kern w:val="0"/>
                <w:sz w:val="24"/>
                <w:szCs w:val="24"/>
                <w:highlight w:val="none"/>
                <w:vertAlign w:val="baseline"/>
                <w:lang w:val="en-US" w:eastAsia="zh-CN" w:bidi="ar"/>
              </w:rPr>
              <w:t>24c</w:t>
            </w:r>
            <w:r>
              <w:rPr>
                <w:rFonts w:hint="default" w:ascii="Times New Roman" w:hAnsi="Times New Roman" w:eastAsia="宋体" w:cs="Times New Roman"/>
                <w:b w:val="0"/>
                <w:bCs w:val="0"/>
                <w:color w:val="auto"/>
                <w:kern w:val="0"/>
                <w:sz w:val="24"/>
                <w:szCs w:val="24"/>
                <w:highlight w:val="none"/>
                <w:vertAlign w:val="baseline"/>
                <w:lang w:val="en-US" w:eastAsia="zh-CN" w:bidi="ar"/>
              </w:rPr>
              <w:t>m</w:t>
            </w:r>
            <w:r>
              <w:rPr>
                <w:rFonts w:hint="default" w:cs="Times New Roman"/>
                <w:b w:val="0"/>
                <w:bCs w:val="0"/>
                <w:color w:val="auto"/>
                <w:kern w:val="0"/>
                <w:sz w:val="24"/>
                <w:szCs w:val="24"/>
                <w:highlight w:val="none"/>
                <w:vertAlign w:val="baseline"/>
                <w:lang w:val="en-US" w:eastAsia="zh-CN" w:bidi="ar"/>
              </w:rPr>
              <w:t>煤矸石</w:t>
            </w:r>
            <w:r>
              <w:rPr>
                <w:rFonts w:hint="eastAsia" w:cs="Times New Roman"/>
                <w:b w:val="0"/>
                <w:bCs w:val="0"/>
                <w:color w:val="auto"/>
                <w:kern w:val="0"/>
                <w:sz w:val="24"/>
                <w:szCs w:val="24"/>
                <w:highlight w:val="none"/>
                <w:vertAlign w:val="baseline"/>
                <w:lang w:val="en-US" w:eastAsia="zh-CN" w:bidi="ar"/>
              </w:rPr>
              <w:t>实心砖</w:t>
            </w:r>
            <w:r>
              <w:rPr>
                <w:rFonts w:hint="default" w:ascii="Times New Roman" w:hAnsi="Times New Roman" w:eastAsia="宋体" w:cs="Times New Roman"/>
                <w:b w:val="0"/>
                <w:bCs w:val="0"/>
                <w:color w:val="auto"/>
                <w:kern w:val="0"/>
                <w:sz w:val="24"/>
                <w:szCs w:val="24"/>
                <w:highlight w:val="none"/>
                <w:vertAlign w:val="baseline"/>
                <w:lang w:val="en-US" w:eastAsia="zh-CN" w:bidi="ar"/>
              </w:rPr>
              <w:t>折算为</w:t>
            </w:r>
            <w:r>
              <w:rPr>
                <w:rFonts w:hint="eastAsia" w:cs="Times New Roman"/>
                <w:b w:val="0"/>
                <w:bCs w:val="0"/>
                <w:color w:val="auto"/>
                <w:kern w:val="0"/>
                <w:sz w:val="24"/>
                <w:szCs w:val="24"/>
                <w:highlight w:val="none"/>
                <w:vertAlign w:val="baseline"/>
                <w:lang w:val="en-US" w:eastAsia="zh-CN" w:bidi="ar"/>
              </w:rPr>
              <w:t>2</w:t>
            </w:r>
            <w:r>
              <w:rPr>
                <w:rFonts w:hint="default" w:ascii="Times New Roman" w:hAnsi="Times New Roman" w:eastAsia="宋体" w:cs="Times New Roman"/>
                <w:b w:val="0"/>
                <w:bCs w:val="0"/>
                <w:color w:val="auto"/>
                <w:kern w:val="0"/>
                <w:sz w:val="24"/>
                <w:szCs w:val="24"/>
                <w:highlight w:val="none"/>
                <w:vertAlign w:val="baseline"/>
                <w:lang w:val="en-US" w:eastAsia="zh-CN" w:bidi="ar"/>
              </w:rPr>
              <w:t>.</w:t>
            </w:r>
            <w:r>
              <w:rPr>
                <w:rFonts w:hint="eastAsia" w:cs="Times New Roman"/>
                <w:b w:val="0"/>
                <w:bCs w:val="0"/>
                <w:color w:val="auto"/>
                <w:kern w:val="0"/>
                <w:sz w:val="24"/>
                <w:szCs w:val="24"/>
                <w:highlight w:val="none"/>
                <w:vertAlign w:val="baseline"/>
                <w:lang w:val="en-US" w:eastAsia="zh-CN" w:bidi="ar"/>
              </w:rPr>
              <w:t>27</w:t>
            </w:r>
            <w:r>
              <w:rPr>
                <w:rFonts w:hint="default" w:ascii="Times New Roman" w:hAnsi="Times New Roman" w:eastAsia="宋体" w:cs="Times New Roman"/>
                <w:b w:val="0"/>
                <w:bCs w:val="0"/>
                <w:color w:val="auto"/>
                <w:kern w:val="0"/>
                <w:sz w:val="24"/>
                <w:szCs w:val="24"/>
                <w:highlight w:val="none"/>
                <w:vertAlign w:val="baseline"/>
                <w:lang w:val="en-US" w:eastAsia="zh-CN" w:bidi="ar"/>
              </w:rPr>
              <w:t>mmPb。</w:t>
            </w:r>
          </w:p>
          <w:p>
            <w:pPr>
              <w:keepNext w:val="0"/>
              <w:keepLines w:val="0"/>
              <w:suppressLineNumbers w:val="0"/>
              <w:spacing w:before="0" w:beforeAutospacing="0" w:after="0" w:afterAutospacing="0" w:line="360" w:lineRule="auto"/>
              <w:ind w:left="0" w:right="0"/>
              <w:rPr>
                <w:rFonts w:hint="default" w:cs="Times New Roman"/>
                <w:b/>
                <w:bCs/>
                <w:color w:val="auto"/>
                <w:sz w:val="24"/>
                <w:highlight w:val="none"/>
              </w:rPr>
            </w:pPr>
            <w:r>
              <w:rPr>
                <w:rFonts w:hint="default" w:cs="Times New Roman"/>
                <w:b/>
                <w:bCs/>
                <w:color w:val="auto"/>
                <w:sz w:val="24"/>
                <w:highlight w:val="none"/>
              </w:rPr>
              <w:t>10.1.</w:t>
            </w:r>
            <w:r>
              <w:rPr>
                <w:rFonts w:hint="eastAsia" w:cs="Times New Roman"/>
                <w:b/>
                <w:bCs/>
                <w:color w:val="auto"/>
                <w:sz w:val="24"/>
                <w:highlight w:val="none"/>
              </w:rPr>
              <w:t xml:space="preserve">4 </w:t>
            </w:r>
            <w:r>
              <w:rPr>
                <w:rFonts w:hint="default" w:cs="Times New Roman"/>
                <w:b/>
                <w:bCs/>
                <w:color w:val="auto"/>
                <w:sz w:val="24"/>
                <w:highlight w:val="none"/>
              </w:rPr>
              <w:t>辐射安全防护措施</w:t>
            </w:r>
          </w:p>
          <w:p>
            <w:pPr>
              <w:keepNext w:val="0"/>
              <w:keepLines w:val="0"/>
              <w:suppressLineNumbers w:val="0"/>
              <w:snapToGrid w:val="0"/>
              <w:spacing w:before="0" w:beforeAutospacing="0" w:after="0" w:afterAutospacing="0" w:line="360" w:lineRule="auto"/>
              <w:ind w:left="0" w:right="0" w:firstLine="480"/>
              <w:rPr>
                <w:rFonts w:hint="default" w:cs="Times New Roman"/>
                <w:color w:val="auto"/>
                <w:sz w:val="24"/>
                <w:highlight w:val="none"/>
              </w:rPr>
            </w:pPr>
            <w:r>
              <w:rPr>
                <w:rFonts w:hint="eastAsia" w:cs="Times New Roman"/>
                <w:color w:val="auto"/>
                <w:sz w:val="24"/>
                <w:highlight w:val="none"/>
              </w:rPr>
              <w:t>本项目</w:t>
            </w:r>
            <w:r>
              <w:rPr>
                <w:rFonts w:hint="eastAsia" w:cs="Times New Roman"/>
                <w:color w:val="auto"/>
                <w:sz w:val="24"/>
                <w:highlight w:val="none"/>
                <w:lang w:val="en-US" w:eastAsia="zh-CN"/>
              </w:rPr>
              <w:t>2间DSA机房拟设置的</w:t>
            </w:r>
            <w:r>
              <w:rPr>
                <w:rFonts w:hint="eastAsia" w:cs="Times New Roman"/>
                <w:color w:val="auto"/>
                <w:sz w:val="24"/>
                <w:highlight w:val="none"/>
              </w:rPr>
              <w:t>防护措施如下：</w:t>
            </w:r>
          </w:p>
          <w:p>
            <w:pPr>
              <w:keepNext w:val="0"/>
              <w:keepLines w:val="0"/>
              <w:suppressLineNumbers w:val="0"/>
              <w:snapToGrid w:val="0"/>
              <w:spacing w:before="0" w:beforeAutospacing="0" w:after="0" w:afterAutospacing="0" w:line="360" w:lineRule="auto"/>
              <w:ind w:left="0" w:right="0" w:firstLine="480"/>
              <w:rPr>
                <w:rFonts w:hint="default"/>
                <w:color w:val="auto"/>
                <w:sz w:val="24"/>
                <w:highlight w:val="none"/>
              </w:rPr>
            </w:pPr>
            <w:r>
              <w:rPr>
                <w:rFonts w:hint="eastAsia"/>
                <w:color w:val="auto"/>
                <w:sz w:val="24"/>
                <w:highlight w:val="none"/>
              </w:rPr>
              <w:t>①机房控制室张贴相应的各项规章制度、操作规程。</w:t>
            </w:r>
          </w:p>
          <w:p>
            <w:pPr>
              <w:keepNext w:val="0"/>
              <w:keepLines w:val="0"/>
              <w:suppressLineNumbers w:val="0"/>
              <w:snapToGrid w:val="0"/>
              <w:spacing w:before="0" w:beforeAutospacing="0" w:after="0" w:afterAutospacing="0" w:line="360" w:lineRule="auto"/>
              <w:ind w:left="0" w:right="0" w:firstLine="480"/>
              <w:rPr>
                <w:rFonts w:hint="default"/>
                <w:color w:val="auto"/>
                <w:sz w:val="24"/>
                <w:highlight w:val="none"/>
              </w:rPr>
            </w:pPr>
            <w:r>
              <w:rPr>
                <w:rFonts w:hint="eastAsia"/>
                <w:color w:val="auto"/>
                <w:sz w:val="24"/>
                <w:highlight w:val="none"/>
              </w:rPr>
              <w:t>②机房门外设电离辐射警告标志，门上方设醒目的工作状态指示灯，灯箱处设警示语句；候诊区</w:t>
            </w:r>
            <w:r>
              <w:rPr>
                <w:rFonts w:hint="eastAsia"/>
                <w:color w:val="auto"/>
                <w:sz w:val="24"/>
                <w:highlight w:val="none"/>
                <w:lang w:val="en-US" w:eastAsia="zh-CN"/>
              </w:rPr>
              <w:t>设置</w:t>
            </w:r>
            <w:r>
              <w:rPr>
                <w:rFonts w:hint="eastAsia"/>
                <w:color w:val="auto"/>
                <w:sz w:val="24"/>
                <w:highlight w:val="none"/>
              </w:rPr>
              <w:t>放射防护注意事项告知栏。</w:t>
            </w:r>
            <w:r>
              <w:rPr>
                <w:rFonts w:hint="eastAsia"/>
                <w:color w:val="auto"/>
                <w:sz w:val="24"/>
                <w:highlight w:val="none"/>
                <w:lang w:val="en-US" w:eastAsia="zh-CN"/>
              </w:rPr>
              <w:t>手动平开门设置自动闭门装置，电动推拉门设置防夹装置</w:t>
            </w:r>
            <w:r>
              <w:rPr>
                <w:rFonts w:hint="eastAsia"/>
                <w:color w:val="auto"/>
                <w:sz w:val="24"/>
                <w:highlight w:val="none"/>
              </w:rPr>
              <w:t>，工作状态指示灯能与机房门有效关联。</w:t>
            </w:r>
          </w:p>
          <w:p>
            <w:pPr>
              <w:keepNext w:val="0"/>
              <w:keepLines w:val="0"/>
              <w:suppressLineNumbers w:val="0"/>
              <w:snapToGrid w:val="0"/>
              <w:spacing w:before="0" w:beforeAutospacing="0" w:after="0" w:afterAutospacing="0" w:line="360" w:lineRule="auto"/>
              <w:ind w:left="0" w:right="0" w:firstLine="480"/>
              <w:rPr>
                <w:rFonts w:hint="default"/>
                <w:color w:val="auto"/>
                <w:sz w:val="24"/>
                <w:highlight w:val="none"/>
              </w:rPr>
            </w:pPr>
            <w:r>
              <w:rPr>
                <w:rFonts w:hint="eastAsia"/>
                <w:color w:val="auto"/>
                <w:sz w:val="24"/>
                <w:highlight w:val="none"/>
              </w:rPr>
              <w:t>③辐射工作人员</w:t>
            </w:r>
            <w:r>
              <w:rPr>
                <w:rFonts w:hint="eastAsia"/>
                <w:color w:val="auto"/>
                <w:sz w:val="24"/>
                <w:highlight w:val="none"/>
                <w:lang w:val="en-US" w:eastAsia="zh-CN"/>
              </w:rPr>
              <w:t>已</w:t>
            </w:r>
            <w:r>
              <w:rPr>
                <w:rFonts w:hint="eastAsia"/>
                <w:color w:val="auto"/>
                <w:sz w:val="24"/>
                <w:highlight w:val="none"/>
              </w:rPr>
              <w:t>配备个人剂量计。</w:t>
            </w:r>
          </w:p>
          <w:p>
            <w:pPr>
              <w:keepNext w:val="0"/>
              <w:keepLines w:val="0"/>
              <w:suppressLineNumbers w:val="0"/>
              <w:snapToGrid w:val="0"/>
              <w:spacing w:before="0" w:beforeAutospacing="0" w:after="0" w:afterAutospacing="0" w:line="360" w:lineRule="auto"/>
              <w:ind w:left="0" w:right="0" w:firstLine="480"/>
              <w:rPr>
                <w:rFonts w:hint="default" w:eastAsia="宋体"/>
                <w:color w:val="auto"/>
                <w:sz w:val="24"/>
                <w:highlight w:val="none"/>
                <w:lang w:val="en-US" w:eastAsia="zh-CN"/>
              </w:rPr>
            </w:pPr>
            <w:r>
              <w:rPr>
                <w:rFonts w:hint="eastAsia" w:ascii="宋体" w:hAnsi="宋体"/>
                <w:color w:val="auto"/>
                <w:sz w:val="24"/>
                <w:highlight w:val="none"/>
              </w:rPr>
              <w:t>④</w:t>
            </w:r>
            <w:r>
              <w:rPr>
                <w:rFonts w:hint="eastAsia"/>
                <w:color w:val="auto"/>
                <w:sz w:val="24"/>
                <w:highlight w:val="none"/>
              </w:rPr>
              <w:t>机房设置</w:t>
            </w:r>
            <w:r>
              <w:rPr>
                <w:rFonts w:hint="default"/>
                <w:color w:val="auto"/>
                <w:sz w:val="24"/>
                <w:highlight w:val="none"/>
              </w:rPr>
              <w:t>动力</w:t>
            </w:r>
            <w:r>
              <w:rPr>
                <w:rFonts w:hint="eastAsia"/>
                <w:color w:val="auto"/>
                <w:sz w:val="24"/>
                <w:highlight w:val="none"/>
                <w:lang w:val="en-US" w:eastAsia="zh-CN"/>
              </w:rPr>
              <w:t>通风</w:t>
            </w:r>
            <w:r>
              <w:rPr>
                <w:rFonts w:hint="default"/>
                <w:color w:val="auto"/>
                <w:sz w:val="24"/>
                <w:highlight w:val="none"/>
              </w:rPr>
              <w:t>装置</w:t>
            </w:r>
            <w:r>
              <w:rPr>
                <w:rFonts w:hint="eastAsia"/>
                <w:color w:val="auto"/>
                <w:sz w:val="24"/>
                <w:highlight w:val="none"/>
              </w:rPr>
              <w:t>，保证机房内良好通风</w:t>
            </w:r>
            <w:r>
              <w:rPr>
                <w:rFonts w:hint="default"/>
                <w:color w:val="auto"/>
                <w:sz w:val="24"/>
                <w:highlight w:val="none"/>
              </w:rPr>
              <w:t>。</w:t>
            </w:r>
            <w:r>
              <w:rPr>
                <w:rFonts w:hint="eastAsia"/>
                <w:color w:val="auto"/>
                <w:sz w:val="24"/>
                <w:highlight w:val="none"/>
                <w:lang w:val="en-US" w:eastAsia="zh-CN"/>
              </w:rPr>
              <w:t>在机房内设置1处排风口。</w:t>
            </w:r>
          </w:p>
          <w:p>
            <w:pPr>
              <w:keepNext w:val="0"/>
              <w:keepLines w:val="0"/>
              <w:suppressLineNumbers w:val="0"/>
              <w:snapToGrid w:val="0"/>
              <w:spacing w:before="0" w:beforeAutospacing="0" w:after="0" w:afterAutospacing="0" w:line="360" w:lineRule="auto"/>
              <w:ind w:left="0" w:right="0" w:firstLine="480"/>
              <w:rPr>
                <w:rFonts w:hint="default"/>
                <w:color w:val="auto"/>
                <w:sz w:val="24"/>
                <w:highlight w:val="none"/>
              </w:rPr>
            </w:pPr>
            <w:r>
              <w:rPr>
                <w:rFonts w:hint="eastAsia" w:ascii="宋体" w:hAnsi="宋体"/>
                <w:color w:val="auto"/>
                <w:sz w:val="24"/>
                <w:highlight w:val="none"/>
              </w:rPr>
              <w:t>⑤</w:t>
            </w:r>
            <w:r>
              <w:rPr>
                <w:rFonts w:hint="eastAsia"/>
                <w:color w:val="auto"/>
                <w:sz w:val="24"/>
                <w:highlight w:val="none"/>
              </w:rPr>
              <w:t>在满足</w:t>
            </w:r>
            <w:r>
              <w:rPr>
                <w:rFonts w:hint="eastAsia"/>
                <w:color w:val="auto"/>
                <w:sz w:val="24"/>
                <w:highlight w:val="none"/>
                <w:lang w:val="en-US" w:eastAsia="zh-CN"/>
              </w:rPr>
              <w:t>诊疗</w:t>
            </w:r>
            <w:r>
              <w:rPr>
                <w:rFonts w:hint="eastAsia"/>
                <w:color w:val="auto"/>
                <w:sz w:val="24"/>
                <w:highlight w:val="none"/>
              </w:rPr>
              <w:t>要求的前提下，根据</w:t>
            </w:r>
            <w:r>
              <w:rPr>
                <w:rFonts w:hint="eastAsia"/>
                <w:color w:val="auto"/>
                <w:sz w:val="24"/>
                <w:highlight w:val="none"/>
                <w:lang w:val="en-US" w:eastAsia="zh-CN"/>
              </w:rPr>
              <w:t>诊疗</w:t>
            </w:r>
            <w:r>
              <w:rPr>
                <w:rFonts w:hint="eastAsia"/>
                <w:color w:val="auto"/>
                <w:sz w:val="24"/>
                <w:highlight w:val="none"/>
              </w:rPr>
              <w:t>要求和</w:t>
            </w:r>
            <w:r>
              <w:rPr>
                <w:rFonts w:hint="eastAsia"/>
                <w:color w:val="auto"/>
                <w:sz w:val="24"/>
                <w:highlight w:val="none"/>
                <w:lang w:val="en-US" w:eastAsia="zh-CN"/>
              </w:rPr>
              <w:t>患者</w:t>
            </w:r>
            <w:r>
              <w:rPr>
                <w:rFonts w:hint="eastAsia"/>
                <w:color w:val="auto"/>
                <w:sz w:val="24"/>
                <w:highlight w:val="none"/>
              </w:rPr>
              <w:t>实际情况制定最优化的</w:t>
            </w:r>
            <w:r>
              <w:rPr>
                <w:rFonts w:hint="eastAsia"/>
                <w:color w:val="auto"/>
                <w:sz w:val="24"/>
                <w:highlight w:val="none"/>
                <w:lang w:val="en-US" w:eastAsia="zh-CN"/>
              </w:rPr>
              <w:t>出束</w:t>
            </w:r>
            <w:r>
              <w:rPr>
                <w:rFonts w:hint="eastAsia"/>
                <w:color w:val="auto"/>
                <w:sz w:val="24"/>
                <w:highlight w:val="none"/>
              </w:rPr>
              <w:t>方案，选择合理可行尽量低的射线照射参数，以及尽量短的曝光时间，减少工作人员和相关公众的受照时间，也避免</w:t>
            </w:r>
            <w:r>
              <w:rPr>
                <w:rFonts w:hint="eastAsia"/>
                <w:color w:val="auto"/>
                <w:sz w:val="24"/>
                <w:highlight w:val="none"/>
                <w:lang w:val="en-US" w:eastAsia="zh-CN"/>
              </w:rPr>
              <w:t>患者</w:t>
            </w:r>
            <w:r>
              <w:rPr>
                <w:rFonts w:hint="eastAsia"/>
                <w:color w:val="auto"/>
                <w:sz w:val="24"/>
                <w:highlight w:val="none"/>
              </w:rPr>
              <w:t>受到额外剂量的照射。</w:t>
            </w:r>
          </w:p>
          <w:p>
            <w:pPr>
              <w:keepNext w:val="0"/>
              <w:keepLines w:val="0"/>
              <w:suppressLineNumbers w:val="0"/>
              <w:snapToGrid w:val="0"/>
              <w:spacing w:before="120" w:beforeLines="50" w:beforeAutospacing="0" w:after="0" w:afterAutospacing="0" w:line="360" w:lineRule="auto"/>
              <w:ind w:left="0" w:right="0"/>
              <w:contextualSpacing/>
              <w:rPr>
                <w:rFonts w:hint="eastAsia" w:eastAsia="宋体" w:cs="Times New Roman"/>
                <w:b/>
                <w:bCs/>
                <w:color w:val="auto"/>
                <w:sz w:val="24"/>
                <w:highlight w:val="none"/>
                <w:lang w:eastAsia="zh-CN"/>
              </w:rPr>
            </w:pPr>
            <w:r>
              <w:rPr>
                <w:rFonts w:hint="default" w:cs="Times New Roman"/>
                <w:b/>
                <w:bCs/>
                <w:color w:val="auto"/>
                <w:sz w:val="24"/>
                <w:highlight w:val="none"/>
              </w:rPr>
              <w:t>10.1.</w:t>
            </w:r>
            <w:r>
              <w:rPr>
                <w:rFonts w:hint="eastAsia" w:cs="Times New Roman"/>
                <w:b/>
                <w:bCs/>
                <w:color w:val="auto"/>
                <w:sz w:val="24"/>
                <w:highlight w:val="none"/>
              </w:rPr>
              <w:t xml:space="preserve">5 </w:t>
            </w:r>
            <w:r>
              <w:rPr>
                <w:rFonts w:hint="default" w:cs="Times New Roman"/>
                <w:b/>
                <w:bCs/>
                <w:color w:val="auto"/>
                <w:sz w:val="24"/>
                <w:highlight w:val="none"/>
              </w:rPr>
              <w:t>通风</w:t>
            </w:r>
            <w:r>
              <w:rPr>
                <w:rFonts w:hint="eastAsia" w:cs="Times New Roman"/>
                <w:b/>
                <w:bCs/>
                <w:color w:val="auto"/>
                <w:sz w:val="24"/>
                <w:highlight w:val="none"/>
                <w:lang w:val="en-US" w:eastAsia="zh-CN"/>
              </w:rPr>
              <w:t>布局</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s="Times New Roman"/>
                <w:color w:val="auto"/>
                <w:sz w:val="24"/>
                <w:highlight w:val="none"/>
              </w:rPr>
            </w:pPr>
            <w:r>
              <w:rPr>
                <w:rFonts w:hint="eastAsia" w:cs="Times New Roman"/>
                <w:color w:val="auto"/>
                <w:sz w:val="24"/>
                <w:highlight w:val="none"/>
                <w:lang w:val="en-US" w:eastAsia="zh-CN"/>
              </w:rPr>
              <w:t>DSA出束</w:t>
            </w:r>
            <w:r>
              <w:rPr>
                <w:rFonts w:hint="default" w:cs="Times New Roman"/>
                <w:color w:val="auto"/>
                <w:sz w:val="24"/>
                <w:highlight w:val="none"/>
              </w:rPr>
              <w:t>运行过程中，由于</w:t>
            </w:r>
            <w:r>
              <w:rPr>
                <w:rFonts w:hint="eastAsia" w:cs="Times New Roman"/>
                <w:color w:val="auto"/>
                <w:sz w:val="24"/>
                <w:highlight w:val="none"/>
              </w:rPr>
              <w:t>X</w:t>
            </w:r>
            <w:r>
              <w:rPr>
                <w:rFonts w:hint="default" w:cs="Times New Roman"/>
                <w:color w:val="auto"/>
                <w:sz w:val="24"/>
                <w:highlight w:val="none"/>
              </w:rPr>
              <w:t>射线与空气发生电离作用，会产生少量的臭氧和氮氧化物等有害气体。</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s="Times New Roman"/>
                <w:color w:val="auto"/>
                <w:sz w:val="24"/>
                <w:highlight w:val="none"/>
              </w:rPr>
            </w:pPr>
            <w:r>
              <w:rPr>
                <w:rFonts w:hint="default" w:ascii="Times New Roman" w:hAnsi="Times New Roman" w:eastAsia="宋体" w:cs="Times New Roman"/>
                <w:b w:val="0"/>
                <w:bCs w:val="0"/>
                <w:color w:val="auto"/>
                <w:kern w:val="0"/>
                <w:sz w:val="24"/>
                <w:szCs w:val="24"/>
                <w:highlight w:val="none"/>
                <w:vertAlign w:val="baseline"/>
                <w:lang w:val="en-US" w:eastAsia="zh-CN" w:bidi="ar"/>
              </w:rPr>
              <w:t>为减小臭氧和氮氧化物对工作人员和患者的危害，</w:t>
            </w:r>
            <w:r>
              <w:rPr>
                <w:rFonts w:hint="eastAsia" w:ascii="Times New Roman" w:hAnsi="Times New Roman" w:eastAsia="宋体" w:cs="Times New Roman"/>
                <w:b w:val="0"/>
                <w:bCs w:val="0"/>
                <w:color w:val="auto"/>
                <w:kern w:val="0"/>
                <w:sz w:val="24"/>
                <w:szCs w:val="24"/>
                <w:highlight w:val="none"/>
                <w:vertAlign w:val="baseline"/>
                <w:lang w:val="en-US" w:eastAsia="zh-CN" w:bidi="ar"/>
              </w:rPr>
              <w:t>本项目2间DSA机房均拟设置独立的排风管道及</w:t>
            </w:r>
            <w:bookmarkStart w:id="40" w:name="OLE_LINK53"/>
            <w:r>
              <w:rPr>
                <w:rFonts w:hint="eastAsia" w:ascii="Times New Roman" w:hAnsi="Times New Roman" w:eastAsia="宋体" w:cs="Times New Roman"/>
                <w:b w:val="0"/>
                <w:bCs w:val="0"/>
                <w:color w:val="auto"/>
                <w:kern w:val="0"/>
                <w:sz w:val="24"/>
                <w:szCs w:val="24"/>
                <w:highlight w:val="none"/>
                <w:vertAlign w:val="baseline"/>
                <w:lang w:val="en-US" w:eastAsia="zh-CN" w:bidi="ar"/>
              </w:rPr>
              <w:t>采用低噪声排风机</w:t>
            </w:r>
            <w:bookmarkEnd w:id="40"/>
            <w:r>
              <w:rPr>
                <w:rFonts w:hint="eastAsia" w:ascii="Times New Roman" w:hAnsi="Times New Roman" w:eastAsia="宋体" w:cs="Times New Roman"/>
                <w:b w:val="0"/>
                <w:bCs w:val="0"/>
                <w:color w:val="auto"/>
                <w:kern w:val="0"/>
                <w:sz w:val="24"/>
                <w:szCs w:val="24"/>
                <w:highlight w:val="none"/>
                <w:vertAlign w:val="baseline"/>
                <w:lang w:val="en-US" w:eastAsia="zh-CN" w:bidi="ar"/>
              </w:rPr>
              <w:t>（</w:t>
            </w:r>
            <w:r>
              <w:rPr>
                <w:rFonts w:hint="eastAsia" w:cs="Times New Roman"/>
                <w:b w:val="0"/>
                <w:bCs w:val="0"/>
                <w:color w:val="auto"/>
                <w:kern w:val="0"/>
                <w:sz w:val="24"/>
                <w:szCs w:val="24"/>
                <w:highlight w:val="none"/>
                <w:vertAlign w:val="baseline"/>
                <w:lang w:val="en-US" w:eastAsia="zh-CN" w:bidi="ar"/>
              </w:rPr>
              <w:t>风机</w:t>
            </w:r>
            <w:r>
              <w:rPr>
                <w:rFonts w:hint="eastAsia" w:ascii="Times New Roman" w:hAnsi="Times New Roman" w:eastAsia="宋体" w:cs="Times New Roman"/>
                <w:b w:val="0"/>
                <w:bCs w:val="0"/>
                <w:color w:val="auto"/>
                <w:kern w:val="0"/>
                <w:sz w:val="24"/>
                <w:szCs w:val="24"/>
                <w:highlight w:val="none"/>
                <w:vertAlign w:val="baseline"/>
                <w:lang w:val="en-US" w:eastAsia="zh-CN" w:bidi="ar"/>
              </w:rPr>
              <w:t>风量为500m</w:t>
            </w:r>
            <w:r>
              <w:rPr>
                <w:rFonts w:hint="eastAsia" w:ascii="Times New Roman" w:hAnsi="Times New Roman" w:eastAsia="宋体" w:cs="Times New Roman"/>
                <w:b w:val="0"/>
                <w:bCs w:val="0"/>
                <w:color w:val="auto"/>
                <w:kern w:val="0"/>
                <w:sz w:val="24"/>
                <w:szCs w:val="24"/>
                <w:highlight w:val="none"/>
                <w:vertAlign w:val="superscript"/>
                <w:lang w:val="en-US" w:eastAsia="zh-CN" w:bidi="ar"/>
              </w:rPr>
              <w:t>3</w:t>
            </w:r>
            <w:r>
              <w:rPr>
                <w:rFonts w:hint="eastAsia" w:ascii="Times New Roman" w:hAnsi="Times New Roman" w:eastAsia="宋体" w:cs="Times New Roman"/>
                <w:b w:val="0"/>
                <w:bCs w:val="0"/>
                <w:color w:val="auto"/>
                <w:kern w:val="0"/>
                <w:sz w:val="24"/>
                <w:szCs w:val="24"/>
                <w:highlight w:val="none"/>
                <w:vertAlign w:val="baseline"/>
                <w:lang w:val="en-US" w:eastAsia="zh-CN" w:bidi="ar"/>
              </w:rPr>
              <w:t>/h）进行排风，设置1台空调新风机组（送风量为2500m</w:t>
            </w:r>
            <w:r>
              <w:rPr>
                <w:rFonts w:hint="eastAsia" w:ascii="Times New Roman" w:hAnsi="Times New Roman" w:eastAsia="宋体" w:cs="Times New Roman"/>
                <w:b w:val="0"/>
                <w:bCs w:val="0"/>
                <w:color w:val="auto"/>
                <w:kern w:val="0"/>
                <w:sz w:val="24"/>
                <w:szCs w:val="24"/>
                <w:highlight w:val="none"/>
                <w:vertAlign w:val="superscript"/>
                <w:lang w:val="en-US" w:eastAsia="zh-CN" w:bidi="ar"/>
              </w:rPr>
              <w:t>3</w:t>
            </w:r>
            <w:r>
              <w:rPr>
                <w:rFonts w:hint="eastAsia" w:ascii="Times New Roman" w:hAnsi="Times New Roman" w:eastAsia="宋体" w:cs="Times New Roman"/>
                <w:b w:val="0"/>
                <w:bCs w:val="0"/>
                <w:color w:val="auto"/>
                <w:kern w:val="0"/>
                <w:sz w:val="24"/>
                <w:szCs w:val="24"/>
                <w:highlight w:val="none"/>
                <w:vertAlign w:val="baseline"/>
                <w:lang w:val="en-US" w:eastAsia="zh-CN" w:bidi="ar"/>
              </w:rPr>
              <w:t>/h，新风量为500m</w:t>
            </w:r>
            <w:r>
              <w:rPr>
                <w:rFonts w:hint="eastAsia" w:ascii="Times New Roman" w:hAnsi="Times New Roman" w:eastAsia="宋体" w:cs="Times New Roman"/>
                <w:b w:val="0"/>
                <w:bCs w:val="0"/>
                <w:color w:val="auto"/>
                <w:kern w:val="0"/>
                <w:sz w:val="24"/>
                <w:szCs w:val="24"/>
                <w:highlight w:val="none"/>
                <w:vertAlign w:val="superscript"/>
                <w:lang w:val="en-US" w:eastAsia="zh-CN" w:bidi="ar"/>
              </w:rPr>
              <w:t>3</w:t>
            </w:r>
            <w:r>
              <w:rPr>
                <w:rFonts w:hint="eastAsia" w:ascii="Times New Roman" w:hAnsi="Times New Roman" w:eastAsia="宋体" w:cs="Times New Roman"/>
                <w:b w:val="0"/>
                <w:bCs w:val="0"/>
                <w:color w:val="auto"/>
                <w:kern w:val="0"/>
                <w:sz w:val="24"/>
                <w:szCs w:val="24"/>
                <w:highlight w:val="none"/>
                <w:vertAlign w:val="baseline"/>
                <w:lang w:val="en-US" w:eastAsia="zh-CN" w:bidi="ar"/>
              </w:rPr>
              <w:t>/h）进行送风，各机房排风风机均设置于机房吊顶排风管道内，DSA1机房空调新风机组设置于仪器间内，DSA机房空调新风机组设置于DSA2设备间内，风管穿</w:t>
            </w:r>
            <w:r>
              <w:rPr>
                <w:rFonts w:hint="eastAsia" w:cs="Times New Roman"/>
                <w:color w:val="auto"/>
                <w:sz w:val="24"/>
                <w:highlight w:val="none"/>
                <w:lang w:val="en-US" w:eastAsia="zh-CN"/>
              </w:rPr>
              <w:t>墙处均拟用铅板进行屏蔽防护补偿</w:t>
            </w:r>
            <w:r>
              <w:rPr>
                <w:rFonts w:hint="eastAsia" w:ascii="Times New Roman" w:hAnsi="Times New Roman" w:eastAsia="宋体" w:cs="Times New Roman"/>
                <w:b w:val="0"/>
                <w:bCs w:val="0"/>
                <w:color w:val="auto"/>
                <w:kern w:val="0"/>
                <w:sz w:val="24"/>
                <w:szCs w:val="24"/>
                <w:highlight w:val="none"/>
                <w:vertAlign w:val="baseline"/>
                <w:lang w:val="en-US" w:eastAsia="zh-CN" w:bidi="ar"/>
              </w:rPr>
              <w:t>，废气由排风管道从大楼一层北侧排出室外，排风口在北侧外墙面贴梁底设置防雨风口，尺寸为300mm</w:t>
            </w:r>
            <w:r>
              <w:rPr>
                <w:rFonts w:hint="default" w:ascii="Times New Roman" w:hAnsi="Times New Roman" w:eastAsia="宋体" w:cs="Times New Roman"/>
                <w:b w:val="0"/>
                <w:bCs w:val="0"/>
                <w:color w:val="auto"/>
                <w:kern w:val="0"/>
                <w:sz w:val="24"/>
                <w:szCs w:val="24"/>
                <w:highlight w:val="none"/>
                <w:vertAlign w:val="baseline"/>
                <w:lang w:val="en-US" w:eastAsia="zh-CN" w:bidi="ar"/>
              </w:rPr>
              <w:t>×</w:t>
            </w:r>
            <w:r>
              <w:rPr>
                <w:rFonts w:hint="eastAsia" w:ascii="Times New Roman" w:hAnsi="Times New Roman" w:eastAsia="宋体" w:cs="Times New Roman"/>
                <w:b w:val="0"/>
                <w:bCs w:val="0"/>
                <w:color w:val="auto"/>
                <w:kern w:val="0"/>
                <w:sz w:val="24"/>
                <w:szCs w:val="24"/>
                <w:highlight w:val="none"/>
                <w:vertAlign w:val="baseline"/>
                <w:lang w:val="en-US" w:eastAsia="zh-CN" w:bidi="ar"/>
              </w:rPr>
              <w:t>300mm。</w:t>
            </w:r>
            <w:r>
              <w:rPr>
                <w:rFonts w:hint="default" w:cs="Times New Roman"/>
                <w:color w:val="auto"/>
                <w:sz w:val="24"/>
                <w:highlight w:val="none"/>
              </w:rPr>
              <w:t>本项目</w:t>
            </w:r>
            <w:r>
              <w:rPr>
                <w:rFonts w:hint="eastAsia" w:cs="Times New Roman"/>
                <w:color w:val="auto"/>
                <w:sz w:val="24"/>
                <w:highlight w:val="none"/>
                <w:lang w:val="en-US" w:eastAsia="zh-CN"/>
              </w:rPr>
              <w:t>DSA</w:t>
            </w:r>
            <w:r>
              <w:rPr>
                <w:rFonts w:hint="default" w:cs="Times New Roman"/>
                <w:color w:val="auto"/>
                <w:sz w:val="24"/>
                <w:highlight w:val="none"/>
              </w:rPr>
              <w:t>机房</w:t>
            </w:r>
            <w:r>
              <w:rPr>
                <w:rFonts w:hint="eastAsia" w:cs="Times New Roman"/>
                <w:color w:val="auto"/>
                <w:sz w:val="24"/>
                <w:highlight w:val="none"/>
                <w:lang w:val="en-US" w:eastAsia="zh-CN"/>
              </w:rPr>
              <w:t>动力通风</w:t>
            </w:r>
            <w:r>
              <w:rPr>
                <w:rFonts w:hint="default" w:cs="Times New Roman"/>
                <w:color w:val="auto"/>
                <w:sz w:val="24"/>
                <w:highlight w:val="none"/>
              </w:rPr>
              <w:t>设计见图10-</w:t>
            </w:r>
            <w:r>
              <w:rPr>
                <w:rFonts w:hint="eastAsia" w:cs="Times New Roman"/>
                <w:color w:val="auto"/>
                <w:sz w:val="24"/>
                <w:highlight w:val="none"/>
                <w:lang w:val="en-US" w:eastAsia="zh-CN"/>
              </w:rPr>
              <w:t>4、</w:t>
            </w:r>
            <w:r>
              <w:rPr>
                <w:rFonts w:hint="default" w:cs="Times New Roman"/>
                <w:color w:val="auto"/>
                <w:sz w:val="24"/>
                <w:highlight w:val="none"/>
              </w:rPr>
              <w:t>图10-</w:t>
            </w:r>
            <w:r>
              <w:rPr>
                <w:rFonts w:hint="eastAsia" w:cs="Times New Roman"/>
                <w:color w:val="auto"/>
                <w:sz w:val="24"/>
                <w:highlight w:val="none"/>
                <w:lang w:val="en-US" w:eastAsia="zh-CN"/>
              </w:rPr>
              <w:t>5</w:t>
            </w:r>
            <w:r>
              <w:rPr>
                <w:rFonts w:hint="default" w:cs="Times New Roman"/>
                <w:color w:val="auto"/>
                <w:sz w:val="24"/>
                <w:highlight w:val="none"/>
              </w:rPr>
              <w:t>。</w:t>
            </w:r>
          </w:p>
          <w:p>
            <w:pPr>
              <w:pStyle w:val="52"/>
              <w:keepNext w:val="0"/>
              <w:keepLines w:val="0"/>
              <w:suppressLineNumbers w:val="0"/>
              <w:spacing w:before="0" w:beforeAutospacing="0" w:after="0" w:afterAutospacing="0"/>
              <w:ind w:left="0" w:right="0"/>
              <w:jc w:val="center"/>
              <w:rPr>
                <w:rFonts w:hint="eastAsia" w:eastAsia="宋体"/>
                <w:color w:val="auto"/>
                <w:highlight w:val="none"/>
                <w:lang w:eastAsia="zh-CN"/>
              </w:rPr>
            </w:pPr>
            <w:r>
              <w:rPr>
                <w:rFonts w:hint="default" w:cs="Times New Roman"/>
                <w:b/>
                <w:bCs/>
                <w:color w:val="auto"/>
                <w:sz w:val="24"/>
                <w:szCs w:val="24"/>
                <w:highlight w:val="none"/>
              </w:rPr>
              <w:drawing>
                <wp:inline distT="0" distB="0" distL="114300" distR="114300">
                  <wp:extent cx="5806440" cy="4102735"/>
                  <wp:effectExtent l="0" t="0" r="0" b="12065"/>
                  <wp:docPr id="22" name="图片 22" descr="E:/360MoveData/Users/JHF/Desktop/图片2.png图片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descr="E:/360MoveData/Users/JHF/Desktop/图片2.png图片2"/>
                          <pic:cNvPicPr>
                            <a:picLocks noChangeAspect="true"/>
                          </pic:cNvPicPr>
                        </pic:nvPicPr>
                        <pic:blipFill>
                          <a:blip r:embed="rId59"/>
                          <a:srcRect/>
                          <a:stretch>
                            <a:fillRect/>
                          </a:stretch>
                        </pic:blipFill>
                        <pic:spPr>
                          <a:xfrm>
                            <a:off x="0" y="0"/>
                            <a:ext cx="5806440" cy="4102735"/>
                          </a:xfrm>
                          <a:prstGeom prst="rect">
                            <a:avLst/>
                          </a:prstGeom>
                        </pic:spPr>
                      </pic:pic>
                    </a:graphicData>
                  </a:graphic>
                </wp:inline>
              </w:drawing>
            </w:r>
            <w:r>
              <w:rPr>
                <w:rFonts w:hint="default" w:cs="Times New Roman"/>
                <w:b/>
                <w:bCs/>
                <w:color w:val="auto"/>
                <w:sz w:val="24"/>
                <w:szCs w:val="24"/>
                <w:highlight w:val="none"/>
              </w:rPr>
              <w:t>图10-</w:t>
            </w:r>
            <w:r>
              <w:rPr>
                <w:rFonts w:hint="eastAsia" w:cs="Times New Roman"/>
                <w:b/>
                <w:bCs/>
                <w:color w:val="auto"/>
                <w:sz w:val="24"/>
                <w:szCs w:val="24"/>
                <w:highlight w:val="none"/>
                <w:lang w:val="en-US" w:eastAsia="zh-CN"/>
              </w:rPr>
              <w:t>4 DSA</w:t>
            </w:r>
            <w:r>
              <w:rPr>
                <w:rFonts w:hint="eastAsia" w:cs="Times New Roman"/>
                <w:b/>
                <w:bCs/>
                <w:color w:val="auto"/>
                <w:sz w:val="24"/>
                <w:szCs w:val="24"/>
                <w:highlight w:val="none"/>
              </w:rPr>
              <w:t>机房</w:t>
            </w:r>
            <w:r>
              <w:rPr>
                <w:rFonts w:hint="eastAsia" w:cs="Times New Roman"/>
                <w:b/>
                <w:bCs/>
                <w:color w:val="auto"/>
                <w:sz w:val="24"/>
                <w:szCs w:val="24"/>
                <w:highlight w:val="none"/>
                <w:lang w:val="en-US" w:eastAsia="zh-CN"/>
              </w:rPr>
              <w:t>送</w:t>
            </w:r>
            <w:r>
              <w:rPr>
                <w:rFonts w:hint="eastAsia" w:cs="Times New Roman"/>
                <w:b/>
                <w:bCs/>
                <w:color w:val="auto"/>
                <w:sz w:val="24"/>
                <w:szCs w:val="24"/>
                <w:highlight w:val="none"/>
              </w:rPr>
              <w:t>风</w:t>
            </w:r>
            <w:r>
              <w:rPr>
                <w:rFonts w:hint="eastAsia" w:cs="Times New Roman"/>
                <w:b/>
                <w:bCs/>
                <w:color w:val="auto"/>
                <w:sz w:val="24"/>
                <w:szCs w:val="24"/>
                <w:highlight w:val="none"/>
                <w:lang w:val="en-US" w:eastAsia="zh-CN"/>
              </w:rPr>
              <w:t>设施和管道布局</w:t>
            </w:r>
            <w:r>
              <w:rPr>
                <w:rFonts w:hint="eastAsia" w:cs="Times New Roman"/>
                <w:b/>
                <w:bCs/>
                <w:color w:val="auto"/>
                <w:sz w:val="24"/>
                <w:szCs w:val="24"/>
                <w:highlight w:val="none"/>
              </w:rPr>
              <w:t>示意图</w:t>
            </w:r>
            <w:r>
              <w:rPr>
                <w:rFonts w:hint="eastAsia" w:eastAsia="宋体"/>
                <w:color w:val="auto"/>
                <w:highlight w:val="none"/>
                <w:lang w:eastAsia="zh-CN"/>
              </w:rPr>
              <w:drawing>
                <wp:inline distT="0" distB="0" distL="114300" distR="114300">
                  <wp:extent cx="5806440" cy="4102735"/>
                  <wp:effectExtent l="0" t="0" r="0" b="12065"/>
                  <wp:docPr id="24" name="图片 24" descr="E:/360MoveData/Users/JHF/Desktop/图片3.png图片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descr="E:/360MoveData/Users/JHF/Desktop/图片3.png图片3"/>
                          <pic:cNvPicPr>
                            <a:picLocks noChangeAspect="true"/>
                          </pic:cNvPicPr>
                        </pic:nvPicPr>
                        <pic:blipFill>
                          <a:blip r:embed="rId60"/>
                          <a:srcRect/>
                          <a:stretch>
                            <a:fillRect/>
                          </a:stretch>
                        </pic:blipFill>
                        <pic:spPr>
                          <a:xfrm>
                            <a:off x="0" y="0"/>
                            <a:ext cx="5806440" cy="4102735"/>
                          </a:xfrm>
                          <a:prstGeom prst="rect">
                            <a:avLst/>
                          </a:prstGeom>
                        </pic:spPr>
                      </pic:pic>
                    </a:graphicData>
                  </a:graphic>
                </wp:inline>
              </w:drawing>
            </w:r>
          </w:p>
          <w:p>
            <w:pPr>
              <w:keepNext w:val="0"/>
              <w:keepLines w:val="0"/>
              <w:suppressLineNumbers w:val="0"/>
              <w:snapToGrid w:val="0"/>
              <w:spacing w:before="0" w:beforeAutospacing="0" w:after="0" w:afterAutospacing="0" w:line="360" w:lineRule="auto"/>
              <w:ind w:left="0" w:right="0"/>
              <w:contextualSpacing/>
              <w:jc w:val="center"/>
              <w:rPr>
                <w:rFonts w:hint="default" w:cs="Times New Roman"/>
                <w:b/>
                <w:bCs/>
                <w:color w:val="auto"/>
                <w:sz w:val="24"/>
                <w:szCs w:val="24"/>
                <w:highlight w:val="none"/>
              </w:rPr>
            </w:pPr>
            <w:r>
              <w:rPr>
                <w:rFonts w:hint="default" w:cs="Times New Roman"/>
                <w:b/>
                <w:bCs/>
                <w:color w:val="auto"/>
                <w:sz w:val="24"/>
                <w:szCs w:val="24"/>
                <w:highlight w:val="none"/>
              </w:rPr>
              <w:t>图10-</w:t>
            </w:r>
            <w:r>
              <w:rPr>
                <w:rFonts w:hint="eastAsia" w:cs="Times New Roman"/>
                <w:b/>
                <w:bCs/>
                <w:color w:val="auto"/>
                <w:sz w:val="24"/>
                <w:szCs w:val="24"/>
                <w:highlight w:val="none"/>
                <w:lang w:val="en-US" w:eastAsia="zh-CN"/>
              </w:rPr>
              <w:t>5 DSA</w:t>
            </w:r>
            <w:r>
              <w:rPr>
                <w:rFonts w:hint="eastAsia" w:cs="Times New Roman"/>
                <w:b/>
                <w:bCs/>
                <w:color w:val="auto"/>
                <w:sz w:val="24"/>
                <w:szCs w:val="24"/>
                <w:highlight w:val="none"/>
              </w:rPr>
              <w:t>机房</w:t>
            </w:r>
            <w:r>
              <w:rPr>
                <w:rFonts w:hint="eastAsia" w:cs="Times New Roman"/>
                <w:b/>
                <w:bCs/>
                <w:color w:val="auto"/>
                <w:sz w:val="24"/>
                <w:szCs w:val="24"/>
                <w:highlight w:val="none"/>
                <w:lang w:val="en-US" w:eastAsia="zh-CN"/>
              </w:rPr>
              <w:t>回</w:t>
            </w:r>
            <w:r>
              <w:rPr>
                <w:rFonts w:hint="eastAsia" w:cs="Times New Roman"/>
                <w:b/>
                <w:bCs/>
                <w:color w:val="auto"/>
                <w:sz w:val="24"/>
                <w:szCs w:val="24"/>
                <w:highlight w:val="none"/>
              </w:rPr>
              <w:t>风</w:t>
            </w:r>
            <w:r>
              <w:rPr>
                <w:rFonts w:hint="eastAsia" w:cs="Times New Roman"/>
                <w:b/>
                <w:bCs/>
                <w:color w:val="auto"/>
                <w:sz w:val="24"/>
                <w:szCs w:val="24"/>
                <w:highlight w:val="none"/>
                <w:lang w:eastAsia="zh-CN"/>
              </w:rPr>
              <w:t>、</w:t>
            </w:r>
            <w:r>
              <w:rPr>
                <w:rFonts w:hint="eastAsia" w:cs="Times New Roman"/>
                <w:b/>
                <w:bCs/>
                <w:color w:val="auto"/>
                <w:sz w:val="24"/>
                <w:szCs w:val="24"/>
                <w:highlight w:val="none"/>
                <w:lang w:val="en-US" w:eastAsia="zh-CN"/>
              </w:rPr>
              <w:t>排风布局</w:t>
            </w:r>
            <w:r>
              <w:rPr>
                <w:rFonts w:hint="eastAsia" w:cs="Times New Roman"/>
                <w:b/>
                <w:bCs/>
                <w:color w:val="auto"/>
                <w:sz w:val="24"/>
                <w:szCs w:val="24"/>
                <w:highlight w:val="none"/>
              </w:rPr>
              <w:t>示意图</w:t>
            </w:r>
          </w:p>
          <w:p>
            <w:pPr>
              <w:keepNext w:val="0"/>
              <w:keepLines w:val="0"/>
              <w:suppressLineNumbers w:val="0"/>
              <w:snapToGrid w:val="0"/>
              <w:spacing w:before="0" w:beforeAutospacing="0" w:after="0" w:afterAutospacing="0" w:line="360" w:lineRule="auto"/>
              <w:ind w:left="0" w:right="0"/>
              <w:contextualSpacing/>
              <w:rPr>
                <w:rFonts w:hint="default" w:cs="Times New Roman"/>
                <w:b/>
                <w:bCs/>
                <w:color w:val="auto"/>
                <w:sz w:val="24"/>
                <w:highlight w:val="none"/>
              </w:rPr>
            </w:pPr>
            <w:r>
              <w:rPr>
                <w:rFonts w:hint="default" w:cs="Times New Roman"/>
                <w:b/>
                <w:bCs/>
                <w:color w:val="auto"/>
                <w:sz w:val="24"/>
                <w:highlight w:val="none"/>
              </w:rPr>
              <w:t>10.1.</w:t>
            </w:r>
            <w:r>
              <w:rPr>
                <w:rFonts w:hint="eastAsia" w:cs="Times New Roman"/>
                <w:b/>
                <w:bCs/>
                <w:color w:val="auto"/>
                <w:sz w:val="24"/>
                <w:highlight w:val="none"/>
              </w:rPr>
              <w:t xml:space="preserve">6 </w:t>
            </w:r>
            <w:r>
              <w:rPr>
                <w:rFonts w:hint="default" w:cs="Times New Roman"/>
                <w:b/>
                <w:bCs/>
                <w:color w:val="auto"/>
                <w:sz w:val="24"/>
                <w:highlight w:val="none"/>
              </w:rPr>
              <w:t>电缆沟布设</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s="Times New Roman"/>
                <w:color w:val="auto"/>
                <w:sz w:val="24"/>
                <w:highlight w:val="none"/>
              </w:rPr>
            </w:pPr>
            <w:r>
              <w:rPr>
                <w:rFonts w:hint="eastAsia" w:cs="Times New Roman"/>
                <w:color w:val="auto"/>
                <w:sz w:val="24"/>
                <w:highlight w:val="none"/>
                <w:lang w:val="en-US" w:eastAsia="zh-CN"/>
              </w:rPr>
              <w:t>本项目DSA机房</w:t>
            </w:r>
            <w:r>
              <w:rPr>
                <w:rFonts w:hint="default" w:cs="Times New Roman"/>
                <w:color w:val="auto"/>
                <w:sz w:val="24"/>
                <w:highlight w:val="none"/>
              </w:rPr>
              <w:t>的各种电缆管线材质均为</w:t>
            </w:r>
            <w:r>
              <w:rPr>
                <w:rFonts w:hint="default" w:cs="Times New Roman"/>
                <w:color w:val="auto"/>
                <w:kern w:val="0"/>
                <w:sz w:val="24"/>
                <w:highlight w:val="none"/>
              </w:rPr>
              <w:t>耐辐射电缆</w:t>
            </w:r>
            <w:r>
              <w:rPr>
                <w:rFonts w:hint="default" w:cs="Times New Roman"/>
                <w:color w:val="auto"/>
                <w:sz w:val="24"/>
                <w:highlight w:val="none"/>
              </w:rPr>
              <w:t>，室内部分以地沟形式在地坪以下布设。电缆管线</w:t>
            </w:r>
            <w:r>
              <w:rPr>
                <w:rFonts w:hint="eastAsia" w:cs="Times New Roman"/>
                <w:color w:val="auto"/>
                <w:sz w:val="24"/>
                <w:highlight w:val="none"/>
                <w:lang w:val="en-US" w:eastAsia="zh-CN"/>
              </w:rPr>
              <w:t>拟</w:t>
            </w:r>
            <w:r>
              <w:rPr>
                <w:rFonts w:hint="default" w:cs="Times New Roman"/>
                <w:color w:val="auto"/>
                <w:sz w:val="24"/>
                <w:highlight w:val="none"/>
              </w:rPr>
              <w:t>在非主射方向采用</w:t>
            </w:r>
            <w:r>
              <w:rPr>
                <w:rFonts w:hint="eastAsia" w:ascii="宋体" w:hAnsi="宋体" w:cs="宋体"/>
                <w:color w:val="auto"/>
                <w:sz w:val="24"/>
                <w:highlight w:val="none"/>
              </w:rPr>
              <w:t>“</w:t>
            </w:r>
            <w:r>
              <w:rPr>
                <w:rFonts w:hint="default" w:cs="Times New Roman"/>
                <w:color w:val="auto"/>
                <w:sz w:val="24"/>
                <w:highlight w:val="none"/>
              </w:rPr>
              <w:t>U</w:t>
            </w:r>
            <w:r>
              <w:rPr>
                <w:rFonts w:hint="eastAsia" w:ascii="宋体" w:hAnsi="宋体" w:cs="宋体"/>
                <w:color w:val="auto"/>
                <w:sz w:val="24"/>
                <w:highlight w:val="none"/>
              </w:rPr>
              <w:t>”字形</w:t>
            </w:r>
            <w:r>
              <w:rPr>
                <w:rFonts w:hint="eastAsia" w:cs="Times New Roman"/>
                <w:color w:val="auto"/>
                <w:sz w:val="24"/>
                <w:highlight w:val="none"/>
              </w:rPr>
              <w:t>从地坪下方穿越墙体。</w:t>
            </w:r>
          </w:p>
          <w:p>
            <w:pPr>
              <w:keepNext w:val="0"/>
              <w:keepLines w:val="0"/>
              <w:suppressLineNumbers w:val="0"/>
              <w:spacing w:before="0" w:beforeAutospacing="0" w:after="0" w:afterAutospacing="0" w:line="360" w:lineRule="auto"/>
              <w:ind w:left="0" w:right="0"/>
              <w:rPr>
                <w:rFonts w:hint="default" w:cs="Times New Roman"/>
                <w:b/>
                <w:bCs/>
                <w:color w:val="auto"/>
                <w:sz w:val="24"/>
                <w:highlight w:val="none"/>
              </w:rPr>
            </w:pPr>
            <w:r>
              <w:rPr>
                <w:rFonts w:hint="default" w:cs="Times New Roman"/>
                <w:b/>
                <w:bCs/>
                <w:color w:val="auto"/>
                <w:sz w:val="24"/>
                <w:highlight w:val="none"/>
              </w:rPr>
              <w:t>10.1.</w:t>
            </w:r>
            <w:r>
              <w:rPr>
                <w:rFonts w:hint="eastAsia" w:cs="Times New Roman"/>
                <w:b/>
                <w:bCs/>
                <w:color w:val="auto"/>
                <w:sz w:val="24"/>
                <w:highlight w:val="none"/>
              </w:rPr>
              <w:t xml:space="preserve">7 </w:t>
            </w:r>
            <w:r>
              <w:rPr>
                <w:rFonts w:hint="default" w:cs="Times New Roman"/>
                <w:b/>
                <w:bCs/>
                <w:color w:val="auto"/>
                <w:sz w:val="24"/>
                <w:highlight w:val="none"/>
              </w:rPr>
              <w:t>辐射安全与防护措施符合性分析</w:t>
            </w:r>
          </w:p>
          <w:p>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000000"/>
                <w:kern w:val="2"/>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本项目DSA手术室拟按照标准要求设置相应的辐射安全防护和措施，与《放射诊断放射防护要求》（GBZ130-2020）对比开展的符合性分析详见表10-</w:t>
            </w:r>
            <w:r>
              <w:rPr>
                <w:rFonts w:hint="eastAsia" w:cs="Times New Roman"/>
                <w:color w:val="000000"/>
                <w:kern w:val="0"/>
                <w:sz w:val="24"/>
                <w:szCs w:val="24"/>
                <w:highlight w:val="none"/>
                <w:lang w:val="en-US" w:eastAsia="zh-CN" w:bidi="ar"/>
              </w:rPr>
              <w:t>4</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 xml:space="preserve"> </w:t>
            </w:r>
            <w:r>
              <w:rPr>
                <w:rFonts w:hint="default" w:ascii="Times New Roman" w:hAnsi="Times New Roman" w:eastAsia="宋体" w:cs="Times New Roman"/>
                <w:color w:val="000000"/>
                <w:kern w:val="2"/>
                <w:sz w:val="24"/>
                <w:szCs w:val="24"/>
                <w:highlight w:val="none"/>
                <w:lang w:val="en-US" w:eastAsia="zh-CN" w:bidi="ar"/>
              </w:rPr>
              <w:t xml:space="preserve"> </w:t>
            </w:r>
          </w:p>
          <w:p>
            <w:pPr>
              <w:keepNext w:val="0"/>
              <w:keepLines w:val="0"/>
              <w:widowControl/>
              <w:suppressLineNumbers w:val="0"/>
              <w:spacing w:before="0" w:beforeAutospacing="0" w:after="0" w:afterAutospacing="0" w:line="360" w:lineRule="auto"/>
              <w:ind w:left="0" w:right="0" w:firstLine="0" w:firstLineChars="0"/>
              <w:jc w:val="center"/>
              <w:rPr>
                <w:rFonts w:hint="eastAsia" w:ascii="宋体" w:hAnsi="宋体" w:eastAsia="宋体" w:cs="宋体"/>
                <w:b w:val="0"/>
                <w:color w:val="000000"/>
                <w:kern w:val="0"/>
                <w:sz w:val="24"/>
                <w:szCs w:val="24"/>
                <w:highlight w:val="none"/>
              </w:rPr>
            </w:pPr>
            <w:r>
              <w:rPr>
                <w:rFonts w:hint="eastAsia" w:ascii="宋体" w:hAnsi="宋体" w:eastAsia="宋体" w:cs="宋体"/>
                <w:b/>
                <w:bCs/>
                <w:color w:val="000000"/>
                <w:kern w:val="0"/>
                <w:sz w:val="24"/>
                <w:szCs w:val="24"/>
                <w:highlight w:val="none"/>
                <w:lang w:val="en-US" w:eastAsia="zh-CN" w:bidi="ar"/>
              </w:rPr>
              <w:t>表</w:t>
            </w:r>
            <w:r>
              <w:rPr>
                <w:rFonts w:hint="default" w:ascii="Times New Roman" w:hAnsi="Times New Roman" w:eastAsia="宋体" w:cs="Times New Roman"/>
                <w:b/>
                <w:bCs/>
                <w:color w:val="000000"/>
                <w:kern w:val="0"/>
                <w:sz w:val="24"/>
                <w:szCs w:val="24"/>
                <w:highlight w:val="none"/>
                <w:lang w:val="en-US" w:eastAsia="zh-CN" w:bidi="ar"/>
              </w:rPr>
              <w:t>10-</w:t>
            </w:r>
            <w:r>
              <w:rPr>
                <w:rFonts w:hint="eastAsia" w:cs="Times New Roman"/>
                <w:b/>
                <w:bCs/>
                <w:color w:val="000000"/>
                <w:kern w:val="0"/>
                <w:sz w:val="24"/>
                <w:szCs w:val="24"/>
                <w:highlight w:val="none"/>
                <w:lang w:val="en-US" w:eastAsia="zh-CN" w:bidi="ar"/>
              </w:rPr>
              <w:t xml:space="preserve">4 </w:t>
            </w:r>
            <w:r>
              <w:rPr>
                <w:rFonts w:hint="eastAsia" w:ascii="宋体" w:hAnsi="宋体" w:eastAsia="宋体" w:cs="宋体"/>
                <w:b/>
                <w:bCs/>
                <w:color w:val="000000"/>
                <w:kern w:val="0"/>
                <w:sz w:val="24"/>
                <w:szCs w:val="24"/>
                <w:highlight w:val="none"/>
                <w:lang w:val="en-US" w:eastAsia="zh-CN" w:bidi="ar"/>
              </w:rPr>
              <w:t>本项目</w:t>
            </w:r>
            <w:r>
              <w:rPr>
                <w:rFonts w:hint="eastAsia" w:ascii="宋体" w:hAnsi="宋体" w:cs="宋体"/>
                <w:b/>
                <w:bCs/>
                <w:color w:val="000000"/>
                <w:kern w:val="0"/>
                <w:sz w:val="24"/>
                <w:szCs w:val="24"/>
                <w:highlight w:val="none"/>
                <w:lang w:val="en-US" w:eastAsia="zh-CN" w:bidi="ar"/>
              </w:rPr>
              <w:t>2间</w:t>
            </w:r>
            <w:r>
              <w:rPr>
                <w:rFonts w:hint="default" w:ascii="Times New Roman" w:hAnsi="Times New Roman" w:eastAsia="宋体" w:cs="Times New Roman"/>
                <w:b/>
                <w:bCs/>
                <w:color w:val="000000"/>
                <w:kern w:val="0"/>
                <w:sz w:val="24"/>
                <w:szCs w:val="24"/>
                <w:highlight w:val="none"/>
                <w:lang w:val="en-US" w:eastAsia="zh-CN" w:bidi="ar"/>
              </w:rPr>
              <w:t>DSA</w:t>
            </w:r>
            <w:r>
              <w:rPr>
                <w:rFonts w:hint="eastAsia" w:ascii="宋体" w:hAnsi="宋体" w:cs="宋体"/>
                <w:b/>
                <w:bCs/>
                <w:color w:val="000000"/>
                <w:kern w:val="0"/>
                <w:sz w:val="24"/>
                <w:szCs w:val="24"/>
                <w:highlight w:val="none"/>
                <w:lang w:val="en-US" w:eastAsia="zh-CN" w:bidi="ar"/>
              </w:rPr>
              <w:t>机房</w:t>
            </w:r>
            <w:r>
              <w:rPr>
                <w:rFonts w:hint="eastAsia" w:ascii="宋体" w:hAnsi="宋体" w:eastAsia="宋体" w:cs="宋体"/>
                <w:b/>
                <w:bCs/>
                <w:color w:val="000000"/>
                <w:kern w:val="0"/>
                <w:sz w:val="24"/>
                <w:szCs w:val="24"/>
                <w:highlight w:val="none"/>
                <w:lang w:val="en-US" w:eastAsia="zh-CN" w:bidi="ar"/>
              </w:rPr>
              <w:t>拟设置的辐射安全防护措施与《放射</w:t>
            </w:r>
            <w:r>
              <w:rPr>
                <w:rFonts w:hint="eastAsia" w:ascii="宋体" w:hAnsi="宋体" w:cs="宋体"/>
                <w:b/>
                <w:bCs/>
                <w:color w:val="000000"/>
                <w:kern w:val="0"/>
                <w:sz w:val="24"/>
                <w:szCs w:val="24"/>
                <w:highlight w:val="none"/>
                <w:lang w:val="en-US" w:eastAsia="zh-CN" w:bidi="ar"/>
              </w:rPr>
              <w:t>诊断放射</w:t>
            </w:r>
            <w:r>
              <w:rPr>
                <w:rFonts w:hint="eastAsia" w:ascii="宋体" w:hAnsi="宋体" w:eastAsia="宋体" w:cs="宋体"/>
                <w:b/>
                <w:bCs/>
                <w:color w:val="000000"/>
                <w:kern w:val="0"/>
                <w:sz w:val="24"/>
                <w:szCs w:val="24"/>
                <w:highlight w:val="none"/>
                <w:lang w:val="en-US" w:eastAsia="zh-CN" w:bidi="ar"/>
              </w:rPr>
              <w:t>防护要求》（</w:t>
            </w:r>
            <w:r>
              <w:rPr>
                <w:rFonts w:hint="eastAsia" w:ascii="宋体" w:hAnsi="宋体" w:cs="宋体"/>
                <w:b/>
                <w:bCs/>
                <w:color w:val="000000"/>
                <w:kern w:val="0"/>
                <w:sz w:val="24"/>
                <w:szCs w:val="24"/>
                <w:highlight w:val="none"/>
                <w:lang w:val="en-US" w:eastAsia="zh-CN" w:bidi="ar"/>
              </w:rPr>
              <w:t>GBZ130</w:t>
            </w:r>
            <w:r>
              <w:rPr>
                <w:rFonts w:hint="eastAsia" w:ascii="宋体" w:hAnsi="宋体" w:eastAsia="宋体" w:cs="宋体"/>
                <w:b/>
                <w:bCs/>
                <w:color w:val="000000"/>
                <w:kern w:val="0"/>
                <w:sz w:val="24"/>
                <w:szCs w:val="24"/>
                <w:highlight w:val="none"/>
                <w:lang w:val="en-US" w:eastAsia="zh-CN" w:bidi="ar"/>
              </w:rPr>
              <w:t>-202</w:t>
            </w:r>
            <w:r>
              <w:rPr>
                <w:rFonts w:hint="eastAsia" w:ascii="宋体" w:hAnsi="宋体" w:cs="宋体"/>
                <w:b/>
                <w:bCs/>
                <w:color w:val="000000"/>
                <w:kern w:val="0"/>
                <w:sz w:val="24"/>
                <w:szCs w:val="24"/>
                <w:highlight w:val="none"/>
                <w:lang w:val="en-US" w:eastAsia="zh-CN" w:bidi="ar"/>
              </w:rPr>
              <w:t>0</w:t>
            </w:r>
            <w:r>
              <w:rPr>
                <w:rFonts w:hint="eastAsia" w:ascii="宋体" w:hAnsi="宋体" w:eastAsia="宋体" w:cs="宋体"/>
                <w:b/>
                <w:bCs/>
                <w:color w:val="000000"/>
                <w:kern w:val="0"/>
                <w:sz w:val="24"/>
                <w:szCs w:val="24"/>
                <w:highlight w:val="none"/>
                <w:lang w:val="en-US" w:eastAsia="zh-CN" w:bidi="ar"/>
              </w:rPr>
              <w:t>）符合性</w:t>
            </w:r>
            <w:r>
              <w:rPr>
                <w:rFonts w:hint="eastAsia" w:ascii="宋体" w:hAnsi="宋体" w:cs="宋体"/>
                <w:b/>
                <w:bCs/>
                <w:color w:val="000000"/>
                <w:kern w:val="0"/>
                <w:sz w:val="24"/>
                <w:szCs w:val="24"/>
                <w:highlight w:val="none"/>
                <w:lang w:val="en-US" w:eastAsia="zh-CN" w:bidi="ar"/>
              </w:rPr>
              <w:t>对比</w:t>
            </w:r>
            <w:r>
              <w:rPr>
                <w:rFonts w:hint="eastAsia" w:ascii="宋体" w:hAnsi="宋体" w:eastAsia="宋体" w:cs="宋体"/>
                <w:b/>
                <w:bCs/>
                <w:color w:val="000000"/>
                <w:kern w:val="0"/>
                <w:sz w:val="24"/>
                <w:szCs w:val="24"/>
                <w:highlight w:val="none"/>
                <w:lang w:val="en-US" w:eastAsia="zh-CN" w:bidi="ar"/>
              </w:rPr>
              <w:t>分析表</w:t>
            </w:r>
          </w:p>
          <w:p>
            <w:pPr>
              <w:keepNext w:val="0"/>
              <w:keepLines w:val="0"/>
              <w:widowControl w:val="0"/>
              <w:suppressLineNumbers w:val="0"/>
              <w:spacing w:before="0" w:beforeAutospacing="0" w:after="0" w:afterAutospacing="0"/>
              <w:ind w:left="0" w:right="0"/>
              <w:jc w:val="both"/>
              <w:rPr>
                <w:rFonts w:hint="default" w:ascii="Times New Roman" w:hAnsi="Times New Roman" w:cs="Times New Roman"/>
                <w:kern w:val="2"/>
                <w:sz w:val="2"/>
                <w:szCs w:val="2"/>
                <w:highlight w:val="none"/>
              </w:rPr>
            </w:pPr>
            <w:r>
              <w:rPr>
                <w:rFonts w:hint="default" w:ascii="Times New Roman" w:hAnsi="Times New Roman" w:eastAsia="宋体" w:cs="Times New Roman"/>
                <w:kern w:val="2"/>
                <w:sz w:val="2"/>
                <w:szCs w:val="2"/>
                <w:highlight w:val="none"/>
                <w:lang w:val="en-US" w:eastAsia="zh-CN" w:bidi="ar"/>
              </w:rPr>
              <w:t xml:space="preserve"> </w:t>
            </w:r>
          </w:p>
          <w:tbl>
            <w:tblPr>
              <w:tblStyle w:val="4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3305"/>
              <w:gridCol w:w="4082"/>
              <w:gridCol w:w="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blHeader/>
                <w:jc w:val="center"/>
              </w:trPr>
              <w:tc>
                <w:tcPr>
                  <w:tcW w:w="593" w:type="pc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标准条款</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技术要求</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拟设置情况</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宋体" w:hAnsi="宋体" w:eastAsia="宋体" w:cs="宋体"/>
                      <w:b/>
                      <w:bCs/>
                      <w:color w:val="auto"/>
                      <w:sz w:val="21"/>
                      <w:szCs w:val="21"/>
                      <w:highlight w:val="none"/>
                      <w:vertAlign w:val="baseline"/>
                      <w:lang w:val="en-US" w:eastAsia="zh-CN"/>
                    </w:rPr>
                  </w:pPr>
                  <w:r>
                    <w:rPr>
                      <w:rFonts w:hint="eastAsia" w:ascii="宋体" w:hAnsi="宋体" w:eastAsia="宋体" w:cs="宋体"/>
                      <w:b/>
                      <w:bCs/>
                      <w:color w:val="auto"/>
                      <w:sz w:val="21"/>
                      <w:szCs w:val="21"/>
                      <w:highlight w:val="none"/>
                      <w:vertAlign w:val="baseli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3" w:type="pc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6.1.1</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应合理设置X射线设备、机房的门、窗和管线口位置，应尽量避免有用线束直接照射门、窗、管线口和工作人员操作位。</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拟合理摆放</w:t>
                  </w:r>
                  <w:r>
                    <w:rPr>
                      <w:rFonts w:hint="eastAsia" w:cs="Times New Roman"/>
                      <w:color w:val="auto"/>
                      <w:sz w:val="21"/>
                      <w:szCs w:val="21"/>
                      <w:highlight w:val="none"/>
                      <w:lang w:val="en-US" w:eastAsia="zh-CN"/>
                    </w:rPr>
                    <w:t>2台</w:t>
                  </w:r>
                  <w:r>
                    <w:rPr>
                      <w:rFonts w:hint="eastAsia" w:ascii="Times New Roman" w:hAnsi="Times New Roman" w:eastAsia="宋体" w:cs="Times New Roman"/>
                      <w:color w:val="auto"/>
                      <w:sz w:val="21"/>
                      <w:szCs w:val="21"/>
                      <w:highlight w:val="none"/>
                      <w:lang w:val="en-US" w:eastAsia="zh-CN"/>
                    </w:rPr>
                    <w:t>DSA设备，合理设置机房门、窗和管线口位置，</w:t>
                  </w:r>
                  <w:r>
                    <w:rPr>
                      <w:rFonts w:hint="eastAsia" w:cs="Times New Roman"/>
                      <w:color w:val="auto"/>
                      <w:sz w:val="21"/>
                      <w:szCs w:val="21"/>
                      <w:highlight w:val="none"/>
                      <w:lang w:val="en-US" w:eastAsia="zh-CN"/>
                    </w:rPr>
                    <w:t>尽可能</w:t>
                  </w:r>
                  <w:r>
                    <w:rPr>
                      <w:rFonts w:hint="eastAsia" w:ascii="Times New Roman" w:hAnsi="Times New Roman" w:eastAsia="宋体" w:cs="Times New Roman"/>
                      <w:color w:val="auto"/>
                      <w:sz w:val="21"/>
                      <w:szCs w:val="21"/>
                      <w:highlight w:val="none"/>
                      <w:lang w:val="en-US" w:eastAsia="zh-CN"/>
                    </w:rPr>
                    <w:t>避免有用线束直接照射门、窗、管线口和工作人员操作位；管线口拟避开操作位，并</w:t>
                  </w:r>
                  <w:r>
                    <w:rPr>
                      <w:rFonts w:hint="eastAsia" w:cs="Times New Roman"/>
                      <w:color w:val="auto"/>
                      <w:sz w:val="21"/>
                      <w:szCs w:val="21"/>
                      <w:highlight w:val="none"/>
                      <w:lang w:val="en-US" w:eastAsia="zh-CN"/>
                    </w:rPr>
                    <w:t>采取“U”形</w:t>
                  </w:r>
                  <w:r>
                    <w:rPr>
                      <w:rFonts w:hint="eastAsia" w:ascii="Times New Roman" w:hAnsi="Times New Roman" w:eastAsia="宋体" w:cs="Times New Roman"/>
                      <w:color w:val="auto"/>
                      <w:sz w:val="21"/>
                      <w:szCs w:val="21"/>
                      <w:highlight w:val="none"/>
                      <w:lang w:val="en-US" w:eastAsia="zh-CN"/>
                    </w:rPr>
                    <w:t>穿墙</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3" w:type="pc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6.1.2</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X射线设备机房（照射室）的设置应充分考虑邻室（含楼上和楼下）及周围场所的人员防护与安全</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2间</w:t>
                  </w:r>
                  <w:r>
                    <w:rPr>
                      <w:rFonts w:hint="eastAsia" w:ascii="Times New Roman" w:hAnsi="Times New Roman" w:eastAsia="宋体" w:cs="Times New Roman"/>
                      <w:color w:val="auto"/>
                      <w:sz w:val="21"/>
                      <w:szCs w:val="21"/>
                      <w:highlight w:val="none"/>
                      <w:lang w:val="en-US" w:eastAsia="zh-CN"/>
                    </w:rPr>
                    <w:t>DSA机房屏蔽设计均拟满足标准要求</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593" w:type="pc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6.1.3</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每台固定使用的X射线设备应设有单独的机房</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拟给</w:t>
                  </w:r>
                  <w:r>
                    <w:rPr>
                      <w:rFonts w:hint="eastAsia" w:cs="Times New Roman"/>
                      <w:color w:val="auto"/>
                      <w:sz w:val="21"/>
                      <w:szCs w:val="21"/>
                      <w:highlight w:val="none"/>
                      <w:lang w:val="en-US" w:eastAsia="zh-CN"/>
                    </w:rPr>
                    <w:t>2台</w:t>
                  </w:r>
                  <w:r>
                    <w:rPr>
                      <w:rFonts w:hint="eastAsia" w:ascii="Times New Roman" w:hAnsi="Times New Roman" w:eastAsia="宋体" w:cs="Times New Roman"/>
                      <w:color w:val="auto"/>
                      <w:sz w:val="21"/>
                      <w:szCs w:val="21"/>
                      <w:highlight w:val="none"/>
                      <w:lang w:val="en-US" w:eastAsia="zh-CN"/>
                    </w:rPr>
                    <w:t>DSA设备</w:t>
                  </w:r>
                  <w:r>
                    <w:rPr>
                      <w:rFonts w:hint="eastAsia" w:cs="Times New Roman"/>
                      <w:color w:val="auto"/>
                      <w:sz w:val="21"/>
                      <w:szCs w:val="21"/>
                      <w:highlight w:val="none"/>
                      <w:lang w:val="en-US" w:eastAsia="zh-CN"/>
                    </w:rPr>
                    <w:t>分别</w:t>
                  </w:r>
                  <w:r>
                    <w:rPr>
                      <w:rFonts w:hint="eastAsia" w:ascii="Times New Roman" w:hAnsi="Times New Roman" w:eastAsia="宋体" w:cs="Times New Roman"/>
                      <w:color w:val="auto"/>
                      <w:sz w:val="21"/>
                      <w:szCs w:val="21"/>
                      <w:highlight w:val="none"/>
                      <w:lang w:val="en-US" w:eastAsia="zh-CN"/>
                    </w:rPr>
                    <w:t>设置单独的机房</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593" w:type="pc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6.3.3</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宜使用能够测量短时间出束和脉冲辐射场的设备进行测量</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医院已配置</w:t>
                  </w:r>
                  <w:r>
                    <w:rPr>
                      <w:rFonts w:hint="eastAsia" w:cs="Times New Roman"/>
                      <w:color w:val="auto"/>
                      <w:sz w:val="21"/>
                      <w:szCs w:val="21"/>
                      <w:highlight w:val="none"/>
                      <w:lang w:val="en-US" w:eastAsia="zh-CN"/>
                    </w:rPr>
                    <w:t>上海精博JB4060</w:t>
                  </w:r>
                  <w:r>
                    <w:rPr>
                      <w:rFonts w:hint="eastAsia" w:ascii="Times New Roman" w:hAnsi="Times New Roman" w:eastAsia="宋体" w:cs="Times New Roman"/>
                      <w:color w:val="auto"/>
                      <w:sz w:val="21"/>
                      <w:szCs w:val="21"/>
                      <w:highlight w:val="none"/>
                      <w:lang w:val="en-US" w:eastAsia="zh-CN"/>
                    </w:rPr>
                    <w:t>型辐射巡测仪</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jc w:val="center"/>
              </w:trPr>
              <w:tc>
                <w:tcPr>
                  <w:tcW w:w="593" w:type="pc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6.4.1</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机房应设有观察窗或摄像监控装置，其设置的位置应便于观察到受检者状态及防护门开闭情况</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2间</w:t>
                  </w:r>
                  <w:r>
                    <w:rPr>
                      <w:rFonts w:hint="eastAsia" w:ascii="Times New Roman" w:hAnsi="Times New Roman" w:eastAsia="宋体" w:cs="Times New Roman"/>
                      <w:color w:val="auto"/>
                      <w:sz w:val="21"/>
                      <w:szCs w:val="21"/>
                      <w:highlight w:val="none"/>
                      <w:lang w:val="en-US" w:eastAsia="zh-CN"/>
                    </w:rPr>
                    <w:t>DSA机房拟设置观察窗，设置位置能够观察到受检者状态</w:t>
                  </w:r>
                  <w:r>
                    <w:rPr>
                      <w:rFonts w:hint="eastAsia" w:cs="Times New Roman"/>
                      <w:color w:val="auto"/>
                      <w:sz w:val="21"/>
                      <w:szCs w:val="21"/>
                      <w:highlight w:val="none"/>
                      <w:lang w:val="en-US" w:eastAsia="zh-CN"/>
                    </w:rPr>
                    <w:t>，机房内拟设置摄像监控装置，从而可以观察到防护门的开闭情况</w:t>
                  </w:r>
                  <w:r>
                    <w:rPr>
                      <w:rFonts w:hint="eastAsia" w:ascii="Times New Roman" w:hAnsi="Times New Roman" w:eastAsia="宋体"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593" w:type="pc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6.4.3</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机房内应设置动力通风装置，并保持良好的通风</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拟在DSA机房内安装动力通风装置和相应管道，并在出束时保持通风运行</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jc w:val="center"/>
              </w:trPr>
              <w:tc>
                <w:tcPr>
                  <w:tcW w:w="593" w:type="pct"/>
                  <w:vMerge w:val="restar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6.4.4</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机房门外应有电离辐射警告标志</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拟在</w:t>
                  </w:r>
                  <w:r>
                    <w:rPr>
                      <w:rFonts w:hint="eastAsia" w:cs="Times New Roman"/>
                      <w:color w:val="auto"/>
                      <w:sz w:val="21"/>
                      <w:szCs w:val="21"/>
                      <w:highlight w:val="none"/>
                      <w:lang w:val="en-US" w:eastAsia="zh-CN"/>
                    </w:rPr>
                    <w:t>2间</w:t>
                  </w:r>
                  <w:r>
                    <w:rPr>
                      <w:rFonts w:hint="eastAsia" w:ascii="Times New Roman" w:hAnsi="Times New Roman" w:eastAsia="宋体" w:cs="Times New Roman"/>
                      <w:color w:val="auto"/>
                      <w:sz w:val="21"/>
                      <w:szCs w:val="21"/>
                      <w:highlight w:val="none"/>
                      <w:lang w:val="en-US" w:eastAsia="zh-CN"/>
                    </w:rPr>
                    <w:t>DSA机房受检者进出的防护门上张贴符合标准要求的电离辐射警告标志</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593" w:type="pct"/>
                  <w:vMerge w:val="continue"/>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lang w:val="en-US" w:eastAsia="zh-CN"/>
                    </w:rPr>
                  </w:pP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机房门上方应有醒目的工作状态指示灯，灯箱上应设置如“射线有害、灯亮勿入”的可视警示语句</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2间</w:t>
                  </w:r>
                  <w:r>
                    <w:rPr>
                      <w:rFonts w:hint="eastAsia" w:ascii="Times New Roman" w:hAnsi="Times New Roman" w:eastAsia="宋体" w:cs="Times New Roman"/>
                      <w:color w:val="auto"/>
                      <w:sz w:val="21"/>
                      <w:szCs w:val="21"/>
                      <w:highlight w:val="none"/>
                      <w:lang w:val="en-US" w:eastAsia="zh-CN"/>
                    </w:rPr>
                    <w:t>DSA机房门上方</w:t>
                  </w:r>
                  <w:r>
                    <w:rPr>
                      <w:rFonts w:hint="eastAsia" w:cs="Times New Roman"/>
                      <w:color w:val="auto"/>
                      <w:sz w:val="21"/>
                      <w:szCs w:val="21"/>
                      <w:highlight w:val="none"/>
                      <w:lang w:val="en-US" w:eastAsia="zh-CN"/>
                    </w:rPr>
                    <w:t>均</w:t>
                  </w:r>
                  <w:r>
                    <w:rPr>
                      <w:rFonts w:hint="eastAsia" w:ascii="Times New Roman" w:hAnsi="Times New Roman" w:eastAsia="宋体" w:cs="Times New Roman"/>
                      <w:color w:val="auto"/>
                      <w:sz w:val="21"/>
                      <w:szCs w:val="21"/>
                      <w:highlight w:val="none"/>
                      <w:lang w:val="en-US" w:eastAsia="zh-CN"/>
                    </w:rPr>
                    <w:t>拟设置醒目的工作状态指示灯，灯箱上拟设置“射线有害、灯亮勿入”的可视警示语句</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593" w:type="pct"/>
                  <w:vMerge w:val="restar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6.4.5</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平开机房门应有自动闭门装置</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2间</w:t>
                  </w:r>
                  <w:r>
                    <w:rPr>
                      <w:rFonts w:hint="eastAsia" w:ascii="Times New Roman" w:hAnsi="Times New Roman" w:eastAsia="宋体" w:cs="Times New Roman"/>
                      <w:color w:val="auto"/>
                      <w:sz w:val="21"/>
                      <w:szCs w:val="21"/>
                      <w:highlight w:val="none"/>
                      <w:lang w:val="en-US" w:eastAsia="zh-CN"/>
                    </w:rPr>
                    <w:t>DSA机房</w:t>
                  </w:r>
                  <w:r>
                    <w:rPr>
                      <w:rFonts w:hint="eastAsia" w:cs="Times New Roman"/>
                      <w:color w:val="auto"/>
                      <w:sz w:val="21"/>
                      <w:szCs w:val="21"/>
                      <w:highlight w:val="none"/>
                      <w:lang w:val="en-US" w:eastAsia="zh-CN"/>
                    </w:rPr>
                    <w:t>污物通道</w:t>
                  </w:r>
                  <w:r>
                    <w:rPr>
                      <w:rFonts w:hint="eastAsia" w:ascii="Times New Roman" w:hAnsi="Times New Roman" w:eastAsia="宋体" w:cs="Times New Roman"/>
                      <w:color w:val="auto"/>
                      <w:sz w:val="21"/>
                      <w:szCs w:val="21"/>
                      <w:highlight w:val="none"/>
                      <w:lang w:val="en-US" w:eastAsia="zh-CN"/>
                    </w:rPr>
                    <w:t>门</w:t>
                  </w:r>
                  <w:r>
                    <w:rPr>
                      <w:rFonts w:hint="eastAsia" w:cs="Times New Roman"/>
                      <w:color w:val="auto"/>
                      <w:sz w:val="21"/>
                      <w:szCs w:val="21"/>
                      <w:highlight w:val="none"/>
                      <w:lang w:val="en-US" w:eastAsia="zh-CN"/>
                    </w:rPr>
                    <w:t>和工作人员进出的防护门</w:t>
                  </w:r>
                  <w:r>
                    <w:rPr>
                      <w:rFonts w:hint="eastAsia" w:ascii="Times New Roman" w:hAnsi="Times New Roman" w:eastAsia="宋体" w:cs="Times New Roman"/>
                      <w:color w:val="auto"/>
                      <w:sz w:val="21"/>
                      <w:szCs w:val="21"/>
                      <w:highlight w:val="none"/>
                      <w:lang w:val="en-US" w:eastAsia="zh-CN"/>
                    </w:rPr>
                    <w:t>拟设置为手动平开门，拟安装自动闭门</w:t>
                  </w:r>
                  <w:r>
                    <w:rPr>
                      <w:rFonts w:hint="eastAsia" w:cs="Times New Roman"/>
                      <w:color w:val="auto"/>
                      <w:sz w:val="21"/>
                      <w:szCs w:val="21"/>
                      <w:highlight w:val="none"/>
                      <w:lang w:val="en-US" w:eastAsia="zh-CN"/>
                    </w:rPr>
                    <w:t>装置。</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593" w:type="pct"/>
                  <w:vMerge w:val="continue"/>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rPr>
                  </w:pP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推拉式机房门应设有曝光时关闭机房门的管理措施</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2间</w:t>
                  </w:r>
                  <w:r>
                    <w:rPr>
                      <w:rFonts w:hint="eastAsia" w:ascii="Times New Roman" w:hAnsi="Times New Roman" w:eastAsia="宋体" w:cs="Times New Roman"/>
                      <w:color w:val="auto"/>
                      <w:sz w:val="21"/>
                      <w:szCs w:val="21"/>
                      <w:highlight w:val="none"/>
                      <w:lang w:val="en-US" w:eastAsia="zh-CN"/>
                    </w:rPr>
                    <w:t>DSA机房就诊者通道门拟设置为电动</w:t>
                  </w:r>
                  <w:r>
                    <w:rPr>
                      <w:rFonts w:hint="eastAsia" w:cs="Times New Roman"/>
                      <w:color w:val="auto"/>
                      <w:sz w:val="21"/>
                      <w:szCs w:val="21"/>
                      <w:highlight w:val="none"/>
                      <w:lang w:val="en-US" w:eastAsia="zh-CN"/>
                    </w:rPr>
                    <w:t>脚踏感应</w:t>
                  </w:r>
                  <w:r>
                    <w:rPr>
                      <w:rFonts w:hint="eastAsia" w:ascii="Times New Roman" w:hAnsi="Times New Roman" w:eastAsia="宋体" w:cs="Times New Roman"/>
                      <w:color w:val="auto"/>
                      <w:sz w:val="21"/>
                      <w:szCs w:val="21"/>
                      <w:highlight w:val="none"/>
                      <w:lang w:val="en-US" w:eastAsia="zh-CN"/>
                    </w:rPr>
                    <w:t>推拉门，拟由工作人员负责开闭控制</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593" w:type="pct"/>
                  <w:vMerge w:val="continue"/>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21"/>
                      <w:szCs w:val="21"/>
                      <w:highlight w:val="none"/>
                    </w:rPr>
                  </w:pP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工作状态指示灯能与机房门有效关联</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工作状态指示灯拟与</w:t>
                  </w:r>
                  <w:r>
                    <w:rPr>
                      <w:rFonts w:hint="eastAsia" w:ascii="Times New Roman" w:hAnsi="Times New Roman" w:eastAsia="宋体" w:cs="Times New Roman"/>
                      <w:color w:val="auto"/>
                      <w:sz w:val="21"/>
                      <w:szCs w:val="21"/>
                      <w:highlight w:val="none"/>
                    </w:rPr>
                    <w:t>受检者进出的防护门</w:t>
                  </w:r>
                  <w:r>
                    <w:rPr>
                      <w:rFonts w:hint="eastAsia" w:cs="Times New Roman"/>
                      <w:color w:val="auto"/>
                      <w:sz w:val="21"/>
                      <w:szCs w:val="21"/>
                      <w:highlight w:val="none"/>
                      <w:lang w:val="en-US" w:eastAsia="zh-CN"/>
                    </w:rPr>
                    <w:t>有效</w:t>
                  </w:r>
                  <w:r>
                    <w:rPr>
                      <w:rFonts w:hint="eastAsia" w:ascii="Times New Roman" w:hAnsi="Times New Roman" w:eastAsia="宋体" w:cs="Times New Roman"/>
                      <w:color w:val="auto"/>
                      <w:sz w:val="21"/>
                      <w:szCs w:val="21"/>
                      <w:highlight w:val="none"/>
                      <w:lang w:val="en-US" w:eastAsia="zh-CN"/>
                    </w:rPr>
                    <w:t>关联</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593" w:type="pct"/>
                  <w:tcBorders>
                    <w:righ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6.4.6</w:t>
                  </w:r>
                </w:p>
              </w:tc>
              <w:tc>
                <w:tcPr>
                  <w:tcW w:w="1808" w:type="pct"/>
                  <w:tcBorders>
                    <w:left w:val="single" w:color="000000" w:sz="4"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电动推拉门宜设置防夹装置</w:t>
                  </w:r>
                </w:p>
              </w:tc>
              <w:tc>
                <w:tcPr>
                  <w:tcW w:w="2233"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拟在</w:t>
                  </w:r>
                  <w:r>
                    <w:rPr>
                      <w:rFonts w:hint="eastAsia" w:cs="Times New Roman"/>
                      <w:color w:val="auto"/>
                      <w:sz w:val="21"/>
                      <w:szCs w:val="21"/>
                      <w:highlight w:val="none"/>
                      <w:lang w:val="en-US" w:eastAsia="zh-CN"/>
                    </w:rPr>
                    <w:t>2间</w:t>
                  </w:r>
                  <w:r>
                    <w:rPr>
                      <w:rFonts w:hint="eastAsia" w:ascii="Times New Roman" w:hAnsi="Times New Roman" w:eastAsia="宋体" w:cs="Times New Roman"/>
                      <w:color w:val="auto"/>
                      <w:sz w:val="21"/>
                      <w:szCs w:val="21"/>
                      <w:highlight w:val="none"/>
                      <w:lang w:val="en-US" w:eastAsia="zh-CN"/>
                    </w:rPr>
                    <w:t>DSA机房受检者通道电动推拉门安装防夹感应装置</w:t>
                  </w:r>
                  <w:r>
                    <w:rPr>
                      <w:rFonts w:hint="eastAsia" w:cs="Times New Roman"/>
                      <w:color w:val="auto"/>
                      <w:sz w:val="21"/>
                      <w:szCs w:val="21"/>
                      <w:highlight w:val="none"/>
                      <w:lang w:val="en-US" w:eastAsia="zh-CN"/>
                    </w:rPr>
                    <w:t>。</w:t>
                  </w:r>
                </w:p>
              </w:tc>
              <w:tc>
                <w:tcPr>
                  <w:tcW w:w="364"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满足要求</w:t>
                  </w:r>
                </w:p>
              </w:tc>
            </w:tr>
          </w:tbl>
          <w:p>
            <w:pPr>
              <w:keepNext w:val="0"/>
              <w:keepLines w:val="0"/>
              <w:suppressLineNumbers w:val="0"/>
              <w:adjustRightInd w:val="0"/>
              <w:snapToGrid w:val="0"/>
              <w:spacing w:before="120" w:beforeLines="50" w:beforeAutospacing="0" w:after="0" w:afterAutospacing="0" w:line="360" w:lineRule="auto"/>
              <w:ind w:left="0" w:right="0" w:firstLine="482"/>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由表</w:t>
            </w:r>
            <w:r>
              <w:rPr>
                <w:rFonts w:hint="default" w:ascii="TimesNewRomanPSMT" w:hAnsi="TimesNewRomanPSMT" w:eastAsia="TimesNewRomanPSMT" w:cs="TimesNewRomanPSMT"/>
                <w:color w:val="000000"/>
                <w:kern w:val="0"/>
                <w:sz w:val="24"/>
                <w:szCs w:val="24"/>
                <w:highlight w:val="none"/>
                <w:lang w:val="en-US" w:eastAsia="zh-CN" w:bidi="ar"/>
              </w:rPr>
              <w:t>10-</w:t>
            </w:r>
            <w:r>
              <w:rPr>
                <w:rFonts w:hint="eastAsia" w:ascii="TimesNewRomanPSMT" w:hAnsi="TimesNewRomanPSMT" w:eastAsia="TimesNewRomanPSMT" w:cs="TimesNewRomanPSMT"/>
                <w:color w:val="000000"/>
                <w:kern w:val="0"/>
                <w:sz w:val="24"/>
                <w:szCs w:val="24"/>
                <w:highlight w:val="none"/>
                <w:lang w:val="en-US" w:eastAsia="zh-CN" w:bidi="ar"/>
              </w:rPr>
              <w:t>6</w:t>
            </w:r>
            <w:r>
              <w:rPr>
                <w:rFonts w:hint="eastAsia" w:ascii="宋体" w:hAnsi="宋体" w:eastAsia="宋体" w:cs="宋体"/>
                <w:color w:val="000000"/>
                <w:kern w:val="0"/>
                <w:sz w:val="24"/>
                <w:szCs w:val="24"/>
                <w:highlight w:val="none"/>
                <w:lang w:val="en-US" w:eastAsia="zh-CN" w:bidi="ar"/>
              </w:rPr>
              <w:t>可知，本项目</w:t>
            </w:r>
            <w:r>
              <w:rPr>
                <w:rFonts w:hint="eastAsia" w:ascii="宋体" w:hAnsi="宋体" w:cs="宋体"/>
                <w:color w:val="000000"/>
                <w:kern w:val="0"/>
                <w:sz w:val="24"/>
                <w:szCs w:val="24"/>
                <w:highlight w:val="none"/>
                <w:lang w:val="en-US" w:eastAsia="zh-CN" w:bidi="ar"/>
              </w:rPr>
              <w:t>2间</w:t>
            </w:r>
            <w:r>
              <w:rPr>
                <w:rFonts w:hint="eastAsia" w:ascii="宋体" w:hAnsi="宋体" w:eastAsia="宋体" w:cs="宋体"/>
                <w:color w:val="000000"/>
                <w:kern w:val="0"/>
                <w:sz w:val="24"/>
                <w:szCs w:val="24"/>
                <w:highlight w:val="none"/>
                <w:lang w:val="en-US" w:eastAsia="zh-CN" w:bidi="ar"/>
              </w:rPr>
              <w:t>拟建</w:t>
            </w:r>
            <w:r>
              <w:rPr>
                <w:rFonts w:hint="default" w:ascii="TimesNewRomanPSMT" w:hAnsi="TimesNewRomanPSMT" w:eastAsia="TimesNewRomanPSMT" w:cs="TimesNewRomanPSMT"/>
                <w:color w:val="000000"/>
                <w:kern w:val="0"/>
                <w:sz w:val="24"/>
                <w:szCs w:val="24"/>
                <w:highlight w:val="none"/>
                <w:lang w:val="en-US" w:eastAsia="zh-CN" w:bidi="ar"/>
              </w:rPr>
              <w:t>DSA</w:t>
            </w:r>
            <w:r>
              <w:rPr>
                <w:rFonts w:hint="eastAsia" w:ascii="TimesNewRomanPSMT" w:hAnsi="TimesNewRomanPSMT" w:eastAsia="TimesNewRomanPSMT" w:cs="TimesNewRomanPSMT"/>
                <w:color w:val="000000"/>
                <w:kern w:val="0"/>
                <w:sz w:val="24"/>
                <w:szCs w:val="24"/>
                <w:highlight w:val="none"/>
                <w:lang w:val="en-US" w:eastAsia="zh-CN" w:bidi="ar"/>
              </w:rPr>
              <w:t>机房</w:t>
            </w:r>
            <w:r>
              <w:rPr>
                <w:rFonts w:hint="eastAsia" w:ascii="宋体" w:hAnsi="宋体" w:eastAsia="宋体" w:cs="宋体"/>
                <w:color w:val="000000"/>
                <w:kern w:val="0"/>
                <w:sz w:val="24"/>
                <w:szCs w:val="24"/>
                <w:highlight w:val="none"/>
                <w:lang w:val="en-US" w:eastAsia="zh-CN" w:bidi="ar"/>
              </w:rPr>
              <w:t>的辐射安全防护措施满足《放射诊断放射防护要求》（</w:t>
            </w:r>
            <w:r>
              <w:rPr>
                <w:rFonts w:hint="default" w:ascii="TimesNewRomanPSMT" w:hAnsi="TimesNewRomanPSMT" w:eastAsia="TimesNewRomanPSMT" w:cs="TimesNewRomanPSMT"/>
                <w:color w:val="000000"/>
                <w:kern w:val="0"/>
                <w:sz w:val="24"/>
                <w:szCs w:val="24"/>
                <w:highlight w:val="none"/>
                <w:lang w:val="en-US" w:eastAsia="zh-CN" w:bidi="ar"/>
              </w:rPr>
              <w:t>GBZ130-2020</w:t>
            </w:r>
            <w:r>
              <w:rPr>
                <w:rFonts w:hint="eastAsia" w:ascii="宋体" w:hAnsi="宋体" w:eastAsia="宋体" w:cs="宋体"/>
                <w:color w:val="000000"/>
                <w:kern w:val="0"/>
                <w:sz w:val="24"/>
                <w:szCs w:val="24"/>
                <w:highlight w:val="none"/>
                <w:lang w:val="en-US" w:eastAsia="zh-CN" w:bidi="ar"/>
              </w:rPr>
              <w:t>）的要求。</w:t>
            </w:r>
          </w:p>
          <w:p>
            <w:pPr>
              <w:keepNext w:val="0"/>
              <w:keepLines w:val="0"/>
              <w:widowControl w:val="0"/>
              <w:suppressLineNumbers w:val="0"/>
              <w:spacing w:before="0" w:beforeAutospacing="0" w:after="0" w:afterAutospacing="0" w:line="360" w:lineRule="auto"/>
              <w:ind w:left="0" w:right="0"/>
              <w:jc w:val="both"/>
              <w:rPr>
                <w:rFonts w:hint="default" w:ascii="Times New Roman" w:hAnsi="Times New Roman" w:cs="Times New Roman"/>
                <w:b/>
                <w:bCs/>
                <w:color w:val="000000"/>
                <w:kern w:val="2"/>
                <w:sz w:val="24"/>
                <w:szCs w:val="24"/>
                <w:highlight w:val="none"/>
              </w:rPr>
            </w:pPr>
            <w:r>
              <w:rPr>
                <w:rFonts w:hint="default" w:ascii="Times New Roman" w:hAnsi="Times New Roman" w:eastAsia="宋体" w:cs="Times New Roman"/>
                <w:b/>
                <w:bCs/>
                <w:color w:val="000000"/>
                <w:kern w:val="2"/>
                <w:sz w:val="24"/>
                <w:szCs w:val="24"/>
                <w:highlight w:val="none"/>
                <w:lang w:val="en-US" w:eastAsia="zh-CN" w:bidi="ar"/>
              </w:rPr>
              <w:t>1</w:t>
            </w:r>
            <w:r>
              <w:rPr>
                <w:rFonts w:hint="eastAsia" w:ascii="Times New Roman" w:hAnsi="Times New Roman" w:eastAsia="宋体" w:cs="Times New Roman"/>
                <w:b/>
                <w:bCs/>
                <w:color w:val="000000"/>
                <w:kern w:val="2"/>
                <w:sz w:val="24"/>
                <w:szCs w:val="24"/>
                <w:highlight w:val="none"/>
                <w:lang w:val="en-US" w:eastAsia="zh-CN" w:bidi="ar"/>
              </w:rPr>
              <w:t>0</w:t>
            </w:r>
            <w:r>
              <w:rPr>
                <w:rFonts w:hint="default" w:ascii="Times New Roman" w:hAnsi="Times New Roman" w:eastAsia="宋体" w:cs="Times New Roman"/>
                <w:b/>
                <w:bCs/>
                <w:color w:val="000000"/>
                <w:kern w:val="2"/>
                <w:sz w:val="24"/>
                <w:szCs w:val="24"/>
                <w:highlight w:val="none"/>
                <w:lang w:val="en-US" w:eastAsia="zh-CN" w:bidi="ar"/>
              </w:rPr>
              <w:t>.</w:t>
            </w:r>
            <w:r>
              <w:rPr>
                <w:rFonts w:hint="eastAsia" w:ascii="Times New Roman" w:hAnsi="Times New Roman" w:eastAsia="宋体" w:cs="Times New Roman"/>
                <w:b/>
                <w:bCs/>
                <w:color w:val="000000"/>
                <w:kern w:val="2"/>
                <w:sz w:val="24"/>
                <w:szCs w:val="24"/>
                <w:highlight w:val="none"/>
                <w:lang w:val="en-US" w:eastAsia="zh-CN" w:bidi="ar"/>
              </w:rPr>
              <w:t>1.8</w:t>
            </w:r>
            <w:r>
              <w:rPr>
                <w:rFonts w:hint="eastAsia" w:ascii="宋体" w:hAnsi="宋体" w:eastAsia="宋体" w:cs="宋体"/>
                <w:b/>
                <w:bCs/>
                <w:color w:val="000000"/>
                <w:kern w:val="2"/>
                <w:sz w:val="24"/>
                <w:szCs w:val="24"/>
                <w:highlight w:val="none"/>
                <w:lang w:val="en-US" w:eastAsia="zh-CN" w:bidi="ar"/>
              </w:rPr>
              <w:t>个人防护</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kern w:val="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 xml:space="preserve">（1）本项目辐射工作人员在参与本项目辐射工作前必须参加国家核技术利用辐射安全与防护考核，且考核合格。 </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kern w:val="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（2）医院拟为从事介入</w:t>
            </w:r>
            <w:r>
              <w:rPr>
                <w:rFonts w:hint="default" w:ascii="Times New Roman" w:hAnsi="Times New Roman" w:cs="Times New Roman"/>
                <w:color w:val="000000"/>
                <w:kern w:val="0"/>
                <w:sz w:val="24"/>
                <w:szCs w:val="24"/>
                <w:highlight w:val="none"/>
                <w:lang w:val="en-US" w:eastAsia="zh-CN" w:bidi="ar"/>
              </w:rPr>
              <w:t>治疗</w:t>
            </w:r>
            <w:r>
              <w:rPr>
                <w:rFonts w:hint="default" w:ascii="Times New Roman" w:hAnsi="Times New Roman" w:eastAsia="宋体" w:cs="Times New Roman"/>
                <w:color w:val="000000"/>
                <w:kern w:val="0"/>
                <w:sz w:val="24"/>
                <w:szCs w:val="24"/>
                <w:highlight w:val="none"/>
                <w:lang w:val="en-US" w:eastAsia="zh-CN" w:bidi="ar"/>
              </w:rPr>
              <w:t>工作的</w:t>
            </w:r>
            <w:r>
              <w:rPr>
                <w:rFonts w:hint="default" w:ascii="Times New Roman" w:hAnsi="Times New Roman" w:cs="Times New Roman"/>
                <w:color w:val="000000"/>
                <w:kern w:val="0"/>
                <w:sz w:val="24"/>
                <w:szCs w:val="24"/>
                <w:highlight w:val="none"/>
                <w:lang w:val="en-US" w:eastAsia="zh-CN" w:bidi="ar"/>
              </w:rPr>
              <w:t>医护人员</w:t>
            </w:r>
            <w:r>
              <w:rPr>
                <w:rFonts w:hint="default" w:ascii="Times New Roman" w:hAnsi="Times New Roman" w:eastAsia="宋体" w:cs="Times New Roman"/>
                <w:color w:val="000000"/>
                <w:kern w:val="0"/>
                <w:sz w:val="24"/>
                <w:szCs w:val="24"/>
                <w:highlight w:val="none"/>
                <w:lang w:val="en-US" w:eastAsia="zh-CN" w:bidi="ar"/>
              </w:rPr>
              <w:t>配备双剂量计</w:t>
            </w:r>
            <w:r>
              <w:rPr>
                <w:rFonts w:hint="default" w:ascii="Times New Roman" w:hAnsi="Times New Roman" w:cs="Times New Roman"/>
                <w:color w:val="000000"/>
                <w:kern w:val="0"/>
                <w:sz w:val="24"/>
                <w:szCs w:val="24"/>
                <w:highlight w:val="none"/>
                <w:lang w:val="en-US" w:eastAsia="zh-CN" w:bidi="ar"/>
              </w:rPr>
              <w:t>，即</w:t>
            </w:r>
            <w:r>
              <w:rPr>
                <w:rFonts w:hint="default" w:ascii="Times New Roman" w:hAnsi="Times New Roman" w:eastAsia="宋体" w:cs="Times New Roman"/>
                <w:color w:val="000000"/>
                <w:kern w:val="0"/>
                <w:sz w:val="24"/>
                <w:szCs w:val="24"/>
                <w:highlight w:val="none"/>
                <w:lang w:val="en-US" w:eastAsia="zh-CN" w:bidi="ar"/>
              </w:rPr>
              <w:t>在铅围裙外面衣领上和铅衣内侧各</w:t>
            </w:r>
            <w:r>
              <w:rPr>
                <w:rFonts w:hint="default" w:ascii="Times New Roman" w:hAnsi="Times New Roman" w:cs="Times New Roman"/>
                <w:color w:val="000000"/>
                <w:kern w:val="0"/>
                <w:sz w:val="24"/>
                <w:szCs w:val="24"/>
                <w:highlight w:val="none"/>
                <w:lang w:val="en-US" w:eastAsia="zh-CN" w:bidi="ar"/>
              </w:rPr>
              <w:t>佩戴</w:t>
            </w:r>
            <w:r>
              <w:rPr>
                <w:rFonts w:hint="default" w:ascii="Times New Roman" w:hAnsi="Times New Roman" w:eastAsia="宋体" w:cs="Times New Roman"/>
                <w:color w:val="000000"/>
                <w:kern w:val="0"/>
                <w:sz w:val="24"/>
                <w:szCs w:val="24"/>
                <w:highlight w:val="none"/>
                <w:lang w:val="en-US" w:eastAsia="zh-CN" w:bidi="ar"/>
              </w:rPr>
              <w:t>一</w:t>
            </w:r>
            <w:r>
              <w:rPr>
                <w:rFonts w:hint="default" w:ascii="Times New Roman" w:hAnsi="Times New Roman" w:cs="Times New Roman"/>
                <w:color w:val="000000"/>
                <w:kern w:val="0"/>
                <w:sz w:val="24"/>
                <w:szCs w:val="24"/>
                <w:highlight w:val="none"/>
                <w:lang w:val="en-US" w:eastAsia="zh-CN" w:bidi="ar"/>
              </w:rPr>
              <w:t>枚</w:t>
            </w:r>
            <w:r>
              <w:rPr>
                <w:rFonts w:hint="default" w:ascii="Times New Roman" w:hAnsi="Times New Roman" w:eastAsia="宋体" w:cs="Times New Roman"/>
                <w:color w:val="000000"/>
                <w:kern w:val="0"/>
                <w:sz w:val="24"/>
                <w:szCs w:val="24"/>
                <w:highlight w:val="none"/>
                <w:lang w:val="en-US" w:eastAsia="zh-CN" w:bidi="ar"/>
              </w:rPr>
              <w:t>剂量计。内外剂量计</w:t>
            </w:r>
            <w:r>
              <w:rPr>
                <w:rFonts w:hint="default" w:ascii="Times New Roman" w:hAnsi="Times New Roman" w:cs="Times New Roman"/>
                <w:color w:val="000000"/>
                <w:kern w:val="0"/>
                <w:sz w:val="24"/>
                <w:szCs w:val="24"/>
                <w:highlight w:val="none"/>
                <w:lang w:val="en-US" w:eastAsia="zh-CN" w:bidi="ar"/>
              </w:rPr>
              <w:t>拟带有</w:t>
            </w:r>
            <w:r>
              <w:rPr>
                <w:rFonts w:hint="default" w:ascii="Times New Roman" w:hAnsi="Times New Roman" w:eastAsia="宋体" w:cs="Times New Roman"/>
                <w:color w:val="000000"/>
                <w:kern w:val="0"/>
                <w:sz w:val="24"/>
                <w:szCs w:val="24"/>
                <w:highlight w:val="none"/>
                <w:lang w:val="en-US" w:eastAsia="zh-CN" w:bidi="ar"/>
              </w:rPr>
              <w:t>明显</w:t>
            </w:r>
            <w:r>
              <w:rPr>
                <w:rFonts w:hint="default" w:ascii="Times New Roman" w:hAnsi="Times New Roman" w:cs="Times New Roman"/>
                <w:color w:val="000000"/>
                <w:kern w:val="0"/>
                <w:sz w:val="24"/>
                <w:szCs w:val="24"/>
                <w:highlight w:val="none"/>
                <w:lang w:val="en-US" w:eastAsia="zh-CN" w:bidi="ar"/>
              </w:rPr>
              <w:t>的</w:t>
            </w:r>
            <w:r>
              <w:rPr>
                <w:rFonts w:hint="default" w:ascii="Times New Roman" w:hAnsi="Times New Roman" w:eastAsia="宋体" w:cs="Times New Roman"/>
                <w:color w:val="000000"/>
                <w:kern w:val="0"/>
                <w:sz w:val="24"/>
                <w:szCs w:val="24"/>
                <w:highlight w:val="none"/>
                <w:lang w:val="en-US" w:eastAsia="zh-CN" w:bidi="ar"/>
              </w:rPr>
              <w:t>标记</w:t>
            </w:r>
            <w:r>
              <w:rPr>
                <w:rFonts w:hint="default" w:ascii="Times New Roman" w:hAnsi="Times New Roman" w:cs="Times New Roman"/>
                <w:color w:val="000000"/>
                <w:kern w:val="0"/>
                <w:sz w:val="24"/>
                <w:szCs w:val="24"/>
                <w:highlight w:val="none"/>
                <w:lang w:val="en-US" w:eastAsia="zh-CN" w:bidi="ar"/>
              </w:rPr>
              <w:t>用于</w:t>
            </w:r>
            <w:r>
              <w:rPr>
                <w:rFonts w:hint="default" w:ascii="Times New Roman" w:hAnsi="Times New Roman" w:eastAsia="宋体" w:cs="Times New Roman"/>
                <w:color w:val="000000"/>
                <w:kern w:val="0"/>
                <w:sz w:val="24"/>
                <w:szCs w:val="24"/>
                <w:highlight w:val="none"/>
                <w:lang w:val="en-US" w:eastAsia="zh-CN" w:bidi="ar"/>
              </w:rPr>
              <w:t xml:space="preserve">区分，防止带反，每季度定期（最长不应超过3个月送检一次）送检剂量计，建立个人剂量健康档案。 </w:t>
            </w:r>
          </w:p>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bCs/>
                <w:color w:val="000000"/>
                <w:kern w:val="0"/>
                <w:sz w:val="24"/>
                <w:szCs w:val="24"/>
                <w:highlight w:val="none"/>
              </w:rPr>
            </w:pPr>
            <w:r>
              <w:rPr>
                <w:rFonts w:hint="default" w:ascii="Times New Roman" w:hAnsi="Times New Roman" w:eastAsia="宋体" w:cs="Times New Roman"/>
                <w:color w:val="000000"/>
                <w:kern w:val="0"/>
                <w:sz w:val="24"/>
                <w:szCs w:val="24"/>
                <w:highlight w:val="none"/>
                <w:lang w:val="en-US" w:eastAsia="zh-CN" w:bidi="ar"/>
              </w:rPr>
              <w:t>（3）</w:t>
            </w:r>
            <w:r>
              <w:rPr>
                <w:rFonts w:hint="eastAsia" w:cs="Times New Roman"/>
                <w:color w:val="000000"/>
                <w:kern w:val="0"/>
                <w:sz w:val="24"/>
                <w:szCs w:val="24"/>
                <w:highlight w:val="none"/>
                <w:lang w:val="en-US" w:eastAsia="zh-CN" w:bidi="ar"/>
              </w:rPr>
              <w:t>2间</w:t>
            </w:r>
            <w:r>
              <w:rPr>
                <w:rFonts w:hint="default" w:ascii="Times New Roman" w:hAnsi="Times New Roman" w:cs="Times New Roman"/>
                <w:color w:val="000000"/>
                <w:kern w:val="0"/>
                <w:sz w:val="24"/>
                <w:szCs w:val="24"/>
                <w:highlight w:val="none"/>
                <w:lang w:val="en-US" w:eastAsia="zh-CN" w:bidi="ar"/>
              </w:rPr>
              <w:t>DSA</w:t>
            </w:r>
            <w:r>
              <w:rPr>
                <w:rFonts w:hint="default" w:ascii="Times New Roman" w:hAnsi="Times New Roman" w:eastAsia="宋体" w:cs="Times New Roman"/>
                <w:color w:val="000000"/>
                <w:kern w:val="0"/>
                <w:sz w:val="24"/>
                <w:szCs w:val="24"/>
                <w:highlight w:val="none"/>
                <w:lang w:val="en-US" w:eastAsia="zh-CN" w:bidi="ar"/>
              </w:rPr>
              <w:t>机房</w:t>
            </w:r>
            <w:r>
              <w:rPr>
                <w:rFonts w:hint="eastAsia" w:cs="Times New Roman"/>
                <w:color w:val="000000"/>
                <w:kern w:val="0"/>
                <w:sz w:val="24"/>
                <w:szCs w:val="24"/>
                <w:highlight w:val="none"/>
                <w:lang w:val="en-US" w:eastAsia="zh-CN" w:bidi="ar"/>
              </w:rPr>
              <w:t>各</w:t>
            </w:r>
            <w:r>
              <w:rPr>
                <w:rFonts w:hint="default" w:ascii="Times New Roman" w:hAnsi="Times New Roman" w:eastAsia="宋体" w:cs="Times New Roman"/>
                <w:color w:val="000000"/>
                <w:kern w:val="0"/>
                <w:sz w:val="24"/>
                <w:szCs w:val="24"/>
                <w:highlight w:val="none"/>
                <w:lang w:val="en-US" w:eastAsia="zh-CN" w:bidi="ar"/>
              </w:rPr>
              <w:t>拟配备防护用品</w:t>
            </w:r>
            <w:r>
              <w:rPr>
                <w:rFonts w:hint="eastAsia" w:cs="Times New Roman"/>
                <w:color w:val="000000"/>
                <w:kern w:val="0"/>
                <w:sz w:val="24"/>
                <w:szCs w:val="24"/>
                <w:highlight w:val="none"/>
                <w:lang w:val="en-US" w:eastAsia="zh-CN" w:bidi="ar"/>
              </w:rPr>
              <w:t>和辅助防护设施（附件18）</w:t>
            </w:r>
            <w:r>
              <w:rPr>
                <w:rFonts w:hint="default" w:ascii="Times New Roman" w:hAnsi="Times New Roman" w:eastAsia="宋体" w:cs="Times New Roman"/>
                <w:color w:val="000000"/>
                <w:kern w:val="0"/>
                <w:sz w:val="24"/>
                <w:szCs w:val="24"/>
                <w:highlight w:val="none"/>
                <w:lang w:val="en-US" w:eastAsia="zh-CN" w:bidi="ar"/>
              </w:rPr>
              <w:t>，具体见表10-</w:t>
            </w:r>
            <w:r>
              <w:rPr>
                <w:rFonts w:hint="eastAsia" w:cs="Times New Roman"/>
                <w:color w:val="000000"/>
                <w:kern w:val="0"/>
                <w:sz w:val="24"/>
                <w:szCs w:val="24"/>
                <w:highlight w:val="none"/>
                <w:lang w:val="en-US" w:eastAsia="zh-CN" w:bidi="ar"/>
              </w:rPr>
              <w:t>5</w:t>
            </w:r>
            <w:r>
              <w:rPr>
                <w:rFonts w:hint="default" w:ascii="Times New Roman" w:hAnsi="Times New Roman" w:eastAsia="宋体" w:cs="Times New Roman"/>
                <w:color w:val="000000"/>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000000"/>
                <w:kern w:val="0"/>
                <w:sz w:val="24"/>
                <w:szCs w:val="24"/>
                <w:highlight w:val="none"/>
              </w:rPr>
            </w:pPr>
            <w:r>
              <w:rPr>
                <w:rFonts w:hint="eastAsia" w:ascii="宋体" w:hAnsi="宋体" w:eastAsia="宋体" w:cs="宋体"/>
                <w:b/>
                <w:bCs/>
                <w:color w:val="000000"/>
                <w:kern w:val="0"/>
                <w:sz w:val="24"/>
                <w:szCs w:val="24"/>
                <w:highlight w:val="none"/>
                <w:lang w:val="en-US" w:eastAsia="zh-CN" w:bidi="ar"/>
              </w:rPr>
              <w:t>表</w:t>
            </w:r>
            <w:r>
              <w:rPr>
                <w:rFonts w:hint="default" w:ascii="Times New Roman" w:hAnsi="Times New Roman" w:eastAsia="宋体" w:cs="Times New Roman"/>
                <w:b/>
                <w:bCs/>
                <w:color w:val="000000"/>
                <w:kern w:val="0"/>
                <w:sz w:val="24"/>
                <w:szCs w:val="24"/>
                <w:highlight w:val="none"/>
                <w:lang w:val="en-US" w:eastAsia="zh-CN" w:bidi="ar"/>
              </w:rPr>
              <w:t>10-</w:t>
            </w:r>
            <w:r>
              <w:rPr>
                <w:rFonts w:hint="eastAsia" w:cs="Times New Roman"/>
                <w:b/>
                <w:bCs/>
                <w:color w:val="000000"/>
                <w:kern w:val="0"/>
                <w:sz w:val="24"/>
                <w:szCs w:val="24"/>
                <w:highlight w:val="none"/>
                <w:lang w:val="en-US" w:eastAsia="zh-CN" w:bidi="ar"/>
              </w:rPr>
              <w:t xml:space="preserve">5 </w:t>
            </w:r>
            <w:r>
              <w:rPr>
                <w:rFonts w:hint="eastAsia" w:ascii="宋体" w:hAnsi="宋体" w:eastAsia="宋体" w:cs="宋体"/>
                <w:b/>
                <w:bCs/>
                <w:color w:val="000000"/>
                <w:kern w:val="0"/>
                <w:sz w:val="24"/>
                <w:szCs w:val="24"/>
                <w:highlight w:val="none"/>
                <w:lang w:val="en-US" w:eastAsia="zh-CN" w:bidi="ar"/>
              </w:rPr>
              <w:t>本项目</w:t>
            </w:r>
            <w:r>
              <w:rPr>
                <w:rFonts w:hint="eastAsia" w:ascii="宋体" w:hAnsi="宋体" w:cs="宋体"/>
                <w:b/>
                <w:bCs/>
                <w:color w:val="000000"/>
                <w:kern w:val="0"/>
                <w:sz w:val="24"/>
                <w:szCs w:val="24"/>
                <w:highlight w:val="none"/>
                <w:lang w:val="en-US" w:eastAsia="zh-CN" w:bidi="ar"/>
              </w:rPr>
              <w:t>2间DSA机房各</w:t>
            </w:r>
            <w:r>
              <w:rPr>
                <w:rFonts w:hint="eastAsia" w:ascii="宋体" w:hAnsi="宋体" w:eastAsia="宋体" w:cs="宋体"/>
                <w:b/>
                <w:bCs/>
                <w:color w:val="000000"/>
                <w:kern w:val="0"/>
                <w:sz w:val="24"/>
                <w:szCs w:val="24"/>
                <w:highlight w:val="none"/>
                <w:lang w:val="en-US" w:eastAsia="zh-CN" w:bidi="ar"/>
              </w:rPr>
              <w:t>拟配备的</w:t>
            </w:r>
            <w:r>
              <w:rPr>
                <w:rFonts w:hint="eastAsia" w:ascii="宋体" w:hAnsi="宋体" w:cs="宋体"/>
                <w:b/>
                <w:bCs/>
                <w:color w:val="000000"/>
                <w:kern w:val="0"/>
                <w:sz w:val="24"/>
                <w:szCs w:val="24"/>
                <w:highlight w:val="none"/>
                <w:lang w:val="en-US" w:eastAsia="zh-CN" w:bidi="ar"/>
              </w:rPr>
              <w:t>个人防护用品和辅助防护设施</w:t>
            </w:r>
          </w:p>
          <w:tbl>
            <w:tblPr>
              <w:tblStyle w:val="43"/>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6"/>
              <w:gridCol w:w="1952"/>
              <w:gridCol w:w="1944"/>
              <w:gridCol w:w="22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27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000000"/>
                      <w:kern w:val="0"/>
                      <w:sz w:val="21"/>
                      <w:szCs w:val="21"/>
                      <w:highlight w:val="none"/>
                    </w:rPr>
                  </w:pPr>
                  <w:r>
                    <w:rPr>
                      <w:rFonts w:hint="eastAsia" w:ascii="宋体" w:hAnsi="宋体" w:eastAsia="宋体" w:cs="宋体"/>
                      <w:b/>
                      <w:bCs/>
                      <w:color w:val="000000"/>
                      <w:kern w:val="0"/>
                      <w:sz w:val="21"/>
                      <w:szCs w:val="21"/>
                      <w:highlight w:val="none"/>
                      <w:lang w:val="en-US" w:eastAsia="zh-CN" w:bidi="ar"/>
                    </w:rPr>
                    <w:t>拟配备的防护用品</w:t>
                  </w:r>
                </w:p>
              </w:tc>
              <w:tc>
                <w:tcPr>
                  <w:tcW w:w="1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000000"/>
                      <w:kern w:val="0"/>
                      <w:sz w:val="21"/>
                      <w:szCs w:val="21"/>
                      <w:highlight w:val="none"/>
                    </w:rPr>
                  </w:pPr>
                  <w:r>
                    <w:rPr>
                      <w:rFonts w:hint="eastAsia" w:ascii="宋体" w:hAnsi="宋体" w:eastAsia="宋体" w:cs="宋体"/>
                      <w:b/>
                      <w:bCs/>
                      <w:color w:val="000000"/>
                      <w:kern w:val="0"/>
                      <w:sz w:val="21"/>
                      <w:szCs w:val="21"/>
                      <w:highlight w:val="none"/>
                      <w:lang w:val="en-US" w:eastAsia="zh-CN" w:bidi="ar"/>
                    </w:rPr>
                    <w:t>铅当量（</w:t>
                  </w:r>
                  <w:r>
                    <w:rPr>
                      <w:rFonts w:hint="default" w:ascii="Times New Roman" w:hAnsi="Times New Roman" w:eastAsia="宋体" w:cs="Times New Roman"/>
                      <w:b/>
                      <w:bCs/>
                      <w:color w:val="000000"/>
                      <w:kern w:val="0"/>
                      <w:sz w:val="21"/>
                      <w:szCs w:val="21"/>
                      <w:highlight w:val="none"/>
                      <w:lang w:val="en-US" w:eastAsia="zh-CN" w:bidi="ar"/>
                    </w:rPr>
                    <w:t>mmPb</w:t>
                  </w:r>
                  <w:r>
                    <w:rPr>
                      <w:rFonts w:hint="eastAsia" w:ascii="宋体" w:hAnsi="宋体" w:eastAsia="宋体" w:cs="宋体"/>
                      <w:b/>
                      <w:bCs/>
                      <w:color w:val="000000"/>
                      <w:kern w:val="0"/>
                      <w:sz w:val="21"/>
                      <w:szCs w:val="21"/>
                      <w:highlight w:val="none"/>
                      <w:lang w:val="en-US" w:eastAsia="zh-CN" w:bidi="ar"/>
                    </w:rPr>
                    <w:t>）</w:t>
                  </w:r>
                </w:p>
              </w:tc>
              <w:tc>
                <w:tcPr>
                  <w:tcW w:w="194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000000"/>
                      <w:kern w:val="0"/>
                      <w:sz w:val="21"/>
                      <w:szCs w:val="21"/>
                      <w:highlight w:val="none"/>
                    </w:rPr>
                  </w:pPr>
                  <w:r>
                    <w:rPr>
                      <w:rFonts w:hint="eastAsia" w:ascii="宋体" w:hAnsi="宋体" w:eastAsia="宋体" w:cs="宋体"/>
                      <w:b/>
                      <w:bCs/>
                      <w:color w:val="000000"/>
                      <w:kern w:val="0"/>
                      <w:sz w:val="21"/>
                      <w:szCs w:val="21"/>
                      <w:highlight w:val="none"/>
                      <w:lang w:val="en-US" w:eastAsia="zh-CN" w:bidi="ar"/>
                    </w:rPr>
                    <w:t>数量（件）</w:t>
                  </w:r>
                </w:p>
              </w:tc>
              <w:tc>
                <w:tcPr>
                  <w:tcW w:w="221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000000"/>
                      <w:kern w:val="0"/>
                      <w:sz w:val="21"/>
                      <w:szCs w:val="21"/>
                      <w:highlight w:val="none"/>
                    </w:rPr>
                  </w:pPr>
                  <w:r>
                    <w:rPr>
                      <w:rFonts w:hint="eastAsia" w:ascii="宋体" w:hAnsi="宋体" w:eastAsia="宋体" w:cs="宋体"/>
                      <w:b/>
                      <w:bCs/>
                      <w:color w:val="000000"/>
                      <w:kern w:val="0"/>
                      <w:sz w:val="21"/>
                      <w:szCs w:val="21"/>
                      <w:highlight w:val="none"/>
                      <w:lang w:val="en-US" w:eastAsia="zh-CN" w:bidi="ar"/>
                    </w:rPr>
                    <w:t>防护对象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eastAsia" w:ascii="宋体" w:hAnsi="宋体" w:eastAsia="宋体" w:cs="宋体"/>
                      <w:color w:val="000000"/>
                      <w:kern w:val="0"/>
                      <w:sz w:val="21"/>
                      <w:szCs w:val="21"/>
                      <w:highlight w:val="none"/>
                      <w:lang w:val="en-US" w:eastAsia="zh-CN" w:bidi="ar"/>
                    </w:rPr>
                    <w:t>铅橡胶性腺防护围裙</w:t>
                  </w:r>
                </w:p>
              </w:tc>
              <w:tc>
                <w:tcPr>
                  <w:tcW w:w="1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≥0.5</w:t>
                  </w:r>
                </w:p>
              </w:tc>
              <w:tc>
                <w:tcPr>
                  <w:tcW w:w="194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4</w:t>
                  </w:r>
                </w:p>
              </w:tc>
              <w:tc>
                <w:tcPr>
                  <w:tcW w:w="221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eastAsia" w:ascii="宋体" w:hAnsi="宋体" w:eastAsia="宋体" w:cs="宋体"/>
                      <w:color w:val="000000"/>
                      <w:kern w:val="0"/>
                      <w:sz w:val="21"/>
                      <w:szCs w:val="21"/>
                      <w:highlight w:val="none"/>
                      <w:lang w:val="en-US" w:eastAsia="zh-CN" w:bidi="ar"/>
                    </w:rPr>
                    <w:t>工作人员、受检者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eastAsia" w:ascii="宋体" w:hAnsi="宋体" w:eastAsia="宋体" w:cs="宋体"/>
                      <w:color w:val="000000"/>
                      <w:kern w:val="0"/>
                      <w:sz w:val="21"/>
                      <w:szCs w:val="21"/>
                      <w:highlight w:val="none"/>
                      <w:lang w:val="en-US" w:eastAsia="zh-CN" w:bidi="ar"/>
                    </w:rPr>
                    <w:t>铅橡胶颈套</w:t>
                  </w:r>
                </w:p>
              </w:tc>
              <w:tc>
                <w:tcPr>
                  <w:tcW w:w="1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≥0.5</w:t>
                  </w:r>
                </w:p>
              </w:tc>
              <w:tc>
                <w:tcPr>
                  <w:tcW w:w="194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4</w:t>
                  </w:r>
                </w:p>
              </w:tc>
              <w:tc>
                <w:tcPr>
                  <w:tcW w:w="221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eastAsia" w:ascii="宋体" w:hAnsi="宋体" w:eastAsia="宋体" w:cs="宋体"/>
                      <w:color w:val="000000"/>
                      <w:kern w:val="0"/>
                      <w:sz w:val="21"/>
                      <w:szCs w:val="21"/>
                      <w:highlight w:val="none"/>
                      <w:lang w:val="en-US" w:eastAsia="zh-CN" w:bidi="ar"/>
                    </w:rPr>
                    <w:t>工作人员、受检者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4"/>
                      <w:szCs w:val="24"/>
                      <w:highlight w:val="none"/>
                    </w:rPr>
                  </w:pPr>
                  <w:r>
                    <w:rPr>
                      <w:rFonts w:hint="eastAsia" w:ascii="宋体" w:hAnsi="宋体" w:eastAsia="宋体" w:cs="宋体"/>
                      <w:color w:val="000000"/>
                      <w:kern w:val="0"/>
                      <w:sz w:val="21"/>
                      <w:szCs w:val="21"/>
                      <w:highlight w:val="none"/>
                      <w:lang w:val="en-US" w:eastAsia="zh-CN" w:bidi="ar"/>
                    </w:rPr>
                    <w:t>介入防护手套</w:t>
                  </w:r>
                </w:p>
              </w:tc>
              <w:tc>
                <w:tcPr>
                  <w:tcW w:w="1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≥0.025</w:t>
                  </w:r>
                </w:p>
              </w:tc>
              <w:tc>
                <w:tcPr>
                  <w:tcW w:w="194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2</w:t>
                  </w:r>
                </w:p>
              </w:tc>
              <w:tc>
                <w:tcPr>
                  <w:tcW w:w="221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eastAsia" w:ascii="宋体" w:hAnsi="宋体" w:eastAsia="宋体" w:cs="宋体"/>
                      <w:color w:val="000000"/>
                      <w:kern w:val="0"/>
                      <w:sz w:val="21"/>
                      <w:szCs w:val="21"/>
                      <w:highlight w:val="none"/>
                      <w:lang w:val="en-US" w:eastAsia="zh-CN" w:bidi="ar"/>
                    </w:rPr>
                    <w:t>工作人员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4"/>
                      <w:szCs w:val="24"/>
                      <w:highlight w:val="none"/>
                    </w:rPr>
                  </w:pPr>
                  <w:r>
                    <w:rPr>
                      <w:rFonts w:hint="eastAsia" w:ascii="宋体" w:hAnsi="宋体" w:eastAsia="宋体" w:cs="宋体"/>
                      <w:color w:val="000000"/>
                      <w:kern w:val="0"/>
                      <w:sz w:val="21"/>
                      <w:szCs w:val="21"/>
                      <w:highlight w:val="none"/>
                      <w:lang w:val="en-US" w:eastAsia="zh-CN" w:bidi="ar"/>
                    </w:rPr>
                    <w:t>铅防护眼镜</w:t>
                  </w:r>
                </w:p>
              </w:tc>
              <w:tc>
                <w:tcPr>
                  <w:tcW w:w="1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≥0.5</w:t>
                  </w:r>
                </w:p>
              </w:tc>
              <w:tc>
                <w:tcPr>
                  <w:tcW w:w="194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2</w:t>
                  </w:r>
                </w:p>
              </w:tc>
              <w:tc>
                <w:tcPr>
                  <w:tcW w:w="221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eastAsia" w:ascii="宋体" w:hAnsi="宋体" w:eastAsia="宋体" w:cs="宋体"/>
                      <w:color w:val="000000"/>
                      <w:kern w:val="0"/>
                      <w:sz w:val="21"/>
                      <w:szCs w:val="21"/>
                      <w:highlight w:val="none"/>
                      <w:lang w:val="en-US" w:eastAsia="zh-CN" w:bidi="ar"/>
                    </w:rPr>
                    <w:t>工作人员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trPr>
              <w:tc>
                <w:tcPr>
                  <w:tcW w:w="27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eastAsia" w:ascii="宋体" w:hAnsi="宋体" w:eastAsia="宋体" w:cs="宋体"/>
                      <w:kern w:val="2"/>
                      <w:sz w:val="21"/>
                      <w:szCs w:val="21"/>
                      <w:highlight w:val="none"/>
                      <w:lang w:val="en-US" w:eastAsia="zh-CN" w:bidi="ar"/>
                    </w:rPr>
                    <w:t>铅悬挂防护屏、铅防护吊帘、床侧防护帘、床侧防护屏</w:t>
                  </w:r>
                  <w:r>
                    <w:rPr>
                      <w:rFonts w:hint="eastAsia" w:ascii="宋体" w:hAnsi="宋体" w:cs="宋体"/>
                      <w:kern w:val="2"/>
                      <w:sz w:val="21"/>
                      <w:szCs w:val="21"/>
                      <w:highlight w:val="none"/>
                      <w:lang w:val="en-US" w:eastAsia="zh-CN" w:bidi="ar"/>
                    </w:rPr>
                    <w:t>（DSA设备自带）</w:t>
                  </w:r>
                </w:p>
              </w:tc>
              <w:tc>
                <w:tcPr>
                  <w:tcW w:w="195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≥0.</w:t>
                  </w:r>
                  <w:r>
                    <w:rPr>
                      <w:rFonts w:hint="eastAsia" w:ascii="Times New Roman" w:hAnsi="Times New Roman" w:eastAsia="宋体" w:cs="Times New Roman"/>
                      <w:color w:val="000000"/>
                      <w:kern w:val="0"/>
                      <w:sz w:val="21"/>
                      <w:szCs w:val="21"/>
                      <w:highlight w:val="none"/>
                      <w:lang w:val="en-US" w:eastAsia="zh-CN" w:bidi="ar"/>
                    </w:rPr>
                    <w:t>5</w:t>
                  </w:r>
                </w:p>
              </w:tc>
              <w:tc>
                <w:tcPr>
                  <w:tcW w:w="194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default" w:ascii="Times New Roman" w:hAnsi="Times New Roman" w:eastAsia="宋体" w:cs="Times New Roman"/>
                      <w:color w:val="000000"/>
                      <w:kern w:val="0"/>
                      <w:sz w:val="21"/>
                      <w:szCs w:val="21"/>
                      <w:highlight w:val="none"/>
                      <w:lang w:val="en-US" w:eastAsia="zh-CN" w:bidi="ar"/>
                    </w:rPr>
                    <w:t>1</w:t>
                  </w:r>
                </w:p>
              </w:tc>
              <w:tc>
                <w:tcPr>
                  <w:tcW w:w="221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rPr>
                  </w:pPr>
                  <w:r>
                    <w:rPr>
                      <w:rFonts w:hint="eastAsia" w:ascii="宋体" w:hAnsi="宋体" w:eastAsia="宋体" w:cs="宋体"/>
                      <w:color w:val="000000"/>
                      <w:kern w:val="0"/>
                      <w:sz w:val="21"/>
                      <w:szCs w:val="21"/>
                      <w:highlight w:val="none"/>
                      <w:lang w:val="en-US" w:eastAsia="zh-CN" w:bidi="ar"/>
                    </w:rPr>
                    <w:t>工作人员</w:t>
                  </w:r>
                </w:p>
              </w:tc>
            </w:tr>
          </w:tbl>
          <w:p>
            <w:pPr>
              <w:pStyle w:val="21"/>
              <w:keepNext w:val="0"/>
              <w:keepLines w:val="0"/>
              <w:suppressLineNumbers w:val="0"/>
              <w:spacing w:before="0" w:beforeAutospacing="0" w:after="0" w:afterAutospacing="0"/>
              <w:ind w:left="0" w:right="0"/>
              <w:rPr>
                <w:rFonts w:hint="default"/>
                <w:highlight w:val="none"/>
              </w:rPr>
            </w:pPr>
            <w:r>
              <w:rPr>
                <w:rFonts w:hint="eastAsia" w:ascii="宋体" w:hAnsi="宋体" w:eastAsia="宋体" w:cs="宋体"/>
                <w:color w:val="000000"/>
                <w:kern w:val="0"/>
                <w:sz w:val="24"/>
                <w:szCs w:val="24"/>
                <w:highlight w:val="none"/>
                <w:lang w:val="en-US" w:eastAsia="zh-CN" w:bidi="ar"/>
              </w:rPr>
              <w:t>由表</w:t>
            </w:r>
            <w:r>
              <w:rPr>
                <w:rFonts w:hint="default" w:ascii="TimesNewRomanPSMT" w:hAnsi="TimesNewRomanPSMT" w:eastAsia="TimesNewRomanPSMT" w:cs="TimesNewRomanPSMT"/>
                <w:color w:val="000000"/>
                <w:kern w:val="0"/>
                <w:sz w:val="24"/>
                <w:szCs w:val="24"/>
                <w:highlight w:val="none"/>
                <w:lang w:val="en-US" w:eastAsia="zh-CN" w:bidi="ar"/>
              </w:rPr>
              <w:t>10-</w:t>
            </w:r>
            <w:r>
              <w:rPr>
                <w:rFonts w:hint="eastAsia" w:ascii="TimesNewRomanPSMT" w:hAnsi="TimesNewRomanPSMT" w:eastAsia="TimesNewRomanPSMT" w:cs="TimesNewRomanPSMT"/>
                <w:color w:val="000000"/>
                <w:kern w:val="0"/>
                <w:sz w:val="24"/>
                <w:szCs w:val="24"/>
                <w:highlight w:val="none"/>
                <w:lang w:val="en-US" w:eastAsia="zh-CN" w:bidi="ar"/>
              </w:rPr>
              <w:t>6</w:t>
            </w:r>
            <w:r>
              <w:rPr>
                <w:rFonts w:hint="eastAsia" w:ascii="宋体" w:hAnsi="宋体" w:eastAsia="宋体" w:cs="宋体"/>
                <w:color w:val="000000"/>
                <w:kern w:val="0"/>
                <w:sz w:val="24"/>
                <w:szCs w:val="24"/>
                <w:highlight w:val="none"/>
                <w:lang w:val="en-US" w:eastAsia="zh-CN" w:bidi="ar"/>
              </w:rPr>
              <w:t>可知，本项目</w:t>
            </w:r>
            <w:r>
              <w:rPr>
                <w:rFonts w:hint="eastAsia" w:ascii="宋体" w:hAnsi="宋体" w:cs="宋体"/>
                <w:color w:val="000000"/>
                <w:kern w:val="0"/>
                <w:sz w:val="24"/>
                <w:szCs w:val="24"/>
                <w:highlight w:val="none"/>
                <w:lang w:val="en-US" w:eastAsia="zh-CN" w:bidi="ar"/>
              </w:rPr>
              <w:t>2间</w:t>
            </w:r>
            <w:r>
              <w:rPr>
                <w:rFonts w:hint="default" w:ascii="TimesNewRomanPSMT" w:hAnsi="TimesNewRomanPSMT" w:eastAsia="TimesNewRomanPSMT" w:cs="TimesNewRomanPSMT"/>
                <w:color w:val="000000"/>
                <w:kern w:val="0"/>
                <w:sz w:val="24"/>
                <w:szCs w:val="24"/>
                <w:highlight w:val="none"/>
                <w:lang w:val="en-US" w:eastAsia="zh-CN" w:bidi="ar"/>
              </w:rPr>
              <w:t>DSA</w:t>
            </w:r>
            <w:r>
              <w:rPr>
                <w:rFonts w:hint="eastAsia" w:ascii="TimesNewRomanPSMT" w:hAnsi="TimesNewRomanPSMT" w:eastAsia="TimesNewRomanPSMT" w:cs="TimesNewRomanPSMT"/>
                <w:color w:val="000000"/>
                <w:kern w:val="0"/>
                <w:sz w:val="24"/>
                <w:szCs w:val="24"/>
                <w:highlight w:val="none"/>
                <w:lang w:val="en-US" w:eastAsia="zh-CN" w:bidi="ar"/>
              </w:rPr>
              <w:t>机房各</w:t>
            </w:r>
            <w:r>
              <w:rPr>
                <w:rFonts w:hint="eastAsia" w:ascii="宋体" w:hAnsi="宋体" w:eastAsia="宋体" w:cs="宋体"/>
                <w:color w:val="000000"/>
                <w:kern w:val="0"/>
                <w:sz w:val="24"/>
                <w:szCs w:val="24"/>
                <w:highlight w:val="none"/>
                <w:lang w:val="en-US" w:eastAsia="zh-CN" w:bidi="ar"/>
              </w:rPr>
              <w:t>拟配备个人防护用品和辅助防护设施满足《放射诊断放射防护要求》（</w:t>
            </w:r>
            <w:r>
              <w:rPr>
                <w:rFonts w:hint="default" w:ascii="TimesNewRomanPSMT" w:hAnsi="TimesNewRomanPSMT" w:eastAsia="TimesNewRomanPSMT" w:cs="TimesNewRomanPSMT"/>
                <w:color w:val="000000"/>
                <w:kern w:val="0"/>
                <w:sz w:val="24"/>
                <w:szCs w:val="24"/>
                <w:highlight w:val="none"/>
                <w:lang w:val="en-US" w:eastAsia="zh-CN" w:bidi="ar"/>
              </w:rPr>
              <w:t>GBZ130-2020</w:t>
            </w:r>
            <w:r>
              <w:rPr>
                <w:rFonts w:hint="eastAsia" w:ascii="宋体" w:hAnsi="宋体" w:eastAsia="宋体" w:cs="宋体"/>
                <w:color w:val="000000"/>
                <w:kern w:val="0"/>
                <w:sz w:val="24"/>
                <w:szCs w:val="24"/>
                <w:highlight w:val="none"/>
                <w:lang w:val="en-US" w:eastAsia="zh-CN" w:bidi="ar"/>
              </w:rPr>
              <w:t>）中的相关要求。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trPr>
        <w:tc>
          <w:tcPr>
            <w:tcW w:w="5000" w:type="pct"/>
          </w:tcPr>
          <w:p>
            <w:pPr>
              <w:keepNext w:val="0"/>
              <w:keepLines w:val="0"/>
              <w:suppressLineNumbers w:val="0"/>
              <w:snapToGrid w:val="0"/>
              <w:spacing w:before="0" w:beforeAutospacing="0" w:after="0" w:afterAutospacing="0" w:line="360" w:lineRule="auto"/>
              <w:ind w:left="0" w:right="0"/>
              <w:contextualSpacing/>
              <w:outlineLvl w:val="1"/>
              <w:rPr>
                <w:rFonts w:hint="default" w:cs="Times New Roman"/>
                <w:b/>
                <w:bCs/>
                <w:color w:val="auto"/>
                <w:sz w:val="28"/>
                <w:szCs w:val="28"/>
                <w:highlight w:val="none"/>
              </w:rPr>
            </w:pPr>
            <w:r>
              <w:rPr>
                <w:rFonts w:hint="default" w:cs="Times New Roman"/>
                <w:b/>
                <w:bCs/>
                <w:color w:val="auto"/>
                <w:sz w:val="28"/>
                <w:szCs w:val="28"/>
                <w:highlight w:val="none"/>
              </w:rPr>
              <w:t>10.2</w:t>
            </w:r>
            <w:r>
              <w:rPr>
                <w:rFonts w:hint="eastAsia" w:cs="Times New Roman"/>
                <w:b/>
                <w:bCs/>
                <w:color w:val="auto"/>
                <w:sz w:val="28"/>
                <w:szCs w:val="28"/>
                <w:highlight w:val="none"/>
              </w:rPr>
              <w:t xml:space="preserve"> </w:t>
            </w:r>
            <w:r>
              <w:rPr>
                <w:rFonts w:hint="eastAsia" w:ascii="宋体" w:hAnsi="宋体" w:cs="宋体"/>
                <w:b/>
                <w:bCs/>
                <w:color w:val="auto"/>
                <w:sz w:val="28"/>
                <w:szCs w:val="28"/>
                <w:highlight w:val="none"/>
              </w:rPr>
              <w:t>“三废”</w:t>
            </w:r>
            <w:r>
              <w:rPr>
                <w:rFonts w:hint="eastAsia" w:ascii="宋体" w:hAnsi="宋体" w:cs="宋体"/>
                <w:b/>
                <w:bCs/>
                <w:color w:val="auto"/>
                <w:sz w:val="28"/>
                <w:szCs w:val="28"/>
                <w:highlight w:val="none"/>
                <w:lang w:val="en-US" w:eastAsia="zh-CN"/>
              </w:rPr>
              <w:t>的</w:t>
            </w:r>
            <w:r>
              <w:rPr>
                <w:rFonts w:hint="default" w:cs="Times New Roman"/>
                <w:b/>
                <w:bCs/>
                <w:color w:val="auto"/>
                <w:sz w:val="28"/>
                <w:szCs w:val="28"/>
                <w:highlight w:val="none"/>
              </w:rPr>
              <w:t>治理措施</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s="Times New Roman"/>
                <w:color w:val="auto"/>
                <w:sz w:val="24"/>
                <w:highlight w:val="none"/>
              </w:rPr>
            </w:pPr>
            <w:r>
              <w:rPr>
                <w:rFonts w:hint="eastAsia" w:ascii="宋体" w:hAnsi="宋体" w:eastAsia="宋体" w:cs="宋体"/>
                <w:snapToGrid w:val="0"/>
                <w:color w:val="000000"/>
                <w:kern w:val="0"/>
                <w:sz w:val="24"/>
                <w:szCs w:val="24"/>
                <w:highlight w:val="none"/>
                <w:lang w:val="en-US" w:eastAsia="zh-CN" w:bidi="ar"/>
              </w:rPr>
              <w:t>本项目</w:t>
            </w:r>
            <w:r>
              <w:rPr>
                <w:rFonts w:hint="eastAsia" w:ascii="宋体" w:hAnsi="宋体" w:cs="宋体"/>
                <w:snapToGrid w:val="0"/>
                <w:color w:val="000000"/>
                <w:kern w:val="0"/>
                <w:sz w:val="24"/>
                <w:szCs w:val="24"/>
                <w:highlight w:val="none"/>
                <w:lang w:val="en-US" w:eastAsia="zh-CN" w:bidi="ar"/>
              </w:rPr>
              <w:t>不产生放射性“三废”</w:t>
            </w:r>
            <w:r>
              <w:rPr>
                <w:rFonts w:hint="eastAsia" w:ascii="宋体" w:hAnsi="宋体" w:eastAsia="宋体" w:cs="宋体"/>
                <w:snapToGrid w:val="0"/>
                <w:color w:val="000000"/>
                <w:kern w:val="0"/>
                <w:sz w:val="24"/>
                <w:szCs w:val="24"/>
                <w:highlight w:val="none"/>
                <w:lang w:val="en-US" w:eastAsia="zh-CN" w:bidi="ar"/>
              </w:rPr>
              <w:t>。</w:t>
            </w:r>
          </w:p>
        </w:tc>
      </w:tr>
    </w:tbl>
    <w:p>
      <w:pPr>
        <w:adjustRightInd w:val="0"/>
        <w:snapToGrid w:val="0"/>
        <w:spacing w:line="360" w:lineRule="auto"/>
        <w:jc w:val="left"/>
        <w:rPr>
          <w:rFonts w:cs="Times New Roman"/>
          <w:b/>
          <w:color w:val="auto"/>
          <w:sz w:val="32"/>
          <w:szCs w:val="32"/>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41" w:name="_Toc2655"/>
      <w:r>
        <w:rPr>
          <w:rFonts w:cs="Times New Roman"/>
          <w:b/>
          <w:snapToGrid/>
          <w:color w:val="auto"/>
          <w:sz w:val="32"/>
          <w:szCs w:val="32"/>
          <w:highlight w:val="none"/>
        </w:rPr>
        <w:t>表11 环境影响分析</w:t>
      </w:r>
      <w:bookmarkEnd w:id="37"/>
      <w:bookmarkEnd w:id="38"/>
      <w:bookmarkEnd w:id="41"/>
    </w:p>
    <w:tbl>
      <w:tblPr>
        <w:tblStyle w:val="42"/>
        <w:tblW w:w="93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5000" w:type="pct"/>
          </w:tcPr>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textAlignment w:val="auto"/>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8"/>
                <w:szCs w:val="28"/>
                <w:highlight w:val="none"/>
                <w:lang w:val="en-US" w:eastAsia="zh-CN"/>
              </w:rPr>
              <w:t>11.1</w:t>
            </w:r>
            <w:r>
              <w:rPr>
                <w:rFonts w:hint="default" w:ascii="Times New Roman" w:hAnsi="Times New Roman" w:cs="Times New Roman"/>
                <w:b/>
                <w:bCs/>
                <w:color w:val="auto"/>
                <w:sz w:val="28"/>
                <w:szCs w:val="28"/>
                <w:highlight w:val="none"/>
              </w:rPr>
              <w:t>建设阶段对环境的影响</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bCs/>
                <w:snapToGrid w:val="0"/>
                <w:color w:val="auto"/>
                <w:kern w:val="0"/>
                <w:sz w:val="24"/>
                <w:szCs w:val="24"/>
                <w:highlight w:val="none"/>
                <w:lang w:val="en-US" w:eastAsia="zh-CN" w:bidi="ar-SA"/>
              </w:rPr>
            </w:pPr>
            <w:r>
              <w:rPr>
                <w:rFonts w:hint="eastAsia" w:ascii="Times New Roman" w:hAnsi="Times New Roman" w:eastAsia="宋体" w:cs="Times New Roman"/>
                <w:bCs/>
                <w:snapToGrid w:val="0"/>
                <w:color w:val="auto"/>
                <w:kern w:val="0"/>
                <w:sz w:val="24"/>
                <w:szCs w:val="24"/>
                <w:highlight w:val="none"/>
                <w:lang w:val="en-US" w:eastAsia="zh-CN" w:bidi="ar-SA"/>
              </w:rPr>
              <w:t>根据</w:t>
            </w:r>
            <w:r>
              <w:rPr>
                <w:rFonts w:hint="default" w:ascii="Times New Roman" w:hAnsi="Times New Roman" w:eastAsia="宋体" w:cs="Times New Roman"/>
                <w:bCs/>
                <w:snapToGrid w:val="0"/>
                <w:color w:val="auto"/>
                <w:kern w:val="0"/>
                <w:sz w:val="24"/>
                <w:szCs w:val="24"/>
                <w:highlight w:val="none"/>
                <w:lang w:val="en-US" w:eastAsia="zh-CN" w:bidi="ar-SA"/>
              </w:rPr>
              <w:t>2023</w:t>
            </w:r>
            <w:r>
              <w:rPr>
                <w:rFonts w:hint="eastAsia" w:ascii="Times New Roman" w:hAnsi="Times New Roman" w:eastAsia="宋体" w:cs="Times New Roman"/>
                <w:bCs/>
                <w:snapToGrid w:val="0"/>
                <w:color w:val="auto"/>
                <w:kern w:val="0"/>
                <w:sz w:val="24"/>
                <w:szCs w:val="24"/>
                <w:highlight w:val="none"/>
                <w:lang w:val="en-US" w:eastAsia="zh-CN" w:bidi="ar-SA"/>
              </w:rPr>
              <w:t>年6月5日六安市生态环境局关于“六安市人民医院内科楼北侧扩建用房的请示”的回复“本项目主体工程不需开展环评，其中</w:t>
            </w:r>
            <w:r>
              <w:rPr>
                <w:rFonts w:hint="default" w:ascii="Times New Roman" w:hAnsi="Times New Roman" w:eastAsia="宋体" w:cs="Times New Roman"/>
                <w:bCs/>
                <w:snapToGrid w:val="0"/>
                <w:color w:val="auto"/>
                <w:kern w:val="0"/>
                <w:sz w:val="24"/>
                <w:szCs w:val="24"/>
                <w:highlight w:val="none"/>
                <w:lang w:val="en-US" w:eastAsia="zh-CN" w:bidi="ar-SA"/>
              </w:rPr>
              <w:t>DSA等射线装置应依法开展辐射环境影响评价</w:t>
            </w:r>
            <w:r>
              <w:rPr>
                <w:rFonts w:hint="eastAsia" w:ascii="Times New Roman" w:hAnsi="Times New Roman" w:eastAsia="宋体" w:cs="Times New Roman"/>
                <w:bCs/>
                <w:snapToGrid w:val="0"/>
                <w:color w:val="auto"/>
                <w:kern w:val="0"/>
                <w:sz w:val="24"/>
                <w:szCs w:val="24"/>
                <w:highlight w:val="none"/>
                <w:lang w:val="en-US" w:eastAsia="zh-CN" w:bidi="ar-SA"/>
              </w:rPr>
              <w:t>”，</w:t>
            </w:r>
            <w:r>
              <w:rPr>
                <w:rFonts w:hint="default" w:ascii="Times New Roman" w:hAnsi="Times New Roman" w:eastAsia="宋体" w:cs="Times New Roman"/>
                <w:bCs/>
                <w:snapToGrid w:val="0"/>
                <w:color w:val="auto"/>
                <w:kern w:val="0"/>
                <w:sz w:val="24"/>
                <w:szCs w:val="24"/>
                <w:highlight w:val="none"/>
                <w:lang w:val="en-US" w:eastAsia="zh-CN" w:bidi="ar-SA"/>
              </w:rPr>
              <w:t>本项目</w:t>
            </w:r>
            <w:r>
              <w:rPr>
                <w:rFonts w:hint="eastAsia" w:ascii="Times New Roman" w:hAnsi="Times New Roman" w:eastAsia="宋体" w:cs="Times New Roman"/>
                <w:bCs/>
                <w:snapToGrid w:val="0"/>
                <w:color w:val="auto"/>
                <w:kern w:val="0"/>
                <w:sz w:val="24"/>
                <w:szCs w:val="24"/>
                <w:highlight w:val="none"/>
                <w:lang w:val="en-US" w:eastAsia="zh-CN" w:bidi="ar-SA"/>
              </w:rPr>
              <w:t>是</w:t>
            </w:r>
            <w:r>
              <w:rPr>
                <w:rFonts w:hint="default" w:ascii="Times New Roman" w:hAnsi="Times New Roman" w:eastAsia="宋体" w:cs="Times New Roman"/>
                <w:bCs/>
                <w:snapToGrid w:val="0"/>
                <w:color w:val="auto"/>
                <w:kern w:val="0"/>
                <w:sz w:val="24"/>
                <w:szCs w:val="24"/>
                <w:highlight w:val="none"/>
                <w:lang w:val="en-US" w:eastAsia="zh-CN" w:bidi="ar-SA"/>
              </w:rPr>
              <w:t>在</w:t>
            </w:r>
            <w:r>
              <w:rPr>
                <w:rFonts w:hint="eastAsia" w:ascii="Times New Roman" w:hAnsi="Times New Roman" w:eastAsia="宋体" w:cs="Times New Roman"/>
                <w:bCs/>
                <w:snapToGrid w:val="0"/>
                <w:color w:val="auto"/>
                <w:kern w:val="0"/>
                <w:sz w:val="24"/>
                <w:szCs w:val="24"/>
                <w:highlight w:val="none"/>
                <w:lang w:val="en-US" w:eastAsia="zh-CN" w:bidi="ar-SA"/>
              </w:rPr>
              <w:t>医院现有内科楼北侧扩建用房主体工程建成的基础上进行防护工程施工，主要涉及内科楼北侧扩建用房一层介入中心2间DSA机房四周墙体24cm</w:t>
            </w:r>
            <w:r>
              <w:rPr>
                <w:rFonts w:hint="default" w:ascii="Times New Roman" w:hAnsi="Times New Roman" w:eastAsia="宋体" w:cs="Times New Roman"/>
                <w:bCs/>
                <w:snapToGrid w:val="0"/>
                <w:color w:val="auto"/>
                <w:kern w:val="0"/>
                <w:sz w:val="24"/>
                <w:szCs w:val="24"/>
                <w:highlight w:val="none"/>
                <w:lang w:val="en-US" w:eastAsia="zh-CN" w:bidi="ar-SA"/>
              </w:rPr>
              <w:fldChar w:fldCharType="begin"/>
            </w:r>
            <w:r>
              <w:rPr>
                <w:rFonts w:hint="default" w:ascii="Times New Roman" w:hAnsi="Times New Roman" w:eastAsia="宋体" w:cs="Times New Roman"/>
                <w:bCs/>
                <w:snapToGrid w:val="0"/>
                <w:color w:val="auto"/>
                <w:kern w:val="0"/>
                <w:sz w:val="24"/>
                <w:szCs w:val="24"/>
                <w:highlight w:val="none"/>
                <w:lang w:val="en-US" w:eastAsia="zh-CN" w:bidi="ar-SA"/>
              </w:rPr>
              <w:instrText xml:space="preserve"> HYPERLINK "http://www.baidu.com/link?url=4bhSvrh40jq1ED0xqpEK1QAlzl2rTfiLCWwVFDbI2P1RfImxBm_6VvuztgTt5CtpV8sj4wbk_FdLznPAGVdKQhjQ94Qyw0Saa8qWoU8ed8ImmDwsHZtYcE61axlQkAKOX8p7pPhW8cL2zRfrtnwsHGC1TX7ljfXYLjKN009xTevEafyYsQATccoxlJGNP-aHyiqJVPu9dT5sNpXNj9eXyK" \t "https://www.baidu.com/_blank" </w:instrText>
            </w:r>
            <w:r>
              <w:rPr>
                <w:rFonts w:hint="default" w:ascii="Times New Roman" w:hAnsi="Times New Roman" w:eastAsia="宋体" w:cs="Times New Roman"/>
                <w:bCs/>
                <w:snapToGrid w:val="0"/>
                <w:color w:val="auto"/>
                <w:kern w:val="0"/>
                <w:sz w:val="24"/>
                <w:szCs w:val="24"/>
                <w:highlight w:val="none"/>
                <w:lang w:val="en-US" w:eastAsia="zh-CN" w:bidi="ar-SA"/>
              </w:rPr>
              <w:fldChar w:fldCharType="separate"/>
            </w:r>
            <w:r>
              <w:rPr>
                <w:rFonts w:hint="default" w:ascii="Times New Roman" w:hAnsi="Times New Roman" w:eastAsia="宋体" w:cs="Times New Roman"/>
                <w:bCs/>
                <w:snapToGrid w:val="0"/>
                <w:color w:val="auto"/>
                <w:kern w:val="0"/>
                <w:sz w:val="24"/>
                <w:szCs w:val="24"/>
                <w:highlight w:val="none"/>
                <w:lang w:val="en-US" w:eastAsia="zh-CN" w:bidi="ar-SA"/>
              </w:rPr>
              <w:t>煤矸石实心砖</w:t>
            </w:r>
            <w:r>
              <w:rPr>
                <w:rFonts w:hint="default" w:ascii="Times New Roman" w:hAnsi="Times New Roman" w:eastAsia="宋体" w:cs="Times New Roman"/>
                <w:bCs/>
                <w:snapToGrid w:val="0"/>
                <w:color w:val="auto"/>
                <w:kern w:val="0"/>
                <w:sz w:val="24"/>
                <w:szCs w:val="24"/>
                <w:highlight w:val="none"/>
                <w:lang w:val="en-US" w:eastAsia="zh-CN" w:bidi="ar-SA"/>
              </w:rPr>
              <w:fldChar w:fldCharType="end"/>
            </w:r>
            <w:r>
              <w:rPr>
                <w:rFonts w:hint="eastAsia" w:ascii="Times New Roman" w:hAnsi="Times New Roman" w:eastAsia="宋体" w:cs="Times New Roman"/>
                <w:bCs/>
                <w:snapToGrid w:val="0"/>
                <w:color w:val="auto"/>
                <w:kern w:val="0"/>
                <w:sz w:val="24"/>
                <w:szCs w:val="24"/>
                <w:highlight w:val="none"/>
                <w:lang w:val="en-US" w:eastAsia="zh-CN" w:bidi="ar-SA"/>
              </w:rPr>
              <w:t>+3mmPb铅木复合板防护施工，顶棚在20cm钢筋混凝土楼板的基础上增加2</w:t>
            </w:r>
            <w:r>
              <w:rPr>
                <w:rFonts w:hint="default" w:ascii="Times New Roman" w:hAnsi="Times New Roman" w:eastAsia="宋体" w:cs="Times New Roman"/>
                <w:bCs/>
                <w:snapToGrid w:val="0"/>
                <w:color w:val="auto"/>
                <w:kern w:val="0"/>
                <w:sz w:val="24"/>
                <w:szCs w:val="24"/>
                <w:highlight w:val="none"/>
                <w:lang w:val="en-US" w:eastAsia="zh-CN" w:bidi="ar-SA"/>
              </w:rPr>
              <w:t>mm</w:t>
            </w:r>
            <w:r>
              <w:rPr>
                <w:rFonts w:hint="eastAsia" w:ascii="Times New Roman" w:hAnsi="Times New Roman" w:eastAsia="宋体" w:cs="Times New Roman"/>
                <w:bCs/>
                <w:snapToGrid w:val="0"/>
                <w:color w:val="auto"/>
                <w:kern w:val="0"/>
                <w:sz w:val="24"/>
                <w:szCs w:val="24"/>
                <w:highlight w:val="none"/>
                <w:lang w:val="en-US" w:eastAsia="zh-CN" w:bidi="ar-SA"/>
              </w:rPr>
              <w:t>Pb铅木复合板施工，机房防护门及观察窗的安装施工。。</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施工周期约</w:t>
            </w:r>
            <w:r>
              <w:rPr>
                <w:rFonts w:hint="eastAsia" w:ascii="Times New Roman" w:hAnsi="Times New Roman" w:eastAsia="宋体" w:cs="Times New Roman"/>
                <w:color w:val="auto"/>
                <w:sz w:val="24"/>
                <w:highlight w:val="none"/>
                <w:lang w:val="en-US" w:eastAsia="zh-CN"/>
              </w:rPr>
              <w:t>6个月</w:t>
            </w:r>
            <w:r>
              <w:rPr>
                <w:rFonts w:hint="default" w:ascii="Times New Roman" w:hAnsi="Times New Roman" w:eastAsia="宋体" w:cs="Times New Roman"/>
                <w:color w:val="auto"/>
                <w:sz w:val="24"/>
                <w:highlight w:val="none"/>
              </w:rPr>
              <w:t>，施工时间短，施工期产生的少量废水和固体废物均可依托医院现有</w:t>
            </w:r>
            <w:r>
              <w:rPr>
                <w:rFonts w:hint="eastAsia" w:ascii="Times New Roman" w:hAnsi="Times New Roman" w:eastAsia="宋体" w:cs="Times New Roman"/>
                <w:color w:val="auto"/>
                <w:sz w:val="24"/>
                <w:highlight w:val="none"/>
                <w:lang w:val="en-US" w:eastAsia="zh-CN"/>
              </w:rPr>
              <w:t>设施</w:t>
            </w:r>
            <w:r>
              <w:rPr>
                <w:rFonts w:hint="default" w:ascii="Times New Roman" w:hAnsi="Times New Roman" w:eastAsia="宋体" w:cs="Times New Roman"/>
                <w:color w:val="auto"/>
                <w:sz w:val="24"/>
                <w:highlight w:val="none"/>
              </w:rPr>
              <w:t>进行处理。</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eastAsia="zh-CN"/>
              </w:rPr>
              <w:t>在</w:t>
            </w:r>
            <w:r>
              <w:rPr>
                <w:rFonts w:hint="eastAsia" w:ascii="Times New Roman" w:hAnsi="Times New Roman" w:eastAsia="宋体" w:cs="Times New Roman"/>
                <w:color w:val="auto"/>
                <w:sz w:val="24"/>
                <w:highlight w:val="none"/>
                <w:lang w:eastAsia="zh-CN"/>
              </w:rPr>
              <w:t>改建</w:t>
            </w:r>
            <w:r>
              <w:rPr>
                <w:rFonts w:hint="default" w:ascii="Times New Roman" w:hAnsi="Times New Roman" w:eastAsia="宋体" w:cs="Times New Roman"/>
                <w:color w:val="auto"/>
                <w:sz w:val="24"/>
                <w:highlight w:val="none"/>
                <w:lang w:eastAsia="zh-CN"/>
              </w:rPr>
              <w:t>过程</w:t>
            </w:r>
            <w:r>
              <w:rPr>
                <w:rFonts w:hint="default" w:ascii="Times New Roman" w:hAnsi="Times New Roman" w:cs="Times New Roman"/>
                <w:color w:val="auto"/>
                <w:sz w:val="24"/>
                <w:highlight w:val="none"/>
                <w:lang w:eastAsia="zh-CN"/>
              </w:rPr>
              <w:t>中，需要</w:t>
            </w:r>
            <w:r>
              <w:rPr>
                <w:rFonts w:hint="default" w:ascii="Times New Roman" w:hAnsi="Times New Roman" w:cs="Times New Roman"/>
                <w:color w:val="auto"/>
                <w:sz w:val="24"/>
                <w:highlight w:val="none"/>
              </w:rPr>
              <w:t>建设单位和</w:t>
            </w:r>
            <w:r>
              <w:rPr>
                <w:rFonts w:hint="eastAsia" w:ascii="Times New Roman" w:hAnsi="Times New Roman" w:cs="Times New Roman"/>
                <w:color w:val="auto"/>
                <w:sz w:val="24"/>
                <w:highlight w:val="none"/>
                <w:lang w:eastAsia="zh-CN"/>
              </w:rPr>
              <w:t>施工单位</w:t>
            </w:r>
            <w:r>
              <w:rPr>
                <w:rFonts w:hint="default" w:ascii="Times New Roman" w:hAnsi="Times New Roman" w:cs="Times New Roman"/>
                <w:color w:val="auto"/>
                <w:sz w:val="24"/>
                <w:highlight w:val="none"/>
              </w:rPr>
              <w:t>严格落实施工噪声和扬尘的管理和控制措施，</w:t>
            </w:r>
            <w:r>
              <w:rPr>
                <w:rFonts w:hint="default" w:ascii="Times New Roman" w:hAnsi="Times New Roman" w:cs="Times New Roman"/>
                <w:color w:val="auto"/>
                <w:sz w:val="24"/>
                <w:highlight w:val="none"/>
                <w:lang w:eastAsia="zh-CN"/>
              </w:rPr>
              <w:t>将</w:t>
            </w:r>
            <w:r>
              <w:rPr>
                <w:rFonts w:hint="default" w:ascii="Times New Roman" w:hAnsi="Times New Roman" w:cs="Times New Roman"/>
                <w:color w:val="auto"/>
                <w:sz w:val="24"/>
                <w:highlight w:val="none"/>
              </w:rPr>
              <w:t>施工期的环境影响降到最低程度。由于施工期对环境产生的影响均为暂时的、可逆的，随着施工期的结束，影响即自行消除。</w:t>
            </w:r>
            <w:r>
              <w:rPr>
                <w:rFonts w:hint="eastAsia" w:ascii="Times New Roman" w:hAnsi="Times New Roman" w:cs="Times New Roman"/>
                <w:bCs/>
                <w:color w:val="auto"/>
                <w:sz w:val="24"/>
                <w:highlight w:val="none"/>
                <w:lang w:val="en-US" w:eastAsia="zh-CN"/>
              </w:rPr>
              <w:t>施工期将产生噪声、扬尘、固体废物、施工废水等污染物。</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（1）</w:t>
            </w:r>
            <w:r>
              <w:rPr>
                <w:rFonts w:hint="eastAsia" w:ascii="Times New Roman" w:hAnsi="Times New Roman" w:eastAsia="宋体" w:cs="Times New Roman"/>
                <w:color w:val="auto"/>
                <w:sz w:val="24"/>
                <w:highlight w:val="none"/>
                <w:lang w:val="en-US" w:eastAsia="zh-CN"/>
              </w:rPr>
              <w:t>施工期废气环境影响及保护措施</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w:t>
            </w:r>
            <w:r>
              <w:rPr>
                <w:rFonts w:hint="eastAsia" w:ascii="Times New Roman" w:hAnsi="Times New Roman" w:eastAsia="宋体" w:cs="Times New Roman"/>
                <w:color w:val="auto"/>
                <w:sz w:val="24"/>
                <w:highlight w:val="none"/>
                <w:lang w:val="en-US" w:eastAsia="zh-CN"/>
              </w:rPr>
              <w:t>施工扬尘</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整个施工期间，造成扬尘污染的主要是建筑材料的装车、现场搬运及堆放、运输车辆行驶、</w:t>
            </w:r>
            <w:r>
              <w:rPr>
                <w:rFonts w:hint="eastAsia" w:ascii="Times New Roman" w:hAnsi="Times New Roman" w:eastAsia="宋体" w:cs="Times New Roman"/>
                <w:color w:val="auto"/>
                <w:sz w:val="24"/>
                <w:highlight w:val="none"/>
                <w:lang w:val="en-US" w:eastAsia="zh-CN"/>
              </w:rPr>
              <w:t>建筑材料的堆放</w:t>
            </w:r>
            <w:r>
              <w:rPr>
                <w:rFonts w:hint="eastAsia" w:ascii="Times New Roman" w:hAnsi="Times New Roman" w:cs="Times New Roman"/>
                <w:color w:val="auto"/>
                <w:sz w:val="24"/>
                <w:highlight w:val="none"/>
                <w:lang w:val="en-US" w:eastAsia="zh-CN"/>
              </w:rPr>
              <w:t>等过程。本项目运输车辆及物料在现场停留时间或储存时间较短，施工作业产生的扬尘影响较小。</w:t>
            </w:r>
          </w:p>
          <w:p>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内部装修活动集中在建筑物内进行，产生的粉尘对外环境影响有限</w:t>
            </w:r>
            <w:r>
              <w:rPr>
                <w:rFonts w:hint="eastAsia" w:ascii="Times New Roman" w:hAnsi="Times New Roman" w:cs="Times New Roman"/>
                <w:color w:val="auto"/>
                <w:sz w:val="24"/>
                <w:highlight w:val="none"/>
                <w:lang w:val="en-US" w:eastAsia="zh-CN"/>
              </w:rPr>
              <w:t>，需要减少建筑材料的裸露堆放，水泥、土方和其它易飞扬的细颗粒建筑材料应密闭存放或采取覆盖等措施，施工现场实行围挡封闭，降低影响。</w:t>
            </w:r>
          </w:p>
          <w:p>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建设单位和施工单位可通过以下措施降低扬尘对大气环境的影响：</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建设单位是建筑工程施工扬尘污染防治的责任人，明确扬尘污染防治责任并监督落实。</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施工单位依照合同约定，具体承担建筑工程施工扬尘的污染防治工作，施工总承包单位对分包单位的扬尘污染防治负总责。</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监理单位对建筑工程施工扬尘污染防治工作负监理责任，具体负责监督施工单位扬尘污染防治措施建立、防治费用使用、防治工作责任落实等情况。</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施工现场实行围挡封闭。</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建筑垃圾集中、分类堆放，严密遮盖，采用封闭式管道或装袋清运，严禁</w:t>
            </w:r>
            <w:r>
              <w:rPr>
                <w:rFonts w:hint="eastAsia" w:cs="Times New Roman"/>
                <w:color w:val="auto"/>
                <w:sz w:val="24"/>
                <w:highlight w:val="none"/>
                <w:lang w:val="en-US" w:eastAsia="zh-CN"/>
              </w:rPr>
              <w:t>随处</w:t>
            </w:r>
            <w:r>
              <w:rPr>
                <w:rFonts w:hint="eastAsia" w:ascii="Times New Roman" w:hAnsi="Times New Roman" w:cs="Times New Roman"/>
                <w:color w:val="auto"/>
                <w:sz w:val="24"/>
                <w:highlight w:val="none"/>
                <w:lang w:val="en-US" w:eastAsia="zh-CN"/>
              </w:rPr>
              <w:t>抛洒。需要运输、处理的，按照市容环境卫生行政主管部门规定的时间、线路和要求，清运到指定的场所处理。</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施工现场禁止焚烧沥青、油毡、橡胶、塑料、皮革、垃圾以及其他产生有毒有害烟尘和恶臭气体的物质。</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施工现场使用商品混凝土和预拌砂浆，搅拌混凝土和砂浆采取封闭、降尘措施。</w:t>
            </w:r>
          </w:p>
          <w:p>
            <w:pPr>
              <w:keepNext w:val="0"/>
              <w:keepLines w:val="0"/>
              <w:pageBreakBefore w:val="0"/>
              <w:widowControl w:val="0"/>
              <w:numPr>
                <w:ilvl w:val="0"/>
                <w:numId w:val="4"/>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运进或运出工地的砖块、建筑垃圾等易产生扬尘的材料，应采取封闭运输。</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②尾气</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本项目施工期间，车辆运输过程中产生少量尾气可得到及时有效扩散，预计施工产生的车辆尾气对周围大气环境影响较小。</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③有机废气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本项目装修过程中使用油漆，产生少量有机废气，通过采取加强通风等措施可有效排至建筑物外，对周围大气环境的影响较小。建议在装修时采用环保水性涂料，可有效减少有机废气的产生。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（2）</w:t>
            </w:r>
            <w:r>
              <w:rPr>
                <w:rFonts w:hint="eastAsia" w:ascii="Times New Roman" w:hAnsi="Times New Roman" w:eastAsia="宋体" w:cs="Times New Roman"/>
                <w:color w:val="auto"/>
                <w:sz w:val="24"/>
                <w:highlight w:val="none"/>
                <w:lang w:val="en-US" w:eastAsia="zh-CN"/>
              </w:rPr>
              <w:t>施工期废</w:t>
            </w:r>
            <w:r>
              <w:rPr>
                <w:rFonts w:hint="eastAsia" w:ascii="Times New Roman" w:hAnsi="Times New Roman" w:cs="Times New Roman"/>
                <w:color w:val="auto"/>
                <w:sz w:val="24"/>
                <w:highlight w:val="none"/>
                <w:lang w:val="en-US" w:eastAsia="zh-CN"/>
              </w:rPr>
              <w:t>水</w:t>
            </w:r>
            <w:r>
              <w:rPr>
                <w:rFonts w:hint="eastAsia" w:ascii="Times New Roman" w:hAnsi="Times New Roman" w:eastAsia="宋体" w:cs="Times New Roman"/>
                <w:color w:val="auto"/>
                <w:sz w:val="24"/>
                <w:highlight w:val="none"/>
                <w:lang w:val="en-US" w:eastAsia="zh-CN"/>
              </w:rPr>
              <w:t>环境影响及保护措施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①工程</w:t>
            </w:r>
            <w:r>
              <w:rPr>
                <w:rFonts w:hint="eastAsia" w:ascii="Times New Roman" w:hAnsi="Times New Roman" w:eastAsia="宋体" w:cs="Times New Roman"/>
                <w:color w:val="auto"/>
                <w:sz w:val="24"/>
                <w:highlight w:val="none"/>
                <w:lang w:val="en-US" w:eastAsia="zh-CN"/>
              </w:rPr>
              <w:t>废水</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施工现场使用的施工机械和设备在清洗维修过程中也会产生一定量的废水，其主要污染物为石油类和悬浮物，如不加处理直接排放将会对附近水体水质产生影响。</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施工期的废水严禁直接排入周边水域等水体，同时需要采取在这些水体和施工场地之间设立隔挡物，因施工废水中主要污染物为SS和石油类，可在施工场地建立临时隔油池和沉砂池，回用沉淀后的废水。</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施工废水采取的防治措施如下：</w:t>
            </w:r>
          </w:p>
          <w:p>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施工机械进行检修和清洗必须定时定点进行。清洗污水</w:t>
            </w:r>
            <w:r>
              <w:rPr>
                <w:rFonts w:hint="eastAsia" w:ascii="Times New Roman" w:hAnsi="Times New Roman" w:cs="Times New Roman"/>
                <w:bCs/>
                <w:color w:val="auto"/>
                <w:sz w:val="24"/>
                <w:highlight w:val="none"/>
                <w:lang w:val="en-US" w:eastAsia="zh-CN"/>
              </w:rPr>
              <w:t>以及浇注砼时的冲洗水等，</w:t>
            </w:r>
            <w:r>
              <w:rPr>
                <w:rFonts w:hint="eastAsia" w:ascii="Times New Roman" w:hAnsi="Times New Roman" w:cs="Times New Roman"/>
                <w:color w:val="auto"/>
                <w:sz w:val="24"/>
                <w:highlight w:val="none"/>
                <w:lang w:val="en-US" w:eastAsia="zh-CN"/>
              </w:rPr>
              <w:t>尽量循环利用，需外排时应进行隔渣、沉淀处理。</w:t>
            </w:r>
          </w:p>
          <w:p>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施工场地内污水要做到有组织排放，不可随意排放，造成水土流失。</w:t>
            </w:r>
          </w:p>
          <w:p>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水泥、黄沙、石灰类的建筑材料集中堆放，并采取一定的防水措施，及时清扫施工运输过程中抛洒的上述建筑材料，以免这些物质随施工废水冲刷污染附近的水体和下水道，堵塞排水系统，污染水环境和影响周围居民出行和生活。</w:t>
            </w:r>
          </w:p>
          <w:p>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施工优先采用环保型设备，在施工过程中加强了对机械设备的检修和维护，以防止设备漏油现象的发生，施工机械设备的维修在专业厂家进行。</w:t>
            </w:r>
          </w:p>
          <w:p>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在施工期间制定严格的施工环保管理制度，使施工人员自觉遵守规章制度，并加以严格监督和管理。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w:t>
            </w:r>
            <w:r>
              <w:rPr>
                <w:rFonts w:hint="eastAsia" w:ascii="Times New Roman" w:hAnsi="Times New Roman" w:eastAsia="宋体" w:cs="Times New Roman"/>
                <w:color w:val="auto"/>
                <w:sz w:val="24"/>
                <w:highlight w:val="none"/>
                <w:lang w:val="en-US" w:eastAsia="zh-CN"/>
              </w:rPr>
              <w:t>生活污水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生活污水由施工期间施工人员生活产生。</w:t>
            </w:r>
            <w:r>
              <w:rPr>
                <w:rFonts w:hint="eastAsia" w:ascii="Times New Roman" w:hAnsi="Times New Roman" w:cs="Times New Roman"/>
                <w:color w:val="auto"/>
                <w:sz w:val="24"/>
                <w:highlight w:val="none"/>
                <w:lang w:val="en-US" w:eastAsia="zh-CN"/>
              </w:rPr>
              <w:t>整体施工周期较短，</w:t>
            </w:r>
            <w:r>
              <w:rPr>
                <w:rFonts w:hint="default" w:ascii="Times New Roman" w:hAnsi="Times New Roman" w:cs="Times New Roman"/>
                <w:color w:val="auto"/>
                <w:sz w:val="24"/>
                <w:highlight w:val="none"/>
                <w:lang w:val="en-US" w:eastAsia="zh-CN"/>
              </w:rPr>
              <w:t>施工生活污水产生量为</w:t>
            </w:r>
            <w:r>
              <w:rPr>
                <w:rFonts w:hint="eastAsia" w:cs="Times New Roman"/>
                <w:color w:val="auto"/>
                <w:sz w:val="24"/>
                <w:highlight w:val="none"/>
                <w:lang w:val="en-US" w:eastAsia="zh-CN"/>
              </w:rPr>
              <w:t>1.6</w:t>
            </w:r>
            <w:r>
              <w:rPr>
                <w:rFonts w:hint="default" w:ascii="Times New Roman" w:hAnsi="Times New Roman" w:cs="Times New Roman"/>
                <w:color w:val="auto"/>
                <w:sz w:val="24"/>
                <w:highlight w:val="none"/>
                <w:lang w:val="en-US" w:eastAsia="zh-CN"/>
              </w:rPr>
              <w:t>t/d</w:t>
            </w:r>
            <w:r>
              <w:rPr>
                <w:rFonts w:hint="eastAsia" w:ascii="Times New Roman" w:hAnsi="Times New Roman"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生活污水依托医院现有污水处理</w:t>
            </w:r>
            <w:r>
              <w:rPr>
                <w:rFonts w:hint="eastAsia" w:cs="Times New Roman"/>
                <w:color w:val="auto"/>
                <w:sz w:val="24"/>
                <w:highlight w:val="none"/>
                <w:lang w:val="en-US" w:eastAsia="zh-CN"/>
              </w:rPr>
              <w:t>站</w:t>
            </w:r>
            <w:r>
              <w:rPr>
                <w:rFonts w:hint="eastAsia" w:ascii="Times New Roman" w:hAnsi="Times New Roman" w:eastAsia="宋体" w:cs="Times New Roman"/>
                <w:color w:val="auto"/>
                <w:sz w:val="24"/>
                <w:highlight w:val="none"/>
                <w:lang w:val="en-US" w:eastAsia="zh-CN"/>
              </w:rPr>
              <w:t>收集、处理后，排入市政污水</w:t>
            </w:r>
            <w:r>
              <w:rPr>
                <w:rFonts w:hint="eastAsia" w:ascii="Times New Roman" w:hAnsi="Times New Roman" w:cs="Times New Roman"/>
                <w:color w:val="auto"/>
                <w:sz w:val="24"/>
                <w:highlight w:val="none"/>
                <w:lang w:val="en-US" w:eastAsia="zh-CN"/>
              </w:rPr>
              <w:t>管网，不</w:t>
            </w:r>
            <w:r>
              <w:rPr>
                <w:rFonts w:hint="eastAsia" w:cs="Times New Roman"/>
                <w:color w:val="auto"/>
                <w:sz w:val="24"/>
                <w:highlight w:val="none"/>
                <w:lang w:val="en-US" w:eastAsia="zh-CN"/>
              </w:rPr>
              <w:t>直接</w:t>
            </w:r>
            <w:r>
              <w:rPr>
                <w:rFonts w:hint="eastAsia" w:ascii="Times New Roman" w:hAnsi="Times New Roman" w:cs="Times New Roman"/>
                <w:color w:val="auto"/>
                <w:sz w:val="24"/>
                <w:highlight w:val="none"/>
                <w:lang w:val="en-US" w:eastAsia="zh-CN"/>
              </w:rPr>
              <w:t>进入周边地表水体，对其水质影响较小。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（3）施工期噪声环境影响及保护措施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①声环境影响分析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a.</w:t>
            </w:r>
            <w:r>
              <w:rPr>
                <w:rFonts w:hint="eastAsia" w:ascii="Times New Roman" w:hAnsi="Times New Roman" w:eastAsia="宋体" w:cs="Times New Roman"/>
                <w:color w:val="auto"/>
                <w:sz w:val="24"/>
                <w:highlight w:val="none"/>
                <w:lang w:val="en-US" w:eastAsia="zh-CN"/>
              </w:rPr>
              <w:t>对施工人员的影响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项目施工过程中，施工机械噪声一般都超过80dB（A），对施工人员尤其是操作人员产生很大的损害。随着施工人员工龄的增长，各种损害，尤其是听力损害将显现出来，而且无法恢复。因此，建议施工单位根据原国家卫生部、国家劳动总局颁布的《工业企业噪声卫生标准》，合理安排工作人员，或穿插安排高、低噪声环境的作业，给工人恢复听力的时间。同时，要注意保养机械，合理操作，尽量使筑路机械维持其最低声级水平；对在高噪声源附近长时间工作的人员，应当采取劳动保护措施，或者适当减少劳动时间</w:t>
            </w:r>
            <w:r>
              <w:rPr>
                <w:rFonts w:hint="eastAsia" w:ascii="Times New Roman" w:hAnsi="Times New Roman" w:eastAsia="宋体" w:cs="Times New Roman"/>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b.</w:t>
            </w:r>
            <w:r>
              <w:rPr>
                <w:rFonts w:hint="eastAsia" w:ascii="Times New Roman" w:hAnsi="Times New Roman" w:eastAsia="宋体" w:cs="Times New Roman"/>
                <w:color w:val="auto"/>
                <w:sz w:val="24"/>
                <w:highlight w:val="none"/>
                <w:lang w:val="en-US" w:eastAsia="zh-CN"/>
              </w:rPr>
              <w:t>对周边敏感点的影响</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施工现场使用的机械设备主要</w:t>
            </w:r>
            <w:r>
              <w:rPr>
                <w:rFonts w:hint="eastAsia" w:ascii="Times New Roman" w:hAnsi="Times New Roman" w:eastAsia="宋体" w:cs="Times New Roman"/>
                <w:color w:val="auto"/>
                <w:sz w:val="24"/>
                <w:highlight w:val="none"/>
                <w:lang w:val="en-US" w:eastAsia="zh-CN"/>
              </w:rPr>
              <w:t>包括</w:t>
            </w:r>
            <w:r>
              <w:rPr>
                <w:rFonts w:hint="eastAsia" w:ascii="Times New Roman" w:hAnsi="Times New Roman" w:cs="Times New Roman"/>
                <w:color w:val="auto"/>
                <w:sz w:val="24"/>
                <w:highlight w:val="none"/>
                <w:lang w:val="en-US" w:eastAsia="zh-CN"/>
              </w:rPr>
              <w:t>电钻</w:t>
            </w:r>
            <w:r>
              <w:rPr>
                <w:rFonts w:hint="eastAsia"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电锤</w:t>
            </w:r>
            <w:r>
              <w:rPr>
                <w:rFonts w:hint="eastAsia"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手工钻</w:t>
            </w:r>
            <w:r>
              <w:rPr>
                <w:rFonts w:hint="eastAsia" w:ascii="Times New Roman" w:hAnsi="Times New Roman" w:eastAsia="宋体" w:cs="Times New Roman"/>
                <w:color w:val="auto"/>
                <w:sz w:val="24"/>
                <w:highlight w:val="none"/>
                <w:lang w:val="en-US" w:eastAsia="zh-CN"/>
              </w:rPr>
              <w:t>等</w:t>
            </w:r>
            <w:r>
              <w:rPr>
                <w:rFonts w:hint="eastAsia" w:ascii="Times New Roman" w:hAnsi="Times New Roman" w:cs="Times New Roman"/>
                <w:color w:val="auto"/>
                <w:sz w:val="24"/>
                <w:highlight w:val="none"/>
                <w:lang w:val="en-US" w:eastAsia="zh-CN"/>
              </w:rPr>
              <w:t>，在施工过程中，这些机械设备是最主要的噪声源。施工噪声影响是短期的、暂时的，且具有局部地段特性。在考虑本项目施工噪声源对周围声环境影响时，仅考虑点声源到不同距离处，经过距离衰减后的噪声，计算出声源对附近敏感点的贡献值，并对声源的贡献值进行分析。</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噪声贡献值计算模式为：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center"/>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position w:val="-12"/>
                <w:sz w:val="24"/>
                <w:highlight w:val="none"/>
                <w:lang w:val="en-US" w:eastAsia="zh-CN"/>
              </w:rPr>
              <w:object>
                <v:shape id="_x0000_i1038" o:spt="75" type="#_x0000_t75" style="height:18pt;width:123pt;" o:ole="t" filled="f" o:preferrelative="t" stroked="f" coordsize="21600,21600">
                  <v:path/>
                  <v:fill on="f" focussize="0,0"/>
                  <v:stroke on="f"/>
                  <v:imagedata r:id="rId62" o:title=""/>
                  <o:lock v:ext="edit" aspectratio="t"/>
                  <w10:wrap type="none"/>
                  <w10:anchorlock/>
                </v:shape>
                <o:OLEObject Type="Embed" ProgID="Equation.KSEE3" ShapeID="_x0000_i1038" DrawAspect="Content" ObjectID="_1468075738" r:id="rId61">
                  <o:LockedField>false</o:LockedField>
                </o:OLEObject>
              </w:object>
            </w:r>
            <w:r>
              <w:rPr>
                <w:rFonts w:hint="eastAsia" w:ascii="Times New Roman" w:hAnsi="Times New Roman" w:cs="Times New Roman"/>
                <w:color w:val="auto"/>
                <w:position w:val="-12"/>
                <w:sz w:val="24"/>
                <w:highlight w:val="none"/>
                <w:lang w:val="en-US" w:eastAsia="zh-CN"/>
              </w:rPr>
              <w:t xml:space="preserve"> </w:t>
            </w:r>
            <w:r>
              <w:rPr>
                <w:rFonts w:hint="eastAsia" w:cs="Times New Roman"/>
                <w:color w:val="auto"/>
                <w:position w:val="-12"/>
                <w:sz w:val="24"/>
                <w:highlight w:val="none"/>
                <w:lang w:val="en-US" w:eastAsia="zh-CN"/>
              </w:rPr>
              <w:t xml:space="preserve">  </w:t>
            </w:r>
            <w:r>
              <w:rPr>
                <w:rFonts w:hint="eastAsia" w:ascii="Times New Roman" w:hAnsi="Times New Roman" w:cs="Times New Roman"/>
                <w:color w:val="auto"/>
                <w:sz w:val="24"/>
                <w:highlight w:val="none"/>
                <w:lang w:val="en-US" w:eastAsia="zh-CN"/>
              </w:rPr>
              <w:t>（式11-1）</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式中：</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position w:val="-10"/>
                <w:sz w:val="24"/>
                <w:highlight w:val="none"/>
                <w:lang w:val="en-US" w:eastAsia="zh-CN"/>
              </w:rPr>
              <w:object>
                <v:shape id="_x0000_i1039" o:spt="75" type="#_x0000_t75" style="height:17pt;width:30pt;" o:ole="t" filled="f" o:preferrelative="t" stroked="f" coordsize="21600,21600">
                  <v:path/>
                  <v:fill on="f" focussize="0,0"/>
                  <v:stroke on="f"/>
                  <v:imagedata r:id="rId64" o:title=""/>
                  <o:lock v:ext="edit" aspectratio="t"/>
                  <w10:wrap type="none"/>
                  <w10:anchorlock/>
                </v:shape>
                <o:OLEObject Type="Embed" ProgID="Equation.KSEE3" ShapeID="_x0000_i1039" DrawAspect="Content" ObjectID="_1468075739" r:id="rId63">
                  <o:LockedField>false</o:LockedField>
                </o:OLEObject>
              </w:object>
            </w:r>
            <w:r>
              <w:rPr>
                <w:rFonts w:hint="eastAsia" w:ascii="Times New Roman" w:hAnsi="Times New Roman" w:cs="Times New Roman"/>
                <w:color w:val="auto"/>
                <w:sz w:val="24"/>
                <w:highlight w:val="none"/>
                <w:lang w:val="en-US" w:eastAsia="zh-CN"/>
              </w:rPr>
              <w:t>为距声源</w:t>
            </w:r>
            <w:r>
              <w:rPr>
                <w:rFonts w:hint="eastAsia" w:ascii="Times New Roman" w:hAnsi="Times New Roman" w:cs="Times New Roman"/>
                <w:color w:val="auto"/>
                <w:position w:val="-4"/>
                <w:sz w:val="24"/>
                <w:highlight w:val="none"/>
                <w:lang w:val="en-US" w:eastAsia="zh-CN"/>
              </w:rPr>
              <w:object>
                <v:shape id="_x0000_i1040" o:spt="75" type="#_x0000_t75" style="height:10pt;width:9pt;" o:ole="t" filled="f" o:preferrelative="t" stroked="f" coordsize="21600,21600">
                  <v:path/>
                  <v:fill on="f" focussize="0,0"/>
                  <v:stroke on="f"/>
                  <v:imagedata r:id="rId66" o:title=""/>
                  <o:lock v:ext="edit" aspectratio="t"/>
                  <w10:wrap type="none"/>
                  <w10:anchorlock/>
                </v:shape>
                <o:OLEObject Type="Embed" ProgID="Equation.KSEE3" ShapeID="_x0000_i1040" DrawAspect="Content" ObjectID="_1468075740" r:id="rId65">
                  <o:LockedField>false</o:LockedField>
                </o:OLEObject>
              </w:object>
            </w:r>
            <w:r>
              <w:rPr>
                <w:rFonts w:hint="eastAsia" w:ascii="Times New Roman" w:hAnsi="Times New Roman" w:cs="Times New Roman"/>
                <w:color w:val="auto"/>
                <w:sz w:val="24"/>
                <w:highlight w:val="none"/>
                <w:lang w:val="en-US" w:eastAsia="zh-CN"/>
              </w:rPr>
              <w:t>处的等效A声级，dB</w:t>
            </w:r>
            <w:r>
              <w:rPr>
                <w:rFonts w:hint="eastAsia" w:ascii="宋体" w:hAnsi="宋体" w:eastAsia="宋体" w:cs="宋体"/>
                <w:color w:val="auto"/>
                <w:sz w:val="24"/>
                <w:highlight w:val="none"/>
                <w:lang w:val="en-US" w:eastAsia="zh-CN"/>
              </w:rPr>
              <w:t>(</w:t>
            </w:r>
            <w:r>
              <w:rPr>
                <w:rFonts w:hint="eastAsia" w:ascii="Times New Roman" w:hAnsi="Times New Roman" w:cs="Times New Roman"/>
                <w:color w:val="auto"/>
                <w:sz w:val="24"/>
                <w:highlight w:val="none"/>
                <w:lang w:val="en-US" w:eastAsia="zh-CN"/>
              </w:rPr>
              <w:t>A</w:t>
            </w:r>
            <w:r>
              <w:rPr>
                <w:rFonts w:hint="eastAsia" w:ascii="宋体" w:hAnsi="宋体" w:eastAsia="宋体" w:cs="宋体"/>
                <w:color w:val="auto"/>
                <w:sz w:val="24"/>
                <w:highlight w:val="none"/>
                <w:lang w:val="en-US" w:eastAsia="zh-CN"/>
              </w:rPr>
              <w:t>)</w:t>
            </w:r>
            <w:r>
              <w:rPr>
                <w:rFonts w:hint="eastAsia" w:ascii="Times New Roman" w:hAnsi="Times New Roman" w:cs="Times New Roman"/>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position w:val="-12"/>
                <w:sz w:val="24"/>
                <w:highlight w:val="none"/>
                <w:lang w:val="en-US" w:eastAsia="zh-CN"/>
              </w:rPr>
              <w:object>
                <v:shape id="_x0000_i1041" o:spt="75" type="#_x0000_t75" style="height:18pt;width:34pt;" o:ole="t" filled="f" o:preferrelative="t" stroked="f" coordsize="21600,21600">
                  <v:path/>
                  <v:fill on="f" focussize="0,0"/>
                  <v:stroke on="f"/>
                  <v:imagedata r:id="rId68" o:title=""/>
                  <o:lock v:ext="edit" aspectratio="t"/>
                  <w10:wrap type="none"/>
                  <w10:anchorlock/>
                </v:shape>
                <o:OLEObject Type="Embed" ProgID="Equation.KSEE3" ShapeID="_x0000_i1041" DrawAspect="Content" ObjectID="_1468075741" r:id="rId67">
                  <o:LockedField>false</o:LockedField>
                </o:OLEObject>
              </w:object>
            </w:r>
            <w:r>
              <w:rPr>
                <w:rFonts w:hint="eastAsia" w:ascii="Times New Roman" w:hAnsi="Times New Roman" w:cs="Times New Roman"/>
                <w:color w:val="auto"/>
                <w:sz w:val="24"/>
                <w:highlight w:val="none"/>
                <w:lang w:val="en-US" w:eastAsia="zh-CN"/>
              </w:rPr>
              <w:t>为噪声源</w:t>
            </w:r>
            <w:r>
              <w:rPr>
                <w:rFonts w:hint="eastAsia" w:ascii="Times New Roman" w:hAnsi="Times New Roman" w:cs="Times New Roman"/>
                <w:color w:val="auto"/>
                <w:position w:val="-12"/>
                <w:sz w:val="24"/>
                <w:highlight w:val="none"/>
                <w:lang w:val="en-US" w:eastAsia="zh-CN"/>
              </w:rPr>
              <w:object>
                <v:shape id="_x0000_i1042" o:spt="75" type="#_x0000_t75" style="height:18pt;width:11pt;" o:ole="t" filled="f" o:preferrelative="t" stroked="f" coordsize="21600,21600">
                  <v:path/>
                  <v:fill on="f" focussize="0,0"/>
                  <v:stroke on="f"/>
                  <v:imagedata r:id="rId70" o:title=""/>
                  <o:lock v:ext="edit" aspectratio="t"/>
                  <w10:wrap type="none"/>
                  <w10:anchorlock/>
                </v:shape>
                <o:OLEObject Type="Embed" ProgID="Equation.KSEE3" ShapeID="_x0000_i1042" DrawAspect="Content" ObjectID="_1468075742" r:id="rId69">
                  <o:LockedField>false</o:LockedField>
                </o:OLEObject>
              </w:object>
            </w:r>
            <w:r>
              <w:rPr>
                <w:rFonts w:hint="eastAsia" w:ascii="Times New Roman" w:hAnsi="Times New Roman" w:cs="Times New Roman"/>
                <w:color w:val="auto"/>
                <w:sz w:val="24"/>
                <w:highlight w:val="none"/>
                <w:lang w:val="en-US" w:eastAsia="zh-CN"/>
              </w:rPr>
              <w:t>处的</w:t>
            </w:r>
            <w:r>
              <w:rPr>
                <w:rFonts w:hint="eastAsia" w:ascii="Times New Roman" w:hAnsi="Times New Roman" w:eastAsia="宋体" w:cs="Times New Roman"/>
                <w:color w:val="auto"/>
                <w:sz w:val="24"/>
                <w:highlight w:val="none"/>
                <w:lang w:val="en-US" w:eastAsia="zh-CN"/>
              </w:rPr>
              <w:t>等效</w:t>
            </w:r>
            <w:r>
              <w:rPr>
                <w:rFonts w:hint="eastAsia" w:ascii="Times New Roman" w:hAnsi="Times New Roman" w:cs="Times New Roman"/>
                <w:color w:val="auto"/>
                <w:sz w:val="24"/>
                <w:highlight w:val="none"/>
                <w:lang w:val="en-US" w:eastAsia="zh-CN"/>
              </w:rPr>
              <w:t>A 声级，dB</w:t>
            </w:r>
            <w:r>
              <w:rPr>
                <w:rFonts w:hint="eastAsia" w:ascii="宋体" w:hAnsi="宋体" w:eastAsia="宋体" w:cs="宋体"/>
                <w:color w:val="auto"/>
                <w:sz w:val="24"/>
                <w:highlight w:val="none"/>
                <w:lang w:val="en-US" w:eastAsia="zh-CN"/>
              </w:rPr>
              <w:t>(</w:t>
            </w:r>
            <w:r>
              <w:rPr>
                <w:rFonts w:hint="eastAsia" w:ascii="Times New Roman" w:hAnsi="Times New Roman" w:cs="Times New Roman"/>
                <w:color w:val="auto"/>
                <w:sz w:val="24"/>
                <w:highlight w:val="none"/>
                <w:lang w:val="en-US" w:eastAsia="zh-CN"/>
              </w:rPr>
              <w:t>A</w:t>
            </w:r>
            <w:r>
              <w:rPr>
                <w:rFonts w:hint="eastAsia" w:ascii="宋体" w:hAnsi="宋体" w:eastAsia="宋体" w:cs="宋体"/>
                <w:color w:val="auto"/>
                <w:sz w:val="24"/>
                <w:highlight w:val="none"/>
                <w:lang w:val="en-US" w:eastAsia="zh-CN"/>
              </w:rPr>
              <w:t>)</w:t>
            </w:r>
            <w:r>
              <w:rPr>
                <w:rFonts w:hint="eastAsia" w:ascii="Times New Roman" w:hAnsi="Times New Roman" w:cs="Times New Roman"/>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position w:val="-4"/>
                <w:sz w:val="24"/>
                <w:highlight w:val="none"/>
                <w:lang w:val="en-US" w:eastAsia="zh-CN"/>
              </w:rPr>
              <w:object>
                <v:shape id="_x0000_i1043" o:spt="75" type="#_x0000_t75" style="height:10pt;width:9pt;" o:ole="t" filled="f" o:preferrelative="t" stroked="f" coordsize="21600,21600">
                  <v:path/>
                  <v:fill on="f" focussize="0,0"/>
                  <v:stroke on="f"/>
                  <v:imagedata r:id="rId72" o:title=""/>
                  <o:lock v:ext="edit" aspectratio="t"/>
                  <w10:wrap type="none"/>
                  <w10:anchorlock/>
                </v:shape>
                <o:OLEObject Type="Embed" ProgID="Equation.KSEE3" ShapeID="_x0000_i1043" DrawAspect="Content" ObjectID="_1468075743" r:id="rId71">
                  <o:LockedField>false</o:LockedField>
                </o:OLEObject>
              </w:object>
            </w:r>
            <w:r>
              <w:rPr>
                <w:rFonts w:hint="eastAsia" w:ascii="Times New Roman" w:hAnsi="Times New Roman" w:cs="Times New Roman"/>
                <w:color w:val="auto"/>
                <w:sz w:val="24"/>
                <w:highlight w:val="none"/>
                <w:lang w:val="en-US" w:eastAsia="zh-CN"/>
              </w:rPr>
              <w:t>、</w:t>
            </w:r>
            <w:r>
              <w:rPr>
                <w:rFonts w:hint="eastAsia" w:ascii="Times New Roman" w:hAnsi="Times New Roman" w:cs="Times New Roman"/>
                <w:color w:val="auto"/>
                <w:position w:val="-12"/>
                <w:sz w:val="24"/>
                <w:highlight w:val="none"/>
                <w:lang w:val="en-US" w:eastAsia="zh-CN"/>
              </w:rPr>
              <w:object>
                <v:shape id="_x0000_i1044" o:spt="75" type="#_x0000_t75" style="height:18pt;width:11pt;" o:ole="t" filled="f" o:preferrelative="t" stroked="f" coordsize="21600,21600">
                  <v:path/>
                  <v:fill on="f" focussize="0,0"/>
                  <v:stroke on="f"/>
                  <v:imagedata r:id="rId70" o:title=""/>
                  <o:lock v:ext="edit" aspectratio="t"/>
                  <w10:wrap type="none"/>
                  <w10:anchorlock/>
                </v:shape>
                <o:OLEObject Type="Embed" ProgID="Equation.KSEE3" ShapeID="_x0000_i1044" DrawAspect="Content" ObjectID="_1468075744" r:id="rId73">
                  <o:LockedField>false</o:LockedField>
                </o:OLEObject>
              </w:object>
            </w:r>
            <w:r>
              <w:rPr>
                <w:rFonts w:hint="eastAsia" w:ascii="Times New Roman" w:hAnsi="Times New Roman" w:cs="Times New Roman"/>
                <w:color w:val="auto"/>
                <w:sz w:val="24"/>
                <w:highlight w:val="none"/>
                <w:lang w:val="en-US" w:eastAsia="zh-CN"/>
              </w:rPr>
              <w:t>为接受源距声源的距离，m。</w:t>
            </w:r>
          </w:p>
          <w:p>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b/>
                <w:bCs/>
                <w:color w:val="auto"/>
                <w:sz w:val="24"/>
                <w:highlight w:val="none"/>
                <w:lang w:val="en-US" w:eastAsia="zh-CN"/>
              </w:rPr>
            </w:pPr>
            <w:r>
              <w:rPr>
                <w:rFonts w:hint="eastAsia" w:ascii="Times New Roman" w:hAnsi="Times New Roman" w:cs="Times New Roman"/>
                <w:color w:val="auto"/>
                <w:sz w:val="24"/>
                <w:highlight w:val="none"/>
                <w:lang w:val="en-US" w:eastAsia="zh-CN"/>
              </w:rPr>
              <w:t>施工场地噪声预测结果见表11-1。</w:t>
            </w:r>
          </w:p>
          <w:p>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line="360" w:lineRule="auto"/>
              <w:ind w:left="0" w:right="0" w:rightChars="0"/>
              <w:jc w:val="center"/>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b/>
                <w:bCs/>
                <w:color w:val="auto"/>
                <w:sz w:val="24"/>
                <w:highlight w:val="none"/>
                <w:lang w:val="en-US" w:eastAsia="zh-CN"/>
              </w:rPr>
              <w:t>表11-1 距声源不同距离处的噪声值（单位：dB（A））</w:t>
            </w:r>
          </w:p>
          <w:tbl>
            <w:tblPr>
              <w:tblStyle w:val="43"/>
              <w:tblW w:w="85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2"/>
              <w:gridCol w:w="923"/>
              <w:gridCol w:w="697"/>
              <w:gridCol w:w="670"/>
              <w:gridCol w:w="701"/>
              <w:gridCol w:w="732"/>
              <w:gridCol w:w="778"/>
              <w:gridCol w:w="755"/>
              <w:gridCol w:w="755"/>
              <w:gridCol w:w="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02" w:type="dxa"/>
                  <w:vMerge w:val="restart"/>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机械设备</w:t>
                  </w:r>
                </w:p>
              </w:tc>
              <w:tc>
                <w:tcPr>
                  <w:tcW w:w="923" w:type="dxa"/>
                  <w:vMerge w:val="restart"/>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源强10m处</w:t>
                  </w:r>
                </w:p>
              </w:tc>
              <w:tc>
                <w:tcPr>
                  <w:tcW w:w="5853" w:type="dxa"/>
                  <w:gridSpan w:val="8"/>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噪声预测值（dB（A））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802" w:type="dxa"/>
                  <w:vMerge w:val="continue"/>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923" w:type="dxa"/>
                  <w:vMerge w:val="continue"/>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p>
              </w:tc>
              <w:tc>
                <w:tcPr>
                  <w:tcW w:w="697"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20m</w:t>
                  </w:r>
                </w:p>
              </w:tc>
              <w:tc>
                <w:tcPr>
                  <w:tcW w:w="67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40m</w:t>
                  </w:r>
                </w:p>
              </w:tc>
              <w:tc>
                <w:tcPr>
                  <w:tcW w:w="701"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60m</w:t>
                  </w:r>
                </w:p>
              </w:tc>
              <w:tc>
                <w:tcPr>
                  <w:tcW w:w="732"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80m</w:t>
                  </w:r>
                </w:p>
              </w:tc>
              <w:tc>
                <w:tcPr>
                  <w:tcW w:w="778"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100m</w:t>
                  </w:r>
                </w:p>
              </w:tc>
              <w:tc>
                <w:tcPr>
                  <w:tcW w:w="755"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120m</w:t>
                  </w:r>
                </w:p>
              </w:tc>
              <w:tc>
                <w:tcPr>
                  <w:tcW w:w="755"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140m</w:t>
                  </w:r>
                </w:p>
              </w:tc>
              <w:tc>
                <w:tcPr>
                  <w:tcW w:w="765"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val="0"/>
                      <w:color w:val="auto"/>
                      <w:sz w:val="21"/>
                      <w:szCs w:val="21"/>
                      <w:highlight w:val="none"/>
                      <w:vertAlign w:val="baseli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200m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02"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木工电锯</w:t>
                  </w:r>
                </w:p>
              </w:tc>
              <w:tc>
                <w:tcPr>
                  <w:tcW w:w="923"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95</w:t>
                  </w:r>
                </w:p>
              </w:tc>
              <w:tc>
                <w:tcPr>
                  <w:tcW w:w="697"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89</w:t>
                  </w:r>
                </w:p>
              </w:tc>
              <w:tc>
                <w:tcPr>
                  <w:tcW w:w="670"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83</w:t>
                  </w:r>
                </w:p>
              </w:tc>
              <w:tc>
                <w:tcPr>
                  <w:tcW w:w="701"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79</w:t>
                  </w:r>
                  <w:r>
                    <w:rPr>
                      <w:rFonts w:hint="default" w:ascii="Times New Roman" w:hAnsi="Times New Roman" w:eastAsia="宋体" w:cs="Times New Roman"/>
                      <w:bCs/>
                      <w:color w:val="auto"/>
                      <w:sz w:val="21"/>
                      <w:szCs w:val="21"/>
                      <w:highlight w:val="none"/>
                      <w:vertAlign w:val="baseline"/>
                      <w:lang w:val="en-US" w:eastAsia="zh-CN"/>
                    </w:rPr>
                    <w:t>.4</w:t>
                  </w:r>
                </w:p>
              </w:tc>
              <w:tc>
                <w:tcPr>
                  <w:tcW w:w="732"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76.9</w:t>
                  </w:r>
                </w:p>
              </w:tc>
              <w:tc>
                <w:tcPr>
                  <w:tcW w:w="778"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75</w:t>
                  </w:r>
                </w:p>
              </w:tc>
              <w:tc>
                <w:tcPr>
                  <w:tcW w:w="755"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73.4</w:t>
                  </w:r>
                </w:p>
              </w:tc>
              <w:tc>
                <w:tcPr>
                  <w:tcW w:w="755"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72.1</w:t>
                  </w:r>
                </w:p>
              </w:tc>
              <w:tc>
                <w:tcPr>
                  <w:tcW w:w="765"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02"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电锤</w:t>
                  </w:r>
                </w:p>
              </w:tc>
              <w:tc>
                <w:tcPr>
                  <w:tcW w:w="923"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99</w:t>
                  </w:r>
                </w:p>
              </w:tc>
              <w:tc>
                <w:tcPr>
                  <w:tcW w:w="697"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93</w:t>
                  </w:r>
                </w:p>
              </w:tc>
              <w:tc>
                <w:tcPr>
                  <w:tcW w:w="670"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87</w:t>
                  </w:r>
                </w:p>
              </w:tc>
              <w:tc>
                <w:tcPr>
                  <w:tcW w:w="701"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83.4</w:t>
                  </w:r>
                </w:p>
              </w:tc>
              <w:tc>
                <w:tcPr>
                  <w:tcW w:w="732"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80.9</w:t>
                  </w:r>
                </w:p>
              </w:tc>
              <w:tc>
                <w:tcPr>
                  <w:tcW w:w="778"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79</w:t>
                  </w:r>
                </w:p>
              </w:tc>
              <w:tc>
                <w:tcPr>
                  <w:tcW w:w="75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77.4</w:t>
                  </w:r>
                </w:p>
              </w:tc>
              <w:tc>
                <w:tcPr>
                  <w:tcW w:w="75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76.1</w:t>
                  </w:r>
                </w:p>
              </w:tc>
              <w:tc>
                <w:tcPr>
                  <w:tcW w:w="76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1802"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云石机、角磨机</w:t>
                  </w:r>
                </w:p>
              </w:tc>
              <w:tc>
                <w:tcPr>
                  <w:tcW w:w="923"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90</w:t>
                  </w:r>
                </w:p>
              </w:tc>
              <w:tc>
                <w:tcPr>
                  <w:tcW w:w="697"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84</w:t>
                  </w:r>
                </w:p>
              </w:tc>
              <w:tc>
                <w:tcPr>
                  <w:tcW w:w="670"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78</w:t>
                  </w:r>
                </w:p>
              </w:tc>
              <w:tc>
                <w:tcPr>
                  <w:tcW w:w="701"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74.4</w:t>
                  </w:r>
                </w:p>
              </w:tc>
              <w:tc>
                <w:tcPr>
                  <w:tcW w:w="732"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71.9</w:t>
                  </w:r>
                </w:p>
              </w:tc>
              <w:tc>
                <w:tcPr>
                  <w:tcW w:w="778"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70</w:t>
                  </w:r>
                </w:p>
              </w:tc>
              <w:tc>
                <w:tcPr>
                  <w:tcW w:w="75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68.4</w:t>
                  </w:r>
                </w:p>
              </w:tc>
              <w:tc>
                <w:tcPr>
                  <w:tcW w:w="75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67.1</w:t>
                  </w:r>
                </w:p>
              </w:tc>
              <w:tc>
                <w:tcPr>
                  <w:tcW w:w="76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802"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空压机</w:t>
                  </w:r>
                </w:p>
              </w:tc>
              <w:tc>
                <w:tcPr>
                  <w:tcW w:w="923" w:type="dxa"/>
                  <w:noWrap w:val="0"/>
                  <w:vAlign w:val="center"/>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88</w:t>
                  </w:r>
                </w:p>
              </w:tc>
              <w:tc>
                <w:tcPr>
                  <w:tcW w:w="697"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82</w:t>
                  </w:r>
                </w:p>
              </w:tc>
              <w:tc>
                <w:tcPr>
                  <w:tcW w:w="670"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76</w:t>
                  </w:r>
                </w:p>
              </w:tc>
              <w:tc>
                <w:tcPr>
                  <w:tcW w:w="701"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72.4</w:t>
                  </w:r>
                </w:p>
              </w:tc>
              <w:tc>
                <w:tcPr>
                  <w:tcW w:w="732"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69.9</w:t>
                  </w:r>
                </w:p>
              </w:tc>
              <w:tc>
                <w:tcPr>
                  <w:tcW w:w="778"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68</w:t>
                  </w:r>
                </w:p>
              </w:tc>
              <w:tc>
                <w:tcPr>
                  <w:tcW w:w="75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66.4</w:t>
                  </w:r>
                </w:p>
              </w:tc>
              <w:tc>
                <w:tcPr>
                  <w:tcW w:w="75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65.1</w:t>
                  </w:r>
                </w:p>
              </w:tc>
              <w:tc>
                <w:tcPr>
                  <w:tcW w:w="765" w:type="dxa"/>
                  <w:noWrap w:val="0"/>
                  <w:vAlign w:val="top"/>
                </w:tcPr>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eastAsia" w:ascii="Times New Roman" w:hAnsi="Times New Roman" w:eastAsia="宋体" w:cs="Times New Roman"/>
                      <w:bCs/>
                      <w:color w:val="auto"/>
                      <w:sz w:val="21"/>
                      <w:szCs w:val="21"/>
                      <w:highlight w:val="none"/>
                      <w:vertAlign w:val="baseline"/>
                      <w:lang w:val="en-US" w:eastAsia="zh-CN"/>
                    </w:rPr>
                    <w:t>62</w:t>
                  </w:r>
                </w:p>
              </w:tc>
            </w:tr>
          </w:tbl>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both"/>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由表11-1可知，施工机械噪声由于噪声级较高，在空旷地带传播距离较远，距施工机械200m范围内，除电锤外，其余各类施工设备噪声能够达到《建筑施工场界环境噪声排放标准》（GB12523-2011）的施工场界昼间噪声限值要求，但超过夜间噪声的限值要求。在实际施工过程中，还会存在多种施工机械同时使用的情况，所产生的噪声影响将会更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为降低对声环境敏感点的影响，应合理安排高噪声设备的施工作业时间，且必须采取相应防治措施，为避免造成环境敏感目标噪声问题提供保证。另外，各种施工车辆的运行也将引起道路沿线噪声超标。建筑施工期间向周围排放噪声必须按照《中华人民共和国环境噪声污染防治法》规定，严格按《建筑施工场界环境噪声排放标准》（GB12523-2011）进行控制，从而减少施工期噪声对周围环境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w:t>
            </w:r>
            <w:r>
              <w:rPr>
                <w:rFonts w:hint="eastAsia" w:ascii="Times New Roman" w:hAnsi="Times New Roman" w:eastAsia="宋体" w:cs="Times New Roman"/>
                <w:color w:val="auto"/>
                <w:sz w:val="24"/>
                <w:highlight w:val="none"/>
                <w:lang w:val="en-US" w:eastAsia="zh-CN"/>
              </w:rPr>
              <w:t>防治措施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本项目应严格控制施工作业时间，减轻对周边敏感点的影响。</w:t>
            </w:r>
            <w:r>
              <w:rPr>
                <w:rFonts w:hint="eastAsia" w:ascii="Times New Roman" w:hAnsi="Times New Roman" w:cs="Times New Roman"/>
                <w:color w:val="auto"/>
                <w:sz w:val="24"/>
                <w:highlight w:val="none"/>
                <w:lang w:val="en-US" w:eastAsia="zh-CN"/>
              </w:rPr>
              <w:t>鉴于施工场地的开放性质及施工机械自身的特点，不易进行噪声防治，只能从声源上控制和靠围挡衰减，尽量降低对周围环境的影响。施工期噪声控制主要措施如下：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a.</w:t>
            </w:r>
            <w:r>
              <w:rPr>
                <w:rFonts w:hint="eastAsia" w:ascii="Times New Roman" w:hAnsi="Times New Roman" w:eastAsia="宋体" w:cs="Times New Roman"/>
                <w:color w:val="auto"/>
                <w:sz w:val="24"/>
                <w:highlight w:val="none"/>
                <w:lang w:val="en-US" w:eastAsia="zh-CN"/>
              </w:rPr>
              <w:t>从声源上控制。在满足施工需要的前提下，尽可能选取噪声低、振动小、能耗小的先进设备。同时，加强对施工机械的维护保养，避免由于设备性能差而使机械噪声增大的情况发生。实际选用设备时，还应考虑使用机械的性能、设备老化程度等，正确评估设备的噪声值。</w:t>
            </w:r>
            <w:r>
              <w:rPr>
                <w:rFonts w:hint="eastAsia" w:ascii="Times New Roman" w:hAnsi="Times New Roman" w:cs="Times New Roman"/>
                <w:color w:val="auto"/>
                <w:sz w:val="24"/>
                <w:highlight w:val="none"/>
                <w:lang w:val="en-US" w:eastAsia="zh-CN"/>
              </w:rPr>
              <w:t>对脱焊和松动的架构件，要补焊加固，减少运行震动噪声。整体设备应安放稳固，并与地面保持良好接触，可使用减振机座，降低噪声。施工时，设备的施工场地必须严格按《建筑施工场界环境噪声排放标准》（GB12523-2011）进行控制，保证在施工期间不产生噪声问题。</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b.</w:t>
            </w:r>
            <w:r>
              <w:rPr>
                <w:rFonts w:hint="eastAsia" w:ascii="Times New Roman" w:hAnsi="Times New Roman" w:eastAsia="宋体" w:cs="Times New Roman"/>
                <w:color w:val="auto"/>
                <w:sz w:val="24"/>
                <w:highlight w:val="none"/>
                <w:lang w:val="en-US" w:eastAsia="zh-CN"/>
              </w:rPr>
              <w:t>减少噪声干扰范围，控制干扰时间，严格控制午休（12:00-14:00）和夜间（22:00-次日6:00）的作业；</w:t>
            </w:r>
            <w:r>
              <w:rPr>
                <w:rFonts w:hint="eastAsia" w:ascii="Times New Roman" w:hAnsi="Times New Roman" w:cs="Times New Roman"/>
                <w:color w:val="auto"/>
                <w:sz w:val="24"/>
                <w:highlight w:val="none"/>
                <w:lang w:val="en-US" w:eastAsia="zh-CN"/>
              </w:rPr>
              <w:t>本项目使用施工设备多为移动设备，作为</w:t>
            </w:r>
            <w:r>
              <w:rPr>
                <w:rFonts w:hint="eastAsia" w:ascii="Times New Roman" w:hAnsi="Times New Roman" w:eastAsia="宋体" w:cs="Times New Roman"/>
                <w:color w:val="auto"/>
                <w:sz w:val="24"/>
                <w:highlight w:val="none"/>
                <w:lang w:val="en-US" w:eastAsia="zh-CN"/>
              </w:rPr>
              <w:t>移动噪声源，应尽可能屏蔽，在可能的条件下应尽量远离噪声敏感区，以减轻对周围地区的影响。同时，施工场地应</w:t>
            </w:r>
            <w:r>
              <w:rPr>
                <w:rFonts w:hint="eastAsia" w:ascii="Times New Roman" w:hAnsi="Times New Roman" w:cs="Times New Roman"/>
                <w:color w:val="auto"/>
                <w:sz w:val="24"/>
                <w:highlight w:val="none"/>
                <w:lang w:val="en-US" w:eastAsia="zh-CN"/>
              </w:rPr>
              <w:t>在适当位置设置</w:t>
            </w:r>
            <w:r>
              <w:rPr>
                <w:rFonts w:hint="eastAsia" w:ascii="Times New Roman" w:hAnsi="Times New Roman" w:eastAsia="宋体" w:cs="Times New Roman"/>
                <w:color w:val="auto"/>
                <w:sz w:val="24"/>
                <w:highlight w:val="none"/>
                <w:lang w:val="en-US" w:eastAsia="zh-CN"/>
              </w:rPr>
              <w:t>屏障围护，减弱噪声对外辐射。</w:t>
            </w:r>
            <w:r>
              <w:rPr>
                <w:rFonts w:hint="eastAsia" w:ascii="Times New Roman" w:hAnsi="Times New Roman" w:cs="Times New Roman"/>
                <w:color w:val="auto"/>
                <w:sz w:val="24"/>
                <w:highlight w:val="none"/>
                <w:lang w:val="en-US" w:eastAsia="zh-CN"/>
              </w:rPr>
              <w:t>在不同的施工阶段，分别按照《建筑施工场界环境噪声排放标准》（GB12523-2011）中的不同要求，对施工场界进行噪声控制。</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建设单位必须合理安排施工机械作业的时间、位置。午休及夜间必须严禁高噪声机械施工作业，以免对周围环境产生较大影响。施工单位应严格遵守《中华人民共和国噪声污染防治法》中关于建筑施工噪声污染防治的有关规定和《建筑施工场界环境噪声排放标准》（GB12523-2011）中的要求，采用低噪声施工设备，合理安排施工计划，并采取较严格的施工管理措施，将施工噪声造成的影响减小到最低程度。</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c.</w:t>
            </w:r>
            <w:r>
              <w:rPr>
                <w:rFonts w:hint="eastAsia" w:ascii="Times New Roman" w:hAnsi="Times New Roman" w:eastAsia="宋体" w:cs="Times New Roman"/>
                <w:color w:val="auto"/>
                <w:sz w:val="24"/>
                <w:highlight w:val="none"/>
                <w:lang w:val="en-US" w:eastAsia="zh-CN"/>
              </w:rPr>
              <w:t>施工车辆</w:t>
            </w:r>
            <w:r>
              <w:rPr>
                <w:rFonts w:hint="eastAsia" w:ascii="Times New Roman" w:hAnsi="Times New Roman" w:cs="Times New Roman"/>
                <w:color w:val="auto"/>
                <w:sz w:val="24"/>
                <w:highlight w:val="none"/>
                <w:lang w:val="en-US" w:eastAsia="zh-CN"/>
              </w:rPr>
              <w:t>主要为建筑材料运输车辆，其</w:t>
            </w:r>
            <w:r>
              <w:rPr>
                <w:rFonts w:hint="eastAsia" w:ascii="Times New Roman" w:hAnsi="Times New Roman" w:eastAsia="宋体" w:cs="Times New Roman"/>
                <w:color w:val="auto"/>
                <w:sz w:val="24"/>
                <w:highlight w:val="none"/>
                <w:lang w:val="en-US" w:eastAsia="zh-CN"/>
              </w:rPr>
              <w:t>运行线路和时间应尽量避开噪声敏感区域和敏感时段，经过敏感地段必须限速、禁鸣。</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d.</w:t>
            </w:r>
            <w:r>
              <w:rPr>
                <w:rFonts w:hint="eastAsia" w:ascii="Times New Roman" w:hAnsi="Times New Roman" w:eastAsia="宋体" w:cs="Times New Roman"/>
                <w:color w:val="auto"/>
                <w:sz w:val="24"/>
                <w:highlight w:val="none"/>
                <w:lang w:val="en-US" w:eastAsia="zh-CN"/>
              </w:rPr>
              <w:t>加强施工人员的环境宣传和教育，使他们认真落实各项降噪措施，做到文明施工。在保证施工质量的前提下，加快施工进度，尽量缩短工期。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本项目施工期间产生的噪声影响将随着施工的结束而消失。</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（4）施工期固体废物环境影响及保护措施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施工期间产生的固体废物主要是建筑废料及施工人员日常生活产生的生活垃圾</w:t>
            </w:r>
            <w:r>
              <w:rPr>
                <w:rFonts w:hint="eastAsia" w:ascii="Times New Roman" w:hAnsi="Times New Roman"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其产生量如下：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①</w:t>
            </w:r>
            <w:r>
              <w:rPr>
                <w:rFonts w:hint="default" w:ascii="Times New Roman" w:hAnsi="Times New Roman" w:cs="Times New Roman"/>
                <w:color w:val="auto"/>
                <w:sz w:val="24"/>
                <w:highlight w:val="none"/>
                <w:lang w:val="en-US" w:eastAsia="zh-CN"/>
              </w:rPr>
              <w:t>施工人员的生活垃圾产生量为</w:t>
            </w:r>
            <w:r>
              <w:rPr>
                <w:rFonts w:hint="eastAsia" w:cs="Times New Roman"/>
                <w:color w:val="auto"/>
                <w:sz w:val="24"/>
                <w:highlight w:val="none"/>
                <w:lang w:val="en-US" w:eastAsia="zh-CN"/>
              </w:rPr>
              <w:t>10</w:t>
            </w:r>
            <w:r>
              <w:rPr>
                <w:rFonts w:hint="default" w:ascii="Times New Roman" w:hAnsi="Times New Roman" w:cs="Times New Roman"/>
                <w:color w:val="auto"/>
                <w:sz w:val="24"/>
                <w:highlight w:val="none"/>
                <w:lang w:val="en-US" w:eastAsia="zh-CN"/>
              </w:rPr>
              <w:t>kg/d。</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②</w:t>
            </w:r>
            <w:r>
              <w:rPr>
                <w:rFonts w:hint="default" w:ascii="Times New Roman" w:hAnsi="Times New Roman" w:cs="Times New Roman"/>
                <w:color w:val="auto"/>
                <w:sz w:val="24"/>
                <w:highlight w:val="none"/>
                <w:lang w:val="en-US" w:eastAsia="zh-CN"/>
              </w:rPr>
              <w:t>本工程建筑垃圾主要为废弃的建筑材料，主要</w:t>
            </w:r>
            <w:r>
              <w:rPr>
                <w:rFonts w:hint="eastAsia" w:ascii="Times New Roman" w:hAnsi="Times New Roman" w:cs="Times New Roman"/>
                <w:color w:val="auto"/>
                <w:sz w:val="24"/>
                <w:highlight w:val="none"/>
                <w:lang w:val="en-US" w:eastAsia="zh-CN"/>
              </w:rPr>
              <w:t>成分</w:t>
            </w:r>
            <w:r>
              <w:rPr>
                <w:rFonts w:hint="default" w:ascii="Times New Roman" w:hAnsi="Times New Roman" w:cs="Times New Roman"/>
                <w:color w:val="auto"/>
                <w:sz w:val="24"/>
                <w:highlight w:val="none"/>
                <w:lang w:val="en-US" w:eastAsia="zh-CN"/>
              </w:rPr>
              <w:t>为：</w:t>
            </w:r>
            <w:r>
              <w:rPr>
                <w:rFonts w:hint="eastAsia" w:ascii="Times New Roman" w:hAnsi="Times New Roman" w:cs="Times New Roman"/>
                <w:color w:val="auto"/>
                <w:sz w:val="24"/>
                <w:highlight w:val="none"/>
                <w:lang w:val="en-US" w:eastAsia="zh-CN"/>
              </w:rPr>
              <w:t>废弃的</w:t>
            </w:r>
            <w:r>
              <w:rPr>
                <w:rFonts w:hint="default" w:ascii="Times New Roman" w:hAnsi="Times New Roman" w:cs="Times New Roman"/>
                <w:color w:val="auto"/>
                <w:sz w:val="24"/>
                <w:highlight w:val="none"/>
                <w:lang w:val="en-US" w:eastAsia="zh-CN"/>
              </w:rPr>
              <w:t>水泥、木屑、碎木块、弃砖、纤维、碎玻璃、废金属、废瓷砖等。</w:t>
            </w:r>
            <w:r>
              <w:rPr>
                <w:rFonts w:hint="eastAsia" w:ascii="Times New Roman" w:hAnsi="Times New Roman" w:cs="Times New Roman"/>
                <w:color w:val="auto"/>
                <w:sz w:val="24"/>
                <w:highlight w:val="none"/>
                <w:lang w:val="en-US" w:eastAsia="zh-CN"/>
              </w:rPr>
              <w:t>根据</w:t>
            </w:r>
            <w:r>
              <w:rPr>
                <w:rFonts w:hint="eastAsia" w:cs="Times New Roman"/>
                <w:color w:val="auto"/>
                <w:sz w:val="24"/>
                <w:highlight w:val="none"/>
                <w:lang w:val="en-US" w:eastAsia="zh-CN"/>
              </w:rPr>
              <w:t>估算</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val="en-US" w:eastAsia="zh-CN"/>
              </w:rPr>
              <w:t>建筑垃圾产生量约为</w:t>
            </w:r>
            <w:r>
              <w:rPr>
                <w:rFonts w:hint="eastAsia" w:cs="Times New Roman"/>
                <w:color w:val="auto"/>
                <w:sz w:val="24"/>
                <w:highlight w:val="none"/>
                <w:lang w:val="en-US" w:eastAsia="zh-CN"/>
              </w:rPr>
              <w:t>236.5</w:t>
            </w:r>
            <w:r>
              <w:rPr>
                <w:rFonts w:hint="default" w:ascii="Times New Roman" w:hAnsi="Times New Roman" w:cs="Times New Roman"/>
                <w:color w:val="auto"/>
                <w:sz w:val="24"/>
                <w:highlight w:val="none"/>
                <w:lang w:val="en-US" w:eastAsia="zh-CN"/>
              </w:rPr>
              <w:t>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为减轻施工期固体废物对外环境的影响，建设单位还应当对各类</w:t>
            </w:r>
            <w:r>
              <w:rPr>
                <w:rFonts w:hint="eastAsia" w:ascii="Times New Roman" w:hAnsi="Times New Roman" w:cs="Times New Roman"/>
                <w:color w:val="auto"/>
                <w:sz w:val="24"/>
                <w:highlight w:val="none"/>
                <w:lang w:val="en-US" w:eastAsia="zh-CN"/>
              </w:rPr>
              <w:t>固废</w:t>
            </w:r>
            <w:r>
              <w:rPr>
                <w:rFonts w:hint="eastAsia" w:ascii="Times New Roman" w:hAnsi="Times New Roman" w:eastAsia="宋体" w:cs="Times New Roman"/>
                <w:color w:val="auto"/>
                <w:sz w:val="24"/>
                <w:highlight w:val="none"/>
                <w:lang w:val="en-US" w:eastAsia="zh-CN"/>
              </w:rPr>
              <w:t>垃圾采取不同的处理处置措施：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a.本项目所产生的建筑垃圾</w:t>
            </w:r>
            <w:r>
              <w:rPr>
                <w:rFonts w:hint="default" w:ascii="Times New Roman" w:hAnsi="Times New Roman" w:cs="Times New Roman"/>
                <w:color w:val="auto"/>
                <w:sz w:val="24"/>
                <w:highlight w:val="none"/>
                <w:lang w:val="en-US" w:eastAsia="zh-CN"/>
              </w:rPr>
              <w:t>可进行回收作为建材原料再利用，因此，项目的建筑垃圾产生后，经过统一收集外售作为建材原料，或者运至市政管理部门指定的弃土弃渣场，严禁乱堆乱放。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b.生活垃圾依托院区已有的处置措施进行处理，并采取分类收集、日产日清的方法外运至指定地点，由环卫部门统一处理，</w:t>
            </w:r>
            <w:r>
              <w:rPr>
                <w:rFonts w:hint="eastAsia" w:ascii="Times New Roman" w:hAnsi="Times New Roman" w:eastAsia="宋体" w:cs="Times New Roman"/>
                <w:color w:val="auto"/>
                <w:sz w:val="24"/>
                <w:highlight w:val="none"/>
                <w:lang w:val="en-US" w:eastAsia="zh-CN"/>
              </w:rPr>
              <w:t>不得倾倒建筑垃圾。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c.</w:t>
            </w:r>
            <w:r>
              <w:rPr>
                <w:rFonts w:hint="eastAsia" w:ascii="Times New Roman" w:hAnsi="Times New Roman" w:eastAsia="宋体" w:cs="Times New Roman"/>
                <w:color w:val="auto"/>
                <w:sz w:val="24"/>
                <w:highlight w:val="none"/>
                <w:lang w:val="en-US" w:eastAsia="zh-CN"/>
              </w:rPr>
              <w:t>完工清场的固体废物处理处置：项目完工后，将施工过程中使用的临时建筑（包括临时工棚、仓库等）全部拆除，对所有施工作业面和活动区的施工废弃物进行彻底清理、处置，运至弃渣场。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在采取</w:t>
            </w:r>
            <w:r>
              <w:rPr>
                <w:rFonts w:hint="eastAsia" w:ascii="Times New Roman" w:hAnsi="Times New Roman" w:cs="Times New Roman"/>
                <w:color w:val="auto"/>
                <w:sz w:val="24"/>
                <w:highlight w:val="none"/>
                <w:lang w:val="en-US" w:eastAsia="zh-CN"/>
              </w:rPr>
              <w:t>上述</w:t>
            </w:r>
            <w:r>
              <w:rPr>
                <w:rFonts w:hint="eastAsia" w:ascii="Times New Roman" w:hAnsi="Times New Roman" w:eastAsia="宋体" w:cs="Times New Roman"/>
                <w:color w:val="auto"/>
                <w:sz w:val="24"/>
                <w:highlight w:val="none"/>
                <w:lang w:val="en-US" w:eastAsia="zh-CN"/>
              </w:rPr>
              <w:t>措施后，本项目施工期间产生的固体废物对周围环境的影响较小。</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80" w:firstLineChars="200"/>
              <w:textAlignment w:val="auto"/>
              <w:outlineLvl w:val="1"/>
              <w:rPr>
                <w:rFonts w:hint="default" w:cs="Times New Roman"/>
                <w:b/>
                <w:bCs/>
                <w:color w:val="auto"/>
                <w:highlight w:val="none"/>
              </w:rPr>
            </w:pPr>
            <w:r>
              <w:rPr>
                <w:rFonts w:hint="eastAsia" w:ascii="Times New Roman" w:hAnsi="Times New Roman" w:eastAsia="宋体" w:cs="Times New Roman"/>
                <w:color w:val="auto"/>
                <w:sz w:val="24"/>
                <w:highlight w:val="none"/>
                <w:lang w:val="en-US" w:eastAsia="zh-CN"/>
              </w:rPr>
              <w:t>综上所述，施工过程中产生的“三废”以及噪声会对</w:t>
            </w:r>
            <w:r>
              <w:rPr>
                <w:rFonts w:hint="eastAsia" w:ascii="Times New Roman" w:hAnsi="Times New Roman" w:cs="Times New Roman"/>
                <w:color w:val="auto"/>
                <w:sz w:val="24"/>
                <w:highlight w:val="none"/>
                <w:lang w:val="en-US" w:eastAsia="zh-CN"/>
              </w:rPr>
              <w:t>项目</w:t>
            </w:r>
            <w:r>
              <w:rPr>
                <w:rFonts w:hint="eastAsia" w:ascii="Times New Roman" w:hAnsi="Times New Roman" w:eastAsia="宋体" w:cs="Times New Roman"/>
                <w:color w:val="auto"/>
                <w:sz w:val="24"/>
                <w:highlight w:val="none"/>
                <w:lang w:val="en-US" w:eastAsia="zh-CN"/>
              </w:rPr>
              <w:t>建设用地周边环境敏感目标产生一定不利影响，在采取评价</w:t>
            </w:r>
            <w:r>
              <w:rPr>
                <w:rFonts w:hint="eastAsia" w:cs="Times New Roman"/>
                <w:color w:val="auto"/>
                <w:sz w:val="24"/>
                <w:highlight w:val="none"/>
                <w:lang w:val="en-US" w:eastAsia="zh-CN"/>
              </w:rPr>
              <w:t>报告</w:t>
            </w:r>
            <w:r>
              <w:rPr>
                <w:rFonts w:hint="eastAsia" w:ascii="Times New Roman" w:hAnsi="Times New Roman" w:eastAsia="宋体" w:cs="Times New Roman"/>
                <w:color w:val="auto"/>
                <w:sz w:val="24"/>
                <w:highlight w:val="none"/>
                <w:lang w:val="en-US" w:eastAsia="zh-CN"/>
              </w:rPr>
              <w:t>提出的污染防治措施后，可以有效减缓施工期环境影响。施工期的环境影响是短暂的，随着施工期的结束，环境影响也将消除。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tcPr>
          <w:p>
            <w:pPr>
              <w:keepNext w:val="0"/>
              <w:keepLines w:val="0"/>
              <w:suppressLineNumbers w:val="0"/>
              <w:spacing w:before="0" w:beforeAutospacing="0" w:after="0" w:afterAutospacing="0" w:line="360" w:lineRule="auto"/>
              <w:ind w:left="0" w:right="0"/>
              <w:outlineLvl w:val="1"/>
              <w:rPr>
                <w:rFonts w:hint="default" w:cs="Times New Roman"/>
                <w:b/>
                <w:bCs/>
                <w:color w:val="auto"/>
                <w:sz w:val="28"/>
                <w:szCs w:val="28"/>
                <w:highlight w:val="none"/>
              </w:rPr>
            </w:pPr>
            <w:r>
              <w:rPr>
                <w:rFonts w:hint="default" w:cs="Times New Roman"/>
                <w:b/>
                <w:bCs/>
                <w:color w:val="auto"/>
                <w:sz w:val="28"/>
                <w:szCs w:val="28"/>
                <w:highlight w:val="none"/>
              </w:rPr>
              <w:t>11.</w:t>
            </w:r>
            <w:r>
              <w:rPr>
                <w:rFonts w:hint="eastAsia" w:cs="Times New Roman"/>
                <w:b/>
                <w:bCs/>
                <w:color w:val="auto"/>
                <w:sz w:val="28"/>
                <w:szCs w:val="28"/>
                <w:highlight w:val="none"/>
              </w:rPr>
              <w:t xml:space="preserve">2 </w:t>
            </w:r>
            <w:r>
              <w:rPr>
                <w:rFonts w:hint="eastAsia" w:cs="Times New Roman"/>
                <w:b/>
                <w:bCs/>
                <w:color w:val="auto"/>
                <w:sz w:val="28"/>
                <w:szCs w:val="28"/>
                <w:highlight w:val="none"/>
                <w:lang w:val="en-US" w:eastAsia="zh-CN"/>
              </w:rPr>
              <w:t>运行阶段</w:t>
            </w:r>
            <w:r>
              <w:rPr>
                <w:rFonts w:hint="default" w:cs="Times New Roman"/>
                <w:b/>
                <w:bCs/>
                <w:color w:val="auto"/>
                <w:sz w:val="28"/>
                <w:szCs w:val="28"/>
                <w:highlight w:val="none"/>
              </w:rPr>
              <w:t>环境影响分析</w:t>
            </w:r>
          </w:p>
          <w:p>
            <w:pPr>
              <w:keepNext w:val="0"/>
              <w:keepLines w:val="0"/>
              <w:widowControl/>
              <w:suppressLineNumbers w:val="0"/>
              <w:spacing w:before="0" w:beforeAutospacing="0" w:after="0" w:afterAutospacing="0" w:line="360" w:lineRule="auto"/>
              <w:ind w:left="0" w:right="0"/>
              <w:jc w:val="left"/>
              <w:rPr>
                <w:rFonts w:hint="default" w:cs="Times New Roman"/>
                <w:b/>
                <w:bCs/>
                <w:color w:val="auto"/>
                <w:sz w:val="24"/>
                <w:highlight w:val="none"/>
              </w:rPr>
            </w:pPr>
            <w:r>
              <w:rPr>
                <w:rFonts w:hint="default" w:cs="Times New Roman"/>
                <w:b/>
                <w:bCs/>
                <w:color w:val="auto"/>
                <w:sz w:val="24"/>
                <w:highlight w:val="none"/>
              </w:rPr>
              <w:t>11.</w:t>
            </w:r>
            <w:r>
              <w:rPr>
                <w:rFonts w:hint="eastAsia" w:cs="Times New Roman"/>
                <w:b/>
                <w:bCs/>
                <w:color w:val="auto"/>
                <w:sz w:val="24"/>
                <w:highlight w:val="none"/>
              </w:rPr>
              <w:t>2</w:t>
            </w:r>
            <w:r>
              <w:rPr>
                <w:rFonts w:hint="default" w:cs="Times New Roman"/>
                <w:b/>
                <w:bCs/>
                <w:color w:val="auto"/>
                <w:sz w:val="24"/>
                <w:highlight w:val="none"/>
              </w:rPr>
              <w:t>.</w:t>
            </w:r>
            <w:r>
              <w:rPr>
                <w:rFonts w:hint="eastAsia" w:cs="Times New Roman"/>
                <w:b/>
                <w:bCs/>
                <w:color w:val="auto"/>
                <w:sz w:val="24"/>
                <w:highlight w:val="none"/>
              </w:rPr>
              <w:t>1 辐射环境影响分析</w:t>
            </w:r>
          </w:p>
          <w:p>
            <w:pPr>
              <w:keepNext w:val="0"/>
              <w:keepLines w:val="0"/>
              <w:widowControl/>
              <w:suppressLineNumbers w:val="0"/>
              <w:spacing w:before="0" w:beforeAutospacing="0" w:after="0" w:afterAutospacing="0" w:line="360" w:lineRule="auto"/>
              <w:ind w:left="0" w:right="0"/>
              <w:jc w:val="left"/>
              <w:rPr>
                <w:rFonts w:hint="eastAsia" w:cs="Times New Roman"/>
                <w:b/>
                <w:bCs/>
                <w:color w:val="auto"/>
                <w:sz w:val="24"/>
                <w:highlight w:val="none"/>
                <w:lang w:val="en-US" w:eastAsia="zh-CN"/>
              </w:rPr>
            </w:pPr>
            <w:r>
              <w:rPr>
                <w:rFonts w:hint="eastAsia" w:cs="Times New Roman"/>
                <w:b/>
                <w:bCs/>
                <w:color w:val="auto"/>
                <w:sz w:val="24"/>
                <w:highlight w:val="none"/>
                <w:lang w:val="en-US" w:eastAsia="zh-CN"/>
              </w:rPr>
              <w:t>11.2.1.1 DSA辐射环境影响分析</w:t>
            </w:r>
          </w:p>
          <w:p>
            <w:pPr>
              <w:keepNext w:val="0"/>
              <w:keepLines w:val="0"/>
              <w:widowControl/>
              <w:suppressLineNumbers w:val="0"/>
              <w:topLinePunct/>
              <w:spacing w:before="0" w:beforeAutospacing="0" w:after="0" w:afterAutospacing="0" w:line="360" w:lineRule="auto"/>
              <w:ind w:left="0" w:right="0" w:firstLine="480" w:firstLineChars="200"/>
              <w:rPr>
                <w:rFonts w:hint="default" w:eastAsia="宋体" w:cs="Times New Roman"/>
                <w:bCs/>
                <w:color w:val="auto"/>
                <w:sz w:val="24"/>
                <w:szCs w:val="28"/>
                <w:highlight w:val="none"/>
              </w:rPr>
            </w:pPr>
            <w:r>
              <w:rPr>
                <w:rFonts w:hint="eastAsia" w:ascii="Times New Roman" w:hAnsi="Times New Roman" w:eastAsia="宋体" w:cs="Times New Roman"/>
                <w:bCs/>
                <w:color w:val="auto"/>
                <w:sz w:val="24"/>
                <w:highlight w:val="none"/>
                <w:lang w:val="en-US" w:eastAsia="zh-CN"/>
              </w:rPr>
              <w:t>本</w:t>
            </w:r>
            <w:r>
              <w:rPr>
                <w:rFonts w:hint="default" w:ascii="Times New Roman" w:hAnsi="Times New Roman" w:eastAsia="宋体" w:cs="Times New Roman"/>
                <w:bCs/>
                <w:color w:val="auto"/>
                <w:sz w:val="24"/>
                <w:highlight w:val="none"/>
              </w:rPr>
              <w:t>项目</w:t>
            </w:r>
            <w:r>
              <w:rPr>
                <w:rFonts w:hint="eastAsia" w:ascii="Times New Roman" w:hAnsi="Times New Roman" w:eastAsia="宋体" w:cs="Times New Roman"/>
                <w:bCs/>
                <w:color w:val="auto"/>
                <w:sz w:val="24"/>
                <w:highlight w:val="none"/>
                <w:lang w:val="en-US" w:eastAsia="zh-CN"/>
              </w:rPr>
              <w:t>2间</w:t>
            </w:r>
            <w:r>
              <w:rPr>
                <w:rFonts w:hint="default" w:ascii="Times New Roman" w:hAnsi="Times New Roman" w:eastAsia="宋体" w:cs="Times New Roman"/>
                <w:bCs/>
                <w:color w:val="auto"/>
                <w:sz w:val="24"/>
                <w:highlight w:val="none"/>
              </w:rPr>
              <w:t>DSA</w:t>
            </w:r>
            <w:r>
              <w:rPr>
                <w:rFonts w:hint="eastAsia" w:ascii="Times New Roman" w:hAnsi="Times New Roman" w:eastAsia="宋体" w:cs="Times New Roman"/>
                <w:bCs/>
                <w:color w:val="auto"/>
                <w:sz w:val="24"/>
                <w:highlight w:val="none"/>
                <w:lang w:val="en-US" w:eastAsia="zh-CN"/>
              </w:rPr>
              <w:t>机房尺寸和屏蔽方案相同，</w:t>
            </w:r>
            <w:r>
              <w:rPr>
                <w:rFonts w:hint="default" w:ascii="Times New Roman" w:hAnsi="Times New Roman" w:eastAsia="宋体" w:cs="Times New Roman"/>
                <w:bCs/>
                <w:color w:val="auto"/>
                <w:sz w:val="24"/>
                <w:highlight w:val="none"/>
                <w:lang w:val="en-US" w:eastAsia="zh-CN"/>
              </w:rPr>
              <w:t>最大管电压</w:t>
            </w:r>
            <w:r>
              <w:rPr>
                <w:rFonts w:hint="eastAsia" w:ascii="Times New Roman" w:hAnsi="Times New Roman" w:eastAsia="宋体" w:cs="Times New Roman"/>
                <w:bCs/>
                <w:color w:val="auto"/>
                <w:sz w:val="24"/>
                <w:highlight w:val="none"/>
                <w:lang w:val="en-US" w:eastAsia="zh-CN"/>
              </w:rPr>
              <w:t>相同、Allura Xper FD20型DSA最大管电流略大于Azurion 7 M20型DSA</w:t>
            </w:r>
            <w:r>
              <w:rPr>
                <w:rFonts w:hint="eastAsia" w:eastAsia="宋体" w:cs="Times New Roman"/>
                <w:bCs/>
                <w:color w:val="auto"/>
                <w:sz w:val="24"/>
                <w:highlight w:val="none"/>
                <w:lang w:val="en-US" w:eastAsia="zh-CN"/>
              </w:rPr>
              <w:t>，</w:t>
            </w:r>
            <w:r>
              <w:rPr>
                <w:rFonts w:hint="default" w:eastAsia="宋体" w:cs="Times New Roman"/>
                <w:bCs/>
                <w:color w:val="auto"/>
                <w:sz w:val="24"/>
                <w:szCs w:val="28"/>
                <w:highlight w:val="none"/>
                <w:lang w:val="en-US" w:eastAsia="zh-CN"/>
              </w:rPr>
              <w:t>本项目DSA开机出束时，机房周围剂量当量率水平用已建成</w:t>
            </w:r>
            <w:r>
              <w:rPr>
                <w:rFonts w:hint="eastAsia" w:eastAsia="宋体" w:cs="Times New Roman"/>
                <w:bCs/>
                <w:color w:val="auto"/>
                <w:sz w:val="24"/>
                <w:highlight w:val="none"/>
                <w:lang w:val="en-US" w:eastAsia="zh-CN"/>
              </w:rPr>
              <w:t>类似</w:t>
            </w:r>
            <w:r>
              <w:rPr>
                <w:rFonts w:hint="eastAsia" w:ascii="Times New Roman" w:hAnsi="Times New Roman" w:eastAsia="宋体" w:cs="Times New Roman"/>
                <w:bCs/>
                <w:color w:val="auto"/>
                <w:sz w:val="24"/>
                <w:highlight w:val="none"/>
                <w:lang w:val="en-US" w:eastAsia="zh-CN"/>
              </w:rPr>
              <w:t>Allura Xper FD20型</w:t>
            </w:r>
            <w:r>
              <w:rPr>
                <w:rFonts w:hint="eastAsia" w:eastAsia="宋体" w:cs="Times New Roman"/>
                <w:bCs/>
                <w:color w:val="auto"/>
                <w:sz w:val="24"/>
                <w:highlight w:val="none"/>
                <w:lang w:val="en-US" w:eastAsia="zh-CN"/>
              </w:rPr>
              <w:t>DSA机房</w:t>
            </w:r>
            <w:r>
              <w:rPr>
                <w:rFonts w:hint="default" w:eastAsia="宋体" w:cs="Times New Roman"/>
                <w:bCs/>
                <w:color w:val="auto"/>
                <w:sz w:val="24"/>
                <w:szCs w:val="28"/>
                <w:highlight w:val="none"/>
                <w:lang w:val="en-US" w:eastAsia="zh-CN"/>
              </w:rPr>
              <w:t>的辐射检测数据类比得出。</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jc w:val="center"/>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rPr>
              <w:t>表11-</w:t>
            </w:r>
            <w:r>
              <w:rPr>
                <w:rFonts w:hint="eastAsia" w:cs="Times New Roman"/>
                <w:b/>
                <w:bCs/>
                <w:color w:val="auto"/>
                <w:sz w:val="24"/>
                <w:highlight w:val="none"/>
                <w:lang w:val="en-US" w:eastAsia="zh-CN"/>
              </w:rPr>
              <w:t>2</w:t>
            </w:r>
            <w:r>
              <w:rPr>
                <w:rFonts w:hint="default" w:ascii="Times New Roman" w:hAnsi="Times New Roman" w:cs="Times New Roman"/>
                <w:b/>
                <w:bCs/>
                <w:color w:val="auto"/>
                <w:sz w:val="24"/>
                <w:highlight w:val="none"/>
              </w:rPr>
              <w:t xml:space="preserve"> 类比</w:t>
            </w:r>
            <w:r>
              <w:rPr>
                <w:rFonts w:hint="eastAsia" w:cs="Times New Roman"/>
                <w:b/>
                <w:bCs/>
                <w:color w:val="auto"/>
                <w:sz w:val="24"/>
                <w:highlight w:val="none"/>
                <w:lang w:val="en-US" w:eastAsia="zh-CN"/>
              </w:rPr>
              <w:t>场所防护</w:t>
            </w:r>
            <w:r>
              <w:rPr>
                <w:rFonts w:hint="default" w:ascii="Times New Roman" w:hAnsi="Times New Roman" w:cs="Times New Roman"/>
                <w:b/>
                <w:bCs/>
                <w:color w:val="auto"/>
                <w:sz w:val="24"/>
                <w:highlight w:val="none"/>
              </w:rPr>
              <w:t>条件对照</w:t>
            </w:r>
            <w:r>
              <w:rPr>
                <w:rFonts w:hint="eastAsia" w:cs="Times New Roman"/>
                <w:b/>
                <w:bCs/>
                <w:color w:val="auto"/>
                <w:sz w:val="24"/>
                <w:highlight w:val="none"/>
                <w:lang w:val="en-US" w:eastAsia="zh-CN"/>
              </w:rPr>
              <w:t>分析情况</w:t>
            </w:r>
          </w:p>
          <w:tbl>
            <w:tblPr>
              <w:tblStyle w:val="42"/>
              <w:tblW w:w="90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3188"/>
              <w:gridCol w:w="4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exact"/>
                <w:jc w:val="center"/>
              </w:trPr>
              <w:tc>
                <w:tcPr>
                  <w:tcW w:w="149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项目</w:t>
                  </w:r>
                </w:p>
              </w:tc>
              <w:tc>
                <w:tcPr>
                  <w:tcW w:w="3188" w:type="dxa"/>
                  <w:noWrap w:val="0"/>
                  <w:vAlign w:val="center"/>
                </w:tcPr>
                <w:p>
                  <w:pPr>
                    <w:keepNext w:val="0"/>
                    <w:keepLines w:val="0"/>
                    <w:suppressLineNumbers w:val="0"/>
                    <w:spacing w:before="0" w:beforeAutospacing="0" w:after="0" w:afterAutospacing="0"/>
                    <w:ind w:left="0" w:right="0"/>
                    <w:jc w:val="center"/>
                    <w:rPr>
                      <w:rFonts w:hint="default" w:cs="Times New Roman"/>
                      <w:b/>
                      <w:color w:val="auto"/>
                      <w:sz w:val="21"/>
                      <w:szCs w:val="21"/>
                      <w:highlight w:val="none"/>
                      <w:lang w:val="en-US" w:eastAsia="zh-CN"/>
                    </w:rPr>
                  </w:pPr>
                  <w:r>
                    <w:rPr>
                      <w:rFonts w:hint="eastAsia" w:eastAsia="宋体" w:cs="Times New Roman"/>
                      <w:b/>
                      <w:color w:val="auto"/>
                      <w:sz w:val="21"/>
                      <w:szCs w:val="21"/>
                      <w:highlight w:val="none"/>
                      <w:lang w:val="en-US" w:eastAsia="zh-CN"/>
                    </w:rPr>
                    <w:t>岳西县中医院住院楼二层DSA室</w:t>
                  </w:r>
                </w:p>
              </w:tc>
              <w:tc>
                <w:tcPr>
                  <w:tcW w:w="4420"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Times New Roman" w:cs="Times New Roman"/>
                      <w:b/>
                      <w:color w:val="auto"/>
                      <w:sz w:val="21"/>
                      <w:szCs w:val="21"/>
                      <w:highlight w:val="none"/>
                    </w:rPr>
                  </w:pPr>
                  <w:r>
                    <w:rPr>
                      <w:rFonts w:hint="eastAsia" w:cs="Times New Roman"/>
                      <w:b/>
                      <w:color w:val="auto"/>
                      <w:sz w:val="21"/>
                      <w:szCs w:val="21"/>
                      <w:highlight w:val="none"/>
                      <w:lang w:val="en-US" w:eastAsia="zh-CN"/>
                    </w:rPr>
                    <w:t>六安市人民医院内科楼北侧扩建用房</w:t>
                  </w:r>
                  <w:r>
                    <w:rPr>
                      <w:rFonts w:hint="eastAsia" w:ascii="Times New Roman" w:hAnsi="Times New Roman" w:cs="Times New Roman"/>
                      <w:b/>
                      <w:color w:val="auto"/>
                      <w:sz w:val="21"/>
                      <w:szCs w:val="21"/>
                      <w:highlight w:val="none"/>
                      <w:lang w:val="en-US" w:eastAsia="zh-CN"/>
                    </w:rPr>
                    <w:t>一层</w:t>
                  </w:r>
                  <w:r>
                    <w:rPr>
                      <w:rFonts w:hint="eastAsia" w:cs="Times New Roman"/>
                      <w:b/>
                      <w:color w:val="auto"/>
                      <w:sz w:val="21"/>
                      <w:szCs w:val="21"/>
                      <w:highlight w:val="none"/>
                      <w:lang w:val="en-US" w:eastAsia="zh-CN"/>
                    </w:rPr>
                    <w:t>2间</w:t>
                  </w:r>
                  <w:r>
                    <w:rPr>
                      <w:rFonts w:hint="eastAsia" w:ascii="Times New Roman" w:hAnsi="Times New Roman" w:cs="Times New Roman"/>
                      <w:b/>
                      <w:color w:val="auto"/>
                      <w:sz w:val="21"/>
                      <w:szCs w:val="21"/>
                      <w:highlight w:val="none"/>
                      <w:lang w:val="en-US" w:eastAsia="zh-CN"/>
                    </w:rPr>
                    <w:t>DSA</w:t>
                  </w:r>
                  <w:r>
                    <w:rPr>
                      <w:rFonts w:hint="eastAsia" w:cs="Times New Roman"/>
                      <w:b/>
                      <w:color w:val="auto"/>
                      <w:sz w:val="21"/>
                      <w:szCs w:val="21"/>
                      <w:highlight w:val="none"/>
                      <w:lang w:val="en-US" w:eastAsia="zh-CN"/>
                    </w:rPr>
                    <w:t>机房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 w:hRule="exact"/>
                <w:jc w:val="center"/>
              </w:trPr>
              <w:tc>
                <w:tcPr>
                  <w:tcW w:w="149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Times New Roman" w:cs="Times New Roman"/>
                      <w:color w:val="auto"/>
                      <w:szCs w:val="21"/>
                      <w:highlight w:val="none"/>
                    </w:rPr>
                  </w:pPr>
                  <w:r>
                    <w:rPr>
                      <w:rFonts w:hint="default" w:ascii="Times New Roman" w:hAnsi="Times New Roman" w:cs="Times New Roman"/>
                      <w:color w:val="auto"/>
                      <w:szCs w:val="21"/>
                      <w:highlight w:val="none"/>
                    </w:rPr>
                    <w:t>设备参数</w:t>
                  </w:r>
                </w:p>
              </w:tc>
              <w:tc>
                <w:tcPr>
                  <w:tcW w:w="31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设备型</w:t>
                  </w:r>
                  <w:r>
                    <w:rPr>
                      <w:rFonts w:hint="default" w:ascii="Times New Roman" w:hAnsi="Times New Roman" w:eastAsia="宋体" w:cs="Times New Roman"/>
                      <w:color w:val="auto"/>
                      <w:szCs w:val="21"/>
                      <w:highlight w:val="none"/>
                    </w:rPr>
                    <w:t>号：</w:t>
                  </w:r>
                  <w:r>
                    <w:rPr>
                      <w:rFonts w:hint="default" w:ascii="Times New Roman" w:hAnsi="Times New Roman" w:eastAsia="宋体" w:cs="Times New Roman"/>
                      <w:color w:val="auto"/>
                      <w:szCs w:val="21"/>
                      <w:highlight w:val="none"/>
                      <w:lang w:val="en-US" w:eastAsia="zh-CN"/>
                    </w:rPr>
                    <w:t xml:space="preserve"> </w:t>
                  </w:r>
                  <w:r>
                    <w:rPr>
                      <w:rFonts w:hint="eastAsia" w:ascii="Times New Roman" w:hAnsi="Times New Roman" w:eastAsia="宋体" w:cs="Times New Roman"/>
                      <w:color w:val="auto"/>
                      <w:szCs w:val="21"/>
                      <w:highlight w:val="none"/>
                      <w:lang w:val="en-US" w:eastAsia="zh-CN"/>
                    </w:rPr>
                    <w:t>UNIQ Clarity FD20、</w:t>
                  </w:r>
                  <w:r>
                    <w:rPr>
                      <w:rFonts w:hint="default" w:ascii="Times New Roman" w:hAnsi="Times New Roman" w:eastAsia="宋体" w:cs="Times New Roman"/>
                      <w:color w:val="auto"/>
                      <w:szCs w:val="21"/>
                      <w:highlight w:val="none"/>
                    </w:rPr>
                    <w:t>最大管电压125kV、最大管电流</w:t>
                  </w:r>
                  <w:r>
                    <w:rPr>
                      <w:rFonts w:hint="eastAsia" w:cs="Times New Roman"/>
                      <w:color w:val="auto"/>
                      <w:szCs w:val="21"/>
                      <w:highlight w:val="none"/>
                      <w:lang w:val="en-US" w:eastAsia="zh-CN"/>
                    </w:rPr>
                    <w:t>1250</w:t>
                  </w:r>
                  <w:r>
                    <w:rPr>
                      <w:rFonts w:hint="default" w:ascii="Times New Roman" w:hAnsi="Times New Roman" w:cs="Times New Roman"/>
                      <w:color w:val="auto"/>
                      <w:szCs w:val="21"/>
                      <w:highlight w:val="none"/>
                    </w:rPr>
                    <w:t>mA</w:t>
                  </w:r>
                </w:p>
              </w:tc>
              <w:tc>
                <w:tcPr>
                  <w:tcW w:w="4420" w:type="dxa"/>
                  <w:noWrap w:val="0"/>
                  <w:vAlign w:val="center"/>
                </w:tcPr>
                <w:p>
                  <w:pPr>
                    <w:keepNext w:val="0"/>
                    <w:keepLines w:val="0"/>
                    <w:suppressLineNumbers w:val="0"/>
                    <w:spacing w:before="0" w:beforeAutospacing="0" w:after="0" w:afterAutospacing="0"/>
                    <w:ind w:left="0" w:right="0"/>
                    <w:jc w:val="center"/>
                    <w:rPr>
                      <w:rFonts w:hint="eastAsia" w:cs="Times New Roman"/>
                      <w:color w:val="auto"/>
                      <w:szCs w:val="21"/>
                      <w:highlight w:val="none"/>
                      <w:lang w:eastAsia="zh-CN"/>
                    </w:rPr>
                  </w:pPr>
                  <w:r>
                    <w:rPr>
                      <w:rFonts w:hint="eastAsia" w:ascii="Times New Roman" w:hAnsi="Times New Roman" w:cs="Times New Roman"/>
                      <w:color w:val="auto"/>
                      <w:szCs w:val="21"/>
                      <w:highlight w:val="none"/>
                      <w:lang w:val="en-US" w:eastAsia="zh-CN"/>
                    </w:rPr>
                    <w:t>DSA</w:t>
                  </w:r>
                  <w:r>
                    <w:rPr>
                      <w:rFonts w:hint="eastAsia" w:cs="Times New Roman"/>
                      <w:color w:val="auto"/>
                      <w:szCs w:val="21"/>
                      <w:highlight w:val="none"/>
                      <w:lang w:val="en-US" w:eastAsia="zh-CN"/>
                    </w:rPr>
                    <w:t>1</w:t>
                  </w:r>
                  <w:r>
                    <w:rPr>
                      <w:rFonts w:hint="default" w:ascii="Times New Roman" w:hAnsi="Times New Roman" w:cs="Times New Roman"/>
                      <w:color w:val="auto"/>
                      <w:szCs w:val="21"/>
                      <w:highlight w:val="none"/>
                    </w:rPr>
                    <w:t>设备型号：</w:t>
                  </w:r>
                  <w:r>
                    <w:rPr>
                      <w:rFonts w:hint="eastAsia" w:ascii="Times New Roman" w:hAnsi="Times New Roman" w:eastAsia="宋体" w:cs="Times New Roman"/>
                      <w:color w:val="auto"/>
                      <w:szCs w:val="21"/>
                      <w:highlight w:val="none"/>
                      <w:lang w:val="en-US" w:eastAsia="zh-CN"/>
                    </w:rPr>
                    <w:t>Allura Xper FD20</w:t>
                  </w:r>
                  <w:r>
                    <w:rPr>
                      <w:rFonts w:hint="eastAsia" w:cs="Times New Roman"/>
                      <w:color w:val="auto"/>
                      <w:szCs w:val="21"/>
                      <w:highlight w:val="none"/>
                      <w:lang w:val="en-US" w:eastAsia="zh-CN"/>
                    </w:rPr>
                    <w:t>、</w:t>
                  </w:r>
                  <w:r>
                    <w:rPr>
                      <w:rFonts w:hint="default" w:ascii="Times New Roman" w:hAnsi="Times New Roman" w:cs="Times New Roman"/>
                      <w:color w:val="auto"/>
                      <w:szCs w:val="21"/>
                      <w:highlight w:val="none"/>
                    </w:rPr>
                    <w:t>最大管电压125kV、最大管电流</w:t>
                  </w:r>
                  <w:r>
                    <w:rPr>
                      <w:rFonts w:hint="eastAsia" w:cs="Times New Roman"/>
                      <w:color w:val="auto"/>
                      <w:szCs w:val="21"/>
                      <w:highlight w:val="none"/>
                      <w:lang w:val="en-US" w:eastAsia="zh-CN"/>
                    </w:rPr>
                    <w:t>1250</w:t>
                  </w:r>
                  <w:r>
                    <w:rPr>
                      <w:rFonts w:hint="default" w:ascii="Times New Roman" w:hAnsi="Times New Roman" w:cs="Times New Roman"/>
                      <w:color w:val="auto"/>
                      <w:szCs w:val="21"/>
                      <w:highlight w:val="none"/>
                    </w:rPr>
                    <w:t>mA</w:t>
                  </w:r>
                  <w:r>
                    <w:rPr>
                      <w:rFonts w:hint="eastAsia" w:cs="Times New Roman"/>
                      <w:color w:val="auto"/>
                      <w:szCs w:val="21"/>
                      <w:highlight w:val="none"/>
                      <w:lang w:eastAsia="zh-CN"/>
                    </w:rPr>
                    <w:t>；</w:t>
                  </w:r>
                </w:p>
                <w:p>
                  <w:pPr>
                    <w:keepNext w:val="0"/>
                    <w:keepLines w:val="0"/>
                    <w:suppressLineNumbers w:val="0"/>
                    <w:spacing w:before="0" w:beforeAutospacing="0" w:after="0" w:afterAutospacing="0"/>
                    <w:ind w:left="0" w:right="0"/>
                    <w:jc w:val="center"/>
                    <w:rPr>
                      <w:rFonts w:hint="eastAsia" w:cs="Times New Roman"/>
                      <w:color w:val="auto"/>
                      <w:szCs w:val="21"/>
                      <w:highlight w:val="none"/>
                      <w:lang w:eastAsia="zh-CN"/>
                    </w:rPr>
                  </w:pPr>
                  <w:r>
                    <w:rPr>
                      <w:rFonts w:hint="eastAsia" w:ascii="Times New Roman" w:hAnsi="Times New Roman" w:cs="Times New Roman"/>
                      <w:color w:val="auto"/>
                      <w:szCs w:val="21"/>
                      <w:highlight w:val="none"/>
                      <w:lang w:val="en-US" w:eastAsia="zh-CN"/>
                    </w:rPr>
                    <w:t>DSA</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设备型号：</w:t>
                  </w:r>
                  <w:r>
                    <w:rPr>
                      <w:rFonts w:hint="eastAsia" w:ascii="Times New Roman" w:hAnsi="Times New Roman" w:eastAsia="宋体" w:cs="Times New Roman"/>
                      <w:color w:val="auto"/>
                      <w:szCs w:val="21"/>
                      <w:highlight w:val="none"/>
                      <w:lang w:val="en-US" w:eastAsia="zh-CN"/>
                    </w:rPr>
                    <w:t>Azurion 7 M20</w:t>
                  </w:r>
                  <w:r>
                    <w:rPr>
                      <w:rFonts w:hint="eastAsia" w:cs="Times New Roman"/>
                      <w:color w:val="auto"/>
                      <w:szCs w:val="21"/>
                      <w:highlight w:val="none"/>
                      <w:lang w:val="en-US" w:eastAsia="zh-CN"/>
                    </w:rPr>
                    <w:t>、</w:t>
                  </w:r>
                  <w:r>
                    <w:rPr>
                      <w:rFonts w:hint="default" w:ascii="Times New Roman" w:hAnsi="Times New Roman" w:cs="Times New Roman"/>
                      <w:color w:val="auto"/>
                      <w:szCs w:val="21"/>
                      <w:highlight w:val="none"/>
                    </w:rPr>
                    <w:t>最大管电压125kV、最大管电流</w:t>
                  </w:r>
                  <w:r>
                    <w:rPr>
                      <w:rFonts w:hint="eastAsia" w:cs="Times New Roman"/>
                      <w:color w:val="auto"/>
                      <w:szCs w:val="21"/>
                      <w:highlight w:val="none"/>
                      <w:lang w:val="en-US" w:eastAsia="zh-CN"/>
                    </w:rPr>
                    <w:t>1000</w:t>
                  </w:r>
                  <w:r>
                    <w:rPr>
                      <w:rFonts w:hint="default" w:ascii="Times New Roman" w:hAnsi="Times New Roman" w:cs="Times New Roman"/>
                      <w:color w:val="auto"/>
                      <w:szCs w:val="21"/>
                      <w:highlight w:val="none"/>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exact"/>
                <w:jc w:val="center"/>
              </w:trPr>
              <w:tc>
                <w:tcPr>
                  <w:tcW w:w="149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Times New Roman" w:cs="Times New Roman"/>
                      <w:color w:val="auto"/>
                      <w:szCs w:val="21"/>
                      <w:highlight w:val="none"/>
                      <w:lang w:val="en-US"/>
                    </w:rPr>
                  </w:pPr>
                  <w:r>
                    <w:rPr>
                      <w:rFonts w:hint="eastAsia" w:ascii="Times New Roman" w:hAnsi="Times New Roman" w:eastAsia="宋体" w:cs="Times New Roman"/>
                      <w:b w:val="0"/>
                      <w:bCs w:val="0"/>
                      <w:color w:val="auto"/>
                      <w:kern w:val="0"/>
                      <w:sz w:val="21"/>
                      <w:szCs w:val="21"/>
                      <w:highlight w:val="none"/>
                      <w:vertAlign w:val="baseline"/>
                      <w:lang w:val="en-US" w:eastAsia="zh-CN" w:bidi="ar"/>
                    </w:rPr>
                    <w:t>四周墙体</w:t>
                  </w:r>
                </w:p>
              </w:tc>
              <w:tc>
                <w:tcPr>
                  <w:tcW w:w="3188" w:type="dxa"/>
                  <w:noWrap w:val="0"/>
                  <w:vAlign w:val="center"/>
                </w:tcPr>
                <w:p>
                  <w:pPr>
                    <w:keepNext w:val="0"/>
                    <w:keepLines w:val="0"/>
                    <w:suppressLineNumbers w:val="0"/>
                    <w:spacing w:before="0" w:beforeAutospacing="0" w:after="0" w:afterAutospacing="0"/>
                    <w:ind w:left="0" w:leftChars="0" w:right="0" w:rightChars="0"/>
                    <w:jc w:val="center"/>
                    <w:rPr>
                      <w:rFonts w:hint="default" w:eastAsia="宋体" w:cs="Times New Roman"/>
                      <w:b w:val="0"/>
                      <w:bCs w:val="0"/>
                      <w:color w:val="auto"/>
                      <w:kern w:val="0"/>
                      <w:sz w:val="21"/>
                      <w:szCs w:val="21"/>
                      <w:highlight w:val="none"/>
                      <w:vertAlign w:val="baseline"/>
                      <w:lang w:val="en-US" w:eastAsia="zh-CN" w:bidi="ar"/>
                    </w:rPr>
                  </w:pPr>
                  <w:r>
                    <w:rPr>
                      <w:rFonts w:hint="eastAsia" w:eastAsia="宋体" w:cs="Times New Roman"/>
                      <w:b w:val="0"/>
                      <w:bCs w:val="0"/>
                      <w:color w:val="auto"/>
                      <w:kern w:val="0"/>
                      <w:sz w:val="21"/>
                      <w:szCs w:val="21"/>
                      <w:highlight w:val="none"/>
                      <w:vertAlign w:val="baseline"/>
                      <w:lang w:val="en-US" w:eastAsia="zh-CN" w:bidi="ar"/>
                    </w:rPr>
                    <w:t>24cm实心砖+3cm硫酸钡水泥（约</w:t>
                  </w:r>
                  <w:r>
                    <w:rPr>
                      <w:rFonts w:hint="eastAsia" w:cs="Times New Roman"/>
                      <w:b w:val="0"/>
                      <w:bCs w:val="0"/>
                      <w:color w:val="auto"/>
                      <w:kern w:val="0"/>
                      <w:sz w:val="21"/>
                      <w:szCs w:val="21"/>
                      <w:highlight w:val="none"/>
                      <w:vertAlign w:val="baseline"/>
                      <w:lang w:val="en-US" w:eastAsia="zh-CN" w:bidi="ar"/>
                    </w:rPr>
                    <w:t>3</w:t>
                  </w:r>
                  <w:r>
                    <w:rPr>
                      <w:rFonts w:hint="eastAsia" w:eastAsia="宋体"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89</w:t>
                  </w:r>
                  <w:r>
                    <w:rPr>
                      <w:rFonts w:hint="eastAsia" w:eastAsia="宋体" w:cs="Times New Roman"/>
                      <w:b w:val="0"/>
                      <w:bCs w:val="0"/>
                      <w:color w:val="auto"/>
                      <w:kern w:val="0"/>
                      <w:sz w:val="21"/>
                      <w:szCs w:val="21"/>
                      <w:highlight w:val="none"/>
                      <w:vertAlign w:val="baseline"/>
                      <w:lang w:val="en-US" w:eastAsia="zh-CN" w:bidi="ar"/>
                    </w:rPr>
                    <w:t>mmPb）</w:t>
                  </w:r>
                </w:p>
              </w:tc>
              <w:tc>
                <w:tcPr>
                  <w:tcW w:w="4420" w:type="dxa"/>
                  <w:noWrap w:val="0"/>
                  <w:vAlign w:val="center"/>
                </w:tcPr>
                <w:p>
                  <w:pPr>
                    <w:keepNext w:val="0"/>
                    <w:keepLines w:val="0"/>
                    <w:suppressLineNumbers w:val="0"/>
                    <w:spacing w:before="0" w:beforeAutospacing="0" w:after="0" w:afterAutospacing="0"/>
                    <w:ind w:left="0" w:leftChars="0" w:right="0" w:rightChars="0"/>
                    <w:jc w:val="center"/>
                    <w:rPr>
                      <w:rFonts w:hint="default" w:eastAsia="宋体" w:cs="Times New Roman"/>
                      <w:b w:val="0"/>
                      <w:bCs w:val="0"/>
                      <w:color w:val="auto"/>
                      <w:kern w:val="0"/>
                      <w:sz w:val="21"/>
                      <w:szCs w:val="21"/>
                      <w:highlight w:val="none"/>
                      <w:vertAlign w:val="baseline"/>
                      <w:lang w:val="en-US" w:eastAsia="zh-CN" w:bidi="ar"/>
                    </w:rPr>
                  </w:pPr>
                  <w:r>
                    <w:rPr>
                      <w:rFonts w:hint="eastAsia" w:eastAsia="宋体" w:cs="Times New Roman"/>
                      <w:b w:val="0"/>
                      <w:bCs w:val="0"/>
                      <w:color w:val="auto"/>
                      <w:kern w:val="0"/>
                      <w:sz w:val="21"/>
                      <w:szCs w:val="21"/>
                      <w:highlight w:val="none"/>
                      <w:vertAlign w:val="baseline"/>
                      <w:lang w:val="en-US" w:eastAsia="zh-CN" w:bidi="ar"/>
                    </w:rPr>
                    <w:t>24cm</w:t>
                  </w:r>
                  <w:r>
                    <w:rPr>
                      <w:rFonts w:hint="default" w:eastAsia="宋体" w:cs="Times New Roman"/>
                      <w:b w:val="0"/>
                      <w:bCs w:val="0"/>
                      <w:color w:val="auto"/>
                      <w:kern w:val="0"/>
                      <w:sz w:val="21"/>
                      <w:szCs w:val="21"/>
                      <w:highlight w:val="none"/>
                      <w:vertAlign w:val="baseline"/>
                      <w:lang w:val="en-US" w:eastAsia="zh-CN" w:bidi="ar"/>
                    </w:rPr>
                    <w:fldChar w:fldCharType="begin"/>
                  </w:r>
                  <w:r>
                    <w:rPr>
                      <w:rFonts w:hint="default" w:eastAsia="宋体" w:cs="Times New Roman"/>
                      <w:b w:val="0"/>
                      <w:bCs w:val="0"/>
                      <w:color w:val="auto"/>
                      <w:kern w:val="0"/>
                      <w:sz w:val="21"/>
                      <w:szCs w:val="21"/>
                      <w:highlight w:val="none"/>
                      <w:vertAlign w:val="baseline"/>
                      <w:lang w:val="en-US" w:eastAsia="zh-CN" w:bidi="ar"/>
                    </w:rPr>
                    <w:instrText xml:space="preserve"> HYPERLINK "http://www.baidu.com/link?url=4bhSvrh40jq1ED0xqpEK1QAlzl2rTfiLCWwVFDbI2P1RfImxBm_6VvuztgTt5CtpV8sj4wbk_FdLznPAGVdKQhjQ94Qyw0Saa8qWoU8ed8ImmDwsHZtYcE61axlQkAKOX8p7pPhW8cL2zRfrtnwsHGC1TX7ljfXYLjKN009xTevEafyYsQATccoxlJGNP-aHyiqJVPu9dT5sNpXNj9eXyK" \t "https://www.baidu.com/_blank" </w:instrText>
                  </w:r>
                  <w:r>
                    <w:rPr>
                      <w:rFonts w:hint="default" w:eastAsia="宋体" w:cs="Times New Roman"/>
                      <w:b w:val="0"/>
                      <w:bCs w:val="0"/>
                      <w:color w:val="auto"/>
                      <w:kern w:val="0"/>
                      <w:sz w:val="21"/>
                      <w:szCs w:val="21"/>
                      <w:highlight w:val="none"/>
                      <w:vertAlign w:val="baseline"/>
                      <w:lang w:val="en-US" w:eastAsia="zh-CN" w:bidi="ar"/>
                    </w:rPr>
                    <w:fldChar w:fldCharType="separate"/>
                  </w:r>
                  <w:r>
                    <w:rPr>
                      <w:rFonts w:hint="default" w:eastAsia="宋体" w:cs="Times New Roman"/>
                      <w:b w:val="0"/>
                      <w:bCs w:val="0"/>
                      <w:color w:val="auto"/>
                      <w:kern w:val="0"/>
                      <w:sz w:val="21"/>
                      <w:szCs w:val="21"/>
                      <w:highlight w:val="none"/>
                      <w:vertAlign w:val="baseline"/>
                      <w:lang w:val="en-US" w:eastAsia="zh-CN" w:bidi="ar"/>
                    </w:rPr>
                    <w:t>煤矸石实心砖</w:t>
                  </w:r>
                  <w:r>
                    <w:rPr>
                      <w:rFonts w:hint="default" w:eastAsia="宋体" w:cs="Times New Roman"/>
                      <w:b w:val="0"/>
                      <w:bCs w:val="0"/>
                      <w:color w:val="auto"/>
                      <w:kern w:val="0"/>
                      <w:sz w:val="21"/>
                      <w:szCs w:val="21"/>
                      <w:highlight w:val="none"/>
                      <w:vertAlign w:val="baseline"/>
                      <w:lang w:val="en-US" w:eastAsia="zh-CN" w:bidi="ar"/>
                    </w:rPr>
                    <w:fldChar w:fldCharType="end"/>
                  </w:r>
                  <w:r>
                    <w:rPr>
                      <w:rFonts w:hint="eastAsia" w:eastAsia="宋体" w:cs="Times New Roman"/>
                      <w:b w:val="0"/>
                      <w:bCs w:val="0"/>
                      <w:color w:val="auto"/>
                      <w:kern w:val="0"/>
                      <w:sz w:val="21"/>
                      <w:szCs w:val="21"/>
                      <w:highlight w:val="none"/>
                      <w:vertAlign w:val="baseline"/>
                      <w:lang w:val="en-US" w:eastAsia="zh-CN" w:bidi="ar"/>
                    </w:rPr>
                    <w:t>+3mmPb铅木复合板（约5.27mmPb）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0" w:hRule="exact"/>
                <w:jc w:val="center"/>
              </w:trPr>
              <w:tc>
                <w:tcPr>
                  <w:tcW w:w="1491"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顶</w:t>
                  </w:r>
                  <w:r>
                    <w:rPr>
                      <w:rFonts w:hint="eastAsia" w:cs="Times New Roman"/>
                      <w:color w:val="auto"/>
                      <w:szCs w:val="21"/>
                      <w:highlight w:val="none"/>
                      <w:lang w:val="en-US" w:eastAsia="zh-CN"/>
                    </w:rPr>
                    <w:t>板</w:t>
                  </w:r>
                </w:p>
              </w:tc>
              <w:tc>
                <w:tcPr>
                  <w:tcW w:w="3188" w:type="dxa"/>
                  <w:noWrap w:val="0"/>
                  <w:vAlign w:val="center"/>
                </w:tcPr>
                <w:p>
                  <w:pPr>
                    <w:keepNext w:val="0"/>
                    <w:keepLines w:val="0"/>
                    <w:suppressLineNumbers w:val="0"/>
                    <w:spacing w:before="0" w:beforeAutospacing="0" w:after="0" w:afterAutospacing="0"/>
                    <w:ind w:left="0" w:leftChars="0" w:right="0" w:rightChars="0"/>
                    <w:jc w:val="center"/>
                    <w:rPr>
                      <w:rFonts w:hint="default" w:eastAsia="宋体" w:cs="Times New Roman"/>
                      <w:b w:val="0"/>
                      <w:bCs w:val="0"/>
                      <w:color w:val="auto"/>
                      <w:kern w:val="0"/>
                      <w:sz w:val="21"/>
                      <w:szCs w:val="21"/>
                      <w:highlight w:val="none"/>
                      <w:vertAlign w:val="baseline"/>
                      <w:lang w:val="en-US" w:eastAsia="zh-CN" w:bidi="ar"/>
                    </w:rPr>
                  </w:pPr>
                  <w:r>
                    <w:rPr>
                      <w:rFonts w:hint="eastAsia" w:eastAsia="宋体" w:cs="Times New Roman"/>
                      <w:b w:val="0"/>
                      <w:bCs w:val="0"/>
                      <w:color w:val="auto"/>
                      <w:kern w:val="0"/>
                      <w:sz w:val="21"/>
                      <w:szCs w:val="21"/>
                      <w:highlight w:val="none"/>
                      <w:vertAlign w:val="baseline"/>
                      <w:lang w:val="en-US" w:eastAsia="zh-CN" w:bidi="ar"/>
                    </w:rPr>
                    <w:t>15cm钢筋混凝土+2mm铅板（约3.87mmPb）</w:t>
                  </w:r>
                </w:p>
              </w:tc>
              <w:tc>
                <w:tcPr>
                  <w:tcW w:w="4420" w:type="dxa"/>
                  <w:noWrap w:val="0"/>
                  <w:vAlign w:val="center"/>
                </w:tcPr>
                <w:p>
                  <w:pPr>
                    <w:keepNext w:val="0"/>
                    <w:keepLines w:val="0"/>
                    <w:suppressLineNumbers w:val="0"/>
                    <w:spacing w:before="0" w:beforeAutospacing="0" w:after="0" w:afterAutospacing="0"/>
                    <w:ind w:left="0" w:leftChars="0" w:right="0" w:rightChars="0"/>
                    <w:jc w:val="center"/>
                    <w:rPr>
                      <w:rFonts w:hint="default" w:eastAsia="宋体" w:cs="Times New Roman"/>
                      <w:b w:val="0"/>
                      <w:bCs w:val="0"/>
                      <w:color w:val="auto"/>
                      <w:kern w:val="0"/>
                      <w:sz w:val="21"/>
                      <w:szCs w:val="21"/>
                      <w:highlight w:val="none"/>
                      <w:vertAlign w:val="baseline"/>
                      <w:lang w:val="en-US" w:eastAsia="zh-CN" w:bidi="ar"/>
                    </w:rPr>
                  </w:pPr>
                  <w:r>
                    <w:rPr>
                      <w:rFonts w:hint="eastAsia" w:eastAsia="宋体" w:cs="Times New Roman"/>
                      <w:b w:val="0"/>
                      <w:bCs w:val="0"/>
                      <w:color w:val="auto"/>
                      <w:kern w:val="0"/>
                      <w:sz w:val="21"/>
                      <w:szCs w:val="21"/>
                      <w:highlight w:val="none"/>
                      <w:vertAlign w:val="baseline"/>
                      <w:lang w:val="en-US" w:eastAsia="zh-CN" w:bidi="ar"/>
                    </w:rPr>
                    <w:t>20</w:t>
                  </w:r>
                  <w:r>
                    <w:rPr>
                      <w:rFonts w:hint="default" w:eastAsia="宋体" w:cs="Times New Roman"/>
                      <w:b w:val="0"/>
                      <w:bCs w:val="0"/>
                      <w:color w:val="auto"/>
                      <w:kern w:val="0"/>
                      <w:sz w:val="21"/>
                      <w:szCs w:val="21"/>
                      <w:highlight w:val="none"/>
                      <w:vertAlign w:val="baseline"/>
                      <w:lang w:val="en-US" w:eastAsia="zh-CN" w:bidi="ar"/>
                    </w:rPr>
                    <w:t>cm</w:t>
                  </w:r>
                  <w:r>
                    <w:rPr>
                      <w:rFonts w:hint="eastAsia" w:eastAsia="宋体" w:cs="Times New Roman"/>
                      <w:b w:val="0"/>
                      <w:bCs w:val="0"/>
                      <w:color w:val="auto"/>
                      <w:kern w:val="0"/>
                      <w:sz w:val="21"/>
                      <w:szCs w:val="21"/>
                      <w:highlight w:val="none"/>
                      <w:vertAlign w:val="baseline"/>
                      <w:lang w:val="en-US" w:eastAsia="zh-CN" w:bidi="ar"/>
                    </w:rPr>
                    <w:t>钢筋混凝土</w:t>
                  </w:r>
                  <w:r>
                    <w:rPr>
                      <w:rFonts w:hint="default" w:eastAsia="宋体" w:cs="Times New Roman"/>
                      <w:b w:val="0"/>
                      <w:bCs w:val="0"/>
                      <w:color w:val="auto"/>
                      <w:kern w:val="0"/>
                      <w:sz w:val="21"/>
                      <w:szCs w:val="21"/>
                      <w:highlight w:val="none"/>
                      <w:vertAlign w:val="baseline"/>
                      <w:lang w:val="en-US" w:eastAsia="zh-CN" w:bidi="ar"/>
                    </w:rPr>
                    <w:t>+</w:t>
                  </w:r>
                  <w:r>
                    <w:rPr>
                      <w:rFonts w:hint="eastAsia" w:eastAsia="宋体" w:cs="Times New Roman"/>
                      <w:b w:val="0"/>
                      <w:bCs w:val="0"/>
                      <w:color w:val="auto"/>
                      <w:kern w:val="0"/>
                      <w:sz w:val="21"/>
                      <w:szCs w:val="21"/>
                      <w:highlight w:val="none"/>
                      <w:vertAlign w:val="baseline"/>
                      <w:lang w:val="en-US" w:eastAsia="zh-CN" w:bidi="ar"/>
                    </w:rPr>
                    <w:t>2</w:t>
                  </w:r>
                  <w:r>
                    <w:rPr>
                      <w:rFonts w:hint="default" w:eastAsia="宋体" w:cs="Times New Roman"/>
                      <w:b w:val="0"/>
                      <w:bCs w:val="0"/>
                      <w:color w:val="auto"/>
                      <w:kern w:val="0"/>
                      <w:sz w:val="21"/>
                      <w:szCs w:val="21"/>
                      <w:highlight w:val="none"/>
                      <w:vertAlign w:val="baseline"/>
                      <w:lang w:val="en-US" w:eastAsia="zh-CN" w:bidi="ar"/>
                    </w:rPr>
                    <w:t>mm</w:t>
                  </w:r>
                  <w:r>
                    <w:rPr>
                      <w:rFonts w:hint="eastAsia" w:eastAsia="宋体" w:cs="Times New Roman"/>
                      <w:b w:val="0"/>
                      <w:bCs w:val="0"/>
                      <w:color w:val="auto"/>
                      <w:kern w:val="0"/>
                      <w:sz w:val="21"/>
                      <w:szCs w:val="21"/>
                      <w:highlight w:val="none"/>
                      <w:vertAlign w:val="baseline"/>
                      <w:lang w:val="en-US" w:eastAsia="zh-CN" w:bidi="ar"/>
                    </w:rPr>
                    <w:t>Pb铅木复合板（约4</w:t>
                  </w:r>
                  <w:r>
                    <w:rPr>
                      <w:rFonts w:hint="default" w:eastAsia="宋体" w:cs="Times New Roman"/>
                      <w:b w:val="0"/>
                      <w:bCs w:val="0"/>
                      <w:color w:val="auto"/>
                      <w:kern w:val="0"/>
                      <w:sz w:val="21"/>
                      <w:szCs w:val="21"/>
                      <w:highlight w:val="none"/>
                      <w:vertAlign w:val="baseline"/>
                      <w:lang w:val="en-US" w:eastAsia="zh-CN" w:bidi="ar"/>
                    </w:rPr>
                    <w:t>.</w:t>
                  </w:r>
                  <w:r>
                    <w:rPr>
                      <w:rFonts w:hint="eastAsia" w:eastAsia="宋体" w:cs="Times New Roman"/>
                      <w:b w:val="0"/>
                      <w:bCs w:val="0"/>
                      <w:color w:val="auto"/>
                      <w:kern w:val="0"/>
                      <w:sz w:val="21"/>
                      <w:szCs w:val="21"/>
                      <w:highlight w:val="none"/>
                      <w:vertAlign w:val="baseline"/>
                      <w:lang w:val="en-US" w:eastAsia="zh-CN" w:bidi="ar"/>
                    </w:rPr>
                    <w:t>62</w:t>
                  </w:r>
                  <w:r>
                    <w:rPr>
                      <w:rFonts w:hint="default" w:eastAsia="宋体" w:cs="Times New Roman"/>
                      <w:b w:val="0"/>
                      <w:bCs w:val="0"/>
                      <w:color w:val="auto"/>
                      <w:kern w:val="0"/>
                      <w:sz w:val="21"/>
                      <w:szCs w:val="21"/>
                      <w:highlight w:val="none"/>
                      <w:vertAlign w:val="baseline"/>
                      <w:lang w:val="en-US" w:eastAsia="zh-CN" w:bidi="ar"/>
                    </w:rPr>
                    <w:t>mmPb</w:t>
                  </w:r>
                  <w:r>
                    <w:rPr>
                      <w:rFonts w:hint="eastAsia" w:eastAsia="宋体" w:cs="Times New Roman"/>
                      <w:b w:val="0"/>
                      <w:bCs w:val="0"/>
                      <w:color w:val="auto"/>
                      <w:kern w:val="0"/>
                      <w:sz w:val="21"/>
                      <w:szCs w:val="21"/>
                      <w:highlight w:val="none"/>
                      <w:vertAlign w:val="baseli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exact"/>
                <w:jc w:val="center"/>
              </w:trPr>
              <w:tc>
                <w:tcPr>
                  <w:tcW w:w="1491"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地板</w:t>
                  </w:r>
                </w:p>
              </w:tc>
              <w:tc>
                <w:tcPr>
                  <w:tcW w:w="3188"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b w:val="0"/>
                      <w:bCs w:val="0"/>
                      <w:color w:val="auto"/>
                      <w:kern w:val="0"/>
                      <w:sz w:val="21"/>
                      <w:szCs w:val="21"/>
                      <w:highlight w:val="none"/>
                      <w:lang w:val="en-US" w:eastAsia="zh-CN" w:bidi="ar"/>
                    </w:rPr>
                  </w:pPr>
                  <w:r>
                    <w:rPr>
                      <w:rFonts w:hint="eastAsia" w:ascii="宋体" w:hAnsi="宋体" w:eastAsia="宋体" w:cs="宋体"/>
                      <w:b w:val="0"/>
                      <w:bCs w:val="0"/>
                      <w:color w:val="auto"/>
                      <w:kern w:val="0"/>
                      <w:sz w:val="21"/>
                      <w:szCs w:val="21"/>
                      <w:highlight w:val="none"/>
                      <w:lang w:val="en-US" w:eastAsia="zh-CN" w:bidi="ar"/>
                    </w:rPr>
                    <w:t>15cm钢筋混凝土+3cm硫酸钡水泥（约3.</w:t>
                  </w:r>
                  <w:r>
                    <w:rPr>
                      <w:rFonts w:hint="eastAsia" w:ascii="宋体" w:hAnsi="宋体" w:cs="宋体"/>
                      <w:b w:val="0"/>
                      <w:bCs w:val="0"/>
                      <w:color w:val="auto"/>
                      <w:kern w:val="0"/>
                      <w:sz w:val="21"/>
                      <w:szCs w:val="21"/>
                      <w:highlight w:val="none"/>
                      <w:lang w:val="en-US" w:eastAsia="zh-CN" w:bidi="ar"/>
                    </w:rPr>
                    <w:t>49</w:t>
                  </w:r>
                  <w:r>
                    <w:rPr>
                      <w:rFonts w:hint="eastAsia" w:ascii="宋体" w:hAnsi="宋体" w:eastAsia="宋体" w:cs="宋体"/>
                      <w:b w:val="0"/>
                      <w:bCs w:val="0"/>
                      <w:color w:val="auto"/>
                      <w:kern w:val="0"/>
                      <w:sz w:val="21"/>
                      <w:szCs w:val="21"/>
                      <w:highlight w:val="none"/>
                      <w:lang w:val="en-US" w:eastAsia="zh-CN" w:bidi="ar"/>
                    </w:rPr>
                    <w:t>mmPb）</w:t>
                  </w:r>
                </w:p>
              </w:tc>
              <w:tc>
                <w:tcPr>
                  <w:tcW w:w="4420"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b w:val="0"/>
                      <w:bCs w:val="0"/>
                      <w:color w:val="auto"/>
                      <w:kern w:val="0"/>
                      <w:sz w:val="21"/>
                      <w:szCs w:val="21"/>
                      <w:highlight w:val="none"/>
                      <w:lang w:val="en-US" w:eastAsia="zh-CN" w:bidi="ar"/>
                    </w:rPr>
                    <w:t>20</w:t>
                  </w:r>
                  <w:r>
                    <w:rPr>
                      <w:rFonts w:hint="default" w:ascii="Times New Roman" w:hAnsi="Times New Roman" w:eastAsia="宋体" w:cs="Times New Roman"/>
                      <w:b w:val="0"/>
                      <w:bCs w:val="0"/>
                      <w:color w:val="auto"/>
                      <w:kern w:val="0"/>
                      <w:sz w:val="21"/>
                      <w:szCs w:val="21"/>
                      <w:highlight w:val="none"/>
                      <w:lang w:val="en-US" w:eastAsia="zh-CN" w:bidi="ar"/>
                    </w:rPr>
                    <w:t>cm</w:t>
                  </w:r>
                  <w:r>
                    <w:rPr>
                      <w:rFonts w:hint="eastAsia" w:cs="Times New Roman"/>
                      <w:b w:val="0"/>
                      <w:bCs w:val="0"/>
                      <w:color w:val="auto"/>
                      <w:kern w:val="0"/>
                      <w:sz w:val="21"/>
                      <w:szCs w:val="21"/>
                      <w:highlight w:val="none"/>
                      <w:lang w:val="en-US" w:eastAsia="zh-CN" w:bidi="ar"/>
                    </w:rPr>
                    <w:t>钢筋</w:t>
                  </w:r>
                  <w:r>
                    <w:rPr>
                      <w:rFonts w:hint="eastAsia" w:ascii="宋体" w:hAnsi="宋体" w:eastAsia="宋体" w:cs="宋体"/>
                      <w:b w:val="0"/>
                      <w:bCs w:val="0"/>
                      <w:color w:val="auto"/>
                      <w:kern w:val="0"/>
                      <w:sz w:val="21"/>
                      <w:szCs w:val="21"/>
                      <w:highlight w:val="none"/>
                      <w:lang w:val="en-US" w:eastAsia="zh-CN" w:bidi="ar"/>
                    </w:rPr>
                    <w:t>混凝土</w:t>
                  </w:r>
                  <w:r>
                    <w:rPr>
                      <w:rFonts w:hint="eastAsia" w:ascii="宋体" w:hAnsi="宋体" w:cs="宋体"/>
                      <w:b w:val="0"/>
                      <w:bCs w:val="0"/>
                      <w:color w:val="auto"/>
                      <w:kern w:val="0"/>
                      <w:sz w:val="21"/>
                      <w:szCs w:val="21"/>
                      <w:highlight w:val="none"/>
                      <w:lang w:val="en-US" w:eastAsia="zh-CN" w:bidi="ar"/>
                    </w:rPr>
                    <w:t>，下方为土壤层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exact"/>
                <w:jc w:val="center"/>
              </w:trPr>
              <w:tc>
                <w:tcPr>
                  <w:tcW w:w="1491" w:type="dxa"/>
                  <w:noWrap w:val="0"/>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防护门</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观察窗</w:t>
                  </w:r>
                </w:p>
              </w:tc>
              <w:tc>
                <w:tcPr>
                  <w:tcW w:w="31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3</w:t>
                  </w:r>
                  <w:r>
                    <w:rPr>
                      <w:rFonts w:hint="default" w:ascii="Times New Roman" w:hAnsi="Times New Roman" w:eastAsia="宋体" w:cs="Times New Roman"/>
                      <w:color w:val="auto"/>
                      <w:szCs w:val="21"/>
                      <w:highlight w:val="none"/>
                    </w:rPr>
                    <w:t>mm</w:t>
                  </w:r>
                  <w:r>
                    <w:rPr>
                      <w:rFonts w:hint="default" w:ascii="Times New Roman" w:hAnsi="Times New Roman" w:eastAsia="宋体" w:cs="Times New Roman"/>
                      <w:color w:val="auto"/>
                      <w:szCs w:val="21"/>
                      <w:highlight w:val="none"/>
                      <w:lang w:val="en-US" w:eastAsia="zh-CN"/>
                    </w:rPr>
                    <w:t>Pb</w:t>
                  </w:r>
                </w:p>
              </w:tc>
              <w:tc>
                <w:tcPr>
                  <w:tcW w:w="4420"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exact"/>
                <w:jc w:val="center"/>
              </w:trPr>
              <w:tc>
                <w:tcPr>
                  <w:tcW w:w="1491" w:type="dxa"/>
                  <w:noWrap w:val="0"/>
                  <w:vAlign w:val="center"/>
                </w:tcPr>
                <w:p>
                  <w:pPr>
                    <w:keepNext w:val="0"/>
                    <w:keepLines w:val="0"/>
                    <w:suppressLineNumbers w:val="0"/>
                    <w:spacing w:before="0" w:beforeAutospacing="0" w:after="0" w:afterAutospacing="0"/>
                    <w:ind w:left="-105" w:leftChars="-50" w:right="-105" w:rightChars="-5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机房尺寸</w:t>
                  </w:r>
                </w:p>
              </w:tc>
              <w:tc>
                <w:tcPr>
                  <w:tcW w:w="318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45.1</w:t>
                  </w:r>
                  <w:r>
                    <w:rPr>
                      <w:rFonts w:hint="eastAsia" w:ascii="Times New Roman" w:hAnsi="Times New Roman" w:eastAsia="宋体" w:cs="Times New Roman"/>
                      <w:color w:val="auto"/>
                      <w:szCs w:val="21"/>
                      <w:highlight w:val="none"/>
                    </w:rPr>
                    <w:t>m</w:t>
                  </w:r>
                  <w:r>
                    <w:rPr>
                      <w:rFonts w:hint="eastAsia" w:ascii="Times New Roman" w:hAnsi="Times New Roman" w:eastAsia="宋体" w:cs="Times New Roman"/>
                      <w:color w:val="auto"/>
                      <w:szCs w:val="21"/>
                      <w:highlight w:val="none"/>
                      <w:vertAlign w:val="superscript"/>
                    </w:rPr>
                    <w:t>2</w:t>
                  </w:r>
                  <w:r>
                    <w:rPr>
                      <w:rFonts w:hint="eastAsia" w:ascii="Times New Roman" w:hAnsi="Times New Roman" w:eastAsia="宋体" w:cs="Times New Roman"/>
                      <w:color w:val="auto"/>
                      <w:szCs w:val="21"/>
                      <w:highlight w:val="none"/>
                    </w:rPr>
                    <w:t>（</w:t>
                  </w:r>
                  <w:r>
                    <w:rPr>
                      <w:rFonts w:hint="eastAsia" w:cs="Times New Roman"/>
                      <w:color w:val="auto"/>
                      <w:szCs w:val="21"/>
                      <w:highlight w:val="none"/>
                      <w:lang w:val="en-US" w:eastAsia="zh-CN"/>
                    </w:rPr>
                    <w:t>6</w:t>
                  </w:r>
                  <w:r>
                    <w:rPr>
                      <w:rFonts w:hint="eastAsia"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1</w:t>
                  </w:r>
                  <w:r>
                    <w:rPr>
                      <w:rFonts w:hint="eastAsia" w:ascii="Times New Roman" w:hAnsi="Times New Roman" w:eastAsia="宋体" w:cs="Times New Roman"/>
                      <w:color w:val="auto"/>
                      <w:szCs w:val="21"/>
                      <w:highlight w:val="none"/>
                    </w:rPr>
                    <w:t>m×</w:t>
                  </w:r>
                  <w:r>
                    <w:rPr>
                      <w:rFonts w:hint="eastAsia" w:cs="Times New Roman"/>
                      <w:color w:val="auto"/>
                      <w:szCs w:val="21"/>
                      <w:highlight w:val="none"/>
                      <w:lang w:val="en-US" w:eastAsia="zh-CN"/>
                    </w:rPr>
                    <w:t>7</w:t>
                  </w:r>
                  <w:r>
                    <w:rPr>
                      <w:rFonts w:hint="eastAsia"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4</w:t>
                  </w:r>
                  <w:r>
                    <w:rPr>
                      <w:rFonts w:hint="eastAsia" w:ascii="Times New Roman" w:hAnsi="Times New Roman" w:eastAsia="宋体" w:cs="Times New Roman"/>
                      <w:color w:val="auto"/>
                      <w:szCs w:val="21"/>
                      <w:highlight w:val="none"/>
                    </w:rPr>
                    <w:t>m）</w:t>
                  </w:r>
                </w:p>
              </w:tc>
              <w:tc>
                <w:tcPr>
                  <w:tcW w:w="4420" w:type="dxa"/>
                  <w:noWrap w:val="0"/>
                  <w:vAlign w:val="center"/>
                </w:tcPr>
                <w:p>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b w:val="0"/>
                      <w:bCs w:val="0"/>
                      <w:snapToGrid w:val="0"/>
                      <w:color w:val="auto"/>
                      <w:kern w:val="0"/>
                      <w:sz w:val="21"/>
                      <w:szCs w:val="21"/>
                      <w:highlight w:val="none"/>
                      <w:lang w:val="en-US" w:eastAsia="zh-CN" w:bidi="ar"/>
                    </w:rPr>
                  </w:pPr>
                  <w:r>
                    <w:rPr>
                      <w:rFonts w:hint="eastAsia" w:ascii="Times New Roman" w:hAnsi="Times New Roman" w:eastAsia="宋体" w:cs="Times New Roman"/>
                      <w:color w:val="auto"/>
                      <w:szCs w:val="21"/>
                      <w:highlight w:val="none"/>
                      <w:lang w:val="en-US" w:eastAsia="zh-CN"/>
                    </w:rPr>
                    <w:t>4</w:t>
                  </w:r>
                  <w:r>
                    <w:rPr>
                      <w:rFonts w:hint="eastAsia" w:cs="Times New Roman"/>
                      <w:color w:val="auto"/>
                      <w:szCs w:val="21"/>
                      <w:highlight w:val="none"/>
                      <w:lang w:val="en-US" w:eastAsia="zh-CN"/>
                    </w:rPr>
                    <w:t>5</w:t>
                  </w:r>
                  <w:r>
                    <w:rPr>
                      <w:rFonts w:hint="eastAsia" w:ascii="Times New Roman" w:hAnsi="Times New Roman" w:eastAsia="宋体" w:cs="Times New Roman"/>
                      <w:color w:val="auto"/>
                      <w:szCs w:val="21"/>
                      <w:highlight w:val="none"/>
                      <w:lang w:val="en-US" w:eastAsia="zh-CN"/>
                    </w:rPr>
                    <w:t>.7</w:t>
                  </w:r>
                  <w:r>
                    <w:rPr>
                      <w:rFonts w:hint="eastAsia" w:ascii="Times New Roman" w:hAnsi="Times New Roman" w:eastAsia="宋体" w:cs="Times New Roman"/>
                      <w:color w:val="auto"/>
                      <w:szCs w:val="21"/>
                      <w:highlight w:val="none"/>
                    </w:rPr>
                    <w:t>m</w:t>
                  </w:r>
                  <w:r>
                    <w:rPr>
                      <w:rFonts w:hint="eastAsia" w:ascii="Times New Roman" w:hAnsi="Times New Roman" w:eastAsia="宋体" w:cs="Times New Roman"/>
                      <w:color w:val="auto"/>
                      <w:szCs w:val="21"/>
                      <w:highlight w:val="none"/>
                      <w:vertAlign w:val="superscript"/>
                    </w:rPr>
                    <w:t>2</w:t>
                  </w:r>
                  <w:r>
                    <w:rPr>
                      <w:rFonts w:hint="eastAsia" w:ascii="Times New Roman" w:hAnsi="Times New Roman" w:eastAsia="宋体" w:cs="Times New Roman"/>
                      <w:color w:val="auto"/>
                      <w:szCs w:val="21"/>
                      <w:highlight w:val="none"/>
                    </w:rPr>
                    <w:t>（</w:t>
                  </w:r>
                  <w:r>
                    <w:rPr>
                      <w:rFonts w:hint="eastAsia" w:ascii="Times New Roman" w:hAnsi="Times New Roman" w:eastAsia="宋体" w:cs="Times New Roman"/>
                      <w:color w:val="auto"/>
                      <w:szCs w:val="21"/>
                      <w:highlight w:val="none"/>
                      <w:lang w:val="en-US" w:eastAsia="zh-CN"/>
                    </w:rPr>
                    <w:t>6.</w:t>
                  </w:r>
                  <w:r>
                    <w:rPr>
                      <w:rFonts w:hint="eastAsia" w:cs="Times New Roman"/>
                      <w:color w:val="auto"/>
                      <w:szCs w:val="21"/>
                      <w:highlight w:val="none"/>
                      <w:lang w:val="en-US" w:eastAsia="zh-CN"/>
                    </w:rPr>
                    <w:t>72</w:t>
                  </w:r>
                  <w:r>
                    <w:rPr>
                      <w:rFonts w:hint="eastAsia" w:ascii="Times New Roman" w:hAnsi="Times New Roman" w:eastAsia="宋体" w:cs="Times New Roman"/>
                      <w:color w:val="auto"/>
                      <w:szCs w:val="21"/>
                      <w:highlight w:val="none"/>
                      <w:lang w:val="en-US" w:eastAsia="zh-CN"/>
                    </w:rPr>
                    <w:t>m×6.8</w:t>
                  </w:r>
                  <w:r>
                    <w:rPr>
                      <w:rFonts w:hint="eastAsia" w:cs="Times New Roman"/>
                      <w:color w:val="auto"/>
                      <w:szCs w:val="21"/>
                      <w:highlight w:val="none"/>
                      <w:lang w:val="en-US" w:eastAsia="zh-CN"/>
                    </w:rPr>
                    <w:t>0</w:t>
                  </w:r>
                  <w:r>
                    <w:rPr>
                      <w:rFonts w:hint="eastAsia" w:ascii="Times New Roman" w:hAnsi="Times New Roman" w:eastAsia="宋体" w:cs="Times New Roman"/>
                      <w:color w:val="auto"/>
                      <w:szCs w:val="21"/>
                      <w:highlight w:val="none"/>
                      <w:lang w:val="en-US" w:eastAsia="zh-CN"/>
                    </w:rPr>
                    <w:t>m</w:t>
                  </w:r>
                  <w:r>
                    <w:rPr>
                      <w:rFonts w:hint="eastAsia" w:ascii="Times New Roman" w:hAnsi="Times New Roman" w:eastAsia="宋体" w:cs="Times New Roman"/>
                      <w:color w:val="auto"/>
                      <w:szCs w:val="21"/>
                      <w:highlight w:val="none"/>
                    </w:rPr>
                    <w:t>）</w:t>
                  </w:r>
                </w:p>
              </w:tc>
            </w:tr>
          </w:tbl>
          <w:p>
            <w:pPr>
              <w:keepNext w:val="0"/>
              <w:keepLines w:val="0"/>
              <w:widowControl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000000"/>
                <w:kern w:val="0"/>
                <w:sz w:val="24"/>
                <w:szCs w:val="24"/>
                <w:highlight w:val="none"/>
              </w:rPr>
            </w:pPr>
            <w:r>
              <w:rPr>
                <w:rFonts w:hint="eastAsia" w:ascii="宋体" w:hAnsi="宋体" w:eastAsia="宋体" w:cs="宋体"/>
                <w:kern w:val="2"/>
                <w:sz w:val="24"/>
                <w:szCs w:val="24"/>
                <w:highlight w:val="none"/>
                <w:lang w:val="en-US" w:eastAsia="zh-CN" w:bidi="ar"/>
              </w:rPr>
              <w:t>根据</w:t>
            </w:r>
            <w:r>
              <w:rPr>
                <w:rFonts w:hint="eastAsia" w:eastAsia="宋体" w:cs="Times New Roman"/>
                <w:bCs/>
                <w:color w:val="auto"/>
                <w:sz w:val="24"/>
                <w:highlight w:val="none"/>
                <w:lang w:val="en-US" w:eastAsia="zh-CN"/>
              </w:rPr>
              <w:t>岳西县中医院住院楼二层DS</w:t>
            </w:r>
            <w:r>
              <w:rPr>
                <w:rFonts w:hint="eastAsia" w:ascii="Times New Roman" w:hAnsi="Times New Roman" w:eastAsia="宋体" w:cs="Times New Roman"/>
                <w:bCs/>
                <w:color w:val="auto"/>
                <w:sz w:val="24"/>
                <w:highlight w:val="none"/>
                <w:lang w:val="en-US" w:eastAsia="zh-CN"/>
              </w:rPr>
              <w:t>A室</w:t>
            </w:r>
            <w:r>
              <w:rPr>
                <w:rFonts w:hint="eastAsia" w:ascii="宋体" w:hAnsi="宋体" w:eastAsia="宋体" w:cs="宋体"/>
                <w:kern w:val="2"/>
                <w:sz w:val="24"/>
                <w:szCs w:val="24"/>
                <w:highlight w:val="none"/>
                <w:lang w:val="en-US" w:eastAsia="zh-CN" w:bidi="ar"/>
              </w:rPr>
              <w:t>的机房</w:t>
            </w:r>
            <w:r>
              <w:rPr>
                <w:rFonts w:hint="eastAsia" w:ascii="宋体" w:hAnsi="宋体" w:cs="宋体"/>
                <w:kern w:val="2"/>
                <w:sz w:val="24"/>
                <w:szCs w:val="24"/>
                <w:highlight w:val="none"/>
                <w:lang w:val="en-US" w:eastAsia="zh-CN" w:bidi="ar"/>
              </w:rPr>
              <w:t>屏蔽防护方案</w:t>
            </w:r>
            <w:r>
              <w:rPr>
                <w:rFonts w:hint="eastAsia" w:ascii="宋体" w:hAnsi="宋体" w:eastAsia="宋体" w:cs="宋体"/>
                <w:kern w:val="2"/>
                <w:sz w:val="24"/>
                <w:szCs w:val="24"/>
                <w:highlight w:val="none"/>
                <w:lang w:val="en-US" w:eastAsia="zh-CN" w:bidi="ar"/>
              </w:rPr>
              <w:t>：</w:t>
            </w:r>
          </w:p>
          <w:p>
            <w:pPr>
              <w:keepNext w:val="0"/>
              <w:keepLines w:val="0"/>
              <w:widowControl/>
              <w:suppressLineNumbers w:val="0"/>
              <w:spacing w:before="0" w:beforeAutospacing="0" w:after="0" w:afterAutospacing="0" w:line="360" w:lineRule="auto"/>
              <w:ind w:left="0" w:right="0" w:firstLine="480" w:firstLineChars="200"/>
              <w:jc w:val="both"/>
              <w:rPr>
                <w:rFonts w:hint="default" w:ascii="Times New Roman" w:hAnsi="Times New Roman" w:eastAsia="TimesNewRomanPSMT" w:cs="Times New Roman"/>
                <w:color w:val="000000"/>
                <w:kern w:val="0"/>
                <w:sz w:val="24"/>
                <w:szCs w:val="24"/>
                <w:highlight w:val="none"/>
              </w:rPr>
            </w:pPr>
            <w:r>
              <w:rPr>
                <w:rFonts w:hint="eastAsia" w:eastAsia="宋体" w:cs="Times New Roman"/>
                <w:bCs/>
                <w:color w:val="auto"/>
                <w:sz w:val="24"/>
                <w:highlight w:val="none"/>
                <w:lang w:val="en-US" w:eastAsia="zh-CN"/>
              </w:rPr>
              <w:t>岳西县中医院住院楼二层DS</w:t>
            </w:r>
            <w:r>
              <w:rPr>
                <w:rFonts w:hint="eastAsia" w:ascii="Times New Roman" w:hAnsi="Times New Roman" w:eastAsia="宋体" w:cs="Times New Roman"/>
                <w:bCs/>
                <w:color w:val="auto"/>
                <w:sz w:val="24"/>
                <w:highlight w:val="none"/>
                <w:lang w:val="en-US" w:eastAsia="zh-CN"/>
              </w:rPr>
              <w:t>A室</w:t>
            </w:r>
            <w:r>
              <w:rPr>
                <w:rFonts w:hint="eastAsia" w:ascii="宋体" w:hAnsi="宋体" w:eastAsia="宋体" w:cs="宋体"/>
                <w:color w:val="000000"/>
                <w:kern w:val="0"/>
                <w:sz w:val="24"/>
                <w:szCs w:val="24"/>
                <w:highlight w:val="none"/>
                <w:lang w:val="en-US" w:eastAsia="zh-CN" w:bidi="ar"/>
              </w:rPr>
              <w:t>四周墙体为</w:t>
            </w:r>
            <w:r>
              <w:rPr>
                <w:rFonts w:hint="eastAsia" w:eastAsia="宋体" w:cs="Times New Roman"/>
                <w:b w:val="0"/>
                <w:bCs w:val="0"/>
                <w:color w:val="auto"/>
                <w:kern w:val="0"/>
                <w:sz w:val="21"/>
                <w:szCs w:val="21"/>
                <w:highlight w:val="none"/>
                <w:vertAlign w:val="baseline"/>
                <w:lang w:val="en-US" w:eastAsia="zh-CN" w:bidi="ar"/>
              </w:rPr>
              <w:t>24cm实心砖+3cm硫酸钡水泥</w:t>
            </w:r>
            <w:r>
              <w:rPr>
                <w:rFonts w:hint="default" w:ascii="TimesNewRomanPSMT" w:hAnsi="TimesNewRomanPSMT" w:eastAsia="TimesNewRomanPSMT" w:cs="TimesNewRomanPSMT"/>
                <w:color w:val="000000"/>
                <w:kern w:val="0"/>
                <w:sz w:val="24"/>
                <w:szCs w:val="24"/>
                <w:highlight w:val="none"/>
                <w:lang w:val="en-US" w:eastAsia="zh-CN" w:bidi="ar"/>
              </w:rPr>
              <w:t>，</w:t>
            </w:r>
            <w:r>
              <w:rPr>
                <w:rFonts w:hint="default" w:ascii="Times New Roman" w:hAnsi="Times New Roman" w:eastAsia="宋体" w:cs="Times New Roman"/>
                <w:b w:val="0"/>
                <w:bCs w:val="0"/>
                <w:color w:val="auto"/>
                <w:kern w:val="0"/>
                <w:sz w:val="24"/>
                <w:szCs w:val="24"/>
                <w:highlight w:val="none"/>
                <w:vertAlign w:val="baseline"/>
                <w:lang w:val="en-US" w:eastAsia="zh-CN" w:bidi="ar"/>
              </w:rPr>
              <w:t>根据式（10-1），采用125kV（主束）的拟合参数计算，计算得到</w:t>
            </w:r>
            <w:r>
              <w:rPr>
                <w:rFonts w:hint="eastAsia" w:cs="Times New Roman"/>
                <w:b w:val="0"/>
                <w:bCs w:val="0"/>
                <w:color w:val="auto"/>
                <w:kern w:val="0"/>
                <w:sz w:val="24"/>
                <w:szCs w:val="24"/>
                <w:highlight w:val="none"/>
                <w:vertAlign w:val="baseline"/>
                <w:lang w:val="en-US" w:eastAsia="zh-CN" w:bidi="ar"/>
              </w:rPr>
              <w:t>24c</w:t>
            </w:r>
            <w:r>
              <w:rPr>
                <w:rFonts w:hint="default" w:ascii="Times New Roman" w:hAnsi="Times New Roman" w:eastAsia="宋体" w:cs="Times New Roman"/>
                <w:b w:val="0"/>
                <w:bCs w:val="0"/>
                <w:color w:val="auto"/>
                <w:kern w:val="0"/>
                <w:sz w:val="24"/>
                <w:szCs w:val="24"/>
                <w:highlight w:val="none"/>
                <w:vertAlign w:val="baseline"/>
                <w:lang w:val="en-US" w:eastAsia="zh-CN" w:bidi="ar"/>
              </w:rPr>
              <w:t>m</w:t>
            </w:r>
            <w:r>
              <w:rPr>
                <w:rFonts w:hint="eastAsia" w:cs="Times New Roman"/>
                <w:b w:val="0"/>
                <w:bCs w:val="0"/>
                <w:color w:val="auto"/>
                <w:kern w:val="0"/>
                <w:sz w:val="24"/>
                <w:szCs w:val="24"/>
                <w:highlight w:val="none"/>
                <w:vertAlign w:val="baseline"/>
                <w:lang w:val="en-US" w:eastAsia="zh-CN" w:bidi="ar"/>
              </w:rPr>
              <w:t>实心砖</w:t>
            </w:r>
            <w:r>
              <w:rPr>
                <w:rFonts w:hint="default" w:ascii="Times New Roman" w:hAnsi="Times New Roman" w:eastAsia="宋体" w:cs="Times New Roman"/>
                <w:b w:val="0"/>
                <w:bCs w:val="0"/>
                <w:color w:val="auto"/>
                <w:kern w:val="0"/>
                <w:sz w:val="24"/>
                <w:szCs w:val="24"/>
                <w:highlight w:val="none"/>
                <w:vertAlign w:val="baseline"/>
                <w:lang w:val="en-US" w:eastAsia="zh-CN" w:bidi="ar"/>
              </w:rPr>
              <w:t>屏蔽透射因子B，将B代入式（10-2），得到</w:t>
            </w:r>
            <w:r>
              <w:rPr>
                <w:rFonts w:hint="eastAsia" w:cs="Times New Roman"/>
                <w:b w:val="0"/>
                <w:bCs w:val="0"/>
                <w:color w:val="auto"/>
                <w:kern w:val="0"/>
                <w:sz w:val="24"/>
                <w:szCs w:val="24"/>
                <w:highlight w:val="none"/>
                <w:vertAlign w:val="baseline"/>
                <w:lang w:val="en-US" w:eastAsia="zh-CN" w:bidi="ar"/>
              </w:rPr>
              <w:t>24c</w:t>
            </w:r>
            <w:r>
              <w:rPr>
                <w:rFonts w:hint="default" w:ascii="Times New Roman" w:hAnsi="Times New Roman" w:eastAsia="宋体" w:cs="Times New Roman"/>
                <w:b w:val="0"/>
                <w:bCs w:val="0"/>
                <w:color w:val="auto"/>
                <w:kern w:val="0"/>
                <w:sz w:val="24"/>
                <w:szCs w:val="24"/>
                <w:highlight w:val="none"/>
                <w:vertAlign w:val="baseline"/>
                <w:lang w:val="en-US" w:eastAsia="zh-CN" w:bidi="ar"/>
              </w:rPr>
              <w:t>m</w:t>
            </w:r>
            <w:r>
              <w:rPr>
                <w:rFonts w:hint="eastAsia" w:cs="Times New Roman"/>
                <w:b w:val="0"/>
                <w:bCs w:val="0"/>
                <w:color w:val="auto"/>
                <w:kern w:val="0"/>
                <w:sz w:val="24"/>
                <w:szCs w:val="24"/>
                <w:highlight w:val="none"/>
                <w:vertAlign w:val="baseline"/>
                <w:lang w:val="en-US" w:eastAsia="zh-CN" w:bidi="ar"/>
              </w:rPr>
              <w:t>实心砖</w:t>
            </w:r>
            <w:r>
              <w:rPr>
                <w:rFonts w:hint="default" w:ascii="Times New Roman" w:hAnsi="Times New Roman" w:eastAsia="宋体" w:cs="Times New Roman"/>
                <w:b w:val="0"/>
                <w:bCs w:val="0"/>
                <w:color w:val="auto"/>
                <w:kern w:val="0"/>
                <w:sz w:val="24"/>
                <w:szCs w:val="24"/>
                <w:highlight w:val="none"/>
                <w:vertAlign w:val="baseline"/>
                <w:lang w:val="en-US" w:eastAsia="zh-CN" w:bidi="ar"/>
              </w:rPr>
              <w:t>折算为</w:t>
            </w:r>
            <w:r>
              <w:rPr>
                <w:rFonts w:hint="eastAsia" w:cs="Times New Roman"/>
                <w:b w:val="0"/>
                <w:bCs w:val="0"/>
                <w:color w:val="auto"/>
                <w:kern w:val="0"/>
                <w:sz w:val="24"/>
                <w:szCs w:val="24"/>
                <w:highlight w:val="none"/>
                <w:vertAlign w:val="baseline"/>
                <w:lang w:val="en-US" w:eastAsia="zh-CN" w:bidi="ar"/>
              </w:rPr>
              <w:t>2</w:t>
            </w:r>
            <w:r>
              <w:rPr>
                <w:rFonts w:hint="default" w:ascii="Times New Roman" w:hAnsi="Times New Roman" w:eastAsia="宋体" w:cs="Times New Roman"/>
                <w:b w:val="0"/>
                <w:bCs w:val="0"/>
                <w:color w:val="auto"/>
                <w:kern w:val="0"/>
                <w:sz w:val="24"/>
                <w:szCs w:val="24"/>
                <w:highlight w:val="none"/>
                <w:vertAlign w:val="baseline"/>
                <w:lang w:val="en-US" w:eastAsia="zh-CN" w:bidi="ar"/>
              </w:rPr>
              <w:t>.</w:t>
            </w:r>
            <w:r>
              <w:rPr>
                <w:rFonts w:hint="eastAsia" w:cs="Times New Roman"/>
                <w:b w:val="0"/>
                <w:bCs w:val="0"/>
                <w:color w:val="auto"/>
                <w:kern w:val="0"/>
                <w:sz w:val="24"/>
                <w:szCs w:val="24"/>
                <w:highlight w:val="none"/>
                <w:vertAlign w:val="baseline"/>
                <w:lang w:val="en-US" w:eastAsia="zh-CN" w:bidi="ar"/>
              </w:rPr>
              <w:t>27</w:t>
            </w:r>
            <w:r>
              <w:rPr>
                <w:rFonts w:hint="default" w:ascii="Times New Roman" w:hAnsi="Times New Roman" w:eastAsia="宋体" w:cs="Times New Roman"/>
                <w:b w:val="0"/>
                <w:bCs w:val="0"/>
                <w:color w:val="auto"/>
                <w:kern w:val="0"/>
                <w:sz w:val="24"/>
                <w:szCs w:val="24"/>
                <w:highlight w:val="none"/>
                <w:vertAlign w:val="baseline"/>
                <w:lang w:val="en-US" w:eastAsia="zh-CN" w:bidi="ar"/>
              </w:rPr>
              <w:t>mmPb。</w:t>
            </w:r>
          </w:p>
          <w:p>
            <w:pPr>
              <w:keepNext w:val="0"/>
              <w:keepLines w:val="0"/>
              <w:widowControl/>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000000"/>
                <w:kern w:val="0"/>
                <w:sz w:val="24"/>
                <w:szCs w:val="24"/>
                <w:highlight w:val="none"/>
              </w:rPr>
            </w:pPr>
            <w:r>
              <w:rPr>
                <w:rFonts w:hint="eastAsia" w:ascii="宋体" w:hAnsi="宋体" w:eastAsia="宋体" w:cs="宋体"/>
                <w:kern w:val="2"/>
                <w:sz w:val="24"/>
                <w:szCs w:val="24"/>
                <w:highlight w:val="none"/>
                <w:lang w:val="en-US" w:eastAsia="zh-CN" w:bidi="ar"/>
              </w:rPr>
              <w:t>由《电离辐射防护基础》（陈志编著，清华大学出版社）中</w:t>
            </w:r>
            <w:r>
              <w:rPr>
                <w:rFonts w:hint="default" w:ascii="Times New Roman" w:hAnsi="Times New Roman" w:eastAsia="宋体" w:cs="Times New Roman"/>
                <w:kern w:val="2"/>
                <w:sz w:val="24"/>
                <w:szCs w:val="24"/>
                <w:highlight w:val="none"/>
                <w:lang w:val="en-US" w:eastAsia="zh-CN" w:bidi="ar"/>
              </w:rPr>
              <w:t>P</w:t>
            </w:r>
            <w:r>
              <w:rPr>
                <w:rFonts w:hint="default" w:ascii="Times New Roman" w:hAnsi="宋体" w:eastAsia="宋体" w:cs="Times New Roman"/>
                <w:kern w:val="2"/>
                <w:sz w:val="24"/>
                <w:szCs w:val="24"/>
                <w:highlight w:val="none"/>
                <w:lang w:val="en-US" w:eastAsia="zh-CN" w:bidi="ar"/>
              </w:rPr>
              <w:t>152-153</w:t>
            </w:r>
            <w:r>
              <w:rPr>
                <w:rFonts w:hint="eastAsia" w:ascii="宋体" w:hAnsi="宋体" w:eastAsia="宋体" w:cs="宋体"/>
                <w:kern w:val="2"/>
                <w:sz w:val="24"/>
                <w:szCs w:val="24"/>
                <w:highlight w:val="none"/>
                <w:lang w:val="en-US" w:eastAsia="zh-CN" w:bidi="ar"/>
              </w:rPr>
              <w:t>表</w:t>
            </w:r>
            <w:r>
              <w:rPr>
                <w:rFonts w:hint="default" w:ascii="Times New Roman" w:hAnsi="宋体" w:eastAsia="宋体" w:cs="Times New Roman"/>
                <w:kern w:val="2"/>
                <w:sz w:val="24"/>
                <w:szCs w:val="24"/>
                <w:highlight w:val="none"/>
                <w:lang w:val="en-US" w:eastAsia="zh-CN" w:bidi="ar"/>
              </w:rPr>
              <w:t>7-6</w:t>
            </w:r>
            <w:r>
              <w:rPr>
                <w:rFonts w:hint="eastAsia" w:ascii="宋体" w:hAnsi="宋体" w:eastAsia="宋体" w:cs="宋体"/>
                <w:kern w:val="2"/>
                <w:sz w:val="24"/>
                <w:szCs w:val="24"/>
                <w:highlight w:val="none"/>
                <w:lang w:val="en-US" w:eastAsia="zh-CN" w:bidi="ar"/>
              </w:rPr>
              <w:t>中给出的建筑材料在不同能量射线时的近似铅当量</w:t>
            </w:r>
            <w:r>
              <w:rPr>
                <w:rFonts w:hint="eastAsia" w:ascii="宋体" w:hAnsi="宋体" w:eastAsia="宋体" w:cs="宋体"/>
                <w:color w:val="000000"/>
                <w:kern w:val="0"/>
                <w:sz w:val="24"/>
                <w:szCs w:val="24"/>
                <w:highlight w:val="none"/>
                <w:lang w:val="en-US" w:eastAsia="zh-CN" w:bidi="ar"/>
              </w:rPr>
              <w:t>。</w:t>
            </w:r>
          </w:p>
          <w:p>
            <w:pPr>
              <w:keepNext w:val="0"/>
              <w:keepLines w:val="0"/>
              <w:widowControl w:val="0"/>
              <w:suppressLineNumbers w:val="0"/>
              <w:spacing w:before="0" w:beforeAutospacing="0" w:after="0" w:afterAutospacing="0" w:line="360" w:lineRule="auto"/>
              <w:ind w:left="0" w:right="0" w:firstLine="481" w:firstLineChars="200"/>
              <w:jc w:val="center"/>
              <w:rPr>
                <w:rFonts w:hint="default" w:ascii="Times New Roman" w:hAnsi="Times New Roman" w:cs="Times New Roman"/>
                <w:b/>
                <w:bCs w:val="0"/>
                <w:kern w:val="2"/>
                <w:sz w:val="24"/>
                <w:szCs w:val="24"/>
                <w:highlight w:val="none"/>
              </w:rPr>
            </w:pPr>
            <w:r>
              <w:rPr>
                <w:rFonts w:hint="eastAsia" w:ascii="宋体" w:hAnsi="宋体" w:eastAsia="宋体" w:cs="宋体"/>
                <w:b/>
                <w:bCs w:val="0"/>
                <w:kern w:val="2"/>
                <w:sz w:val="24"/>
                <w:szCs w:val="24"/>
                <w:highlight w:val="none"/>
                <w:lang w:val="en-US" w:eastAsia="zh-CN" w:bidi="ar"/>
              </w:rPr>
              <w:t>表</w:t>
            </w:r>
            <w:r>
              <w:rPr>
                <w:rFonts w:hint="default" w:ascii="Times New Roman" w:hAnsi="Times New Roman" w:eastAsia="宋体" w:cs="Times New Roman"/>
                <w:b/>
                <w:bCs w:val="0"/>
                <w:kern w:val="2"/>
                <w:sz w:val="24"/>
                <w:szCs w:val="24"/>
                <w:highlight w:val="none"/>
                <w:lang w:val="en-US" w:eastAsia="zh-CN" w:bidi="ar"/>
              </w:rPr>
              <w:t>1</w:t>
            </w:r>
            <w:r>
              <w:rPr>
                <w:rFonts w:hint="eastAsia" w:ascii="Times New Roman" w:hAnsi="Times New Roman" w:cs="Times New Roman"/>
                <w:b/>
                <w:bCs w:val="0"/>
                <w:kern w:val="2"/>
                <w:sz w:val="24"/>
                <w:szCs w:val="24"/>
                <w:highlight w:val="none"/>
                <w:lang w:val="en-US" w:eastAsia="zh-CN" w:bidi="ar"/>
              </w:rPr>
              <w:t>1</w:t>
            </w:r>
            <w:r>
              <w:rPr>
                <w:rFonts w:hint="default" w:ascii="Times New Roman" w:hAnsi="Times New Roman" w:eastAsia="宋体" w:cs="Times New Roman"/>
                <w:b/>
                <w:bCs w:val="0"/>
                <w:kern w:val="2"/>
                <w:sz w:val="24"/>
                <w:szCs w:val="24"/>
                <w:highlight w:val="none"/>
                <w:lang w:val="en-US" w:eastAsia="zh-CN" w:bidi="ar"/>
              </w:rPr>
              <w:t>-</w:t>
            </w:r>
            <w:r>
              <w:rPr>
                <w:rFonts w:hint="eastAsia" w:ascii="Times New Roman" w:hAnsi="Times New Roman" w:cs="Times New Roman"/>
                <w:b/>
                <w:bCs w:val="0"/>
                <w:kern w:val="2"/>
                <w:sz w:val="24"/>
                <w:szCs w:val="24"/>
                <w:highlight w:val="none"/>
                <w:lang w:val="en-US" w:eastAsia="zh-CN" w:bidi="ar"/>
              </w:rPr>
              <w:t>3</w:t>
            </w:r>
            <w:r>
              <w:rPr>
                <w:rFonts w:hint="default" w:ascii="Times New Roman" w:hAnsi="Times New Roman" w:eastAsia="宋体" w:cs="Times New Roman"/>
                <w:b/>
                <w:bCs w:val="0"/>
                <w:kern w:val="2"/>
                <w:sz w:val="24"/>
                <w:szCs w:val="24"/>
                <w:highlight w:val="none"/>
                <w:lang w:val="en-US" w:eastAsia="zh-CN" w:bidi="ar"/>
              </w:rPr>
              <w:t xml:space="preserve"> </w:t>
            </w:r>
            <w:r>
              <w:rPr>
                <w:rFonts w:hint="eastAsia" w:ascii="宋体" w:hAnsi="宋体" w:eastAsia="宋体" w:cs="宋体"/>
                <w:b/>
                <w:bCs w:val="0"/>
                <w:kern w:val="2"/>
                <w:sz w:val="24"/>
                <w:szCs w:val="24"/>
                <w:highlight w:val="none"/>
                <w:lang w:val="en-US" w:eastAsia="zh-CN" w:bidi="ar"/>
              </w:rPr>
              <w:t>硫酸钡在不同能量射线时的近似铅当量（节选）</w:t>
            </w:r>
          </w:p>
          <w:tbl>
            <w:tblPr>
              <w:tblStyle w:val="4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5"/>
              <w:gridCol w:w="1654"/>
              <w:gridCol w:w="1446"/>
              <w:gridCol w:w="1291"/>
              <w:gridCol w:w="1026"/>
              <w:gridCol w:w="1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19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bCs/>
                      <w:kern w:val="2"/>
                      <w:sz w:val="21"/>
                      <w:szCs w:val="21"/>
                      <w:highlight w:val="none"/>
                    </w:rPr>
                  </w:pPr>
                  <w:r>
                    <w:rPr>
                      <w:rFonts w:hint="eastAsia" w:ascii="宋体" w:hAnsi="宋体" w:eastAsia="宋体" w:cs="宋体"/>
                      <w:b/>
                      <w:bCs/>
                      <w:kern w:val="2"/>
                      <w:sz w:val="21"/>
                      <w:szCs w:val="21"/>
                      <w:highlight w:val="none"/>
                      <w:lang w:val="en-US" w:eastAsia="zh-CN" w:bidi="ar"/>
                    </w:rPr>
                    <w:t>材料</w:t>
                  </w:r>
                  <w:r>
                    <w:rPr>
                      <w:rFonts w:hint="default" w:ascii="Times New Roman" w:hAnsi="Times New Roman" w:eastAsia="宋体" w:cs="Times New Roman"/>
                      <w:b/>
                      <w:bCs/>
                      <w:kern w:val="2"/>
                      <w:sz w:val="21"/>
                      <w:szCs w:val="21"/>
                      <w:highlight w:val="none"/>
                      <w:lang w:val="en-US" w:eastAsia="zh-CN" w:bidi="ar"/>
                    </w:rPr>
                    <w:t>/</w:t>
                  </w:r>
                  <w:r>
                    <w:rPr>
                      <w:rFonts w:hint="eastAsia" w:ascii="宋体" w:hAnsi="宋体" w:eastAsia="宋体" w:cs="宋体"/>
                      <w:b/>
                      <w:bCs/>
                      <w:kern w:val="2"/>
                      <w:sz w:val="21"/>
                      <w:szCs w:val="21"/>
                      <w:highlight w:val="none"/>
                      <w:lang w:val="en-US" w:eastAsia="zh-CN" w:bidi="ar"/>
                    </w:rPr>
                    <w:t>（密度）</w:t>
                  </w:r>
                </w:p>
              </w:tc>
              <w:tc>
                <w:tcPr>
                  <w:tcW w:w="90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bCs/>
                      <w:kern w:val="2"/>
                      <w:sz w:val="21"/>
                      <w:szCs w:val="21"/>
                      <w:highlight w:val="none"/>
                    </w:rPr>
                  </w:pPr>
                  <w:r>
                    <w:rPr>
                      <w:rFonts w:hint="eastAsia" w:ascii="宋体" w:hAnsi="宋体" w:eastAsia="宋体" w:cs="宋体"/>
                      <w:b/>
                      <w:bCs/>
                      <w:kern w:val="2"/>
                      <w:sz w:val="21"/>
                      <w:szCs w:val="21"/>
                      <w:highlight w:val="none"/>
                      <w:lang w:val="en-US" w:eastAsia="zh-CN" w:bidi="ar"/>
                    </w:rPr>
                    <w:t>管电压</w:t>
                  </w:r>
                  <w:r>
                    <w:rPr>
                      <w:rFonts w:hint="default" w:ascii="Times New Roman" w:hAnsi="Times New Roman" w:eastAsia="宋体" w:cs="Times New Roman"/>
                      <w:b/>
                      <w:bCs/>
                      <w:kern w:val="2"/>
                      <w:sz w:val="21"/>
                      <w:szCs w:val="21"/>
                      <w:highlight w:val="none"/>
                      <w:lang w:val="en-US" w:eastAsia="zh-CN" w:bidi="ar"/>
                    </w:rPr>
                    <w:t>/kV</w:t>
                  </w:r>
                </w:p>
              </w:tc>
              <w:tc>
                <w:tcPr>
                  <w:tcW w:w="2896" w:type="pct"/>
                  <w:gridSpan w:val="4"/>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b/>
                      <w:bCs/>
                      <w:kern w:val="2"/>
                      <w:sz w:val="21"/>
                      <w:szCs w:val="21"/>
                      <w:highlight w:val="none"/>
                    </w:rPr>
                  </w:pPr>
                  <w:r>
                    <w:rPr>
                      <w:rFonts w:hint="eastAsia" w:ascii="宋体" w:hAnsi="宋体" w:eastAsia="宋体" w:cs="宋体"/>
                      <w:b/>
                      <w:bCs/>
                      <w:kern w:val="2"/>
                      <w:sz w:val="21"/>
                      <w:szCs w:val="21"/>
                      <w:highlight w:val="none"/>
                      <w:lang w:val="en-US" w:eastAsia="zh-CN" w:bidi="ar"/>
                    </w:rPr>
                    <w:t>材料厚度</w:t>
                  </w:r>
                  <w:r>
                    <w:rPr>
                      <w:rFonts w:hint="default" w:ascii="Times New Roman" w:hAnsi="Times New Roman" w:eastAsia="宋体" w:cs="Times New Roman"/>
                      <w:b/>
                      <w:bCs/>
                      <w:kern w:val="2"/>
                      <w:sz w:val="21"/>
                      <w:szCs w:val="21"/>
                      <w:highlight w:val="none"/>
                      <w:lang w:val="en-US" w:eastAsia="zh-CN" w:bidi="ar"/>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9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rPr>
                  </w:pPr>
                  <w:r>
                    <w:rPr>
                      <w:rFonts w:hint="eastAsia" w:ascii="宋体" w:hAnsi="宋体" w:eastAsia="宋体" w:cs="宋体"/>
                      <w:kern w:val="2"/>
                      <w:sz w:val="21"/>
                      <w:szCs w:val="21"/>
                      <w:highlight w:val="none"/>
                      <w:lang w:val="en-US" w:eastAsia="zh-CN" w:bidi="ar"/>
                    </w:rPr>
                    <w:t>钡水泥（</w:t>
                  </w:r>
                  <w:r>
                    <w:rPr>
                      <w:rFonts w:hint="default" w:ascii="Times New Roman" w:hAnsi="Times New Roman" w:eastAsia="宋体" w:cs="Times New Roman"/>
                      <w:kern w:val="2"/>
                      <w:sz w:val="21"/>
                      <w:szCs w:val="21"/>
                      <w:highlight w:val="none"/>
                      <w:lang w:val="en-US" w:eastAsia="zh-CN" w:bidi="ar"/>
                    </w:rPr>
                    <w:t>2.7g/cm</w:t>
                  </w:r>
                  <w:r>
                    <w:rPr>
                      <w:rFonts w:hint="default" w:ascii="Times New Roman" w:hAnsi="Times New Roman" w:eastAsia="宋体" w:cs="Times New Roman"/>
                      <w:kern w:val="2"/>
                      <w:sz w:val="21"/>
                      <w:szCs w:val="21"/>
                      <w:highlight w:val="none"/>
                      <w:vertAlign w:val="superscript"/>
                      <w:lang w:val="en-US" w:eastAsia="zh-CN" w:bidi="ar"/>
                    </w:rPr>
                    <w:t>3</w:t>
                  </w:r>
                  <w:r>
                    <w:rPr>
                      <w:rFonts w:hint="eastAsia" w:ascii="宋体" w:hAnsi="宋体" w:eastAsia="宋体" w:cs="宋体"/>
                      <w:kern w:val="2"/>
                      <w:sz w:val="21"/>
                      <w:szCs w:val="21"/>
                      <w:highlight w:val="none"/>
                      <w:lang w:val="en-US" w:eastAsia="zh-CN" w:bidi="ar"/>
                    </w:rPr>
                    <w:t>）</w:t>
                  </w:r>
                </w:p>
              </w:tc>
              <w:tc>
                <w:tcPr>
                  <w:tcW w:w="90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lang w:val="en-US" w:eastAsia="zh-CN" w:bidi="ar"/>
                    </w:rPr>
                    <w:t>150</w:t>
                  </w:r>
                </w:p>
              </w:tc>
              <w:tc>
                <w:tcPr>
                  <w:tcW w:w="79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lang w:val="en-US" w:eastAsia="zh-CN" w:bidi="ar"/>
                    </w:rPr>
                    <w:t>17</w:t>
                  </w:r>
                </w:p>
              </w:tc>
              <w:tc>
                <w:tcPr>
                  <w:tcW w:w="70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lang w:val="en-US" w:eastAsia="zh-CN" w:bidi="ar"/>
                    </w:rPr>
                    <w:t>38</w:t>
                  </w:r>
                </w:p>
              </w:tc>
              <w:tc>
                <w:tcPr>
                  <w:tcW w:w="56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lang w:val="en-US" w:eastAsia="zh-CN" w:bidi="ar"/>
                    </w:rPr>
                    <w:t>65</w:t>
                  </w:r>
                </w:p>
              </w:tc>
              <w:tc>
                <w:tcPr>
                  <w:tcW w:w="8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lang w:val="en-US" w:eastAsia="zh-CN" w:bidi="ar"/>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2103" w:type="pct"/>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rPr>
                  </w:pPr>
                  <w:r>
                    <w:rPr>
                      <w:rFonts w:hint="eastAsia" w:ascii="宋体" w:hAnsi="宋体" w:eastAsia="宋体" w:cs="宋体"/>
                      <w:kern w:val="2"/>
                      <w:sz w:val="21"/>
                      <w:szCs w:val="21"/>
                      <w:highlight w:val="none"/>
                      <w:lang w:val="en-US" w:eastAsia="zh-CN" w:bidi="ar"/>
                    </w:rPr>
                    <w:t>铅层厚度</w:t>
                  </w:r>
                  <w:r>
                    <w:rPr>
                      <w:rFonts w:hint="default" w:ascii="Times New Roman" w:hAnsi="Times New Roman" w:eastAsia="宋体" w:cs="Times New Roman"/>
                      <w:kern w:val="2"/>
                      <w:sz w:val="21"/>
                      <w:szCs w:val="21"/>
                      <w:highlight w:val="none"/>
                      <w:lang w:val="en-US" w:eastAsia="zh-CN" w:bidi="ar"/>
                    </w:rPr>
                    <w:t>/mm</w:t>
                  </w:r>
                </w:p>
              </w:tc>
              <w:tc>
                <w:tcPr>
                  <w:tcW w:w="79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lang w:val="en-US" w:eastAsia="zh-CN" w:bidi="ar"/>
                    </w:rPr>
                    <w:t>1</w:t>
                  </w:r>
                </w:p>
              </w:tc>
              <w:tc>
                <w:tcPr>
                  <w:tcW w:w="70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lang w:val="en-US" w:eastAsia="zh-CN" w:bidi="ar"/>
                    </w:rPr>
                    <w:t>2</w:t>
                  </w:r>
                </w:p>
              </w:tc>
              <w:tc>
                <w:tcPr>
                  <w:tcW w:w="56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lang w:val="en-US" w:eastAsia="zh-CN" w:bidi="ar"/>
                    </w:rPr>
                    <w:t>3</w:t>
                  </w:r>
                </w:p>
              </w:tc>
              <w:tc>
                <w:tcPr>
                  <w:tcW w:w="83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val="0"/>
                    <w:suppressLineNumbers w:val="0"/>
                    <w:spacing w:before="0" w:beforeAutospacing="0" w:after="0" w:afterAutospacing="0"/>
                    <w:ind w:left="0" w:right="0"/>
                    <w:jc w:val="center"/>
                    <w:rPr>
                      <w:rFonts w:hint="eastAsia"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lang w:val="en-US" w:eastAsia="zh-CN" w:bidi="ar"/>
                    </w:rPr>
                    <w:t>4</w:t>
                  </w:r>
                </w:p>
              </w:tc>
            </w:tr>
          </w:tbl>
          <w:p>
            <w:pPr>
              <w:keepNext w:val="0"/>
              <w:keepLines w:val="0"/>
              <w:suppressLineNumbers w:val="0"/>
              <w:autoSpaceDE/>
              <w:autoSpaceDN/>
              <w:adjustRightInd/>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kern w:val="0"/>
                <w:sz w:val="24"/>
                <w:szCs w:val="24"/>
                <w:highlight w:val="none"/>
                <w:vertAlign w:val="baseline"/>
                <w:lang w:val="en-US" w:eastAsia="zh-CN" w:bidi="ar"/>
              </w:rPr>
            </w:pPr>
            <w:r>
              <w:rPr>
                <w:rFonts w:hint="eastAsia" w:ascii="宋体" w:hAnsi="宋体" w:eastAsia="宋体" w:cs="宋体"/>
                <w:bCs/>
                <w:kern w:val="2"/>
                <w:sz w:val="24"/>
                <w:szCs w:val="24"/>
                <w:highlight w:val="none"/>
                <w:lang w:val="en-US" w:eastAsia="zh-CN" w:bidi="ar"/>
              </w:rPr>
              <w:t>钡水泥保守</w:t>
            </w:r>
            <w:r>
              <w:rPr>
                <w:rFonts w:hint="eastAsia" w:ascii="宋体" w:hAnsi="宋体" w:eastAsia="宋体" w:cs="宋体"/>
                <w:bCs/>
                <w:color w:val="auto"/>
                <w:kern w:val="2"/>
                <w:sz w:val="24"/>
                <w:szCs w:val="24"/>
                <w:highlight w:val="none"/>
                <w:lang w:val="en-US" w:eastAsia="zh-CN" w:bidi="ar"/>
              </w:rPr>
              <w:t>考虑在射线能量为</w:t>
            </w:r>
            <w:r>
              <w:rPr>
                <w:rFonts w:hint="default" w:ascii="Times New Roman" w:hAnsi="Times New Roman" w:eastAsia="宋体" w:cs="Times New Roman"/>
                <w:bCs/>
                <w:color w:val="auto"/>
                <w:kern w:val="2"/>
                <w:sz w:val="24"/>
                <w:szCs w:val="24"/>
                <w:highlight w:val="none"/>
                <w:lang w:val="en-US" w:eastAsia="zh-CN" w:bidi="ar"/>
              </w:rPr>
              <w:t>150kV</w:t>
            </w:r>
            <w:r>
              <w:rPr>
                <w:rFonts w:hint="eastAsia" w:ascii="宋体" w:hAnsi="宋体" w:eastAsia="宋体" w:cs="宋体"/>
                <w:bCs/>
                <w:color w:val="auto"/>
                <w:kern w:val="2"/>
                <w:sz w:val="24"/>
                <w:szCs w:val="24"/>
                <w:highlight w:val="none"/>
                <w:lang w:val="en-US" w:eastAsia="zh-CN" w:bidi="ar"/>
              </w:rPr>
              <w:t>下进行折算，采用内插法计算得到</w:t>
            </w:r>
            <w:r>
              <w:rPr>
                <w:rFonts w:hint="eastAsia" w:ascii="Times New Roman" w:hAnsi="Times New Roman" w:eastAsia="宋体" w:cs="Times New Roman"/>
                <w:bCs/>
                <w:color w:val="auto"/>
                <w:kern w:val="2"/>
                <w:sz w:val="24"/>
                <w:szCs w:val="24"/>
                <w:highlight w:val="none"/>
                <w:lang w:val="en-US" w:eastAsia="zh-CN" w:bidi="ar"/>
              </w:rPr>
              <w:t>3</w:t>
            </w:r>
            <w:r>
              <w:rPr>
                <w:rFonts w:hint="eastAsia" w:ascii="Times New Roman" w:hAnsi="Times New Roman" w:cs="Times New Roman"/>
                <w:bCs/>
                <w:color w:val="auto"/>
                <w:kern w:val="2"/>
                <w:sz w:val="24"/>
                <w:szCs w:val="24"/>
                <w:highlight w:val="none"/>
                <w:lang w:val="en-US" w:eastAsia="zh-CN" w:bidi="ar"/>
              </w:rPr>
              <w:t>0m</w:t>
            </w:r>
            <w:r>
              <w:rPr>
                <w:rFonts w:hint="default" w:ascii="Times New Roman" w:hAnsi="Times New Roman" w:eastAsia="宋体" w:cs="Times New Roman"/>
                <w:bCs/>
                <w:color w:val="auto"/>
                <w:kern w:val="2"/>
                <w:sz w:val="24"/>
                <w:szCs w:val="24"/>
                <w:highlight w:val="none"/>
                <w:lang w:val="en-US" w:eastAsia="zh-CN" w:bidi="ar"/>
              </w:rPr>
              <w:t>m</w:t>
            </w:r>
            <w:r>
              <w:rPr>
                <w:rFonts w:hint="eastAsia" w:ascii="宋体" w:hAnsi="宋体" w:eastAsia="宋体" w:cs="宋体"/>
                <w:bCs/>
                <w:color w:val="auto"/>
                <w:kern w:val="2"/>
                <w:sz w:val="24"/>
                <w:szCs w:val="24"/>
                <w:highlight w:val="none"/>
                <w:lang w:val="en-US" w:eastAsia="zh-CN" w:bidi="ar"/>
              </w:rPr>
              <w:t>硫酸钡水泥（密度</w:t>
            </w:r>
            <w:r>
              <w:rPr>
                <w:rFonts w:hint="default" w:ascii="Times New Roman" w:hAnsi="Times New Roman" w:eastAsia="宋体" w:cs="Times New Roman"/>
                <w:bCs/>
                <w:color w:val="auto"/>
                <w:kern w:val="2"/>
                <w:sz w:val="24"/>
                <w:szCs w:val="24"/>
                <w:highlight w:val="none"/>
                <w:lang w:val="en-US" w:eastAsia="zh-CN" w:bidi="ar"/>
              </w:rPr>
              <w:t>2.7g/cm</w:t>
            </w:r>
            <w:r>
              <w:rPr>
                <w:rFonts w:hint="default" w:ascii="Times New Roman" w:hAnsi="Times New Roman" w:eastAsia="宋体" w:cs="Times New Roman"/>
                <w:bCs/>
                <w:color w:val="auto"/>
                <w:kern w:val="2"/>
                <w:sz w:val="24"/>
                <w:szCs w:val="24"/>
                <w:highlight w:val="none"/>
                <w:vertAlign w:val="superscript"/>
                <w:lang w:val="en-US" w:eastAsia="zh-CN" w:bidi="ar"/>
              </w:rPr>
              <w:t>3</w:t>
            </w:r>
            <w:r>
              <w:rPr>
                <w:rFonts w:hint="eastAsia" w:ascii="宋体" w:hAnsi="宋体" w:eastAsia="宋体" w:cs="宋体"/>
                <w:bCs/>
                <w:color w:val="auto"/>
                <w:kern w:val="2"/>
                <w:sz w:val="24"/>
                <w:szCs w:val="24"/>
                <w:highlight w:val="none"/>
                <w:lang w:val="en-US" w:eastAsia="zh-CN" w:bidi="ar"/>
              </w:rPr>
              <w:t>）相当于</w:t>
            </w:r>
            <w:r>
              <w:rPr>
                <w:rFonts w:hint="eastAsia" w:ascii="Times New Roman" w:hAnsi="Times New Roman" w:eastAsia="宋体" w:cs="Times New Roman"/>
                <w:bCs/>
                <w:color w:val="auto"/>
                <w:kern w:val="2"/>
                <w:sz w:val="24"/>
                <w:szCs w:val="24"/>
                <w:highlight w:val="none"/>
                <w:lang w:val="en-US" w:eastAsia="zh-CN" w:bidi="ar"/>
              </w:rPr>
              <w:t>1</w:t>
            </w:r>
            <w:r>
              <w:rPr>
                <w:rFonts w:hint="default" w:ascii="Times New Roman" w:hAnsi="Times New Roman" w:eastAsia="宋体" w:cs="Times New Roman"/>
                <w:bCs/>
                <w:color w:val="auto"/>
                <w:kern w:val="2"/>
                <w:sz w:val="24"/>
                <w:szCs w:val="24"/>
                <w:highlight w:val="none"/>
                <w:lang w:val="en-US" w:eastAsia="zh-CN" w:bidi="ar"/>
              </w:rPr>
              <w:t>+[</w:t>
            </w:r>
            <w:r>
              <w:rPr>
                <w:rFonts w:hint="eastAsia" w:ascii="宋体" w:hAnsi="宋体" w:eastAsia="宋体" w:cs="宋体"/>
                <w:bCs/>
                <w:color w:val="auto"/>
                <w:kern w:val="2"/>
                <w:sz w:val="24"/>
                <w:szCs w:val="24"/>
                <w:highlight w:val="none"/>
                <w:lang w:val="en-US" w:eastAsia="zh-CN" w:bidi="ar"/>
              </w:rPr>
              <w:t>（</w:t>
            </w:r>
            <w:r>
              <w:rPr>
                <w:rFonts w:hint="eastAsia" w:ascii="Times New Roman" w:hAnsi="Times New Roman" w:eastAsia="宋体" w:cs="Times New Roman"/>
                <w:bCs/>
                <w:color w:val="auto"/>
                <w:kern w:val="2"/>
                <w:sz w:val="24"/>
                <w:szCs w:val="24"/>
                <w:highlight w:val="none"/>
                <w:lang w:val="en-US" w:eastAsia="zh-CN" w:bidi="ar"/>
              </w:rPr>
              <w:t>3</w:t>
            </w:r>
            <w:r>
              <w:rPr>
                <w:rFonts w:hint="default" w:ascii="Times New Roman" w:hAnsi="Times New Roman" w:eastAsia="宋体" w:cs="Times New Roman"/>
                <w:bCs/>
                <w:color w:val="auto"/>
                <w:kern w:val="2"/>
                <w:sz w:val="24"/>
                <w:szCs w:val="24"/>
                <w:highlight w:val="none"/>
                <w:lang w:val="en-US" w:eastAsia="zh-CN" w:bidi="ar"/>
              </w:rPr>
              <w:t>0-</w:t>
            </w:r>
            <w:r>
              <w:rPr>
                <w:rFonts w:hint="eastAsia" w:ascii="Times New Roman" w:hAnsi="Times New Roman" w:eastAsia="宋体" w:cs="Times New Roman"/>
                <w:bCs/>
                <w:color w:val="auto"/>
                <w:kern w:val="2"/>
                <w:sz w:val="24"/>
                <w:szCs w:val="24"/>
                <w:highlight w:val="none"/>
                <w:lang w:val="en-US" w:eastAsia="zh-CN" w:bidi="ar"/>
              </w:rPr>
              <w:t>17</w:t>
            </w:r>
            <w:r>
              <w:rPr>
                <w:rFonts w:hint="eastAsia" w:ascii="宋体" w:hAnsi="宋体" w:eastAsia="宋体" w:cs="宋体"/>
                <w:bCs/>
                <w:color w:val="auto"/>
                <w:kern w:val="2"/>
                <w:sz w:val="24"/>
                <w:szCs w:val="24"/>
                <w:highlight w:val="none"/>
                <w:lang w:val="en-US" w:eastAsia="zh-CN" w:bidi="ar"/>
              </w:rPr>
              <w:t>）</w:t>
            </w:r>
            <w:r>
              <w:rPr>
                <w:rFonts w:hint="default" w:ascii="Times New Roman" w:hAnsi="Times New Roman" w:eastAsia="宋体" w:cs="Times New Roman"/>
                <w:bCs/>
                <w:color w:val="auto"/>
                <w:kern w:val="2"/>
                <w:sz w:val="24"/>
                <w:szCs w:val="24"/>
                <w:highlight w:val="none"/>
                <w:lang w:val="en-US" w:eastAsia="zh-CN" w:bidi="ar"/>
              </w:rPr>
              <w:t>/</w:t>
            </w:r>
            <w:r>
              <w:rPr>
                <w:rFonts w:hint="eastAsia" w:ascii="宋体" w:hAnsi="宋体" w:eastAsia="宋体" w:cs="宋体"/>
                <w:bCs/>
                <w:color w:val="auto"/>
                <w:kern w:val="2"/>
                <w:sz w:val="24"/>
                <w:szCs w:val="24"/>
                <w:highlight w:val="none"/>
                <w:lang w:val="en-US" w:eastAsia="zh-CN" w:bidi="ar"/>
              </w:rPr>
              <w:t>（</w:t>
            </w:r>
            <w:r>
              <w:rPr>
                <w:rFonts w:hint="eastAsia" w:ascii="Times New Roman" w:hAnsi="Times New Roman" w:eastAsia="宋体" w:cs="Times New Roman"/>
                <w:bCs/>
                <w:color w:val="auto"/>
                <w:kern w:val="2"/>
                <w:sz w:val="24"/>
                <w:szCs w:val="24"/>
                <w:highlight w:val="none"/>
                <w:lang w:val="en-US" w:eastAsia="zh-CN" w:bidi="ar"/>
              </w:rPr>
              <w:t>38</w:t>
            </w:r>
            <w:r>
              <w:rPr>
                <w:rFonts w:hint="default" w:ascii="Times New Roman" w:hAnsi="Times New Roman" w:eastAsia="宋体" w:cs="Times New Roman"/>
                <w:bCs/>
                <w:color w:val="auto"/>
                <w:kern w:val="2"/>
                <w:sz w:val="24"/>
                <w:szCs w:val="24"/>
                <w:highlight w:val="none"/>
                <w:lang w:val="en-US" w:eastAsia="zh-CN" w:bidi="ar"/>
              </w:rPr>
              <w:t>-</w:t>
            </w:r>
            <w:r>
              <w:rPr>
                <w:rFonts w:hint="eastAsia" w:ascii="Times New Roman" w:hAnsi="Times New Roman" w:eastAsia="宋体" w:cs="Times New Roman"/>
                <w:bCs/>
                <w:color w:val="auto"/>
                <w:kern w:val="2"/>
                <w:sz w:val="24"/>
                <w:szCs w:val="24"/>
                <w:highlight w:val="none"/>
                <w:lang w:val="en-US" w:eastAsia="zh-CN" w:bidi="ar"/>
              </w:rPr>
              <w:t>17</w:t>
            </w:r>
            <w:r>
              <w:rPr>
                <w:rFonts w:hint="eastAsia" w:ascii="宋体" w:hAnsi="宋体" w:eastAsia="宋体" w:cs="宋体"/>
                <w:bCs/>
                <w:color w:val="auto"/>
                <w:kern w:val="2"/>
                <w:sz w:val="24"/>
                <w:szCs w:val="24"/>
                <w:highlight w:val="none"/>
                <w:lang w:val="en-US" w:eastAsia="zh-CN" w:bidi="ar"/>
              </w:rPr>
              <w:t>）</w:t>
            </w:r>
            <w:r>
              <w:rPr>
                <w:rFonts w:hint="default" w:ascii="Times New Roman" w:hAnsi="Times New Roman" w:eastAsia="宋体" w:cs="Times New Roman"/>
                <w:bCs/>
                <w:color w:val="auto"/>
                <w:kern w:val="2"/>
                <w:sz w:val="24"/>
                <w:szCs w:val="24"/>
                <w:highlight w:val="none"/>
                <w:lang w:val="en-US" w:eastAsia="zh-CN" w:bidi="ar"/>
              </w:rPr>
              <w:t>]×</w:t>
            </w:r>
            <w:r>
              <w:rPr>
                <w:rFonts w:hint="eastAsia" w:ascii="宋体" w:hAnsi="宋体" w:eastAsia="宋体" w:cs="宋体"/>
                <w:bCs/>
                <w:color w:val="auto"/>
                <w:kern w:val="2"/>
                <w:sz w:val="24"/>
                <w:szCs w:val="24"/>
                <w:highlight w:val="none"/>
                <w:lang w:val="en-US" w:eastAsia="zh-CN" w:bidi="ar"/>
              </w:rPr>
              <w:t>（</w:t>
            </w:r>
            <w:r>
              <w:rPr>
                <w:rFonts w:hint="eastAsia" w:ascii="Times New Roman" w:hAnsi="Times New Roman" w:eastAsia="宋体" w:cs="Times New Roman"/>
                <w:bCs/>
                <w:color w:val="auto"/>
                <w:kern w:val="2"/>
                <w:sz w:val="24"/>
                <w:szCs w:val="24"/>
                <w:highlight w:val="none"/>
                <w:lang w:val="en-US" w:eastAsia="zh-CN" w:bidi="ar"/>
              </w:rPr>
              <w:t>2</w:t>
            </w:r>
            <w:r>
              <w:rPr>
                <w:rFonts w:hint="default" w:ascii="Times New Roman" w:hAnsi="Times New Roman" w:eastAsia="宋体" w:cs="Times New Roman"/>
                <w:bCs/>
                <w:color w:val="auto"/>
                <w:kern w:val="2"/>
                <w:sz w:val="24"/>
                <w:szCs w:val="24"/>
                <w:highlight w:val="none"/>
                <w:lang w:val="en-US" w:eastAsia="zh-CN" w:bidi="ar"/>
              </w:rPr>
              <w:t>-</w:t>
            </w:r>
            <w:r>
              <w:rPr>
                <w:rFonts w:hint="eastAsia" w:ascii="Times New Roman" w:hAnsi="Times New Roman" w:eastAsia="宋体" w:cs="Times New Roman"/>
                <w:bCs/>
                <w:color w:val="auto"/>
                <w:kern w:val="2"/>
                <w:sz w:val="24"/>
                <w:szCs w:val="24"/>
                <w:highlight w:val="none"/>
                <w:lang w:val="en-US" w:eastAsia="zh-CN" w:bidi="ar"/>
              </w:rPr>
              <w:t>1</w:t>
            </w:r>
            <w:r>
              <w:rPr>
                <w:rFonts w:hint="eastAsia" w:ascii="宋体" w:hAnsi="宋体" w:eastAsia="宋体" w:cs="宋体"/>
                <w:bCs/>
                <w:color w:val="auto"/>
                <w:kern w:val="2"/>
                <w:sz w:val="24"/>
                <w:szCs w:val="24"/>
                <w:highlight w:val="none"/>
                <w:lang w:val="en-US" w:eastAsia="zh-CN" w:bidi="ar"/>
              </w:rPr>
              <w:t>）</w:t>
            </w:r>
            <w:r>
              <w:rPr>
                <w:rFonts w:hint="default" w:ascii="Times New Roman" w:hAnsi="Times New Roman" w:eastAsia="宋体" w:cs="Times New Roman"/>
                <w:bCs/>
                <w:color w:val="auto"/>
                <w:kern w:val="2"/>
                <w:sz w:val="24"/>
                <w:szCs w:val="24"/>
                <w:highlight w:val="none"/>
                <w:lang w:val="en-US" w:eastAsia="zh-CN" w:bidi="ar"/>
              </w:rPr>
              <w:t>≈</w:t>
            </w:r>
            <w:r>
              <w:rPr>
                <w:rFonts w:hint="eastAsia" w:ascii="Times New Roman" w:hAnsi="Times New Roman" w:eastAsia="宋体" w:cs="Times New Roman"/>
                <w:bCs/>
                <w:color w:val="auto"/>
                <w:kern w:val="2"/>
                <w:sz w:val="24"/>
                <w:szCs w:val="24"/>
                <w:highlight w:val="none"/>
                <w:lang w:val="en-US" w:eastAsia="zh-CN" w:bidi="ar"/>
              </w:rPr>
              <w:t>1</w:t>
            </w:r>
            <w:r>
              <w:rPr>
                <w:rFonts w:hint="default" w:ascii="Times New Roman" w:hAnsi="Times New Roman" w:eastAsia="宋体" w:cs="Times New Roman"/>
                <w:bCs/>
                <w:color w:val="auto"/>
                <w:kern w:val="2"/>
                <w:sz w:val="24"/>
                <w:szCs w:val="24"/>
                <w:highlight w:val="none"/>
                <w:lang w:val="en-US" w:eastAsia="zh-CN" w:bidi="ar"/>
              </w:rPr>
              <w:t>.</w:t>
            </w:r>
            <w:r>
              <w:rPr>
                <w:rFonts w:hint="eastAsia" w:ascii="Times New Roman" w:hAnsi="Times New Roman" w:eastAsia="宋体" w:cs="Times New Roman"/>
                <w:bCs/>
                <w:color w:val="auto"/>
                <w:kern w:val="2"/>
                <w:sz w:val="24"/>
                <w:szCs w:val="24"/>
                <w:highlight w:val="none"/>
                <w:lang w:val="en-US" w:eastAsia="zh-CN" w:bidi="ar"/>
              </w:rPr>
              <w:t>62</w:t>
            </w:r>
            <w:r>
              <w:rPr>
                <w:rFonts w:hint="default" w:ascii="Times New Roman" w:hAnsi="Times New Roman" w:eastAsia="宋体" w:cs="Times New Roman"/>
                <w:bCs/>
                <w:color w:val="auto"/>
                <w:kern w:val="2"/>
                <w:sz w:val="24"/>
                <w:szCs w:val="24"/>
                <w:highlight w:val="none"/>
                <w:lang w:val="en-US" w:eastAsia="zh-CN" w:bidi="ar"/>
              </w:rPr>
              <w:t>mm</w:t>
            </w:r>
            <w:r>
              <w:rPr>
                <w:rFonts w:hint="default" w:ascii="Times New Roman" w:hAnsi="Times New Roman" w:eastAsia="TimesNewRomanPSMT" w:cs="Times New Roman"/>
                <w:color w:val="auto"/>
                <w:kern w:val="0"/>
                <w:sz w:val="24"/>
                <w:szCs w:val="24"/>
                <w:highlight w:val="none"/>
                <w:lang w:val="en-US" w:eastAsia="zh-CN" w:bidi="ar"/>
              </w:rPr>
              <w:t>Pb</w:t>
            </w:r>
            <w:r>
              <w:rPr>
                <w:rFonts w:hint="eastAsia" w:ascii="宋体" w:hAnsi="宋体" w:eastAsia="宋体" w:cs="宋体"/>
                <w:bCs/>
                <w:color w:val="auto"/>
                <w:kern w:val="2"/>
                <w:sz w:val="24"/>
                <w:szCs w:val="24"/>
                <w:highlight w:val="none"/>
                <w:lang w:val="en-US" w:eastAsia="zh-CN" w:bidi="ar"/>
              </w:rPr>
              <w:t>。</w:t>
            </w:r>
            <w:r>
              <w:rPr>
                <w:rFonts w:hint="eastAsia" w:ascii="宋体" w:hAnsi="宋体" w:cs="宋体"/>
                <w:bCs/>
                <w:color w:val="auto"/>
                <w:kern w:val="2"/>
                <w:sz w:val="24"/>
                <w:szCs w:val="24"/>
                <w:highlight w:val="none"/>
                <w:lang w:val="en-US" w:eastAsia="zh-CN" w:bidi="ar"/>
              </w:rPr>
              <w:t>最终</w:t>
            </w:r>
            <w:r>
              <w:rPr>
                <w:rFonts w:hint="eastAsia" w:ascii="Times New Roman" w:hAnsi="Times New Roman" w:eastAsia="宋体" w:cs="Times New Roman"/>
                <w:b w:val="0"/>
                <w:bCs w:val="0"/>
                <w:color w:val="auto"/>
                <w:kern w:val="0"/>
                <w:sz w:val="24"/>
                <w:szCs w:val="24"/>
                <w:highlight w:val="none"/>
                <w:vertAlign w:val="baseline"/>
                <w:lang w:val="en-US" w:eastAsia="zh-CN" w:bidi="ar"/>
              </w:rPr>
              <w:t>得到</w:t>
            </w:r>
            <w:r>
              <w:rPr>
                <w:rFonts w:hint="eastAsia" w:eastAsia="宋体" w:cs="Times New Roman"/>
                <w:bCs/>
                <w:color w:val="auto"/>
                <w:sz w:val="24"/>
                <w:highlight w:val="none"/>
                <w:lang w:val="en-US" w:eastAsia="zh-CN"/>
              </w:rPr>
              <w:t>岳西县中医院住院楼二层DS</w:t>
            </w:r>
            <w:r>
              <w:rPr>
                <w:rFonts w:hint="eastAsia" w:ascii="Times New Roman" w:hAnsi="Times New Roman" w:eastAsia="宋体" w:cs="Times New Roman"/>
                <w:bCs/>
                <w:color w:val="auto"/>
                <w:sz w:val="24"/>
                <w:highlight w:val="none"/>
                <w:lang w:val="en-US" w:eastAsia="zh-CN"/>
              </w:rPr>
              <w:t>A室四周墙体</w:t>
            </w:r>
            <w:r>
              <w:rPr>
                <w:rFonts w:hint="eastAsia" w:ascii="Times New Roman" w:hAnsi="Times New Roman" w:eastAsia="宋体" w:cs="Times New Roman"/>
                <w:b w:val="0"/>
                <w:bCs w:val="0"/>
                <w:color w:val="auto"/>
                <w:kern w:val="0"/>
                <w:sz w:val="24"/>
                <w:szCs w:val="24"/>
                <w:highlight w:val="none"/>
                <w:vertAlign w:val="baseline"/>
                <w:lang w:val="en-US" w:eastAsia="zh-CN" w:bidi="ar"/>
              </w:rPr>
              <w:t>屏蔽防护</w:t>
            </w:r>
            <w:r>
              <w:rPr>
                <w:rFonts w:hint="eastAsia" w:cs="Times New Roman"/>
                <w:b w:val="0"/>
                <w:bCs w:val="0"/>
                <w:color w:val="auto"/>
                <w:kern w:val="0"/>
                <w:sz w:val="24"/>
                <w:szCs w:val="24"/>
                <w:highlight w:val="none"/>
                <w:vertAlign w:val="baseline"/>
                <w:lang w:val="en-US" w:eastAsia="zh-CN" w:bidi="ar"/>
              </w:rPr>
              <w:t>折算铅当量</w:t>
            </w:r>
            <w:r>
              <w:rPr>
                <w:rFonts w:hint="eastAsia" w:ascii="Times New Roman" w:hAnsi="Times New Roman" w:eastAsia="宋体" w:cs="Times New Roman"/>
                <w:b w:val="0"/>
                <w:bCs w:val="0"/>
                <w:color w:val="auto"/>
                <w:kern w:val="0"/>
                <w:sz w:val="24"/>
                <w:szCs w:val="24"/>
                <w:highlight w:val="none"/>
                <w:vertAlign w:val="baseline"/>
                <w:lang w:val="en-US" w:eastAsia="zh-CN" w:bidi="ar"/>
              </w:rPr>
              <w:t>为</w:t>
            </w:r>
            <w:r>
              <w:rPr>
                <w:rFonts w:hint="eastAsia" w:ascii="Times New Roman" w:hAnsi="Times New Roman" w:cs="Times New Roman"/>
                <w:b w:val="0"/>
                <w:bCs w:val="0"/>
                <w:color w:val="auto"/>
                <w:kern w:val="0"/>
                <w:sz w:val="24"/>
                <w:szCs w:val="24"/>
                <w:highlight w:val="none"/>
                <w:vertAlign w:val="baseline"/>
                <w:lang w:val="en-US" w:eastAsia="zh-CN" w:bidi="ar"/>
              </w:rPr>
              <w:t>3</w:t>
            </w:r>
            <w:r>
              <w:rPr>
                <w:rFonts w:hint="eastAsia" w:ascii="Times New Roman" w:hAnsi="Times New Roman" w:eastAsia="宋体" w:cs="Times New Roman"/>
                <w:b w:val="0"/>
                <w:bCs w:val="0"/>
                <w:color w:val="auto"/>
                <w:kern w:val="0"/>
                <w:sz w:val="24"/>
                <w:szCs w:val="24"/>
                <w:highlight w:val="none"/>
                <w:vertAlign w:val="baseline"/>
                <w:lang w:val="en-US" w:eastAsia="zh-CN" w:bidi="ar"/>
              </w:rPr>
              <w:t>.</w:t>
            </w:r>
            <w:r>
              <w:rPr>
                <w:rFonts w:hint="eastAsia" w:ascii="Times New Roman" w:hAnsi="Times New Roman" w:cs="Times New Roman"/>
                <w:b w:val="0"/>
                <w:bCs w:val="0"/>
                <w:color w:val="auto"/>
                <w:kern w:val="0"/>
                <w:sz w:val="24"/>
                <w:szCs w:val="24"/>
                <w:highlight w:val="none"/>
                <w:vertAlign w:val="baseline"/>
                <w:lang w:val="en-US" w:eastAsia="zh-CN" w:bidi="ar"/>
              </w:rPr>
              <w:t>89</w:t>
            </w:r>
            <w:r>
              <w:rPr>
                <w:rFonts w:hint="eastAsia" w:ascii="Times New Roman" w:hAnsi="Times New Roman" w:eastAsia="宋体" w:cs="Times New Roman"/>
                <w:b w:val="0"/>
                <w:bCs w:val="0"/>
                <w:color w:val="auto"/>
                <w:kern w:val="0"/>
                <w:sz w:val="24"/>
                <w:szCs w:val="24"/>
                <w:highlight w:val="none"/>
                <w:vertAlign w:val="baseline"/>
                <w:lang w:val="en-US" w:eastAsia="zh-CN" w:bidi="ar"/>
              </w:rPr>
              <w:t>mmPb</w:t>
            </w:r>
            <w:r>
              <w:rPr>
                <w:rFonts w:hint="default" w:ascii="Times New Roman" w:hAnsi="Times New Roman" w:eastAsia="宋体" w:cs="Times New Roman"/>
                <w:b w:val="0"/>
                <w:bCs w:val="0"/>
                <w:color w:val="auto"/>
                <w:kern w:val="0"/>
                <w:sz w:val="24"/>
                <w:szCs w:val="24"/>
                <w:highlight w:val="none"/>
                <w:vertAlign w:val="baseline"/>
                <w:lang w:val="en-US" w:eastAsia="zh-CN" w:bidi="ar"/>
              </w:rPr>
              <w:t>。</w:t>
            </w:r>
          </w:p>
          <w:p>
            <w:pPr>
              <w:keepNext w:val="0"/>
              <w:keepLines w:val="0"/>
              <w:widowControl/>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b w:val="0"/>
                <w:bCs w:val="0"/>
                <w:color w:val="auto"/>
                <w:kern w:val="0"/>
                <w:sz w:val="24"/>
                <w:szCs w:val="24"/>
                <w:highlight w:val="none"/>
                <w:vertAlign w:val="baseline"/>
                <w:lang w:val="en-US" w:eastAsia="zh-CN" w:bidi="ar"/>
              </w:rPr>
            </w:pPr>
            <w:r>
              <w:rPr>
                <w:rFonts w:hint="eastAsia" w:eastAsia="宋体" w:cs="Times New Roman"/>
                <w:bCs/>
                <w:color w:val="auto"/>
                <w:sz w:val="24"/>
                <w:highlight w:val="none"/>
                <w:lang w:val="en-US" w:eastAsia="zh-CN"/>
              </w:rPr>
              <w:t>岳西县中医院住院楼二层DS</w:t>
            </w:r>
            <w:r>
              <w:rPr>
                <w:rFonts w:hint="eastAsia" w:ascii="Times New Roman" w:hAnsi="Times New Roman" w:eastAsia="宋体" w:cs="Times New Roman"/>
                <w:bCs/>
                <w:color w:val="auto"/>
                <w:sz w:val="24"/>
                <w:highlight w:val="none"/>
                <w:lang w:val="en-US" w:eastAsia="zh-CN"/>
              </w:rPr>
              <w:t>A室顶板</w:t>
            </w:r>
            <w:r>
              <w:rPr>
                <w:rFonts w:hint="default" w:ascii="Times New Roman" w:hAnsi="Times New Roman" w:eastAsia="宋体" w:cs="Times New Roman"/>
                <w:b w:val="0"/>
                <w:bCs w:val="0"/>
                <w:color w:val="auto"/>
                <w:kern w:val="0"/>
                <w:sz w:val="24"/>
                <w:szCs w:val="24"/>
                <w:highlight w:val="none"/>
                <w:vertAlign w:val="baseline"/>
                <w:lang w:val="en-US" w:eastAsia="zh-CN" w:bidi="ar"/>
              </w:rPr>
              <w:t>防护设计为</w:t>
            </w:r>
            <w:r>
              <w:rPr>
                <w:rFonts w:hint="eastAsia" w:cs="Times New Roman"/>
                <w:b w:val="0"/>
                <w:bCs w:val="0"/>
                <w:color w:val="auto"/>
                <w:kern w:val="0"/>
                <w:sz w:val="24"/>
                <w:szCs w:val="24"/>
                <w:highlight w:val="none"/>
                <w:vertAlign w:val="baseline"/>
                <w:lang w:val="en-US" w:eastAsia="zh-CN" w:bidi="ar"/>
              </w:rPr>
              <w:t>15c</w:t>
            </w:r>
            <w:r>
              <w:rPr>
                <w:rFonts w:hint="default" w:ascii="Times New Roman" w:hAnsi="Times New Roman" w:eastAsia="宋体" w:cs="Times New Roman"/>
                <w:b w:val="0"/>
                <w:bCs w:val="0"/>
                <w:color w:val="auto"/>
                <w:kern w:val="0"/>
                <w:sz w:val="24"/>
                <w:szCs w:val="24"/>
                <w:highlight w:val="none"/>
                <w:vertAlign w:val="baseline"/>
                <w:lang w:val="en-US" w:eastAsia="zh-CN" w:bidi="ar"/>
              </w:rPr>
              <w:t>m混凝土+</w:t>
            </w:r>
            <w:r>
              <w:rPr>
                <w:rFonts w:hint="eastAsia" w:cs="Times New Roman"/>
                <w:b w:val="0"/>
                <w:bCs w:val="0"/>
                <w:color w:val="auto"/>
                <w:kern w:val="0"/>
                <w:sz w:val="24"/>
                <w:szCs w:val="24"/>
                <w:highlight w:val="none"/>
                <w:vertAlign w:val="baseline"/>
                <w:lang w:val="en-US" w:eastAsia="zh-CN" w:bidi="ar"/>
              </w:rPr>
              <w:t>2mm铅板</w:t>
            </w:r>
            <w:r>
              <w:rPr>
                <w:rFonts w:hint="default" w:ascii="Times New Roman" w:hAnsi="Times New Roman" w:eastAsia="宋体" w:cs="Times New Roman"/>
                <w:b w:val="0"/>
                <w:bCs w:val="0"/>
                <w:color w:val="auto"/>
                <w:kern w:val="0"/>
                <w:sz w:val="24"/>
                <w:szCs w:val="24"/>
                <w:highlight w:val="none"/>
                <w:vertAlign w:val="baseline"/>
                <w:lang w:val="en-US" w:eastAsia="zh-CN" w:bidi="ar"/>
              </w:rPr>
              <w:t>，根据式（10-1），采用125kV（主束）的拟合参数计算，计算得到1</w:t>
            </w:r>
            <w:r>
              <w:rPr>
                <w:rFonts w:hint="eastAsia" w:cs="Times New Roman"/>
                <w:b w:val="0"/>
                <w:bCs w:val="0"/>
                <w:color w:val="auto"/>
                <w:kern w:val="0"/>
                <w:sz w:val="24"/>
                <w:szCs w:val="24"/>
                <w:highlight w:val="none"/>
                <w:vertAlign w:val="baseline"/>
                <w:lang w:val="en-US" w:eastAsia="zh-CN" w:bidi="ar"/>
              </w:rPr>
              <w:t>5c</w:t>
            </w:r>
            <w:r>
              <w:rPr>
                <w:rFonts w:hint="default" w:ascii="Times New Roman" w:hAnsi="Times New Roman" w:eastAsia="宋体" w:cs="Times New Roman"/>
                <w:b w:val="0"/>
                <w:bCs w:val="0"/>
                <w:color w:val="auto"/>
                <w:kern w:val="0"/>
                <w:sz w:val="24"/>
                <w:szCs w:val="24"/>
                <w:highlight w:val="none"/>
                <w:vertAlign w:val="baseline"/>
                <w:lang w:val="en-US" w:eastAsia="zh-CN" w:bidi="ar"/>
              </w:rPr>
              <w:t>m混凝土屏蔽透射因子B</w:t>
            </w:r>
            <w:r>
              <w:rPr>
                <w:rFonts w:hint="eastAsia" w:cs="Times New Roman"/>
                <w:b w:val="0"/>
                <w:bCs w:val="0"/>
                <w:color w:val="auto"/>
                <w:kern w:val="0"/>
                <w:sz w:val="24"/>
                <w:szCs w:val="24"/>
                <w:highlight w:val="none"/>
                <w:vertAlign w:val="baseline"/>
                <w:lang w:val="en-US" w:eastAsia="zh-CN" w:bidi="ar"/>
              </w:rPr>
              <w:t>为1.09E-03</w:t>
            </w:r>
            <w:r>
              <w:rPr>
                <w:rFonts w:hint="default" w:ascii="Times New Roman" w:hAnsi="Times New Roman" w:eastAsia="宋体" w:cs="Times New Roman"/>
                <w:b w:val="0"/>
                <w:bCs w:val="0"/>
                <w:color w:val="auto"/>
                <w:kern w:val="0"/>
                <w:sz w:val="24"/>
                <w:szCs w:val="24"/>
                <w:highlight w:val="none"/>
                <w:vertAlign w:val="baseline"/>
                <w:lang w:val="en-US" w:eastAsia="zh-CN" w:bidi="ar"/>
              </w:rPr>
              <w:t>，将B代入式（10-2），</w:t>
            </w:r>
            <w:r>
              <w:rPr>
                <w:rFonts w:hint="eastAsia" w:cs="Times New Roman"/>
                <w:b w:val="0"/>
                <w:bCs w:val="0"/>
                <w:color w:val="auto"/>
                <w:kern w:val="0"/>
                <w:sz w:val="24"/>
                <w:szCs w:val="24"/>
                <w:highlight w:val="none"/>
                <w:vertAlign w:val="baseline"/>
                <w:lang w:val="en-US" w:eastAsia="zh-CN" w:bidi="ar"/>
              </w:rPr>
              <w:t>计算</w:t>
            </w:r>
            <w:r>
              <w:rPr>
                <w:rFonts w:hint="default" w:ascii="Times New Roman" w:hAnsi="Times New Roman" w:eastAsia="宋体" w:cs="Times New Roman"/>
                <w:b w:val="0"/>
                <w:bCs w:val="0"/>
                <w:color w:val="auto"/>
                <w:kern w:val="0"/>
                <w:sz w:val="24"/>
                <w:szCs w:val="24"/>
                <w:highlight w:val="none"/>
                <w:vertAlign w:val="baseline"/>
                <w:lang w:val="en-US" w:eastAsia="zh-CN" w:bidi="ar"/>
              </w:rPr>
              <w:t>得到1</w:t>
            </w:r>
            <w:r>
              <w:rPr>
                <w:rFonts w:hint="eastAsia" w:cs="Times New Roman"/>
                <w:b w:val="0"/>
                <w:bCs w:val="0"/>
                <w:color w:val="auto"/>
                <w:kern w:val="0"/>
                <w:sz w:val="24"/>
                <w:szCs w:val="24"/>
                <w:highlight w:val="none"/>
                <w:vertAlign w:val="baseline"/>
                <w:lang w:val="en-US" w:eastAsia="zh-CN" w:bidi="ar"/>
              </w:rPr>
              <w:t>5c</w:t>
            </w:r>
            <w:r>
              <w:rPr>
                <w:rFonts w:hint="default" w:ascii="Times New Roman" w:hAnsi="Times New Roman" w:eastAsia="宋体" w:cs="Times New Roman"/>
                <w:b w:val="0"/>
                <w:bCs w:val="0"/>
                <w:color w:val="auto"/>
                <w:kern w:val="0"/>
                <w:sz w:val="24"/>
                <w:szCs w:val="24"/>
                <w:highlight w:val="none"/>
                <w:vertAlign w:val="baseline"/>
                <w:lang w:val="en-US" w:eastAsia="zh-CN" w:bidi="ar"/>
              </w:rPr>
              <w:t>m混凝土折算为1.</w:t>
            </w:r>
            <w:r>
              <w:rPr>
                <w:rFonts w:hint="eastAsia" w:cs="Times New Roman"/>
                <w:b w:val="0"/>
                <w:bCs w:val="0"/>
                <w:color w:val="auto"/>
                <w:kern w:val="0"/>
                <w:sz w:val="24"/>
                <w:szCs w:val="24"/>
                <w:highlight w:val="none"/>
                <w:vertAlign w:val="baseline"/>
                <w:lang w:val="en-US" w:eastAsia="zh-CN" w:bidi="ar"/>
              </w:rPr>
              <w:t>87</w:t>
            </w:r>
            <w:r>
              <w:rPr>
                <w:rFonts w:hint="default" w:ascii="Times New Roman" w:hAnsi="Times New Roman" w:eastAsia="宋体" w:cs="Times New Roman"/>
                <w:b w:val="0"/>
                <w:bCs w:val="0"/>
                <w:color w:val="auto"/>
                <w:kern w:val="0"/>
                <w:sz w:val="24"/>
                <w:szCs w:val="24"/>
                <w:highlight w:val="none"/>
                <w:vertAlign w:val="baseline"/>
                <w:lang w:val="en-US" w:eastAsia="zh-CN" w:bidi="ar"/>
              </w:rPr>
              <w:t>mmPb。</w:t>
            </w:r>
            <w:r>
              <w:rPr>
                <w:rFonts w:hint="eastAsia" w:ascii="宋体" w:hAnsi="宋体" w:cs="宋体"/>
                <w:bCs/>
                <w:color w:val="auto"/>
                <w:kern w:val="2"/>
                <w:sz w:val="24"/>
                <w:szCs w:val="24"/>
                <w:highlight w:val="none"/>
                <w:lang w:val="en-US" w:eastAsia="zh-CN" w:bidi="ar"/>
              </w:rPr>
              <w:t>最终</w:t>
            </w:r>
            <w:r>
              <w:rPr>
                <w:rFonts w:hint="eastAsia" w:ascii="Times New Roman" w:hAnsi="Times New Roman" w:eastAsia="宋体" w:cs="Times New Roman"/>
                <w:b w:val="0"/>
                <w:bCs w:val="0"/>
                <w:color w:val="auto"/>
                <w:kern w:val="0"/>
                <w:sz w:val="24"/>
                <w:szCs w:val="24"/>
                <w:highlight w:val="none"/>
                <w:vertAlign w:val="baseline"/>
                <w:lang w:val="en-US" w:eastAsia="zh-CN" w:bidi="ar"/>
              </w:rPr>
              <w:t>得到</w:t>
            </w:r>
            <w:r>
              <w:rPr>
                <w:rFonts w:hint="eastAsia" w:eastAsia="宋体" w:cs="Times New Roman"/>
                <w:bCs/>
                <w:color w:val="auto"/>
                <w:sz w:val="24"/>
                <w:highlight w:val="none"/>
                <w:lang w:val="en-US" w:eastAsia="zh-CN"/>
              </w:rPr>
              <w:t>岳西县中医院住院楼二层DS</w:t>
            </w:r>
            <w:r>
              <w:rPr>
                <w:rFonts w:hint="eastAsia" w:ascii="Times New Roman" w:hAnsi="Times New Roman" w:eastAsia="宋体" w:cs="Times New Roman"/>
                <w:bCs/>
                <w:color w:val="auto"/>
                <w:sz w:val="24"/>
                <w:highlight w:val="none"/>
                <w:lang w:val="en-US" w:eastAsia="zh-CN"/>
              </w:rPr>
              <w:t>A室顶板</w:t>
            </w:r>
            <w:r>
              <w:rPr>
                <w:rFonts w:hint="eastAsia" w:ascii="Times New Roman" w:hAnsi="Times New Roman" w:eastAsia="宋体" w:cs="Times New Roman"/>
                <w:b w:val="0"/>
                <w:bCs w:val="0"/>
                <w:color w:val="auto"/>
                <w:kern w:val="0"/>
                <w:sz w:val="24"/>
                <w:szCs w:val="24"/>
                <w:highlight w:val="none"/>
                <w:vertAlign w:val="baseline"/>
                <w:lang w:val="en-US" w:eastAsia="zh-CN" w:bidi="ar"/>
              </w:rPr>
              <w:t>屏蔽防护</w:t>
            </w:r>
            <w:r>
              <w:rPr>
                <w:rFonts w:hint="eastAsia" w:cs="Times New Roman"/>
                <w:b w:val="0"/>
                <w:bCs w:val="0"/>
                <w:color w:val="auto"/>
                <w:kern w:val="0"/>
                <w:sz w:val="24"/>
                <w:szCs w:val="24"/>
                <w:highlight w:val="none"/>
                <w:vertAlign w:val="baseline"/>
                <w:lang w:val="en-US" w:eastAsia="zh-CN" w:bidi="ar"/>
              </w:rPr>
              <w:t>折算铅当量</w:t>
            </w:r>
            <w:r>
              <w:rPr>
                <w:rFonts w:hint="eastAsia" w:ascii="Times New Roman" w:hAnsi="Times New Roman" w:eastAsia="宋体" w:cs="Times New Roman"/>
                <w:b w:val="0"/>
                <w:bCs w:val="0"/>
                <w:color w:val="auto"/>
                <w:kern w:val="0"/>
                <w:sz w:val="24"/>
                <w:szCs w:val="24"/>
                <w:highlight w:val="none"/>
                <w:vertAlign w:val="baseline"/>
                <w:lang w:val="en-US" w:eastAsia="zh-CN" w:bidi="ar"/>
              </w:rPr>
              <w:t>为</w:t>
            </w:r>
            <w:r>
              <w:rPr>
                <w:rFonts w:hint="eastAsia" w:ascii="Times New Roman" w:hAnsi="Times New Roman" w:cs="Times New Roman"/>
                <w:b w:val="0"/>
                <w:bCs w:val="0"/>
                <w:color w:val="auto"/>
                <w:kern w:val="0"/>
                <w:sz w:val="24"/>
                <w:szCs w:val="24"/>
                <w:highlight w:val="none"/>
                <w:vertAlign w:val="baseline"/>
                <w:lang w:val="en-US" w:eastAsia="zh-CN" w:bidi="ar"/>
              </w:rPr>
              <w:t>3</w:t>
            </w:r>
            <w:r>
              <w:rPr>
                <w:rFonts w:hint="eastAsia" w:ascii="Times New Roman" w:hAnsi="Times New Roman" w:eastAsia="宋体" w:cs="Times New Roman"/>
                <w:b w:val="0"/>
                <w:bCs w:val="0"/>
                <w:color w:val="auto"/>
                <w:kern w:val="0"/>
                <w:sz w:val="24"/>
                <w:szCs w:val="24"/>
                <w:highlight w:val="none"/>
                <w:vertAlign w:val="baseline"/>
                <w:lang w:val="en-US" w:eastAsia="zh-CN" w:bidi="ar"/>
              </w:rPr>
              <w:t>.</w:t>
            </w:r>
            <w:r>
              <w:rPr>
                <w:rFonts w:hint="eastAsia" w:ascii="Times New Roman" w:hAnsi="Times New Roman" w:cs="Times New Roman"/>
                <w:b w:val="0"/>
                <w:bCs w:val="0"/>
                <w:color w:val="auto"/>
                <w:kern w:val="0"/>
                <w:sz w:val="24"/>
                <w:szCs w:val="24"/>
                <w:highlight w:val="none"/>
                <w:vertAlign w:val="baseline"/>
                <w:lang w:val="en-US" w:eastAsia="zh-CN" w:bidi="ar"/>
              </w:rPr>
              <w:t>87</w:t>
            </w:r>
            <w:r>
              <w:rPr>
                <w:rFonts w:hint="eastAsia" w:ascii="Times New Roman" w:hAnsi="Times New Roman" w:eastAsia="宋体" w:cs="Times New Roman"/>
                <w:b w:val="0"/>
                <w:bCs w:val="0"/>
                <w:color w:val="auto"/>
                <w:kern w:val="0"/>
                <w:sz w:val="24"/>
                <w:szCs w:val="24"/>
                <w:highlight w:val="none"/>
                <w:vertAlign w:val="baseline"/>
                <w:lang w:val="en-US" w:eastAsia="zh-CN" w:bidi="ar"/>
              </w:rPr>
              <w:t>mmPb</w:t>
            </w:r>
            <w:r>
              <w:rPr>
                <w:rFonts w:hint="default" w:ascii="Times New Roman" w:hAnsi="Times New Roman" w:eastAsia="宋体" w:cs="Times New Roman"/>
                <w:b w:val="0"/>
                <w:bCs w:val="0"/>
                <w:color w:val="auto"/>
                <w:kern w:val="0"/>
                <w:sz w:val="24"/>
                <w:szCs w:val="24"/>
                <w:highlight w:val="none"/>
                <w:vertAlign w:val="baseline"/>
                <w:lang w:val="en-US" w:eastAsia="zh-CN" w:bidi="ar"/>
              </w:rPr>
              <w:t>。</w:t>
            </w:r>
          </w:p>
          <w:p>
            <w:pPr>
              <w:keepNext w:val="0"/>
              <w:keepLines w:val="0"/>
              <w:suppressLineNumbers w:val="0"/>
              <w:autoSpaceDE/>
              <w:autoSpaceDN/>
              <w:adjustRightInd/>
              <w:spacing w:before="0" w:beforeAutospacing="0" w:after="0" w:afterAutospacing="0" w:line="360" w:lineRule="auto"/>
              <w:ind w:left="0" w:right="0" w:firstLine="480" w:firstLineChars="200"/>
              <w:jc w:val="both"/>
              <w:rPr>
                <w:rFonts w:hint="default" w:ascii="Times New Roman" w:hAnsi="Times New Roman" w:eastAsia="宋体" w:cs="Times New Roman"/>
                <w:bCs/>
                <w:color w:val="auto"/>
                <w:sz w:val="24"/>
                <w:highlight w:val="none"/>
              </w:rPr>
            </w:pPr>
            <w:r>
              <w:rPr>
                <w:rFonts w:hint="default" w:ascii="Times New Roman" w:hAnsi="Times New Roman" w:cs="Times New Roman"/>
                <w:bCs/>
                <w:color w:val="auto"/>
                <w:sz w:val="24"/>
                <w:highlight w:val="none"/>
              </w:rPr>
              <w:t>从类比条</w:t>
            </w:r>
            <w:r>
              <w:rPr>
                <w:rFonts w:hint="default" w:eastAsia="宋体" w:cs="Times New Roman"/>
                <w:bCs/>
                <w:color w:val="auto"/>
                <w:sz w:val="24"/>
                <w:highlight w:val="none"/>
                <w:lang w:val="en-US" w:eastAsia="zh-CN"/>
              </w:rPr>
              <w:t>件对照分析可知：</w:t>
            </w:r>
            <w:r>
              <w:rPr>
                <w:rFonts w:hint="eastAsia" w:ascii="Times New Roman" w:hAnsi="Times New Roman" w:eastAsia="宋体" w:cs="Times New Roman"/>
                <w:bCs/>
                <w:color w:val="auto"/>
                <w:sz w:val="24"/>
                <w:highlight w:val="none"/>
                <w:lang w:val="en-US" w:eastAsia="zh-CN"/>
              </w:rPr>
              <w:t>本</w:t>
            </w:r>
            <w:r>
              <w:rPr>
                <w:rFonts w:hint="default" w:ascii="Times New Roman" w:hAnsi="Times New Roman" w:eastAsia="宋体" w:cs="Times New Roman"/>
                <w:bCs/>
                <w:color w:val="auto"/>
                <w:sz w:val="24"/>
                <w:highlight w:val="none"/>
              </w:rPr>
              <w:t>项目</w:t>
            </w:r>
            <w:r>
              <w:rPr>
                <w:rFonts w:hint="default" w:ascii="Times New Roman" w:hAnsi="Times New Roman" w:eastAsia="宋体" w:cs="Times New Roman"/>
                <w:bCs/>
                <w:color w:val="auto"/>
                <w:sz w:val="24"/>
                <w:highlight w:val="none"/>
                <w:lang w:val="en-US" w:eastAsia="zh-CN"/>
              </w:rPr>
              <w:t>DSA</w:t>
            </w:r>
            <w:r>
              <w:rPr>
                <w:rFonts w:hint="eastAsia" w:ascii="Times New Roman" w:hAnsi="Times New Roman" w:eastAsia="宋体" w:cs="Times New Roman"/>
                <w:bCs/>
                <w:color w:val="auto"/>
                <w:sz w:val="24"/>
                <w:highlight w:val="none"/>
                <w:lang w:val="en-US" w:eastAsia="zh-CN"/>
              </w:rPr>
              <w:t>球管数量、</w:t>
            </w:r>
            <w:r>
              <w:rPr>
                <w:rFonts w:hint="default" w:ascii="Times New Roman" w:hAnsi="Times New Roman" w:eastAsia="宋体" w:cs="Times New Roman"/>
                <w:bCs/>
                <w:color w:val="auto"/>
                <w:sz w:val="24"/>
                <w:highlight w:val="none"/>
                <w:lang w:val="en-US" w:eastAsia="zh-CN"/>
              </w:rPr>
              <w:t>最大管电压</w:t>
            </w:r>
            <w:r>
              <w:rPr>
                <w:rFonts w:hint="eastAsia" w:ascii="Times New Roman" w:hAnsi="Times New Roman" w:eastAsia="宋体" w:cs="Times New Roman"/>
                <w:bCs/>
                <w:color w:val="auto"/>
                <w:sz w:val="24"/>
                <w:highlight w:val="none"/>
                <w:lang w:val="en-US" w:eastAsia="zh-CN"/>
              </w:rPr>
              <w:t>、管电流</w:t>
            </w:r>
            <w:r>
              <w:rPr>
                <w:rFonts w:hint="default" w:ascii="Times New Roman" w:hAnsi="Times New Roman" w:eastAsia="宋体" w:cs="Times New Roman"/>
                <w:bCs/>
                <w:color w:val="auto"/>
                <w:sz w:val="24"/>
                <w:highlight w:val="none"/>
                <w:lang w:val="en-US" w:eastAsia="zh-CN"/>
              </w:rPr>
              <w:t>与</w:t>
            </w:r>
            <w:r>
              <w:rPr>
                <w:rFonts w:hint="eastAsia" w:eastAsia="宋体" w:cs="Times New Roman"/>
                <w:bCs/>
                <w:color w:val="auto"/>
                <w:sz w:val="24"/>
                <w:highlight w:val="none"/>
                <w:lang w:val="en-US" w:eastAsia="zh-CN"/>
              </w:rPr>
              <w:t>岳西县中医院住院楼二层DS</w:t>
            </w:r>
            <w:r>
              <w:rPr>
                <w:rFonts w:hint="eastAsia" w:ascii="Times New Roman" w:hAnsi="Times New Roman" w:eastAsia="宋体" w:cs="Times New Roman"/>
                <w:bCs/>
                <w:color w:val="auto"/>
                <w:sz w:val="24"/>
                <w:highlight w:val="none"/>
                <w:lang w:val="en-US" w:eastAsia="zh-CN"/>
              </w:rPr>
              <w:t>A室内</w:t>
            </w:r>
            <w:r>
              <w:rPr>
                <w:rFonts w:hint="eastAsia" w:eastAsia="宋体" w:cs="Times New Roman"/>
                <w:bCs/>
                <w:color w:val="auto"/>
                <w:sz w:val="24"/>
                <w:highlight w:val="none"/>
                <w:lang w:val="en-US" w:eastAsia="zh-CN"/>
              </w:rPr>
              <w:t xml:space="preserve">飞利浦 </w:t>
            </w:r>
            <w:r>
              <w:rPr>
                <w:rFonts w:hint="eastAsia" w:ascii="Times New Roman" w:hAnsi="Times New Roman" w:eastAsia="宋体" w:cs="Times New Roman"/>
                <w:bCs/>
                <w:color w:val="auto"/>
                <w:sz w:val="24"/>
                <w:highlight w:val="none"/>
                <w:lang w:val="en-US" w:eastAsia="zh-CN"/>
              </w:rPr>
              <w:t>UNIQ Clarity FD20型DSA相同</w:t>
            </w:r>
            <w:r>
              <w:rPr>
                <w:rFonts w:hint="default" w:ascii="Times New Roman" w:hAnsi="Times New Roman" w:eastAsia="宋体" w:cs="Times New Roman"/>
                <w:bCs/>
                <w:color w:val="auto"/>
                <w:sz w:val="24"/>
                <w:highlight w:val="none"/>
                <w:lang w:val="en-US" w:eastAsia="zh-CN"/>
              </w:rPr>
              <w:t>；</w:t>
            </w:r>
            <w:r>
              <w:rPr>
                <w:rFonts w:hint="eastAsia" w:ascii="Times New Roman" w:hAnsi="Times New Roman" w:eastAsia="宋体" w:cs="Times New Roman"/>
                <w:bCs/>
                <w:color w:val="auto"/>
                <w:sz w:val="24"/>
                <w:highlight w:val="none"/>
                <w:lang w:val="en-US" w:eastAsia="zh-CN"/>
              </w:rPr>
              <w:t>本项目DSA机房四周墙体、顶板的防护设计优于类比对象、防护门和观察窗防护设计与类比对象</w:t>
            </w:r>
            <w:r>
              <w:rPr>
                <w:rFonts w:hint="eastAsia" w:eastAsia="宋体" w:cs="Times New Roman"/>
                <w:bCs/>
                <w:color w:val="auto"/>
                <w:sz w:val="24"/>
                <w:highlight w:val="none"/>
                <w:lang w:val="en-US" w:eastAsia="zh-CN"/>
              </w:rPr>
              <w:t>一致</w:t>
            </w:r>
            <w:r>
              <w:rPr>
                <w:rFonts w:hint="eastAsia" w:ascii="Times New Roman" w:hAnsi="Times New Roman" w:eastAsia="宋体" w:cs="Times New Roman"/>
                <w:bCs/>
                <w:color w:val="auto"/>
                <w:sz w:val="24"/>
                <w:highlight w:val="none"/>
                <w:lang w:val="en-US" w:eastAsia="zh-CN"/>
              </w:rPr>
              <w:t>；机房</w:t>
            </w:r>
            <w:r>
              <w:rPr>
                <w:rFonts w:hint="default" w:ascii="Times New Roman" w:hAnsi="Times New Roman" w:eastAsia="宋体" w:cs="Times New Roman"/>
                <w:bCs/>
                <w:color w:val="auto"/>
                <w:sz w:val="24"/>
                <w:highlight w:val="none"/>
                <w:lang w:eastAsia="zh-CN"/>
              </w:rPr>
              <w:t>面积</w:t>
            </w:r>
            <w:r>
              <w:rPr>
                <w:rFonts w:hint="eastAsia" w:ascii="Times New Roman" w:hAnsi="Times New Roman" w:eastAsia="宋体" w:cs="Times New Roman"/>
                <w:bCs/>
                <w:color w:val="auto"/>
                <w:sz w:val="24"/>
                <w:highlight w:val="none"/>
                <w:lang w:val="en-US" w:eastAsia="zh-CN"/>
              </w:rPr>
              <w:t>略</w:t>
            </w:r>
            <w:r>
              <w:rPr>
                <w:rFonts w:hint="eastAsia" w:eastAsia="宋体" w:cs="Times New Roman"/>
                <w:bCs/>
                <w:color w:val="auto"/>
                <w:sz w:val="24"/>
                <w:highlight w:val="none"/>
                <w:lang w:val="en-US" w:eastAsia="zh-CN"/>
              </w:rPr>
              <w:t>大</w:t>
            </w:r>
            <w:r>
              <w:rPr>
                <w:rFonts w:hint="eastAsia" w:ascii="Times New Roman" w:hAnsi="Times New Roman" w:eastAsia="宋体" w:cs="Times New Roman"/>
                <w:bCs/>
                <w:color w:val="auto"/>
                <w:sz w:val="24"/>
                <w:highlight w:val="none"/>
                <w:lang w:val="en-US" w:eastAsia="zh-CN"/>
              </w:rPr>
              <w:t>于</w:t>
            </w:r>
            <w:r>
              <w:rPr>
                <w:rFonts w:hint="default" w:ascii="Times New Roman" w:hAnsi="Times New Roman" w:eastAsia="宋体" w:cs="Times New Roman"/>
                <w:bCs/>
                <w:color w:val="auto"/>
                <w:sz w:val="24"/>
                <w:highlight w:val="none"/>
                <w:lang w:eastAsia="zh-CN"/>
              </w:rPr>
              <w:t>类比</w:t>
            </w:r>
            <w:r>
              <w:rPr>
                <w:rFonts w:hint="eastAsia" w:ascii="Times New Roman" w:hAnsi="Times New Roman" w:eastAsia="宋体" w:cs="Times New Roman"/>
                <w:bCs/>
                <w:color w:val="auto"/>
                <w:sz w:val="24"/>
                <w:highlight w:val="none"/>
                <w:lang w:val="en-US" w:eastAsia="zh-CN"/>
              </w:rPr>
              <w:t>对象。两间机房</w:t>
            </w:r>
            <w:r>
              <w:rPr>
                <w:rFonts w:hint="default" w:ascii="Times New Roman" w:hAnsi="Times New Roman" w:eastAsia="宋体" w:cs="Times New Roman"/>
                <w:bCs/>
                <w:color w:val="auto"/>
                <w:sz w:val="24"/>
                <w:highlight w:val="none"/>
              </w:rPr>
              <w:t>具有一定的可比性。</w:t>
            </w:r>
          </w:p>
          <w:p>
            <w:pPr>
              <w:keepNext w:val="0"/>
              <w:keepLines w:val="0"/>
              <w:suppressLineNumbers w:val="0"/>
              <w:autoSpaceDE/>
              <w:autoSpaceDN/>
              <w:adjustRightInd/>
              <w:spacing w:before="0" w:beforeAutospacing="0" w:after="0" w:afterAutospacing="0" w:line="360" w:lineRule="auto"/>
              <w:ind w:left="0" w:right="0" w:firstLine="480" w:firstLineChars="200"/>
              <w:jc w:val="left"/>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类比监测结果引</w:t>
            </w:r>
            <w:r>
              <w:rPr>
                <w:rFonts w:hint="default" w:ascii="Times New Roman" w:hAnsi="Times New Roman" w:eastAsia="宋体" w:cs="Times New Roman"/>
                <w:bCs/>
                <w:color w:val="auto"/>
                <w:sz w:val="24"/>
                <w:highlight w:val="none"/>
                <w:lang w:val="en-US" w:eastAsia="zh-CN"/>
              </w:rPr>
              <w:t>用</w:t>
            </w:r>
            <w:r>
              <w:rPr>
                <w:rFonts w:hint="eastAsia" w:cs="Times New Roman"/>
                <w:bCs/>
                <w:color w:val="auto"/>
                <w:sz w:val="24"/>
                <w:highlight w:val="none"/>
                <w:lang w:val="en-US" w:eastAsia="zh-CN"/>
              </w:rPr>
              <w:t>合肥金浩峰检测研究院有限公司出具的</w:t>
            </w:r>
            <w:r>
              <w:rPr>
                <w:rFonts w:hint="eastAsia" w:eastAsia="宋体" w:cs="Times New Roman"/>
                <w:bCs/>
                <w:color w:val="auto"/>
                <w:sz w:val="24"/>
                <w:highlight w:val="none"/>
                <w:lang w:val="en-US" w:eastAsia="zh-CN"/>
              </w:rPr>
              <w:t>岳西县中医院住院楼二层DSA室</w:t>
            </w:r>
            <w:r>
              <w:rPr>
                <w:rFonts w:hint="eastAsia" w:ascii="Times New Roman" w:hAnsi="Times New Roman" w:eastAsia="宋体" w:cs="Times New Roman"/>
                <w:bCs/>
                <w:color w:val="auto"/>
                <w:sz w:val="24"/>
                <w:highlight w:val="none"/>
                <w:lang w:val="en-US" w:eastAsia="zh-CN"/>
              </w:rPr>
              <w:t>状态</w:t>
            </w:r>
            <w:r>
              <w:rPr>
                <w:rFonts w:hint="default" w:ascii="Times New Roman" w:hAnsi="Times New Roman" w:eastAsia="宋体" w:cs="Times New Roman"/>
                <w:bCs/>
                <w:color w:val="auto"/>
                <w:sz w:val="24"/>
                <w:highlight w:val="none"/>
                <w:lang w:val="en-US" w:eastAsia="zh-CN"/>
              </w:rPr>
              <w:t>监测报告（附件1</w:t>
            </w:r>
            <w:r>
              <w:rPr>
                <w:rFonts w:hint="eastAsia" w:ascii="Times New Roman" w:hAnsi="Times New Roman" w:eastAsia="宋体" w:cs="Times New Roman"/>
                <w:bCs/>
                <w:color w:val="auto"/>
                <w:sz w:val="24"/>
                <w:highlight w:val="none"/>
                <w:lang w:val="en-US" w:eastAsia="zh-CN"/>
              </w:rPr>
              <w:t>7</w:t>
            </w:r>
            <w:r>
              <w:rPr>
                <w:rFonts w:hint="default" w:ascii="Times New Roman" w:hAnsi="Times New Roman" w:eastAsia="宋体" w:cs="Times New Roman"/>
                <w:bCs/>
                <w:color w:val="auto"/>
                <w:sz w:val="24"/>
                <w:highlight w:val="none"/>
                <w:lang w:val="en-US" w:eastAsia="zh-CN"/>
              </w:rPr>
              <w:t>），监测结果见表11-</w:t>
            </w:r>
            <w:r>
              <w:rPr>
                <w:rFonts w:hint="eastAsia" w:cs="Times New Roman"/>
                <w:bCs/>
                <w:color w:val="auto"/>
                <w:sz w:val="24"/>
                <w:highlight w:val="none"/>
                <w:lang w:val="en-US" w:eastAsia="zh-CN"/>
              </w:rPr>
              <w:t>4</w:t>
            </w:r>
            <w:r>
              <w:rPr>
                <w:rFonts w:hint="default" w:ascii="Times New Roman" w:hAnsi="Times New Roman" w:eastAsia="宋体" w:cs="Times New Roman"/>
                <w:bCs/>
                <w:color w:val="auto"/>
                <w:sz w:val="24"/>
                <w:highlight w:val="none"/>
                <w:lang w:val="en-US" w:eastAsia="zh-CN"/>
              </w:rPr>
              <w:t>。</w:t>
            </w:r>
          </w:p>
          <w:p>
            <w:pPr>
              <w:pStyle w:val="2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jc w:val="center"/>
              <w:textAlignment w:val="auto"/>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b/>
                <w:bCs w:val="0"/>
                <w:color w:val="auto"/>
                <w:sz w:val="24"/>
                <w:highlight w:val="none"/>
              </w:rPr>
              <w:t>表11-</w:t>
            </w:r>
            <w:r>
              <w:rPr>
                <w:rFonts w:hint="eastAsia" w:ascii="Times New Roman" w:hAnsi="Times New Roman" w:cs="Times New Roman"/>
                <w:b/>
                <w:bCs w:val="0"/>
                <w:color w:val="auto"/>
                <w:sz w:val="24"/>
                <w:highlight w:val="none"/>
                <w:lang w:val="en-US" w:eastAsia="zh-CN"/>
              </w:rPr>
              <w:t>4</w:t>
            </w:r>
            <w:r>
              <w:rPr>
                <w:rFonts w:hint="eastAsia" w:ascii="Times New Roman" w:hAnsi="Times New Roman" w:eastAsia="宋体" w:cs="Times New Roman"/>
                <w:b/>
                <w:bCs w:val="0"/>
                <w:color w:val="auto"/>
                <w:sz w:val="24"/>
                <w:highlight w:val="none"/>
                <w:lang w:val="en-US" w:eastAsia="zh-CN"/>
              </w:rPr>
              <w:t xml:space="preserve"> 岳西县中医院住院楼二层DSA室周</w:t>
            </w:r>
            <w:r>
              <w:rPr>
                <w:rFonts w:hint="eastAsia" w:ascii="Times New Roman" w:hAnsi="Times New Roman" w:cs="Times New Roman"/>
                <w:b/>
                <w:bCs w:val="0"/>
                <w:color w:val="auto"/>
                <w:sz w:val="24"/>
                <w:highlight w:val="none"/>
                <w:lang w:val="en-US" w:eastAsia="zh-CN"/>
              </w:rPr>
              <w:t>围辐射监测结果</w:t>
            </w:r>
          </w:p>
          <w:tbl>
            <w:tblPr>
              <w:tblStyle w:val="42"/>
              <w:tblW w:w="4996"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444"/>
              <w:gridCol w:w="3942"/>
              <w:gridCol w:w="1186"/>
              <w:gridCol w:w="1186"/>
              <w:gridCol w:w="1186"/>
              <w:gridCol w:w="118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08" w:hRule="atLeast"/>
                <w:jc w:val="center"/>
              </w:trPr>
              <w:tc>
                <w:tcPr>
                  <w:tcW w:w="243" w:type="pct"/>
                  <w:vMerge w:val="restart"/>
                  <w:tcBorders>
                    <w:top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bidi="ar"/>
                    </w:rPr>
                  </w:pPr>
                  <w:r>
                    <w:rPr>
                      <w:rFonts w:hint="eastAsia" w:ascii="宋体" w:hAnsi="宋体" w:cs="宋体"/>
                      <w:b w:val="0"/>
                      <w:bCs w:val="0"/>
                      <w:color w:val="auto"/>
                      <w:kern w:val="0"/>
                      <w:sz w:val="20"/>
                      <w:szCs w:val="20"/>
                      <w:highlight w:val="none"/>
                      <w:lang w:bidi="ar"/>
                    </w:rPr>
                    <w:t>序号</w:t>
                  </w:r>
                </w:p>
              </w:tc>
              <w:tc>
                <w:tcPr>
                  <w:tcW w:w="2158" w:type="pct"/>
                  <w:vMerge w:val="restart"/>
                  <w:tcBorders>
                    <w:top w:val="single" w:color="000000" w:sz="4" w:space="0"/>
                    <w:left w:val="single" w:color="000000" w:sz="4" w:space="0"/>
                    <w:right w:val="single" w:color="auto"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bidi="ar"/>
                    </w:rPr>
                  </w:pPr>
                  <w:r>
                    <w:rPr>
                      <w:rFonts w:hint="eastAsia" w:ascii="宋体" w:hAnsi="宋体" w:cs="宋体"/>
                      <w:b w:val="0"/>
                      <w:bCs w:val="0"/>
                      <w:color w:val="auto"/>
                      <w:kern w:val="0"/>
                      <w:sz w:val="20"/>
                      <w:szCs w:val="20"/>
                      <w:highlight w:val="none"/>
                      <w:lang w:bidi="ar"/>
                    </w:rPr>
                    <w:t>检测位置</w:t>
                  </w:r>
                </w:p>
              </w:tc>
              <w:tc>
                <w:tcPr>
                  <w:tcW w:w="2598" w:type="pct"/>
                  <w:gridSpan w:val="4"/>
                  <w:tcBorders>
                    <w:top w:val="single" w:color="000000" w:sz="4" w:space="0"/>
                    <w:left w:val="single" w:color="auto" w:sz="4" w:space="0"/>
                    <w:bottom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bidi="ar"/>
                    </w:rPr>
                  </w:pPr>
                  <w:r>
                    <w:rPr>
                      <w:rFonts w:hint="eastAsia" w:ascii="宋体" w:hAnsi="宋体" w:cs="宋体"/>
                      <w:b w:val="0"/>
                      <w:bCs w:val="0"/>
                      <w:color w:val="auto"/>
                      <w:kern w:val="0"/>
                      <w:sz w:val="20"/>
                      <w:szCs w:val="20"/>
                      <w:highlight w:val="none"/>
                      <w:lang w:bidi="ar"/>
                    </w:rPr>
                    <w:t>检测结果（μSv/h）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08" w:hRule="atLeast"/>
                <w:jc w:val="center"/>
              </w:trPr>
              <w:tc>
                <w:tcPr>
                  <w:tcW w:w="243" w:type="pct"/>
                  <w:vMerge w:val="continue"/>
                  <w:tcBorders>
                    <w:bottom w:val="single" w:color="000000" w:sz="4" w:space="0"/>
                    <w:right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rPr>
                  </w:pPr>
                </w:p>
              </w:tc>
              <w:tc>
                <w:tcPr>
                  <w:tcW w:w="2158" w:type="pct"/>
                  <w:vMerge w:val="continue"/>
                  <w:tcBorders>
                    <w:left w:val="single" w:color="000000" w:sz="4" w:space="0"/>
                    <w:bottom w:val="single" w:color="000000" w:sz="4" w:space="0"/>
                    <w:right w:val="single" w:color="auto"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highlight w:val="none"/>
                    </w:rPr>
                  </w:pPr>
                </w:p>
              </w:tc>
              <w:tc>
                <w:tcPr>
                  <w:tcW w:w="649" w:type="pct"/>
                  <w:tcBorders>
                    <w:top w:val="single" w:color="000000" w:sz="4" w:space="0"/>
                    <w:left w:val="single" w:color="000000" w:sz="4" w:space="0"/>
                    <w:bottom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0"/>
                      <w:sz w:val="20"/>
                      <w:szCs w:val="20"/>
                      <w:highlight w:val="none"/>
                      <w:lang w:eastAsia="zh-CN" w:bidi="ar"/>
                    </w:rPr>
                  </w:pPr>
                  <w:r>
                    <w:rPr>
                      <w:rFonts w:hint="eastAsia" w:ascii="宋体" w:hAnsi="宋体" w:eastAsia="宋体" w:cs="宋体"/>
                      <w:b w:val="0"/>
                      <w:bCs w:val="0"/>
                      <w:color w:val="auto"/>
                      <w:kern w:val="0"/>
                      <w:sz w:val="20"/>
                      <w:szCs w:val="20"/>
                      <w:highlight w:val="none"/>
                      <w:lang w:eastAsia="zh-CN" w:bidi="ar"/>
                    </w:rPr>
                    <w:t>有用线束向上时</w:t>
                  </w:r>
                </w:p>
              </w:tc>
              <w:tc>
                <w:tcPr>
                  <w:tcW w:w="649" w:type="pct"/>
                  <w:tcBorders>
                    <w:top w:val="single" w:color="000000" w:sz="4" w:space="0"/>
                    <w:left w:val="single" w:color="000000" w:sz="4" w:space="0"/>
                    <w:bottom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0"/>
                      <w:sz w:val="20"/>
                      <w:szCs w:val="20"/>
                      <w:highlight w:val="none"/>
                      <w:lang w:eastAsia="zh-CN" w:bidi="ar"/>
                    </w:rPr>
                  </w:pPr>
                  <w:r>
                    <w:rPr>
                      <w:rFonts w:hint="eastAsia" w:ascii="宋体" w:hAnsi="宋体" w:eastAsia="宋体" w:cs="宋体"/>
                      <w:b w:val="0"/>
                      <w:bCs w:val="0"/>
                      <w:color w:val="auto"/>
                      <w:kern w:val="0"/>
                      <w:sz w:val="20"/>
                      <w:szCs w:val="20"/>
                      <w:highlight w:val="none"/>
                      <w:lang w:eastAsia="zh-CN" w:bidi="ar"/>
                    </w:rPr>
                    <w:t>有用线束向南时</w:t>
                  </w:r>
                </w:p>
              </w:tc>
              <w:tc>
                <w:tcPr>
                  <w:tcW w:w="649" w:type="pct"/>
                  <w:tcBorders>
                    <w:top w:val="single" w:color="000000" w:sz="4" w:space="0"/>
                    <w:left w:val="single" w:color="000000" w:sz="4" w:space="0"/>
                    <w:bottom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0"/>
                      <w:sz w:val="20"/>
                      <w:szCs w:val="20"/>
                      <w:highlight w:val="none"/>
                      <w:lang w:eastAsia="zh-CN" w:bidi="ar"/>
                    </w:rPr>
                  </w:pPr>
                  <w:r>
                    <w:rPr>
                      <w:rFonts w:hint="eastAsia" w:ascii="宋体" w:hAnsi="宋体" w:eastAsia="宋体" w:cs="宋体"/>
                      <w:b w:val="0"/>
                      <w:bCs w:val="0"/>
                      <w:color w:val="auto"/>
                      <w:kern w:val="0"/>
                      <w:sz w:val="20"/>
                      <w:szCs w:val="20"/>
                      <w:highlight w:val="none"/>
                      <w:lang w:eastAsia="zh-CN" w:bidi="ar"/>
                    </w:rPr>
                    <w:t>有用线束向北时</w:t>
                  </w:r>
                </w:p>
              </w:tc>
              <w:tc>
                <w:tcPr>
                  <w:tcW w:w="649" w:type="pct"/>
                  <w:tcBorders>
                    <w:top w:val="single" w:color="000000" w:sz="4" w:space="0"/>
                    <w:left w:val="single" w:color="000000" w:sz="4" w:space="0"/>
                    <w:bottom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tcBorders>
                    <w:top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bidi="ar"/>
                    </w:rPr>
                    <w:t>1</w:t>
                  </w:r>
                </w:p>
              </w:tc>
              <w:tc>
                <w:tcPr>
                  <w:tcW w:w="2158" w:type="pct"/>
                  <w:tcBorders>
                    <w:top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观察窗左上角外侧</w:t>
                  </w:r>
                  <w:r>
                    <w:rPr>
                      <w:rFonts w:hint="eastAsia" w:ascii="宋体" w:hAnsi="宋体" w:cs="宋体"/>
                      <w:b w:val="0"/>
                      <w:bCs w:val="0"/>
                      <w:color w:val="auto"/>
                      <w:kern w:val="0"/>
                      <w:sz w:val="20"/>
                      <w:szCs w:val="20"/>
                      <w:highlight w:val="none"/>
                      <w:lang w:val="en-US" w:eastAsia="zh-CN" w:bidi="ar"/>
                    </w:rPr>
                    <w:t>30cm</w:t>
                  </w:r>
                </w:p>
              </w:tc>
              <w:tc>
                <w:tcPr>
                  <w:tcW w:w="649" w:type="pct"/>
                  <w:tcBorders>
                    <w:top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0.16</w:t>
                  </w:r>
                </w:p>
              </w:tc>
              <w:tc>
                <w:tcPr>
                  <w:tcW w:w="649" w:type="pct"/>
                  <w:tcBorders>
                    <w:top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tcBorders>
                    <w:top w:val="single" w:color="000000" w:sz="4" w:space="0"/>
                  </w:tcBorders>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restart"/>
                  <w:tcBorders>
                    <w:top w:val="single" w:color="000000" w:sz="4" w:space="0"/>
                  </w:tcBorders>
                  <w:noWrap w:val="0"/>
                  <w:vAlign w:val="center"/>
                </w:tcPr>
                <w:p>
                  <w:pPr>
                    <w:pStyle w:val="218"/>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both"/>
                    <w:textAlignment w:val="baseline"/>
                    <w:rPr>
                      <w:rFonts w:hint="eastAsia" w:ascii="黑体" w:hAnsi="黑体" w:eastAsia="黑体" w:cs="黑体"/>
                      <w:spacing w:val="-2"/>
                      <w:sz w:val="18"/>
                      <w:szCs w:val="18"/>
                      <w:highlight w:val="none"/>
                    </w:rPr>
                  </w:pPr>
                  <w:r>
                    <w:rPr>
                      <w:rFonts w:hint="eastAsia" w:ascii="黑体" w:hAnsi="黑体" w:eastAsia="黑体" w:cs="黑体"/>
                      <w:spacing w:val="-2"/>
                      <w:sz w:val="18"/>
                      <w:szCs w:val="18"/>
                      <w:highlight w:val="none"/>
                    </w:rPr>
                    <w:t>注：1、</w:t>
                  </w:r>
                  <w:r>
                    <w:rPr>
                      <w:rFonts w:hint="eastAsia" w:ascii="黑体" w:hAnsi="黑体" w:eastAsia="黑体" w:cs="黑体"/>
                      <w:spacing w:val="-2"/>
                      <w:sz w:val="18"/>
                      <w:szCs w:val="18"/>
                      <w:highlight w:val="none"/>
                      <w:lang w:val="en-US" w:eastAsia="zh-CN"/>
                    </w:rPr>
                    <w:t>关机状态下</w:t>
                  </w:r>
                  <w:r>
                    <w:rPr>
                      <w:rFonts w:hint="eastAsia" w:ascii="黑体" w:hAnsi="黑体" w:eastAsia="黑体" w:cs="黑体"/>
                      <w:spacing w:val="-2"/>
                      <w:sz w:val="18"/>
                      <w:szCs w:val="18"/>
                      <w:highlight w:val="none"/>
                    </w:rPr>
                    <w:t>场所本底</w:t>
                  </w:r>
                  <w:r>
                    <w:rPr>
                      <w:rFonts w:hint="eastAsia" w:ascii="黑体" w:hAnsi="黑体" w:eastAsia="黑体" w:cs="黑体"/>
                      <w:spacing w:val="-2"/>
                      <w:sz w:val="18"/>
                      <w:szCs w:val="18"/>
                      <w:highlight w:val="none"/>
                      <w:lang w:val="en-US" w:eastAsia="zh-CN"/>
                    </w:rPr>
                    <w:t>检测</w:t>
                  </w:r>
                  <w:r>
                    <w:rPr>
                      <w:rFonts w:hint="eastAsia" w:ascii="黑体" w:hAnsi="黑体" w:eastAsia="黑体" w:cs="黑体"/>
                      <w:spacing w:val="-2"/>
                      <w:sz w:val="18"/>
                      <w:szCs w:val="18"/>
                      <w:highlight w:val="none"/>
                    </w:rPr>
                    <w:t>值：</w:t>
                  </w:r>
                  <w:r>
                    <w:rPr>
                      <w:rFonts w:hint="eastAsia" w:ascii="黑体" w:hAnsi="黑体" w:eastAsia="黑体" w:cs="黑体"/>
                      <w:spacing w:val="-2"/>
                      <w:sz w:val="18"/>
                      <w:szCs w:val="18"/>
                      <w:highlight w:val="none"/>
                      <w:lang w:val="en-US" w:eastAsia="zh-CN"/>
                    </w:rPr>
                    <w:t>0.173~0.178</w:t>
                  </w:r>
                  <w:r>
                    <w:rPr>
                      <w:rFonts w:hint="eastAsia" w:ascii="黑体" w:hAnsi="黑体" w:eastAsia="黑体" w:cs="黑体"/>
                      <w:spacing w:val="-2"/>
                      <w:sz w:val="18"/>
                      <w:szCs w:val="18"/>
                      <w:highlight w:val="none"/>
                    </w:rPr>
                    <w:t>μSv/h；</w:t>
                  </w:r>
                </w:p>
                <w:p>
                  <w:pPr>
                    <w:pStyle w:val="218"/>
                    <w:keepNext w:val="0"/>
                    <w:keepLines w:val="0"/>
                    <w:pageBreakBefore w:val="0"/>
                    <w:widowControl/>
                    <w:suppressLineNumbers w:val="0"/>
                    <w:kinsoku w:val="0"/>
                    <w:wordWrap/>
                    <w:overflowPunct/>
                    <w:topLinePunct w:val="0"/>
                    <w:autoSpaceDE w:val="0"/>
                    <w:autoSpaceDN w:val="0"/>
                    <w:bidi w:val="0"/>
                    <w:adjustRightInd w:val="0"/>
                    <w:snapToGrid w:val="0"/>
                    <w:spacing w:before="0" w:beforeAutospacing="0" w:after="0" w:afterAutospacing="0" w:line="240" w:lineRule="auto"/>
                    <w:ind w:left="0" w:right="0"/>
                    <w:jc w:val="both"/>
                    <w:textAlignment w:val="baseline"/>
                    <w:rPr>
                      <w:rFonts w:hint="eastAsia" w:ascii="黑体" w:hAnsi="黑体" w:eastAsia="黑体" w:cs="黑体"/>
                      <w:spacing w:val="-2"/>
                      <w:sz w:val="18"/>
                      <w:szCs w:val="18"/>
                      <w:highlight w:val="none"/>
                      <w:lang w:eastAsia="zh-CN"/>
                    </w:rPr>
                  </w:pPr>
                  <w:r>
                    <w:rPr>
                      <w:rFonts w:hint="eastAsia" w:ascii="黑体" w:hAnsi="黑体" w:eastAsia="黑体" w:cs="黑体"/>
                      <w:spacing w:val="-2"/>
                      <w:sz w:val="18"/>
                      <w:szCs w:val="18"/>
                      <w:highlight w:val="none"/>
                    </w:rPr>
                    <w:t>2、检测</w:t>
                  </w:r>
                  <w:r>
                    <w:rPr>
                      <w:rFonts w:hint="eastAsia" w:ascii="黑体" w:hAnsi="黑体" w:eastAsia="黑体" w:cs="黑体"/>
                      <w:spacing w:val="-2"/>
                      <w:sz w:val="18"/>
                      <w:szCs w:val="18"/>
                      <w:highlight w:val="none"/>
                      <w:lang w:val="en-US" w:eastAsia="zh-CN"/>
                    </w:rPr>
                    <w:t>工况</w:t>
                  </w:r>
                  <w:r>
                    <w:rPr>
                      <w:rFonts w:hint="eastAsia" w:ascii="黑体" w:hAnsi="黑体" w:eastAsia="黑体" w:cs="黑体"/>
                      <w:spacing w:val="-2"/>
                      <w:sz w:val="18"/>
                      <w:szCs w:val="18"/>
                      <w:highlight w:val="none"/>
                    </w:rPr>
                    <w:t>：</w:t>
                  </w:r>
                  <w:r>
                    <w:rPr>
                      <w:rFonts w:hint="eastAsia" w:ascii="黑体" w:hAnsi="黑体" w:eastAsia="黑体" w:cs="黑体"/>
                      <w:spacing w:val="-2"/>
                      <w:sz w:val="18"/>
                      <w:szCs w:val="18"/>
                      <w:highlight w:val="none"/>
                      <w:lang w:val="en-US" w:eastAsia="zh-CN"/>
                    </w:rPr>
                    <w:t>自动/100</w:t>
                  </w:r>
                  <w:r>
                    <w:rPr>
                      <w:rFonts w:hint="eastAsia" w:ascii="黑体" w:hAnsi="黑体" w:eastAsia="黑体" w:cs="黑体"/>
                      <w:spacing w:val="-2"/>
                      <w:sz w:val="18"/>
                      <w:szCs w:val="18"/>
                      <w:highlight w:val="none"/>
                    </w:rPr>
                    <w:t>kV/</w:t>
                  </w:r>
                  <w:r>
                    <w:rPr>
                      <w:rFonts w:hint="eastAsia" w:ascii="黑体" w:hAnsi="黑体" w:eastAsia="黑体" w:cs="黑体"/>
                      <w:spacing w:val="-2"/>
                      <w:sz w:val="18"/>
                      <w:szCs w:val="18"/>
                      <w:highlight w:val="none"/>
                      <w:lang w:val="en-US" w:eastAsia="zh-CN"/>
                    </w:rPr>
                    <w:t>3.8</w:t>
                  </w:r>
                  <w:r>
                    <w:rPr>
                      <w:rFonts w:hint="eastAsia" w:ascii="黑体" w:hAnsi="黑体" w:eastAsia="黑体" w:cs="黑体"/>
                      <w:spacing w:val="-2"/>
                      <w:sz w:val="18"/>
                      <w:szCs w:val="18"/>
                      <w:highlight w:val="none"/>
                    </w:rPr>
                    <w:t>mA</w:t>
                  </w:r>
                  <w:r>
                    <w:rPr>
                      <w:rFonts w:hint="eastAsia" w:ascii="黑体" w:hAnsi="黑体" w:eastAsia="黑体" w:cs="黑体"/>
                      <w:spacing w:val="-2"/>
                      <w:sz w:val="18"/>
                      <w:szCs w:val="18"/>
                      <w:highlight w:val="none"/>
                      <w:lang w:eastAsia="zh-CN"/>
                    </w:rPr>
                    <w:t>，</w:t>
                  </w:r>
                  <w:r>
                    <w:rPr>
                      <w:rFonts w:hint="eastAsia" w:ascii="黑体" w:hAnsi="黑体" w:eastAsia="黑体" w:cs="黑体"/>
                      <w:spacing w:val="-2"/>
                      <w:sz w:val="18"/>
                      <w:szCs w:val="18"/>
                      <w:highlight w:val="none"/>
                    </w:rPr>
                    <w:t>有用线束</w:t>
                  </w:r>
                  <w:r>
                    <w:rPr>
                      <w:rFonts w:hint="eastAsia" w:ascii="黑体" w:hAnsi="黑体" w:eastAsia="黑体" w:cs="黑体"/>
                      <w:spacing w:val="-2"/>
                      <w:sz w:val="18"/>
                      <w:szCs w:val="18"/>
                      <w:highlight w:val="none"/>
                      <w:lang w:val="en-US" w:eastAsia="zh-CN"/>
                    </w:rPr>
                    <w:t>分别向上、向南、向北；</w:t>
                  </w:r>
                </w:p>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2</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观察窗中上部外侧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sz w:val="20"/>
                      <w:szCs w:val="20"/>
                      <w:highlight w:val="none"/>
                      <w:lang w:val="en-US" w:eastAsia="zh-CN"/>
                    </w:rPr>
                    <w:t>3</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观察窗右上角外侧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sz w:val="20"/>
                      <w:szCs w:val="20"/>
                      <w:highlight w:val="none"/>
                      <w:lang w:val="en-US" w:eastAsia="zh-CN"/>
                    </w:rPr>
                    <w:t>4</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观察窗左中部外侧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sz w:val="20"/>
                      <w:szCs w:val="20"/>
                      <w:highlight w:val="none"/>
                      <w:lang w:val="en-US" w:eastAsia="zh-CN"/>
                    </w:rPr>
                    <w:t>5</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观察窗正中外侧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0.16</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2"/>
                      <w:sz w:val="20"/>
                      <w:szCs w:val="20"/>
                      <w:highlight w:val="none"/>
                      <w:lang w:val="en-US" w:eastAsia="zh-CN" w:bidi="ar-SA"/>
                    </w:rPr>
                  </w:pPr>
                  <w:r>
                    <w:rPr>
                      <w:rFonts w:hint="eastAsia" w:ascii="宋体" w:hAnsi="宋体" w:cs="宋体"/>
                      <w:b w:val="0"/>
                      <w:bCs w:val="0"/>
                      <w:color w:val="auto"/>
                      <w:sz w:val="20"/>
                      <w:szCs w:val="20"/>
                      <w:highlight w:val="none"/>
                      <w:lang w:val="en-US" w:eastAsia="zh-CN"/>
                    </w:rPr>
                    <w:t>6</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观察窗右中部外侧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2"/>
                      <w:sz w:val="20"/>
                      <w:szCs w:val="20"/>
                      <w:highlight w:val="none"/>
                      <w:lang w:val="en-US" w:eastAsia="zh-CN" w:bidi="ar-SA"/>
                    </w:rPr>
                  </w:pPr>
                  <w:r>
                    <w:rPr>
                      <w:rFonts w:hint="eastAsia" w:ascii="宋体" w:hAnsi="宋体" w:cs="宋体"/>
                      <w:b w:val="0"/>
                      <w:bCs w:val="0"/>
                      <w:color w:val="auto"/>
                      <w:sz w:val="20"/>
                      <w:szCs w:val="20"/>
                      <w:highlight w:val="none"/>
                      <w:lang w:val="en-US" w:eastAsia="zh-CN"/>
                    </w:rPr>
                    <w:t>7</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观察窗左下角外侧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0.21</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sz w:val="20"/>
                      <w:szCs w:val="20"/>
                      <w:highlight w:val="none"/>
                      <w:lang w:val="en-US" w:eastAsia="zh-CN"/>
                    </w:rPr>
                    <w:t>8</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观察窗中下部外侧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0.22</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sz w:val="20"/>
                      <w:szCs w:val="20"/>
                      <w:highlight w:val="none"/>
                      <w:lang w:val="en-US" w:eastAsia="zh-CN"/>
                    </w:rPr>
                    <w:t>9</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观察窗右下角外侧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2"/>
                      <w:sz w:val="20"/>
                      <w:szCs w:val="20"/>
                      <w:highlight w:val="none"/>
                      <w:lang w:val="en-US" w:eastAsia="zh-CN" w:bidi="ar-SA"/>
                    </w:rPr>
                  </w:pPr>
                  <w:r>
                    <w:rPr>
                      <w:rFonts w:hint="eastAsia" w:ascii="宋体" w:hAnsi="宋体" w:cs="宋体"/>
                      <w:b w:val="0"/>
                      <w:bCs w:val="0"/>
                      <w:color w:val="auto"/>
                      <w:sz w:val="20"/>
                      <w:szCs w:val="20"/>
                      <w:highlight w:val="none"/>
                      <w:lang w:val="en-US" w:eastAsia="zh-CN"/>
                    </w:rPr>
                    <w:t>10</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机房东防护门左上角外侧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0.16</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2"/>
                      <w:sz w:val="20"/>
                      <w:szCs w:val="20"/>
                      <w:highlight w:val="none"/>
                      <w:lang w:val="en-US" w:eastAsia="zh-CN" w:bidi="ar-SA"/>
                    </w:rPr>
                  </w:pPr>
                  <w:r>
                    <w:rPr>
                      <w:rFonts w:hint="eastAsia" w:ascii="宋体" w:hAnsi="宋体" w:cs="宋体"/>
                      <w:b w:val="0"/>
                      <w:bCs w:val="0"/>
                      <w:color w:val="auto"/>
                      <w:sz w:val="20"/>
                      <w:szCs w:val="20"/>
                      <w:highlight w:val="none"/>
                      <w:lang w:val="en-US" w:eastAsia="zh-CN"/>
                    </w:rPr>
                    <w:t>11</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机房东防护门右上角外侧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2"/>
                      <w:sz w:val="20"/>
                      <w:szCs w:val="20"/>
                      <w:highlight w:val="none"/>
                      <w:lang w:val="en-US" w:eastAsia="zh-CN" w:bidi="ar-SA"/>
                    </w:rPr>
                  </w:pPr>
                  <w:r>
                    <w:rPr>
                      <w:rFonts w:hint="eastAsia" w:ascii="宋体" w:hAnsi="宋体" w:cs="宋体"/>
                      <w:b w:val="0"/>
                      <w:bCs w:val="0"/>
                      <w:color w:val="auto"/>
                      <w:sz w:val="20"/>
                      <w:szCs w:val="20"/>
                      <w:highlight w:val="none"/>
                      <w:lang w:val="en-US" w:eastAsia="zh-CN"/>
                    </w:rPr>
                    <w:t>12</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机房东防护门左中部外侧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2"/>
                      <w:sz w:val="20"/>
                      <w:szCs w:val="20"/>
                      <w:highlight w:val="none"/>
                      <w:lang w:val="en-US" w:eastAsia="zh-CN" w:bidi="ar-SA"/>
                    </w:rPr>
                  </w:pPr>
                  <w:r>
                    <w:rPr>
                      <w:rFonts w:hint="eastAsia" w:ascii="宋体" w:hAnsi="宋体" w:cs="宋体"/>
                      <w:b w:val="0"/>
                      <w:bCs w:val="0"/>
                      <w:color w:val="auto"/>
                      <w:kern w:val="0"/>
                      <w:sz w:val="20"/>
                      <w:szCs w:val="20"/>
                      <w:highlight w:val="none"/>
                      <w:lang w:val="en-US" w:eastAsia="zh-CN" w:bidi="ar"/>
                    </w:rPr>
                    <w:t>13</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机房东防护门正中外侧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2"/>
                      <w:sz w:val="20"/>
                      <w:szCs w:val="20"/>
                      <w:highlight w:val="none"/>
                      <w:lang w:val="en-US" w:eastAsia="zh-CN" w:bidi="ar-SA"/>
                    </w:rPr>
                  </w:pPr>
                  <w:r>
                    <w:rPr>
                      <w:rFonts w:hint="eastAsia" w:ascii="宋体" w:hAnsi="宋体" w:cs="宋体"/>
                      <w:b w:val="0"/>
                      <w:bCs w:val="0"/>
                      <w:color w:val="auto"/>
                      <w:kern w:val="0"/>
                      <w:sz w:val="20"/>
                      <w:szCs w:val="20"/>
                      <w:highlight w:val="none"/>
                      <w:lang w:val="en-US" w:eastAsia="zh-CN" w:bidi="ar"/>
                    </w:rPr>
                    <w:t>14</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机房东防护门右中部外侧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2"/>
                      <w:sz w:val="20"/>
                      <w:szCs w:val="20"/>
                      <w:highlight w:val="none"/>
                      <w:lang w:val="en-US" w:eastAsia="zh-CN" w:bidi="ar-SA"/>
                    </w:rPr>
                  </w:pPr>
                  <w:r>
                    <w:rPr>
                      <w:rFonts w:hint="eastAsia" w:ascii="宋体" w:hAnsi="宋体" w:cs="宋体"/>
                      <w:b w:val="0"/>
                      <w:bCs w:val="0"/>
                      <w:color w:val="auto"/>
                      <w:kern w:val="0"/>
                      <w:sz w:val="20"/>
                      <w:szCs w:val="20"/>
                      <w:highlight w:val="none"/>
                      <w:lang w:val="en-US" w:eastAsia="zh-CN" w:bidi="ar"/>
                    </w:rPr>
                    <w:t>15</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机房东防护门左下角外侧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0.15</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0.20</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2"/>
                      <w:sz w:val="20"/>
                      <w:szCs w:val="20"/>
                      <w:highlight w:val="none"/>
                      <w:lang w:val="en-US" w:eastAsia="zh-CN" w:bidi="ar-SA"/>
                    </w:rPr>
                  </w:pPr>
                  <w:r>
                    <w:rPr>
                      <w:rFonts w:hint="eastAsia" w:ascii="宋体" w:hAnsi="宋体" w:cs="宋体"/>
                      <w:b w:val="0"/>
                      <w:bCs w:val="0"/>
                      <w:color w:val="auto"/>
                      <w:kern w:val="0"/>
                      <w:sz w:val="20"/>
                      <w:szCs w:val="20"/>
                      <w:highlight w:val="none"/>
                      <w:lang w:val="en-US" w:eastAsia="zh-CN" w:bidi="ar"/>
                    </w:rPr>
                    <w:t>16</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机房东防护门右下角外侧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2"/>
                      <w:sz w:val="20"/>
                      <w:szCs w:val="20"/>
                      <w:highlight w:val="none"/>
                      <w:lang w:val="en-US" w:eastAsia="zh-CN" w:bidi="ar-SA"/>
                    </w:rPr>
                  </w:pPr>
                  <w:r>
                    <w:rPr>
                      <w:rFonts w:hint="eastAsia" w:ascii="宋体" w:hAnsi="宋体" w:cs="宋体"/>
                      <w:b w:val="0"/>
                      <w:bCs w:val="0"/>
                      <w:color w:val="auto"/>
                      <w:kern w:val="0"/>
                      <w:sz w:val="20"/>
                      <w:szCs w:val="20"/>
                      <w:highlight w:val="none"/>
                      <w:lang w:val="en-US" w:eastAsia="zh-CN" w:bidi="ar"/>
                    </w:rPr>
                    <w:t>17</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机房北防护门左上角外侧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18</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机房北防护门中上部外侧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19</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机房北防护门右上角外侧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0.20</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20</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机房北防护门左中部外侧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21</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机房北防护门正中外侧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22</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机房北防护门右中部外侧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23</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机房北防护门左下角外侧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24</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机房北防护门中下部外侧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25</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机房北防护门右下角外侧</w:t>
                  </w:r>
                  <w:r>
                    <w:rPr>
                      <w:rFonts w:hint="eastAsia" w:ascii="宋体" w:hAnsi="宋体" w:cs="宋体"/>
                      <w:b w:val="0"/>
                      <w:bCs w:val="0"/>
                      <w:color w:val="auto"/>
                      <w:kern w:val="0"/>
                      <w:sz w:val="20"/>
                      <w:szCs w:val="20"/>
                      <w:highlight w:val="none"/>
                      <w:lang w:val="en-US" w:eastAsia="zh-CN" w:bidi="ar"/>
                    </w:rPr>
                    <w:t>30cm</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0.20</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26</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ascii="宋体" w:hAnsi="宋体" w:cs="宋体"/>
                      <w:b w:val="0"/>
                      <w:bCs w:val="0"/>
                      <w:color w:val="auto"/>
                      <w:kern w:val="0"/>
                      <w:sz w:val="20"/>
                      <w:szCs w:val="20"/>
                      <w:highlight w:val="none"/>
                      <w:lang w:eastAsia="zh-CN" w:bidi="ar"/>
                    </w:rPr>
                    <w:t>机房操作位</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27</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东</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30cm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1</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28</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东</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30cm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2</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29</w:t>
                  </w:r>
                </w:p>
              </w:tc>
              <w:tc>
                <w:tcPr>
                  <w:tcW w:w="215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东</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30cm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3</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0.20</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30</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南</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5m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1</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31</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南</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5m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2</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32</w:t>
                  </w:r>
                </w:p>
              </w:tc>
              <w:tc>
                <w:tcPr>
                  <w:tcW w:w="215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南</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5m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3</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33</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西</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30cm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1</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0.21</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34</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西</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30cm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2</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0.20</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35</w:t>
                  </w:r>
                </w:p>
              </w:tc>
              <w:tc>
                <w:tcPr>
                  <w:tcW w:w="215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西</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30cm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3</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36</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北</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30cm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1</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0.20</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37</w:t>
                  </w:r>
                </w:p>
              </w:tc>
              <w:tc>
                <w:tcPr>
                  <w:tcW w:w="2158"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北</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30cm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2</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0.19</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38</w:t>
                  </w:r>
                </w:p>
              </w:tc>
              <w:tc>
                <w:tcPr>
                  <w:tcW w:w="215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b w:val="0"/>
                      <w:bCs w:val="0"/>
                      <w:color w:val="auto"/>
                      <w:kern w:val="2"/>
                      <w:sz w:val="20"/>
                      <w:szCs w:val="20"/>
                      <w:highlight w:val="none"/>
                    </w:rPr>
                    <w:t>机房</w:t>
                  </w:r>
                  <w:r>
                    <w:rPr>
                      <w:rFonts w:hint="eastAsia"/>
                      <w:b w:val="0"/>
                      <w:bCs w:val="0"/>
                      <w:color w:val="auto"/>
                      <w:kern w:val="2"/>
                      <w:sz w:val="20"/>
                      <w:szCs w:val="20"/>
                      <w:highlight w:val="none"/>
                      <w:lang w:eastAsia="zh-CN"/>
                    </w:rPr>
                    <w:t>北</w:t>
                  </w:r>
                  <w:r>
                    <w:rPr>
                      <w:rFonts w:hint="eastAsia"/>
                      <w:b w:val="0"/>
                      <w:bCs w:val="0"/>
                      <w:color w:val="auto"/>
                      <w:kern w:val="2"/>
                      <w:sz w:val="20"/>
                      <w:szCs w:val="20"/>
                      <w:highlight w:val="none"/>
                    </w:rPr>
                    <w:t>墙</w:t>
                  </w:r>
                  <w:r>
                    <w:rPr>
                      <w:rFonts w:hint="eastAsia"/>
                      <w:b w:val="0"/>
                      <w:bCs w:val="0"/>
                      <w:color w:val="auto"/>
                      <w:kern w:val="2"/>
                      <w:sz w:val="20"/>
                      <w:szCs w:val="20"/>
                      <w:highlight w:val="none"/>
                      <w:lang w:eastAsia="zh-CN"/>
                    </w:rPr>
                    <w:t>外</w:t>
                  </w:r>
                  <w:r>
                    <w:rPr>
                      <w:rFonts w:hint="eastAsia"/>
                      <w:b w:val="0"/>
                      <w:bCs w:val="0"/>
                      <w:color w:val="auto"/>
                      <w:kern w:val="2"/>
                      <w:sz w:val="20"/>
                      <w:szCs w:val="20"/>
                      <w:highlight w:val="none"/>
                      <w:lang w:val="en-US" w:eastAsia="zh-CN"/>
                    </w:rPr>
                    <w:t>30cm</w:t>
                  </w:r>
                  <w:r>
                    <w:rPr>
                      <w:rFonts w:hint="eastAsia" w:ascii="宋体" w:hAnsi="宋体" w:eastAsia="宋体" w:cs="宋体"/>
                      <w:b w:val="0"/>
                      <w:bCs w:val="0"/>
                      <w:color w:val="auto"/>
                      <w:kern w:val="2"/>
                      <w:sz w:val="20"/>
                      <w:szCs w:val="20"/>
                      <w:highlight w:val="none"/>
                      <w:lang w:val="en-US" w:eastAsia="zh-CN"/>
                    </w:rPr>
                    <w:t>处</w:t>
                  </w:r>
                  <w:r>
                    <w:rPr>
                      <w:rFonts w:hint="eastAsia"/>
                      <w:b w:val="0"/>
                      <w:bCs w:val="0"/>
                      <w:color w:val="auto"/>
                      <w:kern w:val="2"/>
                      <w:sz w:val="20"/>
                      <w:szCs w:val="20"/>
                      <w:highlight w:val="none"/>
                      <w:lang w:eastAsia="zh-CN"/>
                    </w:rPr>
                    <w:t>测量点</w:t>
                  </w:r>
                  <w:r>
                    <w:rPr>
                      <w:rFonts w:hint="eastAsia"/>
                      <w:b w:val="0"/>
                      <w:bCs w:val="0"/>
                      <w:color w:val="auto"/>
                      <w:kern w:val="2"/>
                      <w:sz w:val="20"/>
                      <w:szCs w:val="20"/>
                      <w:highlight w:val="none"/>
                      <w:lang w:val="en-US" w:eastAsia="zh-CN"/>
                    </w:rPr>
                    <w:t>3</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39</w:t>
                  </w:r>
                </w:p>
              </w:tc>
              <w:tc>
                <w:tcPr>
                  <w:tcW w:w="215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cs="宋体"/>
                      <w:b w:val="0"/>
                      <w:bCs w:val="0"/>
                      <w:color w:val="auto"/>
                      <w:kern w:val="0"/>
                      <w:sz w:val="20"/>
                      <w:szCs w:val="20"/>
                      <w:highlight w:val="none"/>
                      <w:lang w:eastAsia="zh-CN" w:bidi="ar"/>
                    </w:rPr>
                  </w:pPr>
                  <w:r>
                    <w:rPr>
                      <w:rFonts w:hint="eastAsia" w:ascii="宋体" w:hAnsi="宋体" w:cs="宋体"/>
                      <w:b w:val="0"/>
                      <w:bCs w:val="0"/>
                      <w:color w:val="auto"/>
                      <w:kern w:val="0"/>
                      <w:sz w:val="20"/>
                      <w:szCs w:val="20"/>
                      <w:highlight w:val="none"/>
                      <w:lang w:eastAsia="zh-CN" w:bidi="ar"/>
                    </w:rPr>
                    <w:t>机房楼上距顶棚地面</w:t>
                  </w:r>
                  <w:r>
                    <w:rPr>
                      <w:rFonts w:hint="eastAsia" w:ascii="宋体" w:hAnsi="宋体" w:cs="宋体"/>
                      <w:b w:val="0"/>
                      <w:bCs w:val="0"/>
                      <w:color w:val="auto"/>
                      <w:kern w:val="0"/>
                      <w:sz w:val="20"/>
                      <w:szCs w:val="20"/>
                      <w:highlight w:val="none"/>
                      <w:lang w:val="en-US" w:eastAsia="zh-CN" w:bidi="ar"/>
                    </w:rPr>
                    <w:t>100cm处（仓库库房）</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40</w:t>
                  </w:r>
                </w:p>
              </w:tc>
              <w:tc>
                <w:tcPr>
                  <w:tcW w:w="215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机房楼下距楼下地面</w:t>
                  </w:r>
                  <w:r>
                    <w:rPr>
                      <w:rFonts w:hint="eastAsia" w:ascii="宋体" w:hAnsi="宋体" w:cs="宋体"/>
                      <w:b w:val="0"/>
                      <w:bCs w:val="0"/>
                      <w:color w:val="auto"/>
                      <w:kern w:val="0"/>
                      <w:sz w:val="20"/>
                      <w:szCs w:val="20"/>
                      <w:highlight w:val="none"/>
                      <w:lang w:val="en-US" w:eastAsia="zh-CN" w:bidi="ar"/>
                    </w:rPr>
                    <w:t>170cm处（值班室）</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0.17</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397" w:hRule="atLeast"/>
                <w:jc w:val="center"/>
              </w:trPr>
              <w:tc>
                <w:tcPr>
                  <w:tcW w:w="243" w:type="pct"/>
                  <w:noWrap w:val="0"/>
                  <w:vAlign w:val="center"/>
                </w:tcPr>
                <w:p>
                  <w:pPr>
                    <w:keepNext w:val="0"/>
                    <w:keepLines w:val="0"/>
                    <w:widowControl/>
                    <w:numPr>
                      <w:ilvl w:val="0"/>
                      <w:numId w:val="0"/>
                    </w:numPr>
                    <w:suppressLineNumbers w:val="0"/>
                    <w:spacing w:before="0" w:beforeAutospacing="0" w:after="0" w:afterAutospacing="0" w:line="240" w:lineRule="atLeast"/>
                    <w:ind w:left="0" w:leftChars="0" w:right="0" w:firstLine="0" w:firstLineChars="0"/>
                    <w:jc w:val="center"/>
                    <w:textAlignment w:val="center"/>
                    <w:rPr>
                      <w:rFonts w:hint="eastAsia" w:ascii="宋体" w:hAnsi="宋体" w:eastAsia="宋体" w:cs="宋体"/>
                      <w:b w:val="0"/>
                      <w:bCs w:val="0"/>
                      <w:color w:val="auto"/>
                      <w:kern w:val="0"/>
                      <w:sz w:val="20"/>
                      <w:szCs w:val="20"/>
                      <w:highlight w:val="none"/>
                      <w:lang w:val="en-US" w:eastAsia="zh-CN" w:bidi="ar"/>
                    </w:rPr>
                  </w:pPr>
                  <w:r>
                    <w:rPr>
                      <w:rFonts w:hint="eastAsia" w:ascii="宋体" w:hAnsi="宋体" w:eastAsia="宋体" w:cs="宋体"/>
                      <w:b w:val="0"/>
                      <w:bCs w:val="0"/>
                      <w:color w:val="auto"/>
                      <w:kern w:val="0"/>
                      <w:sz w:val="20"/>
                      <w:szCs w:val="20"/>
                      <w:highlight w:val="none"/>
                      <w:lang w:val="en-US" w:eastAsia="zh-CN" w:bidi="ar"/>
                    </w:rPr>
                    <w:t>41</w:t>
                  </w:r>
                </w:p>
              </w:tc>
              <w:tc>
                <w:tcPr>
                  <w:tcW w:w="2158" w:type="pct"/>
                  <w:noWrap w:val="0"/>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eastAsia="zh-CN" w:bidi="ar"/>
                    </w:rPr>
                    <w:t>机房楼下距楼下地面</w:t>
                  </w:r>
                  <w:r>
                    <w:rPr>
                      <w:rFonts w:hint="eastAsia" w:ascii="宋体" w:hAnsi="宋体" w:cs="宋体"/>
                      <w:b w:val="0"/>
                      <w:bCs w:val="0"/>
                      <w:color w:val="auto"/>
                      <w:kern w:val="0"/>
                      <w:sz w:val="20"/>
                      <w:szCs w:val="20"/>
                      <w:highlight w:val="none"/>
                      <w:lang w:val="en-US" w:eastAsia="zh-CN" w:bidi="ar"/>
                    </w:rPr>
                    <w:t>170cm处（空房间）</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default"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r>
                    <w:rPr>
                      <w:rFonts w:hint="eastAsia" w:ascii="宋体" w:hAnsi="宋体" w:cs="宋体"/>
                      <w:b w:val="0"/>
                      <w:bCs w:val="0"/>
                      <w:color w:val="auto"/>
                      <w:kern w:val="0"/>
                      <w:sz w:val="20"/>
                      <w:szCs w:val="20"/>
                      <w:highlight w:val="none"/>
                      <w:lang w:val="en-US" w:eastAsia="zh-CN" w:bidi="ar"/>
                    </w:rPr>
                    <w:t>0.18</w:t>
                  </w:r>
                </w:p>
              </w:tc>
              <w:tc>
                <w:tcPr>
                  <w:tcW w:w="649" w:type="pct"/>
                  <w:vMerge w:val="continue"/>
                  <w:noWrap w:val="0"/>
                  <w:vAlign w:val="center"/>
                </w:tcPr>
                <w:p>
                  <w:pPr>
                    <w:keepNext w:val="0"/>
                    <w:keepLines w:val="0"/>
                    <w:widowControl/>
                    <w:suppressLineNumbers w:val="0"/>
                    <w:spacing w:before="0" w:beforeAutospacing="0" w:after="0" w:afterAutospacing="0" w:line="240" w:lineRule="atLeast"/>
                    <w:ind w:left="0" w:right="0"/>
                    <w:jc w:val="center"/>
                    <w:textAlignment w:val="center"/>
                    <w:rPr>
                      <w:rFonts w:hint="eastAsia" w:ascii="宋体" w:hAnsi="宋体" w:cs="宋体"/>
                      <w:b w:val="0"/>
                      <w:bCs w:val="0"/>
                      <w:color w:val="auto"/>
                      <w:kern w:val="0"/>
                      <w:sz w:val="20"/>
                      <w:szCs w:val="20"/>
                      <w:highlight w:val="none"/>
                      <w:lang w:val="en-US" w:eastAsia="zh-CN" w:bidi="ar"/>
                    </w:rPr>
                  </w:pPr>
                </w:p>
              </w:tc>
            </w:tr>
          </w:tbl>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color w:val="auto"/>
                <w:kern w:val="0"/>
                <w:sz w:val="24"/>
                <w:highlight w:val="none"/>
              </w:rPr>
              <w:t>由监测结果可知，</w:t>
            </w:r>
            <w:r>
              <w:rPr>
                <w:rFonts w:hint="default" w:ascii="Times New Roman" w:hAnsi="Times New Roman" w:eastAsia="宋体" w:cs="Times New Roman"/>
                <w:bCs/>
                <w:color w:val="auto"/>
                <w:sz w:val="24"/>
                <w:highlight w:val="none"/>
              </w:rPr>
              <w:t>在正常工况下，</w:t>
            </w:r>
            <w:r>
              <w:rPr>
                <w:rFonts w:hint="eastAsia" w:eastAsia="宋体" w:cs="Times New Roman"/>
                <w:bCs/>
                <w:color w:val="auto"/>
                <w:sz w:val="24"/>
                <w:highlight w:val="none"/>
                <w:lang w:val="en-US" w:eastAsia="zh-CN"/>
              </w:rPr>
              <w:t>岳西县中医院住院楼二层DSA室</w:t>
            </w:r>
            <w:r>
              <w:rPr>
                <w:rFonts w:hint="eastAsia" w:ascii="Times New Roman" w:hAnsi="Times New Roman" w:eastAsia="宋体" w:cs="Times New Roman"/>
                <w:bCs/>
                <w:color w:val="auto"/>
                <w:sz w:val="24"/>
                <w:highlight w:val="none"/>
                <w:lang w:val="en-US" w:eastAsia="zh-CN"/>
              </w:rPr>
              <w:t>内</w:t>
            </w:r>
            <w:r>
              <w:rPr>
                <w:rFonts w:hint="eastAsia" w:eastAsia="宋体" w:cs="Times New Roman"/>
                <w:bCs/>
                <w:color w:val="auto"/>
                <w:sz w:val="24"/>
                <w:highlight w:val="none"/>
                <w:lang w:val="en-US" w:eastAsia="zh-CN"/>
              </w:rPr>
              <w:t xml:space="preserve">飞利浦 </w:t>
            </w:r>
            <w:r>
              <w:rPr>
                <w:rFonts w:hint="eastAsia" w:ascii="Times New Roman" w:hAnsi="Times New Roman" w:eastAsia="宋体" w:cs="Times New Roman"/>
                <w:bCs/>
                <w:color w:val="auto"/>
                <w:sz w:val="24"/>
                <w:highlight w:val="none"/>
                <w:lang w:val="en-US" w:eastAsia="zh-CN"/>
              </w:rPr>
              <w:t>UNIQ Clarity FD20型DSA</w:t>
            </w:r>
            <w:r>
              <w:rPr>
                <w:rFonts w:hint="default" w:ascii="Times New Roman" w:hAnsi="Times New Roman" w:eastAsia="宋体" w:cs="Times New Roman"/>
                <w:bCs/>
                <w:color w:val="auto"/>
                <w:sz w:val="24"/>
                <w:highlight w:val="none"/>
              </w:rPr>
              <w:t>工作场所周围辐射水平在</w:t>
            </w:r>
            <w:r>
              <w:rPr>
                <w:rFonts w:hint="default" w:ascii="Times New Roman" w:hAnsi="Times New Roman" w:eastAsia="宋体" w:cs="Times New Roman"/>
                <w:bCs/>
                <w:color w:val="auto"/>
                <w:sz w:val="24"/>
                <w:highlight w:val="none"/>
                <w:lang w:val="en-US" w:eastAsia="zh-CN"/>
              </w:rPr>
              <w:t>0.1</w:t>
            </w:r>
            <w:r>
              <w:rPr>
                <w:rFonts w:hint="eastAsia" w:eastAsia="宋体" w:cs="Times New Roman"/>
                <w:bCs/>
                <w:color w:val="auto"/>
                <w:sz w:val="24"/>
                <w:highlight w:val="none"/>
                <w:lang w:val="en-US" w:eastAsia="zh-CN"/>
              </w:rPr>
              <w:t>5</w:t>
            </w:r>
            <w:r>
              <w:rPr>
                <w:rFonts w:hint="default" w:ascii="Times New Roman" w:hAnsi="Times New Roman" w:eastAsia="宋体" w:cs="Times New Roman"/>
                <w:bCs/>
                <w:color w:val="auto"/>
                <w:sz w:val="24"/>
                <w:highlight w:val="none"/>
                <w:lang w:val="en-US" w:eastAsia="zh-CN"/>
              </w:rPr>
              <w:t>～</w:t>
            </w:r>
            <w:r>
              <w:rPr>
                <w:rFonts w:hint="eastAsia" w:cs="Times New Roman"/>
                <w:bCs/>
                <w:color w:val="auto"/>
                <w:sz w:val="24"/>
                <w:highlight w:val="none"/>
                <w:lang w:val="en-US" w:eastAsia="zh-CN"/>
              </w:rPr>
              <w:t>0</w:t>
            </w:r>
            <w:r>
              <w:rPr>
                <w:rFonts w:hint="default" w:ascii="Times New Roman" w:hAnsi="Times New Roman" w:eastAsia="宋体" w:cs="Times New Roman"/>
                <w:bCs/>
                <w:color w:val="auto"/>
                <w:sz w:val="24"/>
                <w:highlight w:val="none"/>
                <w:lang w:val="en-US" w:eastAsia="zh-CN"/>
              </w:rPr>
              <w:t>.</w:t>
            </w:r>
            <w:r>
              <w:rPr>
                <w:rFonts w:hint="eastAsia" w:cs="Times New Roman"/>
                <w:bCs/>
                <w:color w:val="auto"/>
                <w:sz w:val="24"/>
                <w:highlight w:val="none"/>
                <w:lang w:val="en-US" w:eastAsia="zh-CN"/>
              </w:rPr>
              <w:t>22</w:t>
            </w:r>
            <w:r>
              <w:rPr>
                <w:rFonts w:hint="default" w:ascii="Times New Roman" w:hAnsi="Times New Roman" w:eastAsia="宋体" w:cs="Times New Roman"/>
                <w:bCs/>
                <w:color w:val="auto"/>
                <w:sz w:val="24"/>
                <w:highlight w:val="none"/>
              </w:rPr>
              <w:t>µSv/h</w:t>
            </w:r>
            <w:r>
              <w:rPr>
                <w:rFonts w:hint="default" w:ascii="Times New Roman" w:hAnsi="Times New Roman" w:eastAsia="宋体" w:cs="Times New Roman"/>
                <w:bCs/>
                <w:color w:val="auto"/>
                <w:sz w:val="24"/>
                <w:highlight w:val="none"/>
                <w:lang w:val="en-US" w:eastAsia="zh-CN"/>
              </w:rPr>
              <w:t>之间</w:t>
            </w:r>
            <w:r>
              <w:rPr>
                <w:rFonts w:hint="default" w:ascii="Times New Roman" w:hAnsi="Times New Roman" w:eastAsia="宋体" w:cs="Times New Roman"/>
                <w:bCs/>
                <w:color w:val="auto"/>
                <w:sz w:val="24"/>
                <w:highlight w:val="none"/>
              </w:rPr>
              <w:t>，满足《放射诊断放射防护要求》（GBZ130-2020）中</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具有透视功能的 X 射线设备在透视条件下检测时，周围剂量当量率应不大于 2.5 μSv/h</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的要求。</w:t>
            </w:r>
          </w:p>
          <w:p>
            <w:pPr>
              <w:keepNext w:val="0"/>
              <w:keepLines w:val="0"/>
              <w:suppressLineNumbers w:val="0"/>
              <w:spacing w:before="0" w:beforeAutospacing="0" w:after="0" w:afterAutospacing="0" w:line="360" w:lineRule="auto"/>
              <w:ind w:left="0" w:right="0" w:firstLine="480" w:firstLineChars="200"/>
              <w:rPr>
                <w:rFonts w:hint="default"/>
                <w:color w:val="auto"/>
                <w:sz w:val="24"/>
                <w:highlight w:val="none"/>
              </w:rPr>
            </w:pPr>
            <w:r>
              <w:rPr>
                <w:rFonts w:hint="default" w:ascii="Times New Roman" w:hAnsi="Times New Roman" w:eastAsia="宋体" w:cs="Times New Roman"/>
                <w:color w:val="auto"/>
                <w:sz w:val="24"/>
                <w:highlight w:val="none"/>
              </w:rPr>
              <w:t>根据类比</w:t>
            </w:r>
            <w:r>
              <w:rPr>
                <w:rFonts w:hint="eastAsia" w:cs="Times New Roman"/>
                <w:color w:val="auto"/>
                <w:sz w:val="24"/>
                <w:highlight w:val="none"/>
                <w:lang w:val="en-US" w:eastAsia="zh-CN"/>
              </w:rPr>
              <w:t>条件分析和</w:t>
            </w:r>
            <w:r>
              <w:rPr>
                <w:rFonts w:hint="default" w:ascii="Times New Roman" w:hAnsi="Times New Roman" w:eastAsia="宋体" w:cs="Times New Roman"/>
                <w:color w:val="auto"/>
                <w:sz w:val="24"/>
                <w:highlight w:val="none"/>
              </w:rPr>
              <w:t>监测结果可以预测本项目</w:t>
            </w:r>
            <w:r>
              <w:rPr>
                <w:rFonts w:hint="default" w:ascii="Times New Roman" w:hAnsi="Times New Roman" w:eastAsia="宋体" w:cs="Times New Roman"/>
                <w:color w:val="auto"/>
                <w:kern w:val="0"/>
                <w:sz w:val="24"/>
                <w:highlight w:val="none"/>
              </w:rPr>
              <w:t>DSA</w:t>
            </w:r>
            <w:r>
              <w:rPr>
                <w:rFonts w:hint="default" w:ascii="Times New Roman" w:hAnsi="Times New Roman" w:eastAsia="宋体" w:cs="Times New Roman"/>
                <w:color w:val="auto"/>
                <w:sz w:val="24"/>
                <w:highlight w:val="none"/>
              </w:rPr>
              <w:t>投</w:t>
            </w:r>
            <w:r>
              <w:rPr>
                <w:rFonts w:hint="eastAsia" w:cs="Times New Roman"/>
                <w:color w:val="auto"/>
                <w:sz w:val="24"/>
                <w:highlight w:val="none"/>
                <w:lang w:val="en-US" w:eastAsia="zh-CN"/>
              </w:rPr>
              <w:t>入</w:t>
            </w:r>
            <w:r>
              <w:rPr>
                <w:rFonts w:hint="default" w:ascii="Times New Roman" w:hAnsi="Times New Roman" w:eastAsia="宋体" w:cs="Times New Roman"/>
                <w:color w:val="auto"/>
                <w:sz w:val="24"/>
                <w:highlight w:val="none"/>
              </w:rPr>
              <w:t>运</w:t>
            </w:r>
            <w:r>
              <w:rPr>
                <w:rFonts w:hint="eastAsia" w:cs="Times New Roman"/>
                <w:color w:val="auto"/>
                <w:sz w:val="24"/>
                <w:highlight w:val="none"/>
                <w:lang w:val="en-US" w:eastAsia="zh-CN"/>
              </w:rPr>
              <w:t>行</w:t>
            </w:r>
            <w:r>
              <w:rPr>
                <w:rFonts w:hint="default" w:ascii="Times New Roman" w:hAnsi="Times New Roman" w:eastAsia="宋体" w:cs="Times New Roman"/>
                <w:color w:val="auto"/>
                <w:sz w:val="24"/>
                <w:highlight w:val="none"/>
              </w:rPr>
              <w:t>后，机房外</w:t>
            </w:r>
            <w:r>
              <w:rPr>
                <w:rFonts w:hint="default" w:ascii="Times New Roman" w:hAnsi="Times New Roman" w:eastAsia="宋体" w:cs="Times New Roman"/>
                <w:bCs/>
                <w:color w:val="auto"/>
                <w:sz w:val="24"/>
                <w:highlight w:val="none"/>
                <w:lang w:val="en-US" w:eastAsia="zh-CN"/>
              </w:rPr>
              <w:t>周围剂量当量率</w:t>
            </w:r>
            <w:r>
              <w:rPr>
                <w:rFonts w:hint="default" w:ascii="Times New Roman" w:hAnsi="Times New Roman" w:eastAsia="宋体" w:cs="Times New Roman"/>
                <w:color w:val="auto"/>
                <w:kern w:val="0"/>
                <w:sz w:val="24"/>
                <w:highlight w:val="none"/>
              </w:rPr>
              <w:t>能够满足《放射诊断放射防护要求》（GBZ130-2020）</w:t>
            </w:r>
            <w:r>
              <w:rPr>
                <w:rFonts w:hint="default" w:ascii="Times New Roman" w:hAnsi="Times New Roman" w:eastAsia="宋体" w:cs="Times New Roman"/>
                <w:bCs/>
                <w:color w:val="auto"/>
                <w:sz w:val="24"/>
                <w:highlight w:val="none"/>
              </w:rPr>
              <w:t>的</w:t>
            </w:r>
            <w:r>
              <w:rPr>
                <w:rFonts w:hint="default" w:ascii="Times New Roman" w:hAnsi="Times New Roman" w:eastAsia="宋体" w:cs="Times New Roman"/>
                <w:color w:val="auto"/>
                <w:kern w:val="0"/>
                <w:sz w:val="24"/>
                <w:highlight w:val="none"/>
              </w:rPr>
              <w:t>要求。</w:t>
            </w:r>
          </w:p>
          <w:p>
            <w:pPr>
              <w:keepNext w:val="0"/>
              <w:keepLines w:val="0"/>
              <w:widowControl/>
              <w:suppressLineNumbers w:val="0"/>
              <w:topLinePunct/>
              <w:spacing w:before="0" w:beforeAutospacing="0" w:after="0" w:afterAutospacing="0" w:line="360" w:lineRule="auto"/>
              <w:ind w:left="0" w:right="0"/>
              <w:rPr>
                <w:rFonts w:hint="default" w:cs="Times New Roman"/>
                <w:b/>
                <w:bCs/>
                <w:color w:val="auto"/>
                <w:sz w:val="24"/>
                <w:highlight w:val="none"/>
              </w:rPr>
            </w:pPr>
            <w:r>
              <w:rPr>
                <w:rFonts w:hint="eastAsia" w:cs="Times New Roman"/>
                <w:b/>
                <w:bCs/>
                <w:color w:val="auto"/>
                <w:sz w:val="24"/>
                <w:highlight w:val="none"/>
              </w:rPr>
              <w:t>11.2.1</w:t>
            </w:r>
            <w:r>
              <w:rPr>
                <w:rFonts w:hint="default" w:cs="Times New Roman"/>
                <w:b/>
                <w:bCs/>
                <w:color w:val="auto"/>
                <w:sz w:val="24"/>
                <w:highlight w:val="none"/>
              </w:rPr>
              <w:t>.</w:t>
            </w:r>
            <w:r>
              <w:rPr>
                <w:rFonts w:hint="eastAsia" w:cs="Times New Roman"/>
                <w:b/>
                <w:bCs/>
                <w:color w:val="auto"/>
                <w:sz w:val="24"/>
                <w:highlight w:val="none"/>
                <w:lang w:val="en-US" w:eastAsia="zh-CN"/>
              </w:rPr>
              <w:t>2</w:t>
            </w:r>
            <w:r>
              <w:rPr>
                <w:rFonts w:hint="eastAsia" w:cs="Times New Roman"/>
                <w:b/>
                <w:bCs/>
                <w:color w:val="auto"/>
                <w:sz w:val="24"/>
                <w:highlight w:val="none"/>
              </w:rPr>
              <w:t xml:space="preserve"> 辐射工作人员及公众年受照剂量估算</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rPr>
            </w:pPr>
            <w:r>
              <w:rPr>
                <w:rFonts w:hint="default" w:ascii="Times New Roman" w:hAnsi="Times New Roman" w:cs="Times New Roman"/>
                <w:color w:val="auto"/>
                <w:spacing w:val="-2"/>
                <w:kern w:val="0"/>
                <w:sz w:val="24"/>
                <w:highlight w:val="none"/>
                <w:lang w:val="en-US" w:eastAsia="zh-CN"/>
              </w:rPr>
              <w:t>本项目辐射工作人员包括</w:t>
            </w:r>
            <w:r>
              <w:rPr>
                <w:rFonts w:hint="eastAsia" w:ascii="Times New Roman" w:hAnsi="Times New Roman" w:cs="Times New Roman"/>
                <w:color w:val="auto"/>
                <w:spacing w:val="-2"/>
                <w:kern w:val="0"/>
                <w:sz w:val="24"/>
                <w:highlight w:val="none"/>
                <w:lang w:val="en-US" w:eastAsia="zh-CN"/>
              </w:rPr>
              <w:t>DSA</w:t>
            </w:r>
            <w:r>
              <w:rPr>
                <w:rFonts w:hint="eastAsia" w:cs="Times New Roman"/>
                <w:color w:val="auto"/>
                <w:spacing w:val="-2"/>
                <w:kern w:val="0"/>
                <w:sz w:val="24"/>
                <w:highlight w:val="none"/>
                <w:lang w:val="en-US" w:eastAsia="zh-CN"/>
              </w:rPr>
              <w:t>机房</w:t>
            </w:r>
            <w:r>
              <w:rPr>
                <w:rFonts w:hint="default" w:ascii="Times New Roman" w:hAnsi="Times New Roman" w:cs="Times New Roman"/>
                <w:color w:val="auto"/>
                <w:spacing w:val="-2"/>
                <w:kern w:val="0"/>
                <w:sz w:val="24"/>
                <w:highlight w:val="none"/>
                <w:lang w:val="en-US" w:eastAsia="zh-CN"/>
              </w:rPr>
              <w:t>的</w:t>
            </w:r>
            <w:r>
              <w:rPr>
                <w:rFonts w:hint="eastAsia" w:cs="Times New Roman"/>
                <w:color w:val="auto"/>
                <w:spacing w:val="-2"/>
                <w:kern w:val="0"/>
                <w:sz w:val="24"/>
                <w:highlight w:val="none"/>
                <w:lang w:val="en-US" w:eastAsia="zh-CN"/>
              </w:rPr>
              <w:t>医护人员</w:t>
            </w:r>
            <w:r>
              <w:rPr>
                <w:rFonts w:hint="default" w:ascii="Times New Roman" w:hAnsi="Times New Roman" w:cs="Times New Roman"/>
                <w:color w:val="auto"/>
                <w:spacing w:val="-2"/>
                <w:kern w:val="0"/>
                <w:sz w:val="24"/>
                <w:highlight w:val="none"/>
                <w:lang w:val="en-US" w:eastAsia="zh-CN"/>
              </w:rPr>
              <w:t>以及</w:t>
            </w:r>
            <w:r>
              <w:rPr>
                <w:rFonts w:hint="eastAsia" w:cs="Times New Roman"/>
                <w:color w:val="auto"/>
                <w:spacing w:val="-2"/>
                <w:kern w:val="0"/>
                <w:sz w:val="24"/>
                <w:highlight w:val="none"/>
                <w:lang w:val="en-US" w:eastAsia="zh-CN"/>
              </w:rPr>
              <w:t>机房</w:t>
            </w:r>
            <w:r>
              <w:rPr>
                <w:rFonts w:hint="default" w:ascii="Times New Roman" w:hAnsi="Times New Roman" w:cs="Times New Roman"/>
                <w:color w:val="auto"/>
                <w:spacing w:val="-2"/>
                <w:kern w:val="0"/>
                <w:sz w:val="24"/>
                <w:highlight w:val="none"/>
                <w:lang w:val="en-US" w:eastAsia="zh-CN"/>
              </w:rPr>
              <w:t>外的操作人员</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根据</w:t>
            </w:r>
            <w:r>
              <w:rPr>
                <w:rFonts w:hint="eastAsia" w:cs="Times New Roman"/>
                <w:bCs/>
                <w:color w:val="auto"/>
                <w:sz w:val="24"/>
                <w:highlight w:val="none"/>
                <w:lang w:eastAsia="zh-CN"/>
              </w:rPr>
              <w:t>《</w:t>
            </w:r>
            <w:r>
              <w:rPr>
                <w:rFonts w:hint="eastAsia" w:cs="Times New Roman"/>
                <w:bCs/>
                <w:color w:val="auto"/>
                <w:sz w:val="24"/>
                <w:highlight w:val="none"/>
                <w:lang w:val="en-US" w:eastAsia="zh-CN"/>
              </w:rPr>
              <w:t>医用X射线诊断设备质量控制检测规范</w:t>
            </w:r>
            <w:r>
              <w:rPr>
                <w:rFonts w:hint="eastAsia" w:cs="Times New Roman"/>
                <w:bCs/>
                <w:color w:val="auto"/>
                <w:sz w:val="24"/>
                <w:highlight w:val="none"/>
                <w:lang w:eastAsia="zh-CN"/>
              </w:rPr>
              <w:t>》（</w:t>
            </w:r>
            <w:r>
              <w:rPr>
                <w:rFonts w:hint="eastAsia" w:cs="Times New Roman"/>
                <w:bCs/>
                <w:color w:val="auto"/>
                <w:sz w:val="24"/>
                <w:highlight w:val="none"/>
                <w:lang w:val="en-US" w:eastAsia="zh-CN"/>
              </w:rPr>
              <w:t>WS76-2020</w:t>
            </w:r>
            <w:r>
              <w:rPr>
                <w:rFonts w:hint="eastAsia" w:cs="Times New Roman"/>
                <w:bCs/>
                <w:color w:val="auto"/>
                <w:sz w:val="24"/>
                <w:highlight w:val="none"/>
                <w:lang w:eastAsia="zh-CN"/>
              </w:rPr>
              <w:t>）</w:t>
            </w:r>
            <w:r>
              <w:rPr>
                <w:rFonts w:hint="default" w:ascii="Times New Roman" w:hAnsi="Times New Roman" w:cs="Times New Roman"/>
                <w:color w:val="auto"/>
                <w:spacing w:val="-2"/>
                <w:kern w:val="0"/>
                <w:sz w:val="24"/>
                <w:highlight w:val="none"/>
                <w:lang w:val="en-US" w:eastAsia="zh-CN"/>
              </w:rPr>
              <w:t>规定，介入手术透视区工作人员位置空气比释动能率最大限值为400μSv/h，以此值对介入</w:t>
            </w:r>
            <w:r>
              <w:rPr>
                <w:rFonts w:hint="eastAsia" w:cs="Times New Roman"/>
                <w:color w:val="auto"/>
                <w:spacing w:val="-2"/>
                <w:kern w:val="0"/>
                <w:sz w:val="24"/>
                <w:highlight w:val="none"/>
                <w:lang w:val="en-US" w:eastAsia="zh-CN"/>
              </w:rPr>
              <w:t>同室操作的</w:t>
            </w:r>
            <w:r>
              <w:rPr>
                <w:rFonts w:hint="eastAsia" w:ascii="Times New Roman" w:hAnsi="Times New Roman" w:cs="Times New Roman"/>
                <w:color w:val="auto"/>
                <w:spacing w:val="-2"/>
                <w:kern w:val="0"/>
                <w:sz w:val="24"/>
                <w:highlight w:val="none"/>
                <w:lang w:val="en-US" w:eastAsia="zh-CN"/>
              </w:rPr>
              <w:t>辐射工作人员</w:t>
            </w:r>
            <w:r>
              <w:rPr>
                <w:rFonts w:hint="default" w:ascii="Times New Roman" w:hAnsi="Times New Roman" w:cs="Times New Roman"/>
                <w:color w:val="auto"/>
                <w:spacing w:val="-2"/>
                <w:kern w:val="0"/>
                <w:sz w:val="24"/>
                <w:highlight w:val="none"/>
                <w:lang w:val="en-US" w:eastAsia="zh-CN"/>
              </w:rPr>
              <w:t>所受年有效剂量进行保守估算。</w:t>
            </w:r>
          </w:p>
          <w:p>
            <w:pPr>
              <w:keepNext w:val="0"/>
              <w:keepLines w:val="0"/>
              <w:suppressLineNumbers w:val="0"/>
              <w:spacing w:before="0" w:beforeAutospacing="0" w:after="0" w:afterAutospacing="0" w:line="360" w:lineRule="auto"/>
              <w:ind w:left="0" w:right="0" w:firstLine="473"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b/>
                <w:bCs/>
                <w:color w:val="auto"/>
                <w:spacing w:val="-2"/>
                <w:kern w:val="0"/>
                <w:sz w:val="24"/>
                <w:highlight w:val="none"/>
                <w:lang w:val="en-US" w:eastAsia="zh-CN"/>
              </w:rPr>
              <w:t>介入</w:t>
            </w:r>
            <w:r>
              <w:rPr>
                <w:rFonts w:hint="eastAsia" w:cs="Times New Roman"/>
                <w:b/>
                <w:bCs/>
                <w:color w:val="auto"/>
                <w:spacing w:val="-2"/>
                <w:kern w:val="0"/>
                <w:sz w:val="24"/>
                <w:highlight w:val="none"/>
                <w:lang w:val="en-US" w:eastAsia="zh-CN"/>
              </w:rPr>
              <w:t>辐射工作人员（机房内同室操作）</w:t>
            </w:r>
            <w:r>
              <w:rPr>
                <w:rFonts w:hint="default" w:ascii="Times New Roman" w:hAnsi="Times New Roman" w:cs="Times New Roman"/>
                <w:b/>
                <w:bCs/>
                <w:color w:val="auto"/>
                <w:spacing w:val="-2"/>
                <w:kern w:val="0"/>
                <w:sz w:val="24"/>
                <w:highlight w:val="none"/>
                <w:lang w:val="en-US" w:eastAsia="zh-CN"/>
              </w:rPr>
              <w:t>：</w:t>
            </w:r>
            <w:r>
              <w:rPr>
                <w:rFonts w:hint="default" w:ascii="Times New Roman" w:hAnsi="Times New Roman" w:cs="Times New Roman"/>
                <w:bCs/>
                <w:color w:val="auto"/>
                <w:sz w:val="24"/>
                <w:highlight w:val="none"/>
              </w:rPr>
              <w:t>DSA发射X射线</w:t>
            </w:r>
            <w:r>
              <w:rPr>
                <w:rFonts w:hint="eastAsia" w:cs="Times New Roman"/>
                <w:bCs/>
                <w:color w:val="auto"/>
                <w:sz w:val="24"/>
                <w:highlight w:val="none"/>
                <w:lang w:val="en-US" w:eastAsia="zh-CN"/>
              </w:rPr>
              <w:t>条件下，在</w:t>
            </w:r>
            <w:r>
              <w:rPr>
                <w:rFonts w:hint="default" w:ascii="Times New Roman" w:hAnsi="Times New Roman" w:cs="Times New Roman"/>
                <w:bCs/>
                <w:color w:val="auto"/>
                <w:sz w:val="24"/>
                <w:highlight w:val="none"/>
              </w:rPr>
              <w:t>近台为</w:t>
            </w:r>
            <w:r>
              <w:rPr>
                <w:rFonts w:hint="eastAsia" w:cs="Times New Roman"/>
                <w:bCs/>
                <w:color w:val="auto"/>
                <w:sz w:val="24"/>
                <w:highlight w:val="none"/>
                <w:lang w:val="en-US" w:eastAsia="zh-CN"/>
              </w:rPr>
              <w:t>患者</w:t>
            </w:r>
            <w:r>
              <w:rPr>
                <w:rFonts w:hint="default" w:ascii="Times New Roman" w:hAnsi="Times New Roman" w:cs="Times New Roman"/>
                <w:bCs/>
                <w:color w:val="auto"/>
                <w:sz w:val="24"/>
                <w:highlight w:val="none"/>
              </w:rPr>
              <w:t>做介入手术的</w:t>
            </w:r>
            <w:r>
              <w:rPr>
                <w:rFonts w:hint="eastAsia" w:ascii="Times New Roman" w:hAnsi="Times New Roman" w:cs="Times New Roman"/>
                <w:bCs/>
                <w:color w:val="auto"/>
                <w:sz w:val="24"/>
                <w:highlight w:val="none"/>
                <w:lang w:val="en-US" w:eastAsia="zh-CN"/>
              </w:rPr>
              <w:t>辐射工作人员</w:t>
            </w:r>
            <w:r>
              <w:rPr>
                <w:rFonts w:hint="default" w:ascii="Times New Roman" w:hAnsi="Times New Roman" w:cs="Times New Roman"/>
                <w:bCs/>
                <w:color w:val="auto"/>
                <w:sz w:val="24"/>
                <w:highlight w:val="none"/>
              </w:rPr>
              <w:t>，</w:t>
            </w:r>
            <w:r>
              <w:rPr>
                <w:rFonts w:hint="eastAsia" w:cs="Times New Roman"/>
                <w:bCs/>
                <w:color w:val="auto"/>
                <w:sz w:val="24"/>
                <w:highlight w:val="none"/>
                <w:lang w:val="en-US" w:eastAsia="zh-CN"/>
              </w:rPr>
              <w:t>因同室操作</w:t>
            </w:r>
            <w:r>
              <w:rPr>
                <w:rFonts w:hint="default" w:ascii="Times New Roman" w:hAnsi="Times New Roman" w:cs="Times New Roman"/>
                <w:bCs/>
                <w:color w:val="auto"/>
                <w:sz w:val="24"/>
                <w:highlight w:val="none"/>
              </w:rPr>
              <w:t>暴露在辐射场</w:t>
            </w:r>
            <w:r>
              <w:rPr>
                <w:rFonts w:hint="eastAsia" w:cs="Times New Roman"/>
                <w:bCs/>
                <w:color w:val="auto"/>
                <w:sz w:val="24"/>
                <w:highlight w:val="none"/>
                <w:lang w:val="en-US" w:eastAsia="zh-CN"/>
              </w:rPr>
              <w:t>中</w:t>
            </w:r>
            <w:r>
              <w:rPr>
                <w:rFonts w:hint="default" w:ascii="Times New Roman" w:hAnsi="Times New Roman" w:cs="Times New Roman"/>
                <w:bCs/>
                <w:color w:val="auto"/>
                <w:sz w:val="24"/>
                <w:highlight w:val="none"/>
              </w:rPr>
              <w:t>受到较大剂量照射。</w:t>
            </w:r>
            <w:r>
              <w:rPr>
                <w:rFonts w:hint="eastAsia" w:cs="Times New Roman"/>
                <w:bCs/>
                <w:color w:val="auto"/>
                <w:sz w:val="24"/>
                <w:highlight w:val="none"/>
                <w:lang w:val="en-US" w:eastAsia="zh-CN"/>
              </w:rPr>
              <w:t>根据医院提供的介入诊疗工作量</w:t>
            </w:r>
            <w:r>
              <w:rPr>
                <w:rFonts w:hint="default" w:ascii="Times New Roman" w:hAnsi="Times New Roman" w:cs="Times New Roman"/>
                <w:color w:val="auto"/>
                <w:spacing w:val="-2"/>
                <w:kern w:val="0"/>
                <w:sz w:val="24"/>
                <w:highlight w:val="none"/>
                <w:lang w:val="en-US" w:eastAsia="zh-CN"/>
              </w:rPr>
              <w:t>，</w:t>
            </w:r>
            <w:r>
              <w:rPr>
                <w:rFonts w:hint="eastAsia" w:ascii="Times New Roman" w:hAnsi="Times New Roman" w:cs="Times New Roman"/>
                <w:color w:val="auto"/>
                <w:spacing w:val="-2"/>
                <w:kern w:val="0"/>
                <w:sz w:val="24"/>
                <w:highlight w:val="none"/>
                <w:lang w:val="en-US" w:eastAsia="zh-CN"/>
              </w:rPr>
              <w:t>本项目</w:t>
            </w:r>
            <w:r>
              <w:rPr>
                <w:rFonts w:hint="eastAsia" w:cs="Times New Roman"/>
                <w:color w:val="auto"/>
                <w:spacing w:val="-2"/>
                <w:kern w:val="0"/>
                <w:sz w:val="24"/>
                <w:highlight w:val="none"/>
                <w:lang w:val="en-US" w:eastAsia="zh-CN"/>
              </w:rPr>
              <w:t>每间</w:t>
            </w:r>
            <w:r>
              <w:rPr>
                <w:rFonts w:hint="eastAsia" w:ascii="Times New Roman" w:hAnsi="Times New Roman" w:cs="Times New Roman"/>
                <w:color w:val="auto"/>
                <w:spacing w:val="-2"/>
                <w:kern w:val="0"/>
                <w:sz w:val="24"/>
                <w:highlight w:val="none"/>
                <w:lang w:val="en-US" w:eastAsia="zh-CN"/>
              </w:rPr>
              <w:t>DSA手术室</w:t>
            </w:r>
            <w:r>
              <w:rPr>
                <w:rFonts w:hint="default" w:ascii="Times New Roman" w:hAnsi="Times New Roman" w:cs="Times New Roman"/>
                <w:color w:val="auto"/>
                <w:spacing w:val="-2"/>
                <w:kern w:val="0"/>
                <w:sz w:val="24"/>
                <w:highlight w:val="none"/>
                <w:lang w:val="en-US" w:eastAsia="zh-CN"/>
              </w:rPr>
              <w:t>的年手术量预计约为</w:t>
            </w:r>
            <w:r>
              <w:rPr>
                <w:rFonts w:hint="eastAsia" w:cs="Times New Roman"/>
                <w:color w:val="auto"/>
                <w:spacing w:val="-2"/>
                <w:kern w:val="0"/>
                <w:sz w:val="24"/>
                <w:highlight w:val="none"/>
                <w:lang w:val="en-US" w:eastAsia="zh-CN"/>
              </w:rPr>
              <w:t>10</w:t>
            </w:r>
            <w:r>
              <w:rPr>
                <w:rFonts w:hint="default" w:ascii="Times New Roman" w:hAnsi="Times New Roman" w:cs="Times New Roman"/>
                <w:color w:val="auto"/>
                <w:spacing w:val="-2"/>
                <w:kern w:val="0"/>
                <w:sz w:val="24"/>
                <w:highlight w:val="none"/>
                <w:lang w:val="en-US" w:eastAsia="zh-CN"/>
              </w:rPr>
              <w:t>00台</w:t>
            </w:r>
            <w:r>
              <w:rPr>
                <w:rFonts w:hint="eastAsia" w:ascii="Times New Roman" w:hAnsi="Times New Roman" w:cs="Times New Roman"/>
                <w:color w:val="auto"/>
                <w:spacing w:val="-2"/>
                <w:kern w:val="0"/>
                <w:sz w:val="24"/>
                <w:highlight w:val="none"/>
                <w:lang w:val="en-US" w:eastAsia="zh-CN"/>
              </w:rPr>
              <w:t>（平均每周约20台手术），</w:t>
            </w:r>
            <w:r>
              <w:rPr>
                <w:rFonts w:hint="default" w:ascii="Times New Roman" w:hAnsi="Times New Roman" w:cs="Times New Roman"/>
                <w:color w:val="auto"/>
                <w:spacing w:val="-2"/>
                <w:kern w:val="0"/>
                <w:sz w:val="24"/>
                <w:highlight w:val="none"/>
                <w:lang w:val="en-US" w:eastAsia="zh-CN"/>
              </w:rPr>
              <w:t>单次手术累计出束时间平均</w:t>
            </w:r>
            <w:r>
              <w:rPr>
                <w:rFonts w:hint="eastAsia" w:cs="Times New Roman"/>
                <w:color w:val="auto"/>
                <w:spacing w:val="-2"/>
                <w:kern w:val="0"/>
                <w:sz w:val="24"/>
                <w:highlight w:val="none"/>
                <w:lang w:val="en-US" w:eastAsia="zh-CN"/>
              </w:rPr>
              <w:t>约</w:t>
            </w:r>
            <w:r>
              <w:rPr>
                <w:rFonts w:hint="default" w:ascii="Times New Roman" w:hAnsi="Times New Roman" w:cs="Times New Roman"/>
                <w:color w:val="auto"/>
                <w:spacing w:val="-2"/>
                <w:kern w:val="0"/>
                <w:sz w:val="24"/>
                <w:highlight w:val="none"/>
                <w:lang w:val="en-US" w:eastAsia="zh-CN"/>
              </w:rPr>
              <w:t>为</w:t>
            </w:r>
            <w:r>
              <w:rPr>
                <w:rFonts w:hint="eastAsia" w:cs="Times New Roman"/>
                <w:color w:val="auto"/>
                <w:spacing w:val="-2"/>
                <w:kern w:val="0"/>
                <w:sz w:val="24"/>
                <w:highlight w:val="none"/>
                <w:lang w:val="en-US" w:eastAsia="zh-CN"/>
              </w:rPr>
              <w:t>30</w:t>
            </w:r>
            <w:r>
              <w:rPr>
                <w:rFonts w:hint="default" w:ascii="Times New Roman" w:hAnsi="Times New Roman" w:cs="Times New Roman"/>
                <w:color w:val="auto"/>
                <w:spacing w:val="-2"/>
                <w:kern w:val="0"/>
                <w:sz w:val="24"/>
                <w:highlight w:val="none"/>
                <w:lang w:val="en-US" w:eastAsia="zh-CN"/>
              </w:rPr>
              <w:t>min，则</w:t>
            </w:r>
            <w:r>
              <w:rPr>
                <w:rFonts w:hint="eastAsia" w:cs="Times New Roman"/>
                <w:color w:val="auto"/>
                <w:spacing w:val="-2"/>
                <w:kern w:val="0"/>
                <w:sz w:val="24"/>
                <w:highlight w:val="none"/>
                <w:lang w:val="en-US" w:eastAsia="zh-CN"/>
              </w:rPr>
              <w:t>本项目每台DSA</w:t>
            </w:r>
            <w:r>
              <w:rPr>
                <w:rFonts w:hint="default" w:ascii="Times New Roman" w:hAnsi="Times New Roman" w:cs="Times New Roman"/>
                <w:color w:val="auto"/>
                <w:spacing w:val="-2"/>
                <w:kern w:val="0"/>
                <w:sz w:val="24"/>
                <w:highlight w:val="none"/>
                <w:lang w:val="en-US" w:eastAsia="zh-CN"/>
              </w:rPr>
              <w:t>年出束时间约为</w:t>
            </w:r>
            <w:r>
              <w:rPr>
                <w:rFonts w:hint="eastAsia" w:cs="Times New Roman"/>
                <w:color w:val="auto"/>
                <w:spacing w:val="-2"/>
                <w:kern w:val="0"/>
                <w:sz w:val="24"/>
                <w:highlight w:val="none"/>
                <w:lang w:val="en-US" w:eastAsia="zh-CN"/>
              </w:rPr>
              <w:t>30000</w:t>
            </w:r>
            <w:r>
              <w:rPr>
                <w:rFonts w:hint="default" w:ascii="Times New Roman" w:hAnsi="Times New Roman" w:cs="Times New Roman"/>
                <w:color w:val="auto"/>
                <w:spacing w:val="-2"/>
                <w:kern w:val="0"/>
                <w:sz w:val="24"/>
                <w:highlight w:val="none"/>
                <w:lang w:val="en-US" w:eastAsia="zh-CN"/>
              </w:rPr>
              <w:t>min（</w:t>
            </w:r>
            <w:r>
              <w:rPr>
                <w:rFonts w:hint="eastAsia" w:cs="Times New Roman"/>
                <w:color w:val="auto"/>
                <w:spacing w:val="-2"/>
                <w:kern w:val="0"/>
                <w:sz w:val="24"/>
                <w:highlight w:val="none"/>
                <w:lang w:val="en-US" w:eastAsia="zh-CN"/>
              </w:rPr>
              <w:t>500</w:t>
            </w:r>
            <w:r>
              <w:rPr>
                <w:rFonts w:hint="default" w:ascii="Times New Roman" w:hAnsi="Times New Roman" w:cs="Times New Roman"/>
                <w:color w:val="auto"/>
                <w:spacing w:val="-2"/>
                <w:kern w:val="0"/>
                <w:sz w:val="24"/>
                <w:highlight w:val="none"/>
                <w:lang w:val="en-US" w:eastAsia="zh-CN"/>
              </w:rPr>
              <w:t>h）</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医院</w:t>
            </w:r>
            <w:r>
              <w:rPr>
                <w:rFonts w:hint="eastAsia" w:cs="Times New Roman"/>
                <w:color w:val="auto"/>
                <w:spacing w:val="-2"/>
                <w:kern w:val="0"/>
                <w:sz w:val="24"/>
                <w:highlight w:val="none"/>
                <w:lang w:val="en-US" w:eastAsia="zh-CN"/>
              </w:rPr>
              <w:t>单名</w:t>
            </w:r>
            <w:r>
              <w:rPr>
                <w:rFonts w:hint="default" w:ascii="Times New Roman" w:hAnsi="Times New Roman" w:cs="Times New Roman"/>
                <w:color w:val="auto"/>
                <w:spacing w:val="-2"/>
                <w:kern w:val="0"/>
                <w:sz w:val="24"/>
                <w:highlight w:val="none"/>
                <w:lang w:val="en-US" w:eastAsia="zh-CN"/>
              </w:rPr>
              <w:t>介入医</w:t>
            </w:r>
            <w:r>
              <w:rPr>
                <w:rFonts w:hint="eastAsia" w:ascii="Times New Roman" w:hAnsi="Times New Roman" w:cs="Times New Roman"/>
                <w:color w:val="auto"/>
                <w:spacing w:val="-2"/>
                <w:kern w:val="0"/>
                <w:sz w:val="24"/>
                <w:highlight w:val="none"/>
                <w:lang w:val="en-US" w:eastAsia="zh-CN"/>
              </w:rPr>
              <w:t>护人员</w:t>
            </w:r>
            <w:r>
              <w:rPr>
                <w:rFonts w:hint="default" w:ascii="Times New Roman" w:hAnsi="Times New Roman" w:cs="Times New Roman"/>
                <w:color w:val="auto"/>
                <w:spacing w:val="-2"/>
                <w:kern w:val="0"/>
                <w:sz w:val="24"/>
                <w:highlight w:val="none"/>
                <w:lang w:val="en-US" w:eastAsia="zh-CN"/>
              </w:rPr>
              <w:t>年手术量最大约为</w:t>
            </w:r>
            <w:r>
              <w:rPr>
                <w:rFonts w:hint="eastAsia" w:cs="Times New Roman"/>
                <w:color w:val="auto"/>
                <w:spacing w:val="-2"/>
                <w:kern w:val="0"/>
                <w:sz w:val="24"/>
                <w:highlight w:val="none"/>
                <w:lang w:val="en-US" w:eastAsia="zh-CN"/>
              </w:rPr>
              <w:t>300</w:t>
            </w:r>
            <w:r>
              <w:rPr>
                <w:rFonts w:hint="default" w:ascii="Times New Roman" w:hAnsi="Times New Roman" w:cs="Times New Roman"/>
                <w:color w:val="auto"/>
                <w:spacing w:val="-2"/>
                <w:kern w:val="0"/>
                <w:sz w:val="24"/>
                <w:highlight w:val="none"/>
                <w:lang w:val="en-US" w:eastAsia="zh-CN"/>
              </w:rPr>
              <w:t>台/年，则本项目</w:t>
            </w:r>
            <w:r>
              <w:rPr>
                <w:rFonts w:hint="eastAsia" w:cs="Times New Roman"/>
                <w:color w:val="auto"/>
                <w:spacing w:val="-2"/>
                <w:kern w:val="0"/>
                <w:sz w:val="24"/>
                <w:highlight w:val="none"/>
                <w:lang w:val="en-US" w:eastAsia="zh-CN"/>
              </w:rPr>
              <w:t>单名</w:t>
            </w:r>
            <w:r>
              <w:rPr>
                <w:rFonts w:hint="default" w:ascii="Times New Roman" w:hAnsi="Times New Roman" w:cs="Times New Roman"/>
                <w:color w:val="auto"/>
                <w:spacing w:val="-2"/>
                <w:kern w:val="0"/>
                <w:sz w:val="24"/>
                <w:highlight w:val="none"/>
                <w:lang w:val="en-US" w:eastAsia="zh-CN"/>
              </w:rPr>
              <w:t>介入</w:t>
            </w:r>
            <w:r>
              <w:rPr>
                <w:rFonts w:hint="eastAsia" w:cs="Times New Roman"/>
                <w:color w:val="auto"/>
                <w:spacing w:val="-2"/>
                <w:kern w:val="0"/>
                <w:sz w:val="24"/>
                <w:highlight w:val="none"/>
                <w:lang w:val="en-US" w:eastAsia="zh-CN"/>
              </w:rPr>
              <w:t>辐射工作人员</w:t>
            </w:r>
            <w:r>
              <w:rPr>
                <w:rFonts w:hint="default" w:ascii="Times New Roman" w:hAnsi="Times New Roman" w:cs="Times New Roman"/>
                <w:color w:val="auto"/>
                <w:spacing w:val="-2"/>
                <w:kern w:val="0"/>
                <w:sz w:val="24"/>
                <w:highlight w:val="none"/>
                <w:lang w:val="en-US" w:eastAsia="zh-CN"/>
              </w:rPr>
              <w:t>年最大受照时间为</w:t>
            </w:r>
            <w:r>
              <w:rPr>
                <w:rFonts w:hint="eastAsia" w:cs="Times New Roman"/>
                <w:color w:val="auto"/>
                <w:spacing w:val="-2"/>
                <w:kern w:val="0"/>
                <w:sz w:val="24"/>
                <w:highlight w:val="none"/>
                <w:lang w:val="en-US" w:eastAsia="zh-CN"/>
              </w:rPr>
              <w:t>150</w:t>
            </w:r>
            <w:r>
              <w:rPr>
                <w:rFonts w:hint="default" w:ascii="Times New Roman" w:hAnsi="Times New Roman" w:cs="Times New Roman"/>
                <w:color w:val="auto"/>
                <w:spacing w:val="-2"/>
                <w:kern w:val="0"/>
                <w:sz w:val="24"/>
                <w:highlight w:val="none"/>
                <w:lang w:val="en-US" w:eastAsia="zh-CN"/>
              </w:rPr>
              <w:t>h。依据《职业性外照射个人监测规范》</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GBZ 128-2019</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，介入</w:t>
            </w:r>
            <w:r>
              <w:rPr>
                <w:rFonts w:hint="eastAsia" w:ascii="Times New Roman" w:hAnsi="Times New Roman" w:cs="Times New Roman"/>
                <w:color w:val="auto"/>
                <w:spacing w:val="-2"/>
                <w:kern w:val="0"/>
                <w:sz w:val="24"/>
                <w:highlight w:val="none"/>
                <w:lang w:val="en-US" w:eastAsia="zh-CN"/>
              </w:rPr>
              <w:t>辐射工作人员</w:t>
            </w:r>
            <w:r>
              <w:rPr>
                <w:rFonts w:hint="default" w:ascii="Times New Roman" w:hAnsi="Times New Roman" w:cs="Times New Roman"/>
                <w:color w:val="auto"/>
                <w:spacing w:val="-2"/>
                <w:kern w:val="0"/>
                <w:sz w:val="24"/>
                <w:highlight w:val="none"/>
                <w:lang w:val="en-US" w:eastAsia="zh-CN"/>
              </w:rPr>
              <w:t>年有效剂量由</w:t>
            </w:r>
            <w:r>
              <w:rPr>
                <w:rFonts w:hint="eastAsia" w:cs="Times New Roman"/>
                <w:color w:val="auto"/>
                <w:spacing w:val="-2"/>
                <w:kern w:val="0"/>
                <w:sz w:val="24"/>
                <w:highlight w:val="none"/>
                <w:lang w:val="en-US" w:eastAsia="zh-CN"/>
              </w:rPr>
              <w:t>下</w:t>
            </w:r>
            <w:r>
              <w:rPr>
                <w:rFonts w:hint="default" w:ascii="Times New Roman" w:hAnsi="Times New Roman" w:cs="Times New Roman"/>
                <w:color w:val="auto"/>
                <w:spacing w:val="-2"/>
                <w:kern w:val="0"/>
                <w:sz w:val="24"/>
                <w:highlight w:val="none"/>
                <w:lang w:val="en-US" w:eastAsia="zh-CN"/>
              </w:rPr>
              <w:t>式进行估算：</w:t>
            </w:r>
          </w:p>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E =αH</w:t>
            </w:r>
            <w:r>
              <w:rPr>
                <w:rFonts w:hint="default" w:ascii="Times New Roman" w:hAnsi="Times New Roman" w:cs="Times New Roman"/>
                <w:color w:val="auto"/>
                <w:spacing w:val="-2"/>
                <w:kern w:val="0"/>
                <w:sz w:val="24"/>
                <w:highlight w:val="none"/>
                <w:vertAlign w:val="subscript"/>
                <w:lang w:val="en-US" w:eastAsia="zh-CN"/>
              </w:rPr>
              <w:t>u</w:t>
            </w:r>
            <w:r>
              <w:rPr>
                <w:rFonts w:hint="default" w:ascii="Times New Roman" w:hAnsi="Times New Roman" w:cs="Times New Roman"/>
                <w:color w:val="auto"/>
                <w:spacing w:val="-2"/>
                <w:kern w:val="0"/>
                <w:sz w:val="24"/>
                <w:highlight w:val="none"/>
                <w:lang w:val="en-US" w:eastAsia="zh-CN"/>
              </w:rPr>
              <w:t>+βH</w:t>
            </w:r>
            <w:r>
              <w:rPr>
                <w:rFonts w:hint="eastAsia" w:ascii="Times New Roman" w:hAnsi="Times New Roman" w:cs="Times New Roman"/>
                <w:color w:val="auto"/>
                <w:spacing w:val="-2"/>
                <w:kern w:val="0"/>
                <w:sz w:val="24"/>
                <w:highlight w:val="none"/>
                <w:vertAlign w:val="subscript"/>
                <w:lang w:val="en-US" w:eastAsia="zh-CN"/>
              </w:rPr>
              <w:t>o</w:t>
            </w:r>
            <w:r>
              <w:rPr>
                <w:rFonts w:hint="eastAsia" w:cs="Times New Roman"/>
                <w:color w:val="auto"/>
                <w:spacing w:val="-2"/>
                <w:kern w:val="0"/>
                <w:sz w:val="24"/>
                <w:highlight w:val="none"/>
                <w:lang w:val="en-US" w:eastAsia="zh-CN"/>
              </w:rPr>
              <w:t xml:space="preserve"> </w:t>
            </w:r>
            <w:r>
              <w:rPr>
                <w:rFonts w:hint="default" w:ascii="Times New Roman" w:hAnsi="Times New Roman" w:cs="Times New Roman"/>
                <w:color w:val="auto"/>
                <w:spacing w:val="-2"/>
                <w:kern w:val="0"/>
                <w:sz w:val="24"/>
                <w:highlight w:val="none"/>
                <w:lang w:val="en-US" w:eastAsia="zh-CN"/>
              </w:rPr>
              <w:t>（</w:t>
            </w:r>
            <w:r>
              <w:rPr>
                <w:rFonts w:hint="eastAsia" w:cs="Times New Roman"/>
                <w:color w:val="auto"/>
                <w:spacing w:val="-2"/>
                <w:kern w:val="0"/>
                <w:sz w:val="24"/>
                <w:highlight w:val="none"/>
                <w:lang w:val="en-US" w:eastAsia="zh-CN"/>
              </w:rPr>
              <w:t>式11-2</w:t>
            </w:r>
            <w:r>
              <w:rPr>
                <w:rFonts w:hint="default" w:ascii="Times New Roman" w:hAnsi="Times New Roman" w:cs="Times New Roman"/>
                <w:color w:val="auto"/>
                <w:spacing w:val="-2"/>
                <w:kern w:val="0"/>
                <w:sz w:val="24"/>
                <w:highlight w:val="none"/>
                <w:lang w:val="en-US" w:eastAsia="zh-CN"/>
              </w:rPr>
              <w:t>）</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式中：</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E</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 xml:space="preserve">有效剂量E中的外照射分量，单位mSv； </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 xml:space="preserve">α </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 xml:space="preserve">系数，有甲状腺屏蔽时，取0.79； </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H</w:t>
            </w:r>
            <w:r>
              <w:rPr>
                <w:rFonts w:hint="default" w:ascii="Times New Roman" w:hAnsi="Times New Roman" w:cs="Times New Roman"/>
                <w:color w:val="auto"/>
                <w:spacing w:val="-2"/>
                <w:kern w:val="0"/>
                <w:sz w:val="24"/>
                <w:highlight w:val="none"/>
                <w:vertAlign w:val="subscript"/>
                <w:lang w:val="en-US" w:eastAsia="zh-CN"/>
              </w:rPr>
              <w:t>u</w:t>
            </w:r>
            <w:r>
              <w:rPr>
                <w:rFonts w:hint="eastAsia" w:cs="Times New Roman"/>
                <w:color w:val="auto"/>
                <w:spacing w:val="-2"/>
                <w:kern w:val="0"/>
                <w:sz w:val="24"/>
                <w:highlight w:val="none"/>
                <w:vertAlign w:val="subscript"/>
                <w:lang w:val="en-US" w:eastAsia="zh-CN"/>
              </w:rPr>
              <w:t>-</w:t>
            </w:r>
            <w:r>
              <w:rPr>
                <w:rFonts w:hint="default" w:ascii="Times New Roman" w:hAnsi="Times New Roman" w:cs="Times New Roman"/>
                <w:color w:val="auto"/>
                <w:spacing w:val="-2"/>
                <w:kern w:val="0"/>
                <w:sz w:val="24"/>
                <w:highlight w:val="none"/>
                <w:lang w:val="en-US" w:eastAsia="zh-CN"/>
              </w:rPr>
              <w:t>铅围裙</w:t>
            </w:r>
            <w:r>
              <w:rPr>
                <w:rFonts w:hint="eastAsia" w:ascii="Times New Roman" w:hAnsi="Times New Roman" w:cs="Times New Roman"/>
                <w:color w:val="auto"/>
                <w:spacing w:val="-2"/>
                <w:kern w:val="0"/>
                <w:sz w:val="24"/>
                <w:highlight w:val="none"/>
                <w:lang w:val="en-US" w:eastAsia="zh-CN"/>
              </w:rPr>
              <w:t>内</w:t>
            </w:r>
            <w:r>
              <w:rPr>
                <w:rFonts w:hint="default" w:ascii="Times New Roman" w:hAnsi="Times New Roman" w:cs="Times New Roman"/>
                <w:color w:val="auto"/>
                <w:spacing w:val="-2"/>
                <w:kern w:val="0"/>
                <w:sz w:val="24"/>
                <w:highlight w:val="none"/>
                <w:lang w:val="en-US" w:eastAsia="zh-CN"/>
              </w:rPr>
              <w:t>佩戴的个人剂量计测得的Hp</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10</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 xml:space="preserve">，单位mSv； </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 xml:space="preserve">β </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 xml:space="preserve">系数，有甲状腺屏蔽时，取 0.051； </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H</w:t>
            </w:r>
            <w:r>
              <w:rPr>
                <w:rFonts w:hint="eastAsia" w:ascii="Times New Roman" w:hAnsi="Times New Roman" w:cs="Times New Roman"/>
                <w:color w:val="auto"/>
                <w:spacing w:val="-2"/>
                <w:kern w:val="0"/>
                <w:sz w:val="24"/>
                <w:highlight w:val="none"/>
                <w:vertAlign w:val="subscript"/>
                <w:lang w:val="en-US" w:eastAsia="zh-CN"/>
              </w:rPr>
              <w:t>o</w:t>
            </w:r>
            <w:r>
              <w:rPr>
                <w:rFonts w:hint="eastAsia" w:cs="Times New Roman"/>
                <w:color w:val="auto"/>
                <w:spacing w:val="-2"/>
                <w:kern w:val="0"/>
                <w:sz w:val="24"/>
                <w:highlight w:val="none"/>
                <w:vertAlign w:val="baseline"/>
                <w:lang w:val="en-US" w:eastAsia="zh-CN"/>
              </w:rPr>
              <w:t>-</w:t>
            </w:r>
            <w:r>
              <w:rPr>
                <w:rFonts w:hint="default" w:ascii="Times New Roman" w:hAnsi="Times New Roman" w:cs="Times New Roman"/>
                <w:color w:val="auto"/>
                <w:spacing w:val="-2"/>
                <w:kern w:val="0"/>
                <w:sz w:val="24"/>
                <w:highlight w:val="none"/>
                <w:lang w:val="en-US" w:eastAsia="zh-CN"/>
              </w:rPr>
              <w:t>铅围裙外锁骨对应的领口位置佩戴的个人剂量计测得的Hp</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10</w:t>
            </w:r>
            <w:r>
              <w:rPr>
                <w:rFonts w:hint="eastAsia" w:cs="Times New Roman"/>
                <w:color w:val="auto"/>
                <w:spacing w:val="-2"/>
                <w:kern w:val="0"/>
                <w:sz w:val="24"/>
                <w:highlight w:val="none"/>
                <w:lang w:val="en-US" w:eastAsia="zh-CN"/>
              </w:rPr>
              <w:t>）</w:t>
            </w:r>
            <w:r>
              <w:rPr>
                <w:rFonts w:hint="eastAsia" w:ascii="Times New Roman" w:hAnsi="Times New Roman"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单位mSv。</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依据《放射诊断放射防护要求》（GBZ 130-2020）附录 D：对给定的铅厚度，依据 NCRP147号报告中给出的不同管电压X射线辐射在铅中衰减的α、β、γ拟合值按</w:t>
            </w:r>
            <w:r>
              <w:rPr>
                <w:rFonts w:hint="eastAsia" w:cs="Times New Roman"/>
                <w:color w:val="auto"/>
                <w:spacing w:val="-2"/>
                <w:kern w:val="0"/>
                <w:sz w:val="24"/>
                <w:highlight w:val="none"/>
                <w:lang w:val="en-US" w:eastAsia="zh-CN"/>
              </w:rPr>
              <w:t>下</w:t>
            </w:r>
            <w:r>
              <w:rPr>
                <w:rFonts w:hint="default" w:ascii="Times New Roman" w:hAnsi="Times New Roman" w:cs="Times New Roman"/>
                <w:color w:val="auto"/>
                <w:spacing w:val="-2"/>
                <w:kern w:val="0"/>
                <w:sz w:val="24"/>
                <w:highlight w:val="none"/>
                <w:lang w:val="en-US" w:eastAsia="zh-CN"/>
              </w:rPr>
              <w:t>式计算辐射透射因子B：</w:t>
            </w:r>
          </w:p>
          <w:p>
            <w:pPr>
              <w:keepNext w:val="0"/>
              <w:keepLines w:val="0"/>
              <w:widowControl/>
              <w:suppressLineNumbers w:val="0"/>
              <w:spacing w:before="0" w:beforeAutospacing="0" w:after="0" w:afterAutospacing="0" w:line="360" w:lineRule="auto"/>
              <w:ind w:left="0" w:right="0"/>
              <w:jc w:val="center"/>
              <w:rPr>
                <w:rFonts w:hint="default" w:ascii="Times New Roman" w:hAnsi="Times New Roman" w:eastAsia="仿宋" w:cs="Times New Roman"/>
                <w:color w:val="auto"/>
                <w:kern w:val="0"/>
                <w:sz w:val="24"/>
                <w:szCs w:val="24"/>
                <w:highlight w:val="none"/>
                <w:lang w:val="en-US" w:eastAsia="zh-CN" w:bidi="ar"/>
              </w:rPr>
            </w:pPr>
            <w:r>
              <w:rPr>
                <w:rFonts w:hint="default" w:ascii="Times New Roman" w:hAnsi="Times New Roman" w:cs="Times New Roman"/>
                <w:color w:val="auto"/>
                <w:highlight w:val="none"/>
              </w:rPr>
              <w:drawing>
                <wp:inline distT="0" distB="0" distL="114300" distR="114300">
                  <wp:extent cx="1396365" cy="360045"/>
                  <wp:effectExtent l="0" t="0" r="13335" b="1905"/>
                  <wp:docPr id="19" name="图片 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66"/>
                          <pic:cNvPicPr>
                            <a:picLocks noChangeAspect="true"/>
                          </pic:cNvPicPr>
                        </pic:nvPicPr>
                        <pic:blipFill>
                          <a:blip r:embed="rId74"/>
                          <a:srcRect r="32808"/>
                          <a:stretch>
                            <a:fillRect/>
                          </a:stretch>
                        </pic:blipFill>
                        <pic:spPr>
                          <a:xfrm>
                            <a:off x="0" y="0"/>
                            <a:ext cx="1396365" cy="360045"/>
                          </a:xfrm>
                          <a:prstGeom prst="rect">
                            <a:avLst/>
                          </a:prstGeom>
                          <a:noFill/>
                          <a:ln>
                            <a:noFill/>
                          </a:ln>
                        </pic:spPr>
                      </pic:pic>
                    </a:graphicData>
                  </a:graphic>
                </wp:inline>
              </w:drawing>
            </w:r>
            <w:r>
              <w:rPr>
                <w:rFonts w:hint="eastAsia" w:ascii="Times New Roman" w:hAnsi="Times New Roman" w:cs="Times New Roman"/>
                <w:color w:val="auto"/>
                <w:highlight w:val="none"/>
                <w:lang w:val="en-US" w:eastAsia="zh-CN"/>
              </w:rPr>
              <w:t xml:space="preserve"> </w:t>
            </w:r>
            <w:r>
              <w:rPr>
                <w:rFonts w:hint="default" w:ascii="Times New Roman" w:hAnsi="Times New Roman" w:cs="Times New Roman"/>
                <w:color w:val="auto"/>
                <w:spacing w:val="-2"/>
                <w:kern w:val="0"/>
                <w:sz w:val="24"/>
                <w:highlight w:val="none"/>
                <w:lang w:val="en-US" w:eastAsia="zh-CN"/>
              </w:rPr>
              <w:t>（</w:t>
            </w:r>
            <w:r>
              <w:rPr>
                <w:rFonts w:hint="eastAsia" w:cs="Times New Roman"/>
                <w:color w:val="auto"/>
                <w:spacing w:val="-2"/>
                <w:kern w:val="0"/>
                <w:sz w:val="24"/>
                <w:highlight w:val="none"/>
                <w:lang w:val="en-US" w:eastAsia="zh-CN"/>
              </w:rPr>
              <w:t>式11-3</w:t>
            </w:r>
            <w:r>
              <w:rPr>
                <w:rFonts w:hint="default" w:ascii="Times New Roman" w:hAnsi="Times New Roman" w:cs="Times New Roman"/>
                <w:color w:val="auto"/>
                <w:spacing w:val="-2"/>
                <w:kern w:val="0"/>
                <w:sz w:val="24"/>
                <w:highlight w:val="none"/>
                <w:lang w:val="en-US" w:eastAsia="zh-CN"/>
              </w:rPr>
              <w:t>）</w:t>
            </w: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式中：</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B</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 xml:space="preserve">给定铅厚度的屏蔽透射因子； </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X</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 xml:space="preserve">铅厚度； </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α</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 xml:space="preserve">铅对不同管电压X射线辐射衰减的有关的拟合参数； </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β</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 xml:space="preserve">铅对不同管电压X射线辐射衰减的有关的拟合参数； </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highlight w:val="none"/>
              </w:rPr>
            </w:pPr>
            <w:r>
              <w:rPr>
                <w:rFonts w:hint="default" w:ascii="Times New Roman" w:hAnsi="Times New Roman" w:cs="Times New Roman"/>
                <w:color w:val="auto"/>
                <w:spacing w:val="-2"/>
                <w:kern w:val="0"/>
                <w:sz w:val="24"/>
                <w:highlight w:val="none"/>
                <w:lang w:val="en-US" w:eastAsia="zh-CN"/>
              </w:rPr>
              <w:t>γ</w:t>
            </w:r>
            <w:r>
              <w:rPr>
                <w:rFonts w:hint="eastAsia"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铅对不同管电压X射线辐射衰减的有关的拟合参数。</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eastAsia="宋体"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本项目DSA工作人员拟配备0.</w:t>
            </w:r>
            <w:r>
              <w:rPr>
                <w:rFonts w:hint="eastAsia" w:ascii="Times New Roman" w:hAnsi="Times New Roman" w:cs="Times New Roman"/>
                <w:color w:val="auto"/>
                <w:spacing w:val="-2"/>
                <w:kern w:val="0"/>
                <w:sz w:val="24"/>
                <w:highlight w:val="none"/>
                <w:lang w:val="en-US" w:eastAsia="zh-CN"/>
              </w:rPr>
              <w:t>5</w:t>
            </w:r>
            <w:r>
              <w:rPr>
                <w:rFonts w:hint="default" w:ascii="Times New Roman" w:hAnsi="Times New Roman" w:cs="Times New Roman"/>
                <w:color w:val="auto"/>
                <w:spacing w:val="-2"/>
                <w:kern w:val="0"/>
                <w:sz w:val="24"/>
                <w:highlight w:val="none"/>
                <w:lang w:val="en-US" w:eastAsia="zh-CN"/>
              </w:rPr>
              <w:t>mm</w:t>
            </w:r>
            <w:r>
              <w:rPr>
                <w:rFonts w:hint="eastAsia" w:cs="Times New Roman"/>
                <w:color w:val="auto"/>
                <w:spacing w:val="-2"/>
                <w:kern w:val="0"/>
                <w:sz w:val="24"/>
                <w:highlight w:val="none"/>
                <w:lang w:val="en-US" w:eastAsia="zh-CN"/>
              </w:rPr>
              <w:t>Pb防护用品</w:t>
            </w:r>
            <w:r>
              <w:rPr>
                <w:rFonts w:hint="default" w:ascii="Times New Roman" w:hAnsi="Times New Roman" w:cs="Times New Roman"/>
                <w:color w:val="auto"/>
                <w:spacing w:val="-2"/>
                <w:kern w:val="0"/>
                <w:sz w:val="24"/>
                <w:highlight w:val="none"/>
                <w:lang w:val="en-US" w:eastAsia="zh-CN"/>
              </w:rPr>
              <w:t>，125kV散射情况下，铅的α=2.233，β=7.888，γ=0.7295，带入式中计算得出B=</w:t>
            </w:r>
            <w:r>
              <w:rPr>
                <w:rFonts w:hint="eastAsia" w:cs="Times New Roman"/>
                <w:color w:val="auto"/>
                <w:spacing w:val="-2"/>
                <w:kern w:val="0"/>
                <w:sz w:val="24"/>
                <w:highlight w:val="none"/>
                <w:lang w:val="en-US" w:eastAsia="zh-CN"/>
              </w:rPr>
              <w:t>7</w:t>
            </w:r>
            <w:r>
              <w:rPr>
                <w:rFonts w:hint="eastAsia" w:ascii="Times New Roman" w:hAnsi="Times New Roman" w:cs="Times New Roman"/>
                <w:color w:val="auto"/>
                <w:spacing w:val="-2"/>
                <w:kern w:val="0"/>
                <w:sz w:val="24"/>
                <w:highlight w:val="none"/>
                <w:lang w:val="en-US" w:eastAsia="zh-CN"/>
              </w:rPr>
              <w:t>.</w:t>
            </w:r>
            <w:r>
              <w:rPr>
                <w:rFonts w:hint="eastAsia" w:cs="Times New Roman"/>
                <w:color w:val="auto"/>
                <w:spacing w:val="-2"/>
                <w:kern w:val="0"/>
                <w:sz w:val="24"/>
                <w:highlight w:val="none"/>
                <w:lang w:val="en-US" w:eastAsia="zh-CN"/>
              </w:rPr>
              <w:t>37E-02</w:t>
            </w:r>
            <w:r>
              <w:rPr>
                <w:rFonts w:hint="default" w:ascii="Times New Roman" w:hAnsi="Times New Roman" w:cs="Times New Roman"/>
                <w:color w:val="auto"/>
                <w:spacing w:val="-2"/>
                <w:kern w:val="0"/>
                <w:sz w:val="24"/>
                <w:highlight w:val="none"/>
                <w:lang w:val="en-US" w:eastAsia="zh-CN"/>
              </w:rPr>
              <w:t>，</w:t>
            </w:r>
            <w:r>
              <w:rPr>
                <w:rFonts w:hint="default" w:ascii="Times New Roman" w:hAnsi="Times New Roman" w:eastAsia="宋体" w:cs="Times New Roman"/>
                <w:color w:val="auto"/>
                <w:spacing w:val="-2"/>
                <w:kern w:val="0"/>
                <w:sz w:val="24"/>
                <w:highlight w:val="none"/>
                <w:lang w:val="en-US" w:eastAsia="zh-CN"/>
              </w:rPr>
              <w:t>即经</w:t>
            </w:r>
            <w:r>
              <w:rPr>
                <w:rFonts w:hint="eastAsia" w:cs="Times New Roman"/>
                <w:color w:val="auto"/>
                <w:spacing w:val="-2"/>
                <w:kern w:val="0"/>
                <w:sz w:val="24"/>
                <w:highlight w:val="none"/>
                <w:lang w:val="en-US" w:eastAsia="zh-CN"/>
              </w:rPr>
              <w:t>防护用品</w:t>
            </w:r>
            <w:r>
              <w:rPr>
                <w:rFonts w:hint="default" w:ascii="Times New Roman" w:hAnsi="Times New Roman" w:eastAsia="宋体" w:cs="Times New Roman"/>
                <w:color w:val="auto"/>
                <w:spacing w:val="-2"/>
                <w:kern w:val="0"/>
                <w:sz w:val="24"/>
                <w:highlight w:val="none"/>
                <w:lang w:val="en-US" w:eastAsia="zh-CN"/>
              </w:rPr>
              <w:t>屏蔽后的剂量率为未屏蔽剂量率的</w:t>
            </w:r>
            <w:r>
              <w:rPr>
                <w:rFonts w:hint="eastAsia" w:cs="Times New Roman"/>
                <w:color w:val="auto"/>
                <w:spacing w:val="-2"/>
                <w:kern w:val="0"/>
                <w:sz w:val="24"/>
                <w:highlight w:val="none"/>
                <w:lang w:val="en-US" w:eastAsia="zh-CN"/>
              </w:rPr>
              <w:t>7</w:t>
            </w:r>
            <w:r>
              <w:rPr>
                <w:rFonts w:hint="eastAsia" w:ascii="Times New Roman" w:hAnsi="Times New Roman" w:cs="Times New Roman"/>
                <w:color w:val="auto"/>
                <w:spacing w:val="-2"/>
                <w:kern w:val="0"/>
                <w:sz w:val="24"/>
                <w:highlight w:val="none"/>
                <w:lang w:val="en-US" w:eastAsia="zh-CN"/>
              </w:rPr>
              <w:t>.</w:t>
            </w:r>
            <w:r>
              <w:rPr>
                <w:rFonts w:hint="eastAsia" w:cs="Times New Roman"/>
                <w:color w:val="auto"/>
                <w:spacing w:val="-2"/>
                <w:kern w:val="0"/>
                <w:sz w:val="24"/>
                <w:highlight w:val="none"/>
                <w:lang w:val="en-US" w:eastAsia="zh-CN"/>
              </w:rPr>
              <w:t>37E-02</w:t>
            </w:r>
            <w:r>
              <w:rPr>
                <w:rFonts w:hint="default" w:ascii="Times New Roman" w:hAnsi="Times New Roman" w:eastAsia="宋体" w:cs="Times New Roman"/>
                <w:color w:val="auto"/>
                <w:spacing w:val="-2"/>
                <w:kern w:val="0"/>
                <w:sz w:val="24"/>
                <w:highlight w:val="none"/>
                <w:lang w:val="en-US" w:eastAsia="zh-CN"/>
              </w:rPr>
              <w:t>倍。</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eastAsia="宋体" w:cs="Times New Roman"/>
                <w:color w:val="auto"/>
                <w:spacing w:val="-2"/>
                <w:kern w:val="0"/>
                <w:sz w:val="24"/>
                <w:highlight w:val="none"/>
                <w:lang w:val="en-US" w:eastAsia="zh-CN"/>
              </w:rPr>
            </w:pPr>
            <w:r>
              <w:rPr>
                <w:rFonts w:hint="default" w:ascii="Times New Roman" w:hAnsi="Times New Roman" w:eastAsia="宋体" w:cs="Times New Roman"/>
                <w:color w:val="auto"/>
                <w:spacing w:val="-2"/>
                <w:kern w:val="0"/>
                <w:sz w:val="24"/>
                <w:highlight w:val="none"/>
                <w:lang w:val="en-US" w:eastAsia="zh-CN"/>
              </w:rPr>
              <w:t>铅围裙外空气比释动能率保守估算取400μGy/h，</w:t>
            </w:r>
            <w:r>
              <w:rPr>
                <w:rFonts w:hint="eastAsia" w:cs="Times New Roman"/>
                <w:color w:val="auto"/>
                <w:spacing w:val="-2"/>
                <w:kern w:val="0"/>
                <w:sz w:val="24"/>
                <w:highlight w:val="none"/>
                <w:lang w:val="en-US" w:eastAsia="zh-CN"/>
              </w:rPr>
              <w:t>则</w:t>
            </w:r>
            <w:r>
              <w:rPr>
                <w:rFonts w:hint="default" w:ascii="Times New Roman" w:hAnsi="Times New Roman" w:eastAsia="宋体" w:cs="Times New Roman"/>
                <w:color w:val="auto"/>
                <w:spacing w:val="-2"/>
                <w:kern w:val="0"/>
                <w:sz w:val="24"/>
                <w:highlight w:val="none"/>
                <w:lang w:val="en-US" w:eastAsia="zh-CN"/>
              </w:rPr>
              <w:t>铅围裙内空气比释动能率为400μGy/h×</w:t>
            </w:r>
            <w:r>
              <w:rPr>
                <w:rFonts w:hint="eastAsia" w:cs="Times New Roman"/>
                <w:color w:val="auto"/>
                <w:spacing w:val="-2"/>
                <w:kern w:val="0"/>
                <w:sz w:val="24"/>
                <w:highlight w:val="none"/>
                <w:lang w:val="en-US" w:eastAsia="zh-CN"/>
              </w:rPr>
              <w:t>7</w:t>
            </w:r>
            <w:r>
              <w:rPr>
                <w:rFonts w:hint="eastAsia" w:ascii="Times New Roman" w:hAnsi="Times New Roman" w:cs="Times New Roman"/>
                <w:color w:val="auto"/>
                <w:spacing w:val="-2"/>
                <w:kern w:val="0"/>
                <w:sz w:val="24"/>
                <w:highlight w:val="none"/>
                <w:lang w:val="en-US" w:eastAsia="zh-CN"/>
              </w:rPr>
              <w:t>.</w:t>
            </w:r>
            <w:r>
              <w:rPr>
                <w:rFonts w:hint="eastAsia" w:cs="Times New Roman"/>
                <w:color w:val="auto"/>
                <w:spacing w:val="-2"/>
                <w:kern w:val="0"/>
                <w:sz w:val="24"/>
                <w:highlight w:val="none"/>
                <w:lang w:val="en-US" w:eastAsia="zh-CN"/>
              </w:rPr>
              <w:t>37E-02</w:t>
            </w:r>
            <w:r>
              <w:rPr>
                <w:rFonts w:hint="default" w:ascii="Times New Roman" w:hAnsi="Times New Roman" w:eastAsia="宋体" w:cs="Times New Roman"/>
                <w:color w:val="auto"/>
                <w:spacing w:val="-2"/>
                <w:kern w:val="0"/>
                <w:sz w:val="24"/>
                <w:highlight w:val="none"/>
                <w:lang w:val="en-US" w:eastAsia="zh-CN"/>
              </w:rPr>
              <w:t>=</w:t>
            </w:r>
            <w:r>
              <w:rPr>
                <w:rFonts w:hint="eastAsia" w:cs="Times New Roman"/>
                <w:color w:val="auto"/>
                <w:spacing w:val="-2"/>
                <w:kern w:val="0"/>
                <w:sz w:val="24"/>
                <w:highlight w:val="none"/>
                <w:lang w:val="en-US" w:eastAsia="zh-CN"/>
              </w:rPr>
              <w:t>29.5</w:t>
            </w:r>
            <w:r>
              <w:rPr>
                <w:rFonts w:hint="default" w:ascii="Times New Roman" w:hAnsi="Times New Roman" w:eastAsia="宋体" w:cs="Times New Roman"/>
                <w:color w:val="auto"/>
                <w:spacing w:val="-2"/>
                <w:kern w:val="0"/>
                <w:sz w:val="24"/>
                <w:highlight w:val="none"/>
                <w:lang w:val="en-US" w:eastAsia="zh-CN"/>
              </w:rPr>
              <w:t>μGy/h，</w:t>
            </w:r>
            <w:r>
              <w:rPr>
                <w:rFonts w:hint="default" w:ascii="Times New Roman" w:hAnsi="Times New Roman" w:cs="Times New Roman"/>
                <w:color w:val="auto"/>
                <w:spacing w:val="-2"/>
                <w:kern w:val="0"/>
                <w:sz w:val="24"/>
                <w:highlight w:val="none"/>
                <w:lang w:val="en-US" w:eastAsia="zh-CN"/>
              </w:rPr>
              <w:t>年最大受照时间为</w:t>
            </w:r>
            <w:r>
              <w:rPr>
                <w:rFonts w:hint="eastAsia" w:cs="Times New Roman"/>
                <w:color w:val="auto"/>
                <w:spacing w:val="-2"/>
                <w:kern w:val="0"/>
                <w:sz w:val="24"/>
                <w:highlight w:val="none"/>
                <w:lang w:val="en-US" w:eastAsia="zh-CN"/>
              </w:rPr>
              <w:t>150</w:t>
            </w:r>
            <w:r>
              <w:rPr>
                <w:rFonts w:hint="default" w:ascii="Times New Roman" w:hAnsi="Times New Roman" w:cs="Times New Roman"/>
                <w:color w:val="auto"/>
                <w:spacing w:val="-2"/>
                <w:kern w:val="0"/>
                <w:sz w:val="24"/>
                <w:highlight w:val="none"/>
                <w:lang w:val="en-US" w:eastAsia="zh-CN"/>
              </w:rPr>
              <w:t>h</w:t>
            </w:r>
            <w:r>
              <w:rPr>
                <w:rFonts w:hint="eastAsia" w:ascii="Times New Roman" w:hAnsi="Times New Roman" w:cs="Times New Roman"/>
                <w:color w:val="auto"/>
                <w:spacing w:val="-2"/>
                <w:kern w:val="0"/>
                <w:sz w:val="24"/>
                <w:highlight w:val="none"/>
                <w:lang w:val="en-US" w:eastAsia="zh-CN"/>
              </w:rPr>
              <w:t>，</w:t>
            </w:r>
            <w:r>
              <w:rPr>
                <w:rFonts w:hint="eastAsia" w:ascii="Times New Roman" w:hAnsi="Times New Roman" w:eastAsia="宋体" w:cs="Times New Roman"/>
                <w:color w:val="auto"/>
                <w:spacing w:val="-2"/>
                <w:kern w:val="0"/>
                <w:sz w:val="24"/>
                <w:highlight w:val="none"/>
                <w:lang w:val="en-US" w:eastAsia="zh-CN"/>
              </w:rPr>
              <w:t>则</w:t>
            </w:r>
            <w:r>
              <w:rPr>
                <w:rFonts w:hint="default" w:ascii="Times New Roman" w:hAnsi="Times New Roman" w:cs="Times New Roman"/>
                <w:color w:val="auto"/>
                <w:spacing w:val="-2"/>
                <w:kern w:val="0"/>
                <w:sz w:val="24"/>
                <w:highlight w:val="none"/>
                <w:lang w:val="en-US" w:eastAsia="zh-CN"/>
              </w:rPr>
              <w:t>H</w:t>
            </w:r>
            <w:r>
              <w:rPr>
                <w:rFonts w:hint="default" w:ascii="Times New Roman" w:hAnsi="Times New Roman" w:cs="Times New Roman"/>
                <w:color w:val="auto"/>
                <w:spacing w:val="-2"/>
                <w:kern w:val="0"/>
                <w:sz w:val="24"/>
                <w:highlight w:val="none"/>
                <w:vertAlign w:val="subscript"/>
                <w:lang w:val="en-US" w:eastAsia="zh-CN"/>
              </w:rPr>
              <w:t>u</w:t>
            </w:r>
            <w:r>
              <w:rPr>
                <w:rFonts w:hint="eastAsia" w:cs="Times New Roman"/>
                <w:color w:val="auto"/>
                <w:spacing w:val="-2"/>
                <w:kern w:val="0"/>
                <w:sz w:val="24"/>
                <w:highlight w:val="none"/>
                <w:vertAlign w:val="baseline"/>
                <w:lang w:val="en-US" w:eastAsia="zh-CN"/>
              </w:rPr>
              <w:t>约</w:t>
            </w:r>
            <w:r>
              <w:rPr>
                <w:rFonts w:hint="eastAsia" w:ascii="Times New Roman" w:hAnsi="Times New Roman" w:cs="Times New Roman"/>
                <w:color w:val="auto"/>
                <w:spacing w:val="-2"/>
                <w:kern w:val="0"/>
                <w:sz w:val="24"/>
                <w:highlight w:val="none"/>
                <w:vertAlign w:val="baseline"/>
                <w:lang w:val="en-US" w:eastAsia="zh-CN"/>
              </w:rPr>
              <w:t>为</w:t>
            </w:r>
            <w:r>
              <w:rPr>
                <w:rFonts w:hint="eastAsia" w:cs="Times New Roman"/>
                <w:color w:val="auto"/>
                <w:spacing w:val="-2"/>
                <w:kern w:val="0"/>
                <w:sz w:val="24"/>
                <w:highlight w:val="none"/>
                <w:vertAlign w:val="baseline"/>
                <w:lang w:val="en-US" w:eastAsia="zh-CN"/>
              </w:rPr>
              <w:t>4</w:t>
            </w:r>
            <w:r>
              <w:rPr>
                <w:rFonts w:hint="eastAsia" w:ascii="Times New Roman" w:hAnsi="Times New Roman" w:cs="Times New Roman"/>
                <w:color w:val="auto"/>
                <w:spacing w:val="-2"/>
                <w:kern w:val="0"/>
                <w:sz w:val="24"/>
                <w:highlight w:val="none"/>
                <w:vertAlign w:val="baseline"/>
                <w:lang w:val="en-US" w:eastAsia="zh-CN"/>
              </w:rPr>
              <w:t>.</w:t>
            </w:r>
            <w:r>
              <w:rPr>
                <w:rFonts w:hint="eastAsia" w:cs="Times New Roman"/>
                <w:color w:val="auto"/>
                <w:spacing w:val="-2"/>
                <w:kern w:val="0"/>
                <w:sz w:val="24"/>
                <w:highlight w:val="none"/>
                <w:vertAlign w:val="baseline"/>
                <w:lang w:val="en-US" w:eastAsia="zh-CN"/>
              </w:rPr>
              <w:t>4</w:t>
            </w:r>
            <w:r>
              <w:rPr>
                <w:rFonts w:hint="default" w:ascii="Times New Roman" w:hAnsi="Times New Roman" w:eastAsia="宋体" w:cs="Times New Roman"/>
                <w:color w:val="auto"/>
                <w:spacing w:val="-2"/>
                <w:kern w:val="0"/>
                <w:sz w:val="24"/>
                <w:highlight w:val="none"/>
                <w:lang w:val="en-US" w:eastAsia="zh-CN"/>
              </w:rPr>
              <w:t>mSv</w:t>
            </w:r>
            <w:r>
              <w:rPr>
                <w:rFonts w:hint="eastAsia" w:ascii="Times New Roman" w:hAnsi="Times New Roman" w:eastAsia="宋体" w:cs="Times New Roman"/>
                <w:color w:val="auto"/>
                <w:spacing w:val="-2"/>
                <w:kern w:val="0"/>
                <w:sz w:val="24"/>
                <w:highlight w:val="none"/>
                <w:lang w:val="en-US" w:eastAsia="zh-CN"/>
              </w:rPr>
              <w:t>，</w:t>
            </w:r>
            <w:r>
              <w:rPr>
                <w:rFonts w:hint="default" w:ascii="Times New Roman" w:hAnsi="Times New Roman" w:cs="Times New Roman"/>
                <w:color w:val="auto"/>
                <w:spacing w:val="-2"/>
                <w:kern w:val="0"/>
                <w:sz w:val="24"/>
                <w:highlight w:val="none"/>
                <w:lang w:val="en-US" w:eastAsia="zh-CN"/>
              </w:rPr>
              <w:t>H</w:t>
            </w:r>
            <w:r>
              <w:rPr>
                <w:rFonts w:hint="eastAsia" w:ascii="Times New Roman" w:hAnsi="Times New Roman" w:cs="Times New Roman"/>
                <w:color w:val="auto"/>
                <w:spacing w:val="-2"/>
                <w:kern w:val="0"/>
                <w:sz w:val="24"/>
                <w:highlight w:val="none"/>
                <w:vertAlign w:val="subscript"/>
                <w:lang w:val="en-US" w:eastAsia="zh-CN"/>
              </w:rPr>
              <w:t>o</w:t>
            </w:r>
            <w:r>
              <w:rPr>
                <w:rFonts w:hint="eastAsia" w:ascii="Times New Roman" w:hAnsi="Times New Roman" w:cs="Times New Roman"/>
                <w:color w:val="auto"/>
                <w:spacing w:val="-2"/>
                <w:kern w:val="0"/>
                <w:sz w:val="24"/>
                <w:highlight w:val="none"/>
                <w:vertAlign w:val="baseline"/>
                <w:lang w:val="en-US" w:eastAsia="zh-CN"/>
              </w:rPr>
              <w:t>为</w:t>
            </w:r>
            <w:r>
              <w:rPr>
                <w:rFonts w:hint="eastAsia" w:cs="Times New Roman"/>
                <w:color w:val="auto"/>
                <w:spacing w:val="-2"/>
                <w:kern w:val="0"/>
                <w:sz w:val="24"/>
                <w:highlight w:val="none"/>
                <w:vertAlign w:val="baseline"/>
                <w:lang w:val="en-US" w:eastAsia="zh-CN"/>
              </w:rPr>
              <w:t>6</w:t>
            </w:r>
            <w:r>
              <w:rPr>
                <w:rFonts w:hint="eastAsia" w:ascii="Times New Roman" w:hAnsi="Times New Roman" w:cs="Times New Roman"/>
                <w:color w:val="auto"/>
                <w:spacing w:val="-2"/>
                <w:kern w:val="0"/>
                <w:sz w:val="24"/>
                <w:highlight w:val="none"/>
                <w:vertAlign w:val="baseline"/>
                <w:lang w:val="en-US" w:eastAsia="zh-CN"/>
              </w:rPr>
              <w:t>0</w:t>
            </w:r>
            <w:r>
              <w:rPr>
                <w:rFonts w:hint="default" w:ascii="Times New Roman" w:hAnsi="Times New Roman" w:eastAsia="宋体" w:cs="Times New Roman"/>
                <w:color w:val="auto"/>
                <w:spacing w:val="-2"/>
                <w:kern w:val="0"/>
                <w:sz w:val="24"/>
                <w:highlight w:val="none"/>
                <w:lang w:val="en-US" w:eastAsia="zh-CN"/>
              </w:rPr>
              <w:t>mSv</w:t>
            </w:r>
            <w:r>
              <w:rPr>
                <w:rFonts w:hint="eastAsia" w:ascii="Times New Roman" w:hAnsi="Times New Roman" w:eastAsia="宋体" w:cs="Times New Roman"/>
                <w:color w:val="auto"/>
                <w:spacing w:val="-2"/>
                <w:kern w:val="0"/>
                <w:sz w:val="24"/>
                <w:highlight w:val="none"/>
                <w:lang w:val="en-US" w:eastAsia="zh-CN"/>
              </w:rPr>
              <w:t>，带入</w:t>
            </w:r>
            <w:r>
              <w:rPr>
                <w:rFonts w:hint="eastAsia" w:cs="Times New Roman"/>
                <w:color w:val="auto"/>
                <w:spacing w:val="-2"/>
                <w:kern w:val="0"/>
                <w:sz w:val="24"/>
                <w:highlight w:val="none"/>
                <w:lang w:val="en-US" w:eastAsia="zh-CN"/>
              </w:rPr>
              <w:t>式11-2</w:t>
            </w:r>
            <w:r>
              <w:rPr>
                <w:rFonts w:hint="eastAsia" w:ascii="Times New Roman" w:hAnsi="Times New Roman" w:eastAsia="宋体" w:cs="Times New Roman"/>
                <w:color w:val="auto"/>
                <w:spacing w:val="-2"/>
                <w:kern w:val="0"/>
                <w:sz w:val="24"/>
                <w:highlight w:val="none"/>
                <w:lang w:val="en-US" w:eastAsia="zh-CN"/>
              </w:rPr>
              <w:t>后计算得到介入辐射工作人员所受到的年有效剂量为</w:t>
            </w:r>
            <w:r>
              <w:rPr>
                <w:rFonts w:hint="eastAsia" w:cs="Times New Roman"/>
                <w:color w:val="auto"/>
                <w:spacing w:val="-2"/>
                <w:kern w:val="0"/>
                <w:sz w:val="24"/>
                <w:highlight w:val="none"/>
                <w:lang w:val="en-US" w:eastAsia="zh-CN"/>
              </w:rPr>
              <w:t>6</w:t>
            </w:r>
            <w:r>
              <w:rPr>
                <w:rFonts w:hint="eastAsia" w:ascii="Times New Roman" w:hAnsi="Times New Roman" w:eastAsia="宋体" w:cs="Times New Roman"/>
                <w:color w:val="auto"/>
                <w:spacing w:val="-2"/>
                <w:kern w:val="0"/>
                <w:sz w:val="24"/>
                <w:highlight w:val="none"/>
                <w:lang w:val="en-US" w:eastAsia="zh-CN"/>
              </w:rPr>
              <w:t>.5</w:t>
            </w:r>
            <w:r>
              <w:rPr>
                <w:rFonts w:hint="default" w:ascii="Times New Roman" w:hAnsi="Times New Roman" w:eastAsia="宋体" w:cs="Times New Roman"/>
                <w:color w:val="auto"/>
                <w:spacing w:val="-2"/>
                <w:kern w:val="0"/>
                <w:sz w:val="24"/>
                <w:highlight w:val="none"/>
                <w:lang w:val="en-US" w:eastAsia="zh-CN"/>
              </w:rPr>
              <w:t>mSv/a。</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由上述计算结果可知：本项目</w:t>
            </w:r>
            <w:r>
              <w:rPr>
                <w:rFonts w:hint="eastAsia" w:ascii="Times New Roman" w:hAnsi="Times New Roman" w:cs="Times New Roman"/>
                <w:color w:val="auto"/>
                <w:spacing w:val="-2"/>
                <w:kern w:val="0"/>
                <w:sz w:val="24"/>
                <w:highlight w:val="none"/>
                <w:lang w:val="en-US" w:eastAsia="zh-CN"/>
              </w:rPr>
              <w:t>DSA手术室</w:t>
            </w:r>
            <w:r>
              <w:rPr>
                <w:rFonts w:hint="default" w:ascii="Times New Roman" w:hAnsi="Times New Roman" w:cs="Times New Roman"/>
                <w:color w:val="auto"/>
                <w:spacing w:val="-2"/>
                <w:kern w:val="0"/>
                <w:sz w:val="24"/>
                <w:highlight w:val="none"/>
                <w:lang w:val="en-US" w:eastAsia="zh-CN"/>
              </w:rPr>
              <w:t>内</w:t>
            </w:r>
            <w:r>
              <w:rPr>
                <w:rFonts w:hint="eastAsia" w:ascii="Times New Roman" w:hAnsi="Times New Roman" w:eastAsia="宋体" w:cs="Times New Roman"/>
                <w:color w:val="auto"/>
                <w:spacing w:val="-2"/>
                <w:kern w:val="0"/>
                <w:sz w:val="24"/>
                <w:highlight w:val="none"/>
                <w:lang w:val="en-US" w:eastAsia="zh-CN"/>
              </w:rPr>
              <w:t>介入辐射工作人员</w:t>
            </w:r>
            <w:r>
              <w:rPr>
                <w:rFonts w:hint="default" w:ascii="Times New Roman" w:hAnsi="Times New Roman" w:cs="Times New Roman"/>
                <w:color w:val="auto"/>
                <w:spacing w:val="-2"/>
                <w:kern w:val="0"/>
                <w:sz w:val="24"/>
                <w:highlight w:val="none"/>
                <w:lang w:val="en-US" w:eastAsia="zh-CN"/>
              </w:rPr>
              <w:t>年有效剂量</w:t>
            </w:r>
            <w:r>
              <w:rPr>
                <w:rFonts w:hint="default" w:ascii="Times New Roman" w:hAnsi="Times New Roman" w:cs="Times New Roman"/>
                <w:bCs/>
                <w:color w:val="auto"/>
                <w:sz w:val="24"/>
                <w:highlight w:val="none"/>
              </w:rPr>
              <w:t>符合《电离辐射防护与辐射源安全基本标准》（GB18871-2002）中关于辐射工作人员剂量限值（20mSv）的要求</w:t>
            </w:r>
            <w:r>
              <w:rPr>
                <w:rFonts w:hint="eastAsia" w:ascii="Times New Roman" w:hAnsi="Times New Roman" w:cs="Times New Roman"/>
                <w:bCs/>
                <w:color w:val="auto"/>
                <w:sz w:val="24"/>
                <w:highlight w:val="none"/>
                <w:lang w:eastAsia="zh-CN"/>
              </w:rPr>
              <w:t>，</w:t>
            </w:r>
            <w:r>
              <w:rPr>
                <w:rFonts w:hint="eastAsia" w:ascii="Times New Roman" w:hAnsi="Times New Roman" w:cs="Times New Roman"/>
                <w:bCs/>
                <w:color w:val="auto"/>
                <w:sz w:val="24"/>
                <w:highlight w:val="none"/>
                <w:lang w:val="en-US" w:eastAsia="zh-CN"/>
              </w:rPr>
              <w:t>并</w:t>
            </w:r>
            <w:r>
              <w:rPr>
                <w:rFonts w:hint="eastAsia" w:cs="Times New Roman"/>
                <w:bCs/>
                <w:color w:val="auto"/>
                <w:sz w:val="24"/>
                <w:highlight w:val="none"/>
                <w:lang w:val="en-US" w:eastAsia="zh-CN"/>
              </w:rPr>
              <w:t>可</w:t>
            </w:r>
            <w:r>
              <w:rPr>
                <w:rFonts w:hint="default" w:ascii="Times New Roman" w:hAnsi="Times New Roman" w:cs="Times New Roman"/>
                <w:bCs/>
                <w:color w:val="auto"/>
                <w:sz w:val="24"/>
                <w:highlight w:val="none"/>
              </w:rPr>
              <w:t>满足</w:t>
            </w:r>
            <w:r>
              <w:rPr>
                <w:rFonts w:hint="eastAsia" w:cs="Times New Roman"/>
                <w:bCs/>
                <w:color w:val="auto"/>
                <w:sz w:val="24"/>
                <w:highlight w:val="none"/>
                <w:lang w:val="en-US" w:eastAsia="zh-CN"/>
              </w:rPr>
              <w:t>医院管理目标值</w:t>
            </w:r>
            <w:r>
              <w:rPr>
                <w:rFonts w:hint="default" w:ascii="Times New Roman" w:hAnsi="Times New Roman" w:cs="Times New Roman"/>
                <w:bCs/>
                <w:color w:val="auto"/>
                <w:sz w:val="24"/>
                <w:highlight w:val="none"/>
              </w:rPr>
              <w:t>10mSv的要求。</w:t>
            </w:r>
          </w:p>
          <w:p>
            <w:pPr>
              <w:keepNext w:val="0"/>
              <w:keepLines w:val="0"/>
              <w:suppressLineNumbers w:val="0"/>
              <w:spacing w:before="0" w:beforeAutospacing="0" w:after="0" w:afterAutospacing="0" w:line="360" w:lineRule="auto"/>
              <w:ind w:left="0" w:right="0" w:firstLine="472"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color w:val="auto"/>
                <w:spacing w:val="-2"/>
                <w:kern w:val="0"/>
                <w:sz w:val="24"/>
                <w:highlight w:val="none"/>
                <w:lang w:val="en-US" w:eastAsia="zh-CN"/>
              </w:rPr>
              <w:t>由于本项目介入治疗手术过程中介入</w:t>
            </w:r>
            <w:r>
              <w:rPr>
                <w:rFonts w:hint="eastAsia" w:ascii="Times New Roman" w:hAnsi="Times New Roman" w:cs="Times New Roman"/>
                <w:color w:val="auto"/>
                <w:spacing w:val="-2"/>
                <w:kern w:val="0"/>
                <w:sz w:val="24"/>
                <w:highlight w:val="none"/>
                <w:lang w:val="en-US" w:eastAsia="zh-CN"/>
              </w:rPr>
              <w:t>医护人员</w:t>
            </w:r>
            <w:r>
              <w:rPr>
                <w:rFonts w:hint="default" w:ascii="Times New Roman" w:hAnsi="Times New Roman" w:cs="Times New Roman"/>
                <w:color w:val="auto"/>
                <w:spacing w:val="-2"/>
                <w:kern w:val="0"/>
                <w:sz w:val="24"/>
                <w:highlight w:val="none"/>
                <w:lang w:val="en-US" w:eastAsia="zh-CN"/>
              </w:rPr>
              <w:t>的受照剂量受多种不确定因素的影响，介入</w:t>
            </w:r>
            <w:r>
              <w:rPr>
                <w:rFonts w:hint="eastAsia" w:ascii="Times New Roman" w:hAnsi="Times New Roman" w:cs="Times New Roman"/>
                <w:color w:val="auto"/>
                <w:spacing w:val="-2"/>
                <w:kern w:val="0"/>
                <w:sz w:val="24"/>
                <w:highlight w:val="none"/>
                <w:lang w:val="en-US" w:eastAsia="zh-CN"/>
              </w:rPr>
              <w:t>医护人员</w:t>
            </w:r>
            <w:r>
              <w:rPr>
                <w:rFonts w:hint="default" w:ascii="Times New Roman" w:hAnsi="Times New Roman" w:cs="Times New Roman"/>
                <w:color w:val="auto"/>
                <w:spacing w:val="-2"/>
                <w:kern w:val="0"/>
                <w:sz w:val="24"/>
                <w:highlight w:val="none"/>
                <w:lang w:val="en-US" w:eastAsia="zh-CN"/>
              </w:rPr>
              <w:t>的受照射情况复杂多变难以准确</w:t>
            </w:r>
            <w:r>
              <w:rPr>
                <w:rFonts w:hint="eastAsia" w:cs="Times New Roman"/>
                <w:color w:val="auto"/>
                <w:spacing w:val="-2"/>
                <w:kern w:val="0"/>
                <w:sz w:val="24"/>
                <w:highlight w:val="none"/>
                <w:lang w:val="en-US" w:eastAsia="zh-CN"/>
              </w:rPr>
              <w:t>计算</w:t>
            </w:r>
            <w:r>
              <w:rPr>
                <w:rFonts w:hint="default" w:ascii="Times New Roman" w:hAnsi="Times New Roman" w:cs="Times New Roman"/>
                <w:color w:val="auto"/>
                <w:spacing w:val="-2"/>
                <w:kern w:val="0"/>
                <w:sz w:val="24"/>
                <w:highlight w:val="none"/>
                <w:lang w:val="en-US" w:eastAsia="zh-CN"/>
              </w:rPr>
              <w:t>。上述理论估算结果只能大致反映介入</w:t>
            </w:r>
            <w:r>
              <w:rPr>
                <w:rFonts w:hint="eastAsia" w:ascii="Times New Roman" w:hAnsi="Times New Roman" w:cs="Times New Roman"/>
                <w:color w:val="auto"/>
                <w:spacing w:val="-2"/>
                <w:kern w:val="0"/>
                <w:sz w:val="24"/>
                <w:highlight w:val="none"/>
                <w:lang w:val="en-US" w:eastAsia="zh-CN"/>
              </w:rPr>
              <w:t>医护人员</w:t>
            </w:r>
            <w:r>
              <w:rPr>
                <w:rFonts w:hint="default" w:ascii="Times New Roman" w:hAnsi="Times New Roman" w:cs="Times New Roman"/>
                <w:color w:val="auto"/>
                <w:spacing w:val="-2"/>
                <w:kern w:val="0"/>
                <w:sz w:val="24"/>
                <w:highlight w:val="none"/>
                <w:lang w:val="en-US" w:eastAsia="zh-CN"/>
              </w:rPr>
              <w:t>受辐射照射程度。本项目参与介入手术的医务人员在手术过程中均应佩戴个人剂量计。医院应根据个人剂量检测结果及时对工作人员岗位进行调整，确保其年有效剂量满足本项目的管理目标值要求。</w:t>
            </w:r>
          </w:p>
          <w:p>
            <w:pPr>
              <w:keepNext w:val="0"/>
              <w:keepLines w:val="0"/>
              <w:suppressLineNumbers w:val="0"/>
              <w:spacing w:before="0" w:beforeAutospacing="0" w:after="0" w:afterAutospacing="0" w:line="360" w:lineRule="auto"/>
              <w:ind w:left="0" w:right="0" w:firstLine="473" w:firstLineChars="200"/>
              <w:rPr>
                <w:rFonts w:hint="default" w:ascii="Times New Roman" w:hAnsi="Times New Roman" w:cs="Times New Roman"/>
                <w:color w:val="auto"/>
                <w:spacing w:val="-2"/>
                <w:kern w:val="0"/>
                <w:sz w:val="24"/>
                <w:highlight w:val="none"/>
                <w:lang w:val="en-US" w:eastAsia="zh-CN"/>
              </w:rPr>
            </w:pPr>
            <w:r>
              <w:rPr>
                <w:rFonts w:hint="default" w:ascii="Times New Roman" w:hAnsi="Times New Roman" w:cs="Times New Roman"/>
                <w:b/>
                <w:bCs/>
                <w:color w:val="auto"/>
                <w:spacing w:val="-2"/>
                <w:kern w:val="0"/>
                <w:sz w:val="24"/>
                <w:highlight w:val="none"/>
                <w:lang w:val="en-US" w:eastAsia="zh-CN"/>
              </w:rPr>
              <w:t>一般辐射工作人员：</w:t>
            </w:r>
            <w:r>
              <w:rPr>
                <w:rFonts w:hint="default" w:ascii="Times New Roman" w:hAnsi="Times New Roman" w:cs="Times New Roman"/>
                <w:color w:val="auto"/>
                <w:spacing w:val="-2"/>
                <w:kern w:val="0"/>
                <w:sz w:val="24"/>
                <w:highlight w:val="none"/>
                <w:lang w:val="en-US" w:eastAsia="zh-CN"/>
              </w:rPr>
              <w:t>本项目DSA的屏蔽设计能够满足《放射诊断放射防护要求》（GBZ130-2020）中介入X射线机机房的屏蔽防护铅当量</w:t>
            </w:r>
            <w:r>
              <w:rPr>
                <w:rFonts w:hint="eastAsia" w:ascii="Times New Roman" w:hAnsi="Times New Roman" w:cs="Times New Roman"/>
                <w:color w:val="auto"/>
                <w:spacing w:val="-2"/>
                <w:kern w:val="0"/>
                <w:sz w:val="24"/>
                <w:highlight w:val="none"/>
                <w:lang w:val="en-US" w:eastAsia="zh-CN"/>
              </w:rPr>
              <w:t>不小于</w:t>
            </w:r>
            <w:r>
              <w:rPr>
                <w:rFonts w:hint="default" w:ascii="Times New Roman" w:hAnsi="Times New Roman" w:cs="Times New Roman"/>
                <w:color w:val="auto"/>
                <w:spacing w:val="-2"/>
                <w:kern w:val="0"/>
                <w:sz w:val="24"/>
                <w:highlight w:val="none"/>
                <w:lang w:val="en-US" w:eastAsia="zh-CN"/>
              </w:rPr>
              <w:t>2mm的要求。</w:t>
            </w:r>
            <w:r>
              <w:rPr>
                <w:rFonts w:hint="eastAsia" w:ascii="Times New Roman" w:hAnsi="Times New Roman" w:cs="Times New Roman"/>
                <w:bCs/>
                <w:color w:val="auto"/>
                <w:sz w:val="24"/>
                <w:highlight w:val="none"/>
              </w:rPr>
              <w:t>根据</w:t>
            </w:r>
            <w:r>
              <w:rPr>
                <w:rFonts w:hint="eastAsia" w:cs="Times New Roman"/>
                <w:bCs/>
                <w:color w:val="auto"/>
                <w:sz w:val="24"/>
                <w:highlight w:val="none"/>
                <w:lang w:val="en-US" w:eastAsia="zh-CN"/>
              </w:rPr>
              <w:t>类比检测报告，</w:t>
            </w:r>
            <w:r>
              <w:rPr>
                <w:rFonts w:hint="eastAsia" w:eastAsia="宋体" w:cs="Times New Roman"/>
                <w:bCs/>
                <w:color w:val="auto"/>
                <w:sz w:val="24"/>
                <w:highlight w:val="none"/>
                <w:lang w:val="en-US" w:eastAsia="zh-CN"/>
              </w:rPr>
              <w:t>岳西县中医院住院楼二层DSA室</w:t>
            </w:r>
            <w:r>
              <w:rPr>
                <w:rFonts w:hint="default" w:ascii="Times New Roman" w:hAnsi="Times New Roman" w:eastAsia="宋体" w:cs="Times New Roman"/>
                <w:bCs/>
                <w:color w:val="auto"/>
                <w:sz w:val="24"/>
                <w:highlight w:val="none"/>
                <w:lang w:val="en-US" w:eastAsia="zh-CN"/>
              </w:rPr>
              <w:t>室</w:t>
            </w:r>
            <w:r>
              <w:rPr>
                <w:rFonts w:hint="eastAsia" w:ascii="Times New Roman" w:hAnsi="Times New Roman" w:eastAsia="宋体" w:cs="Times New Roman"/>
                <w:bCs/>
                <w:color w:val="auto"/>
                <w:sz w:val="24"/>
                <w:highlight w:val="none"/>
                <w:lang w:val="en-US" w:eastAsia="zh-CN"/>
              </w:rPr>
              <w:t>内</w:t>
            </w:r>
            <w:r>
              <w:rPr>
                <w:rFonts w:hint="eastAsia" w:eastAsia="宋体" w:cs="Times New Roman"/>
                <w:bCs/>
                <w:color w:val="auto"/>
                <w:sz w:val="24"/>
                <w:highlight w:val="none"/>
                <w:lang w:val="en-US" w:eastAsia="zh-CN"/>
              </w:rPr>
              <w:t xml:space="preserve">飞利浦 </w:t>
            </w:r>
            <w:r>
              <w:rPr>
                <w:rFonts w:hint="eastAsia" w:ascii="Times New Roman" w:hAnsi="Times New Roman" w:eastAsia="宋体" w:cs="Times New Roman"/>
                <w:bCs/>
                <w:color w:val="auto"/>
                <w:sz w:val="24"/>
                <w:highlight w:val="none"/>
                <w:lang w:val="en-US" w:eastAsia="zh-CN"/>
              </w:rPr>
              <w:t>UNIQ Clarity FD20型DSA</w:t>
            </w:r>
            <w:r>
              <w:rPr>
                <w:rFonts w:hint="default" w:ascii="Times New Roman" w:hAnsi="Times New Roman" w:eastAsia="宋体" w:cs="Times New Roman"/>
                <w:bCs/>
                <w:color w:val="auto"/>
                <w:sz w:val="24"/>
                <w:highlight w:val="none"/>
              </w:rPr>
              <w:t>工作场所</w:t>
            </w:r>
            <w:r>
              <w:rPr>
                <w:rFonts w:hint="default" w:ascii="Times New Roman" w:hAnsi="Times New Roman" w:cs="Times New Roman"/>
                <w:bCs/>
                <w:color w:val="auto"/>
                <w:sz w:val="24"/>
                <w:highlight w:val="none"/>
              </w:rPr>
              <w:t>外</w:t>
            </w:r>
            <w:r>
              <w:rPr>
                <w:rFonts w:hint="eastAsia" w:cs="Times New Roman"/>
                <w:bCs/>
                <w:color w:val="auto"/>
                <w:sz w:val="24"/>
                <w:highlight w:val="none"/>
                <w:lang w:eastAsia="zh-CN"/>
              </w:rPr>
              <w:t>周围辐射剂</w:t>
            </w:r>
            <w:r>
              <w:rPr>
                <w:rFonts w:hint="eastAsia" w:ascii="Times New Roman" w:hAnsi="Times New Roman" w:eastAsia="宋体" w:cs="Times New Roman"/>
                <w:bCs/>
                <w:color w:val="auto"/>
                <w:sz w:val="24"/>
                <w:highlight w:val="none"/>
                <w:lang w:eastAsia="zh-CN"/>
              </w:rPr>
              <w:t>量率</w:t>
            </w:r>
            <w:r>
              <w:rPr>
                <w:rFonts w:hint="eastAsia" w:ascii="Times New Roman" w:hAnsi="Times New Roman" w:eastAsia="宋体" w:cs="Times New Roman"/>
                <w:bCs/>
                <w:color w:val="auto"/>
                <w:sz w:val="24"/>
                <w:highlight w:val="none"/>
                <w:lang w:val="en-US" w:eastAsia="zh-CN"/>
              </w:rPr>
              <w:t>为</w:t>
            </w:r>
            <w:r>
              <w:rPr>
                <w:rFonts w:hint="default" w:ascii="Times New Roman" w:hAnsi="Times New Roman" w:eastAsia="宋体" w:cs="Times New Roman"/>
                <w:bCs/>
                <w:color w:val="auto"/>
                <w:sz w:val="24"/>
                <w:highlight w:val="none"/>
                <w:lang w:val="en-US" w:eastAsia="zh-CN"/>
              </w:rPr>
              <w:t>0.1</w:t>
            </w:r>
            <w:r>
              <w:rPr>
                <w:rFonts w:hint="eastAsia" w:eastAsia="宋体" w:cs="Times New Roman"/>
                <w:bCs/>
                <w:color w:val="auto"/>
                <w:sz w:val="24"/>
                <w:highlight w:val="none"/>
                <w:lang w:val="en-US" w:eastAsia="zh-CN"/>
              </w:rPr>
              <w:t>5</w:t>
            </w:r>
            <w:r>
              <w:rPr>
                <w:rFonts w:hint="default" w:ascii="Times New Roman" w:hAnsi="Times New Roman" w:eastAsia="宋体" w:cs="Times New Roman"/>
                <w:bCs/>
                <w:color w:val="auto"/>
                <w:sz w:val="24"/>
                <w:highlight w:val="none"/>
                <w:lang w:val="en-US" w:eastAsia="zh-CN"/>
              </w:rPr>
              <w:t>～</w:t>
            </w:r>
            <w:r>
              <w:rPr>
                <w:rFonts w:hint="eastAsia" w:eastAsia="宋体" w:cs="Times New Roman"/>
                <w:bCs/>
                <w:color w:val="auto"/>
                <w:sz w:val="24"/>
                <w:highlight w:val="none"/>
                <w:lang w:val="en-US" w:eastAsia="zh-CN"/>
              </w:rPr>
              <w:t>0.22</w:t>
            </w:r>
            <w:r>
              <w:rPr>
                <w:rFonts w:hint="default" w:ascii="Times New Roman" w:hAnsi="Times New Roman" w:eastAsia="宋体" w:cs="Times New Roman"/>
                <w:bCs/>
                <w:color w:val="auto"/>
                <w:sz w:val="24"/>
                <w:highlight w:val="none"/>
                <w:lang w:val="en-US" w:eastAsia="zh-CN"/>
              </w:rPr>
              <w:t>μ</w:t>
            </w:r>
            <w:r>
              <w:rPr>
                <w:rFonts w:hint="eastAsia" w:ascii="Times New Roman" w:hAnsi="Times New Roman" w:eastAsia="宋体" w:cs="Times New Roman"/>
                <w:bCs/>
                <w:color w:val="auto"/>
                <w:sz w:val="24"/>
                <w:highlight w:val="none"/>
                <w:lang w:eastAsia="zh-CN"/>
              </w:rPr>
              <w:t>Sv</w:t>
            </w:r>
            <w:r>
              <w:rPr>
                <w:rFonts w:hint="default" w:ascii="Times New Roman" w:hAnsi="Times New Roman" w:eastAsia="宋体" w:cs="Times New Roman"/>
                <w:bCs/>
                <w:color w:val="auto"/>
                <w:sz w:val="24"/>
                <w:highlight w:val="none"/>
                <w:lang w:eastAsia="zh-CN"/>
              </w:rPr>
              <w:t>/h</w:t>
            </w:r>
            <w:r>
              <w:rPr>
                <w:rFonts w:hint="eastAsia" w:ascii="Times New Roman" w:hAnsi="Times New Roman" w:eastAsia="宋体" w:cs="Times New Roman"/>
                <w:bCs/>
                <w:color w:val="auto"/>
                <w:sz w:val="24"/>
                <w:highlight w:val="none"/>
                <w:lang w:eastAsia="zh-CN"/>
              </w:rPr>
              <w:t>，本底值为</w:t>
            </w:r>
            <w:r>
              <w:rPr>
                <w:rFonts w:hint="eastAsia" w:ascii="Times New Roman" w:hAnsi="Times New Roman" w:eastAsia="宋体" w:cs="Times New Roman"/>
                <w:bCs/>
                <w:color w:val="auto"/>
                <w:sz w:val="24"/>
                <w:highlight w:val="none"/>
                <w:lang w:val="en-US" w:eastAsia="zh-CN"/>
              </w:rPr>
              <w:t>0.</w:t>
            </w:r>
            <w:r>
              <w:rPr>
                <w:rFonts w:hint="eastAsia" w:eastAsia="宋体" w:cs="Times New Roman"/>
                <w:bCs/>
                <w:color w:val="auto"/>
                <w:sz w:val="24"/>
                <w:highlight w:val="none"/>
                <w:lang w:val="en-US" w:eastAsia="zh-CN"/>
              </w:rPr>
              <w:t>173</w:t>
            </w:r>
            <w:r>
              <w:rPr>
                <w:rFonts w:hint="eastAsia" w:ascii="Times New Roman" w:hAnsi="Times New Roman" w:eastAsia="宋体" w:cs="Times New Roman"/>
                <w:bCs/>
                <w:color w:val="auto"/>
                <w:sz w:val="24"/>
                <w:highlight w:val="none"/>
                <w:lang w:val="en-US" w:eastAsia="zh-CN"/>
              </w:rPr>
              <w:t>~0.1</w:t>
            </w:r>
            <w:r>
              <w:rPr>
                <w:rFonts w:hint="eastAsia" w:eastAsia="宋体" w:cs="Times New Roman"/>
                <w:bCs/>
                <w:color w:val="auto"/>
                <w:sz w:val="24"/>
                <w:highlight w:val="none"/>
                <w:lang w:val="en-US" w:eastAsia="zh-CN"/>
              </w:rPr>
              <w:t>78</w:t>
            </w:r>
            <w:r>
              <w:rPr>
                <w:rFonts w:hint="default" w:ascii="Times New Roman" w:hAnsi="Times New Roman" w:eastAsia="宋体" w:cs="Times New Roman"/>
                <w:bCs/>
                <w:color w:val="auto"/>
                <w:sz w:val="24"/>
                <w:highlight w:val="none"/>
                <w:lang w:val="en-US" w:eastAsia="zh-CN"/>
              </w:rPr>
              <w:t>μSv/h</w:t>
            </w:r>
            <w:r>
              <w:rPr>
                <w:rFonts w:hint="eastAsia" w:ascii="Times New Roman" w:hAnsi="Times New Roman" w:eastAsia="宋体" w:cs="Times New Roman"/>
                <w:bCs/>
                <w:color w:val="auto"/>
                <w:sz w:val="24"/>
                <w:highlight w:val="none"/>
                <w:lang w:val="en-US" w:eastAsia="zh-CN"/>
              </w:rPr>
              <w:t>。</w:t>
            </w:r>
            <w:r>
              <w:rPr>
                <w:rFonts w:hint="default" w:ascii="Times New Roman" w:hAnsi="Times New Roman" w:eastAsia="宋体" w:cs="Times New Roman"/>
                <w:bCs/>
                <w:color w:val="auto"/>
                <w:sz w:val="24"/>
                <w:highlight w:val="none"/>
              </w:rPr>
              <w:t>根据医院</w:t>
            </w:r>
            <w:r>
              <w:rPr>
                <w:rFonts w:hint="eastAsia" w:ascii="Times New Roman" w:hAnsi="Times New Roman" w:eastAsia="宋体" w:cs="Times New Roman"/>
                <w:bCs/>
                <w:color w:val="auto"/>
                <w:sz w:val="24"/>
                <w:highlight w:val="none"/>
                <w:lang w:val="en-US" w:eastAsia="zh-CN"/>
              </w:rPr>
              <w:t>提供的介入诊疗工作量，</w:t>
            </w:r>
            <w:r>
              <w:rPr>
                <w:rFonts w:hint="default" w:ascii="Times New Roman" w:hAnsi="Times New Roman" w:eastAsia="宋体" w:cs="Times New Roman"/>
                <w:bCs/>
                <w:color w:val="auto"/>
                <w:sz w:val="24"/>
                <w:highlight w:val="none"/>
              </w:rPr>
              <w:t>预</w:t>
            </w:r>
            <w:r>
              <w:rPr>
                <w:rFonts w:hint="default" w:ascii="Times New Roman" w:hAnsi="Times New Roman" w:cs="Times New Roman"/>
                <w:bCs/>
                <w:color w:val="auto"/>
                <w:sz w:val="24"/>
                <w:highlight w:val="none"/>
              </w:rPr>
              <w:t>计每年</w:t>
            </w:r>
            <w:r>
              <w:rPr>
                <w:rFonts w:hint="eastAsia" w:cs="Times New Roman"/>
                <w:bCs/>
                <w:color w:val="auto"/>
                <w:sz w:val="24"/>
                <w:highlight w:val="none"/>
                <w:lang w:val="en-US" w:eastAsia="zh-CN"/>
              </w:rPr>
              <w:t>开展</w:t>
            </w:r>
            <w:r>
              <w:rPr>
                <w:rFonts w:hint="eastAsia" w:ascii="Times New Roman" w:hAnsi="Times New Roman" w:cs="Times New Roman"/>
                <w:bCs/>
                <w:color w:val="auto"/>
                <w:sz w:val="24"/>
                <w:highlight w:val="none"/>
              </w:rPr>
              <w:t>10</w:t>
            </w:r>
            <w:r>
              <w:rPr>
                <w:rFonts w:hint="default" w:ascii="Times New Roman" w:hAnsi="Times New Roman" w:cs="Times New Roman"/>
                <w:bCs/>
                <w:color w:val="auto"/>
                <w:sz w:val="24"/>
                <w:highlight w:val="none"/>
              </w:rPr>
              <w:t>00台手术（手术平均曝光</w:t>
            </w:r>
            <w:r>
              <w:rPr>
                <w:rFonts w:hint="eastAsia" w:cs="Times New Roman"/>
                <w:bCs/>
                <w:color w:val="auto"/>
                <w:sz w:val="24"/>
                <w:highlight w:val="none"/>
                <w:lang w:val="en-US" w:eastAsia="zh-CN"/>
              </w:rPr>
              <w:t>30</w:t>
            </w:r>
            <w:r>
              <w:rPr>
                <w:rFonts w:hint="default" w:ascii="Times New Roman" w:hAnsi="Times New Roman" w:cs="Times New Roman"/>
                <w:bCs/>
                <w:color w:val="auto"/>
                <w:sz w:val="24"/>
                <w:highlight w:val="none"/>
              </w:rPr>
              <w:t>min，年工作</w:t>
            </w:r>
            <w:r>
              <w:rPr>
                <w:rFonts w:hint="eastAsia" w:cs="Times New Roman"/>
                <w:bCs/>
                <w:color w:val="auto"/>
                <w:sz w:val="24"/>
                <w:highlight w:val="none"/>
                <w:lang w:val="en-US" w:eastAsia="zh-CN"/>
              </w:rPr>
              <w:t>50</w:t>
            </w:r>
            <w:r>
              <w:rPr>
                <w:rFonts w:hint="eastAsia" w:ascii="Times New Roman" w:hAnsi="Times New Roman" w:cs="Times New Roman"/>
                <w:bCs/>
                <w:color w:val="auto"/>
                <w:sz w:val="24"/>
                <w:highlight w:val="none"/>
              </w:rPr>
              <w:t>0</w:t>
            </w:r>
            <w:r>
              <w:rPr>
                <w:rFonts w:hint="default" w:ascii="Times New Roman" w:hAnsi="Times New Roman" w:cs="Times New Roman"/>
                <w:bCs/>
                <w:color w:val="auto"/>
                <w:sz w:val="24"/>
                <w:highlight w:val="none"/>
              </w:rPr>
              <w:t>h</w:t>
            </w:r>
            <w:r>
              <w:rPr>
                <w:rFonts w:hint="eastAsia" w:cs="Times New Roman"/>
                <w:bCs/>
                <w:color w:val="auto"/>
                <w:sz w:val="24"/>
                <w:highlight w:val="none"/>
                <w:lang w:val="en-US" w:eastAsia="zh-CN"/>
              </w:rPr>
              <w:t>。摄影时间很短，忽略</w:t>
            </w:r>
            <w:r>
              <w:rPr>
                <w:rFonts w:hint="default" w:ascii="Times New Roman" w:hAnsi="Times New Roman" w:cs="Times New Roman"/>
                <w:bCs/>
                <w:color w:val="auto"/>
                <w:sz w:val="24"/>
                <w:highlight w:val="none"/>
              </w:rPr>
              <w:t>）</w:t>
            </w:r>
            <w:r>
              <w:rPr>
                <w:rFonts w:hint="eastAsia" w:ascii="Times New Roman" w:hAnsi="Times New Roman" w:cs="Times New Roman"/>
                <w:bCs/>
                <w:color w:val="auto"/>
                <w:sz w:val="24"/>
                <w:highlight w:val="none"/>
                <w:lang w:val="en-US" w:eastAsia="zh-CN"/>
              </w:rPr>
              <w:t>。对于操作室辐射工作人员，居留因子取</w:t>
            </w:r>
            <w:r>
              <w:rPr>
                <w:rFonts w:hint="default" w:ascii="Times New Roman" w:hAnsi="Times New Roman" w:cs="Times New Roman"/>
                <w:bCs/>
                <w:color w:val="auto"/>
                <w:sz w:val="24"/>
                <w:highlight w:val="none"/>
                <w:lang w:val="en-US" w:eastAsia="zh-CN"/>
              </w:rPr>
              <w:t>1</w:t>
            </w:r>
            <w:r>
              <w:rPr>
                <w:rFonts w:hint="eastAsia"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rPr>
              <w:t>以机房外检测最大瞬时剂量</w:t>
            </w:r>
            <w:r>
              <w:rPr>
                <w:rFonts w:hint="eastAsia" w:cs="Times New Roman"/>
                <w:bCs/>
                <w:color w:val="auto"/>
                <w:sz w:val="24"/>
                <w:highlight w:val="none"/>
                <w:lang w:val="en-US" w:eastAsia="zh-CN"/>
              </w:rPr>
              <w:t>率</w:t>
            </w:r>
            <w:r>
              <w:rPr>
                <w:rFonts w:hint="eastAsia" w:cs="Times New Roman"/>
                <w:bCs/>
                <w:color w:val="auto"/>
                <w:sz w:val="24"/>
                <w:highlight w:val="none"/>
                <w:lang w:eastAsia="zh-CN"/>
              </w:rPr>
              <w:t>减去本底值最小值</w:t>
            </w:r>
            <w:r>
              <w:rPr>
                <w:rFonts w:hint="default" w:ascii="Times New Roman" w:hAnsi="Times New Roman" w:cs="Times New Roman"/>
                <w:bCs/>
                <w:color w:val="auto"/>
                <w:sz w:val="24"/>
                <w:highlight w:val="none"/>
              </w:rPr>
              <w:t>保守预测机房外</w:t>
            </w:r>
            <w:r>
              <w:rPr>
                <w:rFonts w:hint="eastAsia" w:cs="Times New Roman"/>
                <w:bCs/>
                <w:color w:val="auto"/>
                <w:sz w:val="24"/>
                <w:highlight w:val="none"/>
                <w:lang w:eastAsia="zh-CN"/>
              </w:rPr>
              <w:t>一般</w:t>
            </w:r>
            <w:r>
              <w:rPr>
                <w:rFonts w:hint="default" w:ascii="Times New Roman" w:hAnsi="Times New Roman" w:cs="Times New Roman"/>
                <w:bCs/>
                <w:color w:val="auto"/>
                <w:sz w:val="24"/>
                <w:highlight w:val="none"/>
              </w:rPr>
              <w:t>辐射工作人员年剂量为</w:t>
            </w:r>
            <w:r>
              <w:rPr>
                <w:rFonts w:hint="eastAsia" w:ascii="Times New Roman" w:hAnsi="Times New Roman" w:eastAsia="宋体" w:cs="Times New Roman"/>
                <w:bCs/>
                <w:color w:val="auto"/>
                <w:sz w:val="24"/>
                <w:highlight w:val="none"/>
                <w:lang w:val="en-US" w:eastAsia="zh-CN"/>
              </w:rPr>
              <w:t>（</w:t>
            </w:r>
            <w:r>
              <w:rPr>
                <w:rFonts w:hint="eastAsia" w:cs="Times New Roman"/>
                <w:bCs/>
                <w:color w:val="auto"/>
                <w:sz w:val="24"/>
                <w:highlight w:val="none"/>
                <w:lang w:val="en-US" w:eastAsia="zh-CN"/>
              </w:rPr>
              <w:t>0.22</w:t>
            </w:r>
            <w:r>
              <w:rPr>
                <w:rFonts w:hint="default" w:ascii="Times New Roman" w:hAnsi="Times New Roman" w:eastAsia="宋体" w:cs="Times New Roman"/>
                <w:bCs/>
                <w:color w:val="auto"/>
                <w:sz w:val="24"/>
                <w:highlight w:val="none"/>
                <w:lang w:val="en-US" w:eastAsia="zh-CN"/>
              </w:rPr>
              <w:t>-0.</w:t>
            </w:r>
            <w:r>
              <w:rPr>
                <w:rFonts w:hint="eastAsia" w:cs="Times New Roman"/>
                <w:bCs/>
                <w:color w:val="auto"/>
                <w:sz w:val="24"/>
                <w:highlight w:val="none"/>
                <w:lang w:val="en-US" w:eastAsia="zh-CN"/>
              </w:rPr>
              <w:t>173</w:t>
            </w:r>
            <w:r>
              <w:rPr>
                <w:rFonts w:hint="eastAsia" w:ascii="Times New Roman" w:hAnsi="Times New Roman" w:eastAsia="宋体" w:cs="Times New Roman"/>
                <w:bCs/>
                <w:color w:val="auto"/>
                <w:sz w:val="24"/>
                <w:highlight w:val="none"/>
                <w:lang w:val="en-US" w:eastAsia="zh-CN"/>
              </w:rPr>
              <w:t>）</w:t>
            </w:r>
            <w:r>
              <w:rPr>
                <w:rFonts w:hint="default" w:cs="Times New Roman"/>
                <w:bCs/>
                <w:color w:val="auto"/>
                <w:sz w:val="24"/>
                <w:highlight w:val="none"/>
                <w:lang w:val="en-US" w:eastAsia="zh-CN"/>
              </w:rPr>
              <w:t>μ</w:t>
            </w:r>
            <w:r>
              <w:rPr>
                <w:rFonts w:hint="eastAsia" w:cs="Times New Roman"/>
                <w:bCs/>
                <w:color w:val="auto"/>
                <w:sz w:val="24"/>
                <w:highlight w:val="none"/>
                <w:lang w:eastAsia="zh-CN"/>
              </w:rPr>
              <w:t>Sv</w:t>
            </w:r>
            <w:r>
              <w:rPr>
                <w:rFonts w:hint="default" w:cs="Times New Roman"/>
                <w:bCs/>
                <w:color w:val="auto"/>
                <w:sz w:val="24"/>
                <w:highlight w:val="none"/>
                <w:lang w:eastAsia="zh-CN"/>
              </w:rPr>
              <w:t>/h</w:t>
            </w:r>
            <w:r>
              <w:rPr>
                <w:rFonts w:hint="default" w:ascii="Times New Roman" w:hAnsi="Times New Roman" w:cs="Times New Roman"/>
                <w:bCs/>
                <w:color w:val="auto"/>
                <w:sz w:val="24"/>
                <w:highlight w:val="none"/>
              </w:rPr>
              <w:t>×</w:t>
            </w:r>
            <w:r>
              <w:rPr>
                <w:rFonts w:hint="eastAsia" w:cs="Times New Roman"/>
                <w:bCs/>
                <w:color w:val="auto"/>
                <w:sz w:val="24"/>
                <w:highlight w:val="none"/>
                <w:lang w:val="en-US" w:eastAsia="zh-CN"/>
              </w:rPr>
              <w:t>50</w:t>
            </w:r>
            <w:r>
              <w:rPr>
                <w:rFonts w:hint="eastAsia" w:ascii="Times New Roman" w:hAnsi="Times New Roman" w:cs="Times New Roman"/>
                <w:bCs/>
                <w:color w:val="auto"/>
                <w:sz w:val="24"/>
                <w:highlight w:val="none"/>
              </w:rPr>
              <w:t>0</w:t>
            </w:r>
            <w:r>
              <w:rPr>
                <w:rFonts w:hint="default" w:ascii="Times New Roman" w:hAnsi="Times New Roman" w:cs="Times New Roman"/>
                <w:bCs/>
                <w:color w:val="auto"/>
                <w:sz w:val="24"/>
                <w:highlight w:val="none"/>
              </w:rPr>
              <w:t>h</w:t>
            </w:r>
            <w:r>
              <w:rPr>
                <w:rFonts w:hint="eastAsia" w:ascii="Times New Roman" w:hAnsi="Times New Roman" w:cs="Times New Roman"/>
                <w:bCs/>
                <w:color w:val="auto"/>
                <w:sz w:val="24"/>
                <w:highlight w:val="none"/>
              </w:rPr>
              <w:t>×1×10</w:t>
            </w:r>
            <w:r>
              <w:rPr>
                <w:rFonts w:hint="eastAsia" w:ascii="Times New Roman" w:hAnsi="Times New Roman" w:cs="Times New Roman"/>
                <w:bCs/>
                <w:color w:val="auto"/>
                <w:sz w:val="24"/>
                <w:highlight w:val="none"/>
                <w:vertAlign w:val="superscript"/>
              </w:rPr>
              <w:t>-</w:t>
            </w:r>
            <w:r>
              <w:rPr>
                <w:rFonts w:hint="eastAsia" w:cs="Times New Roman"/>
                <w:bCs/>
                <w:color w:val="auto"/>
                <w:sz w:val="24"/>
                <w:highlight w:val="none"/>
                <w:vertAlign w:val="superscript"/>
                <w:lang w:val="en-US" w:eastAsia="zh-CN"/>
              </w:rPr>
              <w:t>3</w:t>
            </w:r>
            <w:r>
              <w:rPr>
                <w:rFonts w:hint="eastAsia" w:cs="Times New Roman"/>
                <w:bCs/>
                <w:color w:val="auto"/>
                <w:sz w:val="24"/>
                <w:highlight w:val="none"/>
                <w:lang w:val="en-US" w:eastAsia="zh-CN"/>
              </w:rPr>
              <w:t>=0.0235</w:t>
            </w:r>
            <w:r>
              <w:rPr>
                <w:rFonts w:hint="default" w:ascii="Times New Roman" w:hAnsi="Times New Roman" w:cs="Times New Roman"/>
                <w:bCs/>
                <w:color w:val="auto"/>
                <w:sz w:val="24"/>
                <w:highlight w:val="none"/>
              </w:rPr>
              <w:t>mSv/a</w:t>
            </w:r>
            <w:r>
              <w:rPr>
                <w:rFonts w:hint="eastAsia" w:ascii="Times New Roman" w:hAnsi="Times New Roman" w:cs="Times New Roman"/>
                <w:bCs/>
                <w:color w:val="auto"/>
                <w:sz w:val="24"/>
                <w:highlight w:val="none"/>
                <w:lang w:val="en-US" w:eastAsia="zh-CN"/>
              </w:rPr>
              <w:t>，能满足本项目管理</w:t>
            </w:r>
            <w:r>
              <w:rPr>
                <w:rFonts w:hint="eastAsia" w:cs="Times New Roman"/>
                <w:bCs/>
                <w:color w:val="auto"/>
                <w:sz w:val="24"/>
                <w:highlight w:val="none"/>
                <w:lang w:val="en-US" w:eastAsia="zh-CN"/>
              </w:rPr>
              <w:t>目标值5</w:t>
            </w:r>
            <w:r>
              <w:rPr>
                <w:rFonts w:hint="default" w:ascii="Times New Roman" w:hAnsi="Times New Roman" w:cs="Times New Roman"/>
                <w:bCs/>
                <w:color w:val="auto"/>
                <w:sz w:val="24"/>
                <w:highlight w:val="none"/>
                <w:lang w:val="en-US" w:eastAsia="zh-CN"/>
              </w:rPr>
              <w:t>mSv/a</w:t>
            </w:r>
            <w:r>
              <w:rPr>
                <w:rFonts w:hint="eastAsia" w:ascii="Times New Roman" w:hAnsi="Times New Roman" w:cs="Times New Roman"/>
                <w:bCs/>
                <w:color w:val="auto"/>
                <w:sz w:val="24"/>
                <w:highlight w:val="none"/>
                <w:lang w:val="en-US" w:eastAsia="zh-CN"/>
              </w:rPr>
              <w:t>的要求</w:t>
            </w:r>
            <w:r>
              <w:rPr>
                <w:rFonts w:hint="default" w:ascii="Times New Roman" w:hAnsi="Times New Roman" w:cs="Times New Roman"/>
                <w:color w:val="auto"/>
                <w:spacing w:val="-2"/>
                <w:kern w:val="0"/>
                <w:sz w:val="24"/>
                <w:highlight w:val="none"/>
                <w:lang w:val="en-US" w:eastAsia="zh-CN"/>
              </w:rPr>
              <w:t>。</w:t>
            </w:r>
          </w:p>
          <w:p>
            <w:pPr>
              <w:keepNext w:val="0"/>
              <w:keepLines w:val="0"/>
              <w:suppressLineNumbers w:val="0"/>
              <w:spacing w:before="0" w:beforeAutospacing="0" w:after="0" w:afterAutospacing="0" w:line="360" w:lineRule="auto"/>
              <w:ind w:left="0" w:right="0" w:firstLine="481" w:firstLineChars="200"/>
              <w:rPr>
                <w:rFonts w:hint="eastAsia" w:eastAsia="宋体" w:cs="Times New Roman"/>
                <w:bCs/>
                <w:color w:val="auto"/>
                <w:sz w:val="24"/>
                <w:highlight w:val="none"/>
                <w:lang w:val="en-US" w:eastAsia="zh-CN"/>
              </w:rPr>
            </w:pPr>
            <w:r>
              <w:rPr>
                <w:rFonts w:hint="default" w:eastAsia="宋体" w:cs="Times New Roman"/>
                <w:b/>
                <w:bCs w:val="0"/>
                <w:color w:val="auto"/>
                <w:sz w:val="24"/>
                <w:highlight w:val="none"/>
                <w:lang w:val="en-US" w:eastAsia="zh-CN"/>
              </w:rPr>
              <w:t>公众</w:t>
            </w:r>
            <w:r>
              <w:rPr>
                <w:rFonts w:hint="eastAsia" w:eastAsia="宋体" w:cs="Times New Roman"/>
                <w:bCs/>
                <w:color w:val="auto"/>
                <w:sz w:val="24"/>
                <w:highlight w:val="none"/>
                <w:lang w:val="en-US" w:eastAsia="zh-CN"/>
              </w:rPr>
              <w:t>：本项目DSA机房的屏蔽设计能够满足《放射诊断放射防护要求》（GBZ 130-2020）中介入X射线机机房的屏蔽防护铅当量不小于2mm的要求。本项目机房周边除操作室外，其他均无人员长期居留，居留因子取1/4，则每间机房外公众人员年剂量为</w:t>
            </w:r>
            <w:r>
              <w:rPr>
                <w:rFonts w:hint="eastAsia" w:ascii="Times New Roman" w:hAnsi="Times New Roman" w:eastAsia="宋体" w:cs="Times New Roman"/>
                <w:bCs/>
                <w:color w:val="auto"/>
                <w:sz w:val="24"/>
                <w:highlight w:val="none"/>
                <w:lang w:val="en-US" w:eastAsia="zh-CN"/>
              </w:rPr>
              <w:t>（</w:t>
            </w:r>
            <w:r>
              <w:rPr>
                <w:rFonts w:hint="eastAsia" w:cs="Times New Roman"/>
                <w:bCs/>
                <w:color w:val="auto"/>
                <w:sz w:val="24"/>
                <w:highlight w:val="none"/>
                <w:lang w:val="en-US" w:eastAsia="zh-CN"/>
              </w:rPr>
              <w:t>0.22</w:t>
            </w:r>
            <w:r>
              <w:rPr>
                <w:rFonts w:hint="default" w:ascii="Times New Roman" w:hAnsi="Times New Roman" w:eastAsia="宋体" w:cs="Times New Roman"/>
                <w:bCs/>
                <w:color w:val="auto"/>
                <w:sz w:val="24"/>
                <w:highlight w:val="none"/>
                <w:lang w:val="en-US" w:eastAsia="zh-CN"/>
              </w:rPr>
              <w:t>-0.</w:t>
            </w:r>
            <w:r>
              <w:rPr>
                <w:rFonts w:hint="eastAsia" w:cs="Times New Roman"/>
                <w:bCs/>
                <w:color w:val="auto"/>
                <w:sz w:val="24"/>
                <w:highlight w:val="none"/>
                <w:lang w:val="en-US" w:eastAsia="zh-CN"/>
              </w:rPr>
              <w:t>173</w:t>
            </w:r>
            <w:r>
              <w:rPr>
                <w:rFonts w:hint="eastAsia" w:ascii="Times New Roman" w:hAnsi="Times New Roman" w:eastAsia="宋体" w:cs="Times New Roman"/>
                <w:bCs/>
                <w:color w:val="auto"/>
                <w:sz w:val="24"/>
                <w:highlight w:val="none"/>
                <w:lang w:val="en-US" w:eastAsia="zh-CN"/>
              </w:rPr>
              <w:t>）</w:t>
            </w:r>
            <w:r>
              <w:rPr>
                <w:rFonts w:hint="default" w:eastAsia="宋体" w:cs="Times New Roman"/>
                <w:bCs/>
                <w:color w:val="auto"/>
                <w:sz w:val="24"/>
                <w:highlight w:val="none"/>
                <w:lang w:val="en-US" w:eastAsia="zh-CN"/>
              </w:rPr>
              <w:t>μSv/h×</w:t>
            </w:r>
            <w:r>
              <w:rPr>
                <w:rFonts w:hint="eastAsia" w:eastAsia="宋体" w:cs="Times New Roman"/>
                <w:bCs/>
                <w:color w:val="auto"/>
                <w:sz w:val="24"/>
                <w:highlight w:val="none"/>
                <w:lang w:val="en-US" w:eastAsia="zh-CN"/>
              </w:rPr>
              <w:t>500</w:t>
            </w:r>
            <w:r>
              <w:rPr>
                <w:rFonts w:hint="default" w:eastAsia="宋体" w:cs="Times New Roman"/>
                <w:bCs/>
                <w:color w:val="auto"/>
                <w:sz w:val="24"/>
                <w:highlight w:val="none"/>
                <w:lang w:val="en-US" w:eastAsia="zh-CN"/>
              </w:rPr>
              <w:t>×</w:t>
            </w:r>
            <w:r>
              <w:rPr>
                <w:rFonts w:hint="eastAsia" w:eastAsia="宋体" w:cs="Times New Roman"/>
                <w:bCs/>
                <w:color w:val="auto"/>
                <w:sz w:val="24"/>
                <w:highlight w:val="none"/>
                <w:lang w:val="en-US" w:eastAsia="zh-CN"/>
              </w:rPr>
              <w:t>1/4</w:t>
            </w:r>
            <w:r>
              <w:rPr>
                <w:rFonts w:hint="default" w:eastAsia="宋体" w:cs="Times New Roman"/>
                <w:bCs/>
                <w:color w:val="auto"/>
                <w:sz w:val="24"/>
                <w:highlight w:val="none"/>
                <w:lang w:val="en-US" w:eastAsia="zh-CN"/>
              </w:rPr>
              <w:t>×</w:t>
            </w:r>
            <w:r>
              <w:rPr>
                <w:rFonts w:hint="eastAsia" w:eastAsia="宋体" w:cs="Times New Roman"/>
                <w:bCs/>
                <w:color w:val="auto"/>
                <w:sz w:val="24"/>
                <w:highlight w:val="none"/>
                <w:lang w:val="en-US" w:eastAsia="zh-CN"/>
              </w:rPr>
              <w:t>1</w:t>
            </w:r>
            <w:r>
              <w:rPr>
                <w:rFonts w:hint="default" w:eastAsia="宋体" w:cs="Times New Roman"/>
                <w:bCs/>
                <w:color w:val="auto"/>
                <w:sz w:val="24"/>
                <w:highlight w:val="none"/>
                <w:lang w:val="en-US" w:eastAsia="zh-CN"/>
              </w:rPr>
              <w:t>×10</w:t>
            </w:r>
            <w:r>
              <w:rPr>
                <w:rFonts w:hint="default" w:eastAsia="宋体" w:cs="Times New Roman"/>
                <w:bCs/>
                <w:color w:val="auto"/>
                <w:sz w:val="24"/>
                <w:highlight w:val="none"/>
                <w:vertAlign w:val="superscript"/>
                <w:lang w:val="en-US" w:eastAsia="zh-CN"/>
              </w:rPr>
              <w:t>-3</w:t>
            </w:r>
            <w:r>
              <w:rPr>
                <w:rFonts w:hint="eastAsia" w:eastAsia="宋体" w:cs="Times New Roman"/>
                <w:bCs/>
                <w:color w:val="auto"/>
                <w:sz w:val="24"/>
                <w:highlight w:val="none"/>
                <w:lang w:val="en-US" w:eastAsia="zh-CN"/>
              </w:rPr>
              <w:t>≈</w:t>
            </w:r>
            <w:r>
              <w:rPr>
                <w:rFonts w:hint="default" w:eastAsia="宋体" w:cs="Times New Roman"/>
                <w:bCs/>
                <w:color w:val="auto"/>
                <w:sz w:val="24"/>
                <w:highlight w:val="none"/>
                <w:lang w:val="en-US" w:eastAsia="zh-CN"/>
              </w:rPr>
              <w:t>0</w:t>
            </w:r>
            <w:r>
              <w:rPr>
                <w:rFonts w:hint="eastAsia" w:eastAsia="宋体" w:cs="Times New Roman"/>
                <w:bCs/>
                <w:color w:val="auto"/>
                <w:sz w:val="24"/>
                <w:highlight w:val="none"/>
                <w:lang w:val="en-US" w:eastAsia="zh-CN"/>
              </w:rPr>
              <w:t>.006</w:t>
            </w:r>
            <w:r>
              <w:rPr>
                <w:rFonts w:hint="default" w:eastAsia="宋体" w:cs="Times New Roman"/>
                <w:bCs/>
                <w:color w:val="auto"/>
                <w:sz w:val="24"/>
                <w:highlight w:val="none"/>
                <w:lang w:val="en-US" w:eastAsia="zh-CN"/>
              </w:rPr>
              <w:t>mSv/a</w:t>
            </w:r>
            <w:r>
              <w:rPr>
                <w:rFonts w:hint="eastAsia" w:eastAsia="宋体" w:cs="Times New Roman"/>
                <w:bCs/>
                <w:color w:val="auto"/>
                <w:sz w:val="24"/>
                <w:highlight w:val="none"/>
                <w:lang w:val="en-US" w:eastAsia="zh-CN"/>
              </w:rPr>
              <w:t>，本次按照两台设备</w:t>
            </w:r>
            <w:r>
              <w:rPr>
                <w:rFonts w:hint="eastAsia" w:cs="Times New Roman"/>
                <w:bCs/>
                <w:color w:val="auto"/>
                <w:sz w:val="24"/>
                <w:highlight w:val="none"/>
                <w:lang w:val="en-US" w:eastAsia="zh-CN"/>
              </w:rPr>
              <w:t>同时</w:t>
            </w:r>
            <w:r>
              <w:rPr>
                <w:rFonts w:hint="eastAsia" w:eastAsia="宋体" w:cs="Times New Roman"/>
                <w:bCs/>
                <w:color w:val="auto"/>
                <w:sz w:val="24"/>
                <w:highlight w:val="none"/>
                <w:lang w:val="en-US" w:eastAsia="zh-CN"/>
              </w:rPr>
              <w:t>使用来进行保守估算，则机房外公众人员年剂量为</w:t>
            </w:r>
            <w:r>
              <w:rPr>
                <w:rFonts w:hint="default" w:eastAsia="宋体" w:cs="Times New Roman"/>
                <w:bCs/>
                <w:color w:val="auto"/>
                <w:sz w:val="24"/>
                <w:highlight w:val="none"/>
                <w:lang w:val="en-US" w:eastAsia="zh-CN"/>
              </w:rPr>
              <w:t>0.</w:t>
            </w:r>
            <w:r>
              <w:rPr>
                <w:rFonts w:hint="eastAsia" w:eastAsia="宋体" w:cs="Times New Roman"/>
                <w:bCs/>
                <w:color w:val="auto"/>
                <w:sz w:val="24"/>
                <w:highlight w:val="none"/>
                <w:lang w:val="en-US" w:eastAsia="zh-CN"/>
              </w:rPr>
              <w:t>006</w:t>
            </w:r>
            <w:r>
              <w:rPr>
                <w:rFonts w:hint="default" w:eastAsia="宋体" w:cs="Times New Roman"/>
                <w:bCs/>
                <w:color w:val="auto"/>
                <w:sz w:val="24"/>
                <w:highlight w:val="none"/>
                <w:lang w:val="en-US" w:eastAsia="zh-CN"/>
              </w:rPr>
              <w:t>mSv/a×2=0.01</w:t>
            </w:r>
            <w:r>
              <w:rPr>
                <w:rFonts w:hint="eastAsia" w:eastAsia="宋体" w:cs="Times New Roman"/>
                <w:bCs/>
                <w:color w:val="auto"/>
                <w:sz w:val="24"/>
                <w:highlight w:val="none"/>
                <w:lang w:val="en-US" w:eastAsia="zh-CN"/>
              </w:rPr>
              <w:t>2</w:t>
            </w:r>
            <w:r>
              <w:rPr>
                <w:rFonts w:hint="default" w:eastAsia="宋体" w:cs="Times New Roman"/>
                <w:bCs/>
                <w:color w:val="auto"/>
                <w:sz w:val="24"/>
                <w:highlight w:val="none"/>
                <w:lang w:val="en-US" w:eastAsia="zh-CN"/>
              </w:rPr>
              <w:t>mSv/a</w:t>
            </w:r>
            <w:r>
              <w:rPr>
                <w:rFonts w:hint="eastAsia" w:eastAsia="宋体" w:cs="Times New Roman"/>
                <w:bCs/>
                <w:color w:val="auto"/>
                <w:sz w:val="24"/>
                <w:highlight w:val="none"/>
                <w:lang w:val="en-US" w:eastAsia="zh-CN"/>
              </w:rPr>
              <w:t xml:space="preserve">，能满足项目剂量管理限值 </w:t>
            </w:r>
            <w:r>
              <w:rPr>
                <w:rFonts w:hint="default" w:eastAsia="宋体" w:cs="Times New Roman"/>
                <w:bCs/>
                <w:color w:val="auto"/>
                <w:sz w:val="24"/>
                <w:highlight w:val="none"/>
                <w:lang w:val="en-US" w:eastAsia="zh-CN"/>
              </w:rPr>
              <w:t xml:space="preserve">5mSv/a </w:t>
            </w:r>
            <w:r>
              <w:rPr>
                <w:rFonts w:hint="eastAsia" w:eastAsia="宋体" w:cs="Times New Roman"/>
                <w:bCs/>
                <w:color w:val="auto"/>
                <w:sz w:val="24"/>
                <w:highlight w:val="none"/>
                <w:lang w:val="en-US" w:eastAsia="zh-CN"/>
              </w:rPr>
              <w:t>的要求。</w:t>
            </w:r>
          </w:p>
          <w:p>
            <w:pPr>
              <w:keepNext w:val="0"/>
              <w:keepLines w:val="0"/>
              <w:suppressLineNumbers w:val="0"/>
              <w:spacing w:before="0" w:beforeAutospacing="0" w:after="0" w:afterAutospacing="0" w:line="360" w:lineRule="auto"/>
              <w:ind w:left="0" w:right="0" w:firstLine="481" w:firstLineChars="200"/>
              <w:rPr>
                <w:rFonts w:hint="eastAsia" w:ascii="Times New Roman" w:hAnsi="Times New Roman" w:eastAsia="宋体" w:cs="Times New Roman"/>
                <w:b/>
                <w:bCs w:val="0"/>
                <w:color w:val="auto"/>
                <w:sz w:val="24"/>
                <w:highlight w:val="none"/>
                <w:lang w:val="en-US" w:eastAsia="zh-CN"/>
              </w:rPr>
            </w:pPr>
            <w:r>
              <w:rPr>
                <w:rFonts w:hint="eastAsia" w:eastAsia="宋体" w:cs="Times New Roman"/>
                <w:b/>
                <w:bCs w:val="0"/>
                <w:color w:val="auto"/>
                <w:sz w:val="24"/>
                <w:highlight w:val="none"/>
                <w:lang w:val="en-US" w:eastAsia="zh-CN"/>
              </w:rPr>
              <w:t>综上所述，结合理论计算评价和类比评价可以得到，手术医生、一般辐射工作人员和公众人员的附加剂量均能满足本项目管理管理目标的剂量约束值（</w:t>
            </w:r>
            <w:r>
              <w:rPr>
                <w:rFonts w:hint="default" w:eastAsia="宋体" w:cs="Times New Roman"/>
                <w:b/>
                <w:bCs w:val="0"/>
                <w:color w:val="auto"/>
                <w:sz w:val="24"/>
                <w:highlight w:val="none"/>
                <w:lang w:val="en-US" w:eastAsia="zh-CN"/>
              </w:rPr>
              <w:t xml:space="preserve">DSA </w:t>
            </w:r>
            <w:r>
              <w:rPr>
                <w:rFonts w:hint="eastAsia" w:eastAsia="宋体" w:cs="Times New Roman"/>
                <w:b/>
                <w:bCs w:val="0"/>
                <w:color w:val="auto"/>
                <w:sz w:val="24"/>
                <w:highlight w:val="none"/>
                <w:lang w:val="en-US" w:eastAsia="zh-CN"/>
              </w:rPr>
              <w:t xml:space="preserve">介入手术医生年有效剂量不超过 </w:t>
            </w:r>
            <w:r>
              <w:rPr>
                <w:rFonts w:hint="default" w:eastAsia="宋体" w:cs="Times New Roman"/>
                <w:b/>
                <w:bCs w:val="0"/>
                <w:color w:val="auto"/>
                <w:sz w:val="24"/>
                <w:highlight w:val="none"/>
                <w:lang w:val="en-US" w:eastAsia="zh-CN"/>
              </w:rPr>
              <w:t>10mSv</w:t>
            </w:r>
            <w:r>
              <w:rPr>
                <w:rFonts w:hint="eastAsia" w:eastAsia="宋体" w:cs="Times New Roman"/>
                <w:b/>
                <w:bCs w:val="0"/>
                <w:color w:val="auto"/>
                <w:sz w:val="24"/>
                <w:highlight w:val="none"/>
                <w:lang w:val="en-US" w:eastAsia="zh-CN"/>
              </w:rPr>
              <w:t xml:space="preserve">，其他辐射工作人员年有效剂量不超过 </w:t>
            </w:r>
            <w:r>
              <w:rPr>
                <w:rFonts w:hint="default" w:eastAsia="宋体" w:cs="Times New Roman"/>
                <w:b/>
                <w:bCs w:val="0"/>
                <w:color w:val="auto"/>
                <w:sz w:val="24"/>
                <w:highlight w:val="none"/>
                <w:lang w:val="en-US" w:eastAsia="zh-CN"/>
              </w:rPr>
              <w:t>5mSv</w:t>
            </w:r>
            <w:r>
              <w:rPr>
                <w:rFonts w:hint="eastAsia" w:eastAsia="宋体" w:cs="Times New Roman"/>
                <w:b/>
                <w:bCs w:val="0"/>
                <w:color w:val="auto"/>
                <w:sz w:val="24"/>
                <w:highlight w:val="none"/>
                <w:lang w:val="en-US" w:eastAsia="zh-CN"/>
              </w:rPr>
              <w:t xml:space="preserve">，公众成员年有效剂量不超过 </w:t>
            </w:r>
            <w:r>
              <w:rPr>
                <w:rFonts w:hint="default" w:eastAsia="宋体" w:cs="Times New Roman"/>
                <w:b/>
                <w:bCs w:val="0"/>
                <w:color w:val="auto"/>
                <w:sz w:val="24"/>
                <w:highlight w:val="none"/>
                <w:lang w:val="en-US" w:eastAsia="zh-CN"/>
              </w:rPr>
              <w:t>0. 25mSv</w:t>
            </w:r>
            <w:r>
              <w:rPr>
                <w:rFonts w:hint="eastAsia" w:eastAsia="宋体" w:cs="Times New Roman"/>
                <w:b/>
                <w:bCs w:val="0"/>
                <w:color w:val="auto"/>
                <w:sz w:val="24"/>
                <w:highlight w:val="none"/>
                <w:lang w:val="en-US" w:eastAsia="zh-CN"/>
              </w:rPr>
              <w:t>），符合《电离辐射防护与辐射源安全基本标准》（</w:t>
            </w:r>
            <w:r>
              <w:rPr>
                <w:rFonts w:hint="default" w:eastAsia="宋体" w:cs="Times New Roman"/>
                <w:b/>
                <w:bCs w:val="0"/>
                <w:color w:val="auto"/>
                <w:sz w:val="24"/>
                <w:highlight w:val="none"/>
                <w:lang w:val="en-US" w:eastAsia="zh-CN"/>
              </w:rPr>
              <w:t>GB18871-2002</w:t>
            </w:r>
            <w:r>
              <w:rPr>
                <w:rFonts w:hint="eastAsia" w:eastAsia="宋体" w:cs="Times New Roman"/>
                <w:b/>
                <w:bCs w:val="0"/>
                <w:color w:val="auto"/>
                <w:sz w:val="24"/>
                <w:highlight w:val="none"/>
                <w:lang w:val="en-US" w:eastAsia="zh-CN"/>
              </w:rPr>
              <w:t xml:space="preserve">）中关于辐射工作人员剂量限值 </w:t>
            </w:r>
            <w:r>
              <w:rPr>
                <w:rFonts w:hint="default" w:eastAsia="宋体" w:cs="Times New Roman"/>
                <w:b/>
                <w:bCs w:val="0"/>
                <w:color w:val="auto"/>
                <w:sz w:val="24"/>
                <w:highlight w:val="none"/>
                <w:lang w:val="en-US" w:eastAsia="zh-CN"/>
              </w:rPr>
              <w:t xml:space="preserve">20mSv </w:t>
            </w:r>
            <w:r>
              <w:rPr>
                <w:rFonts w:hint="eastAsia" w:eastAsia="宋体" w:cs="Times New Roman"/>
                <w:b/>
                <w:bCs w:val="0"/>
                <w:color w:val="auto"/>
                <w:sz w:val="24"/>
                <w:highlight w:val="none"/>
                <w:lang w:val="en-US" w:eastAsia="zh-CN"/>
              </w:rPr>
              <w:t xml:space="preserve">和公众人员剂量限值 </w:t>
            </w:r>
            <w:r>
              <w:rPr>
                <w:rFonts w:hint="default" w:eastAsia="宋体" w:cs="Times New Roman"/>
                <w:b/>
                <w:bCs w:val="0"/>
                <w:color w:val="auto"/>
                <w:sz w:val="24"/>
                <w:highlight w:val="none"/>
                <w:lang w:val="en-US" w:eastAsia="zh-CN"/>
              </w:rPr>
              <w:t>1mSv/a</w:t>
            </w:r>
            <w:r>
              <w:rPr>
                <w:rFonts w:hint="eastAsia" w:eastAsia="宋体" w:cs="Times New Roman"/>
                <w:b/>
                <w:bCs w:val="0"/>
                <w:color w:val="auto"/>
                <w:sz w:val="24"/>
                <w:highlight w:val="none"/>
                <w:lang w:val="en-US" w:eastAsia="zh-CN"/>
              </w:rPr>
              <w:t>的要求。</w:t>
            </w:r>
            <w:r>
              <w:rPr>
                <w:rFonts w:hint="eastAsia" w:ascii="Times New Roman" w:hAnsi="Times New Roman" w:eastAsia="宋体" w:cs="Times New Roman"/>
                <w:b/>
                <w:bCs w:val="0"/>
                <w:color w:val="auto"/>
                <w:sz w:val="24"/>
                <w:highlight w:val="none"/>
                <w:lang w:val="en-US" w:eastAsia="zh-CN"/>
              </w:rPr>
              <w:t>根据</w:t>
            </w:r>
            <w:r>
              <w:rPr>
                <w:rFonts w:hint="eastAsia" w:cs="Times New Roman"/>
                <w:b/>
                <w:bCs w:val="0"/>
                <w:color w:val="auto"/>
                <w:sz w:val="24"/>
                <w:highlight w:val="none"/>
                <w:lang w:val="en-US" w:eastAsia="zh-CN"/>
              </w:rPr>
              <w:t>X射线剂量率与</w:t>
            </w:r>
            <w:r>
              <w:rPr>
                <w:rFonts w:hint="eastAsia" w:ascii="Times New Roman" w:hAnsi="Times New Roman" w:eastAsia="宋体" w:cs="Times New Roman"/>
                <w:b/>
                <w:bCs w:val="0"/>
                <w:color w:val="auto"/>
                <w:sz w:val="24"/>
                <w:highlight w:val="none"/>
                <w:lang w:val="en-US" w:eastAsia="zh-CN"/>
              </w:rPr>
              <w:t>距离</w:t>
            </w:r>
            <w:r>
              <w:rPr>
                <w:rFonts w:hint="eastAsia" w:cs="Times New Roman"/>
                <w:b/>
                <w:bCs w:val="0"/>
                <w:color w:val="auto"/>
                <w:sz w:val="24"/>
                <w:highlight w:val="none"/>
                <w:lang w:val="en-US" w:eastAsia="zh-CN"/>
              </w:rPr>
              <w:t>平方成反比的关系，预测</w:t>
            </w:r>
            <w:r>
              <w:rPr>
                <w:rFonts w:hint="eastAsia" w:ascii="Times New Roman" w:hAnsi="Times New Roman" w:eastAsia="宋体" w:cs="Times New Roman"/>
                <w:b/>
                <w:bCs w:val="0"/>
                <w:color w:val="auto"/>
                <w:sz w:val="24"/>
                <w:highlight w:val="none"/>
                <w:lang w:val="en-US" w:eastAsia="zh-CN"/>
              </w:rPr>
              <w:t>本</w:t>
            </w:r>
            <w:r>
              <w:rPr>
                <w:rFonts w:hint="eastAsia" w:ascii="Times New Roman" w:hAnsi="Times New Roman" w:cs="Times New Roman"/>
                <w:b/>
                <w:bCs w:val="0"/>
                <w:color w:val="auto"/>
                <w:sz w:val="24"/>
                <w:highlight w:val="none"/>
                <w:lang w:val="en-US" w:eastAsia="zh-CN"/>
              </w:rPr>
              <w:t>项目</w:t>
            </w:r>
            <w:r>
              <w:rPr>
                <w:rFonts w:hint="default" w:ascii="Times New Roman" w:hAnsi="Times New Roman" w:eastAsia="宋体" w:cs="Times New Roman"/>
                <w:b/>
                <w:bCs w:val="0"/>
                <w:color w:val="auto"/>
                <w:sz w:val="24"/>
                <w:highlight w:val="none"/>
                <w:lang w:val="en-US" w:eastAsia="zh-CN"/>
              </w:rPr>
              <w:t>50m</w:t>
            </w:r>
            <w:r>
              <w:rPr>
                <w:rFonts w:hint="eastAsia" w:ascii="Times New Roman" w:hAnsi="Times New Roman" w:eastAsia="宋体" w:cs="Times New Roman"/>
                <w:b/>
                <w:bCs w:val="0"/>
                <w:color w:val="auto"/>
                <w:sz w:val="24"/>
                <w:highlight w:val="none"/>
                <w:lang w:val="en-US" w:eastAsia="zh-CN"/>
              </w:rPr>
              <w:t>保护目标内的</w:t>
            </w:r>
            <w:r>
              <w:rPr>
                <w:rFonts w:hint="eastAsia" w:cs="Times New Roman"/>
                <w:b/>
                <w:bCs w:val="0"/>
                <w:color w:val="auto"/>
                <w:sz w:val="24"/>
                <w:highlight w:val="none"/>
                <w:lang w:val="en-US" w:eastAsia="zh-CN"/>
              </w:rPr>
              <w:t>医院其他</w:t>
            </w:r>
            <w:r>
              <w:rPr>
                <w:rFonts w:hint="eastAsia" w:ascii="Times New Roman" w:hAnsi="Times New Roman" w:eastAsia="宋体" w:cs="Times New Roman"/>
                <w:b/>
                <w:bCs w:val="0"/>
                <w:color w:val="auto"/>
                <w:sz w:val="24"/>
                <w:highlight w:val="none"/>
                <w:lang w:val="en-US" w:eastAsia="zh-CN"/>
              </w:rPr>
              <w:t>工作人员和</w:t>
            </w:r>
            <w:r>
              <w:rPr>
                <w:rFonts w:hint="eastAsia" w:cs="Times New Roman"/>
                <w:b/>
                <w:bCs w:val="0"/>
                <w:color w:val="auto"/>
                <w:sz w:val="24"/>
                <w:highlight w:val="none"/>
                <w:lang w:val="en-US" w:eastAsia="zh-CN"/>
              </w:rPr>
              <w:t>周围</w:t>
            </w:r>
            <w:r>
              <w:rPr>
                <w:rFonts w:hint="eastAsia" w:ascii="Times New Roman" w:hAnsi="Times New Roman" w:eastAsia="宋体" w:cs="Times New Roman"/>
                <w:b/>
                <w:bCs w:val="0"/>
                <w:color w:val="auto"/>
                <w:sz w:val="24"/>
                <w:highlight w:val="none"/>
                <w:lang w:val="en-US" w:eastAsia="zh-CN"/>
              </w:rPr>
              <w:t>公众年有效剂量能满足剂量管理限值</w:t>
            </w:r>
            <w:r>
              <w:rPr>
                <w:rFonts w:hint="default" w:ascii="Times New Roman" w:hAnsi="Times New Roman" w:eastAsia="宋体" w:cs="Times New Roman"/>
                <w:b/>
                <w:bCs w:val="0"/>
                <w:color w:val="auto"/>
                <w:sz w:val="24"/>
                <w:highlight w:val="none"/>
                <w:lang w:val="en-US" w:eastAsia="zh-CN"/>
              </w:rPr>
              <w:t>0.25mSv</w:t>
            </w:r>
            <w:r>
              <w:rPr>
                <w:rFonts w:hint="eastAsia" w:ascii="Times New Roman" w:hAnsi="Times New Roman" w:eastAsia="宋体" w:cs="Times New Roman"/>
                <w:b/>
                <w:bCs w:val="0"/>
                <w:color w:val="auto"/>
                <w:sz w:val="24"/>
                <w:highlight w:val="none"/>
                <w:lang w:val="en-US" w:eastAsia="zh-CN"/>
              </w:rPr>
              <w:t>的要求。</w:t>
            </w:r>
          </w:p>
          <w:p>
            <w:pPr>
              <w:pStyle w:val="52"/>
              <w:keepNext w:val="0"/>
              <w:keepLines w:val="0"/>
              <w:suppressLineNumbers w:val="0"/>
              <w:spacing w:before="0" w:beforeAutospacing="0" w:after="0" w:afterAutospacing="0" w:line="360" w:lineRule="auto"/>
              <w:ind w:left="0" w:right="0"/>
              <w:rPr>
                <w:rFonts w:hint="default" w:ascii="Times New Roman" w:cs="Times New Roman"/>
                <w:b/>
                <w:bCs/>
                <w:color w:val="auto"/>
                <w:highlight w:val="none"/>
              </w:rPr>
            </w:pPr>
            <w:r>
              <w:rPr>
                <w:rFonts w:ascii="Times New Roman" w:cs="Times New Roman"/>
                <w:b/>
                <w:bCs/>
                <w:color w:val="auto"/>
                <w:highlight w:val="none"/>
              </w:rPr>
              <w:t>11.2.2 非辐射环境影响分析</w:t>
            </w:r>
          </w:p>
          <w:p>
            <w:pPr>
              <w:pStyle w:val="52"/>
              <w:keepNext w:val="0"/>
              <w:keepLines w:val="0"/>
              <w:suppressLineNumbers w:val="0"/>
              <w:spacing w:before="0" w:beforeAutospacing="0" w:after="0" w:afterAutospacing="0" w:line="360" w:lineRule="auto"/>
              <w:ind w:left="0" w:right="0"/>
              <w:rPr>
                <w:rFonts w:hint="eastAsia" w:ascii="Times New Roman" w:eastAsia="宋体" w:cs="Times New Roman"/>
                <w:b/>
                <w:bCs/>
                <w:color w:val="auto"/>
                <w:highlight w:val="none"/>
                <w:lang w:eastAsia="zh-CN"/>
              </w:rPr>
            </w:pPr>
            <w:r>
              <w:rPr>
                <w:rFonts w:ascii="Times New Roman" w:cs="Times New Roman"/>
                <w:b/>
                <w:bCs/>
                <w:color w:val="auto"/>
                <w:highlight w:val="none"/>
              </w:rPr>
              <w:t xml:space="preserve">112.2.1 </w:t>
            </w:r>
            <w:r>
              <w:rPr>
                <w:rFonts w:hint="eastAsia" w:ascii="宋体" w:hAnsi="Times New Roman" w:eastAsia="宋体" w:cs="Times New Roman"/>
                <w:b/>
                <w:bCs/>
                <w:color w:val="auto"/>
                <w:sz w:val="24"/>
                <w:highlight w:val="none"/>
                <w:lang w:val="en-US" w:eastAsia="zh-CN"/>
              </w:rPr>
              <w:t>废水处理措施依托可行性分析</w:t>
            </w:r>
          </w:p>
          <w:p>
            <w:pPr>
              <w:keepNext w:val="0"/>
              <w:keepLines w:val="0"/>
              <w:suppressLineNumbers w:val="0"/>
              <w:adjustRightInd w:val="0"/>
              <w:snapToGrid w:val="0"/>
              <w:spacing w:before="0" w:beforeAutospacing="0" w:after="0" w:afterAutospacing="0" w:line="360" w:lineRule="auto"/>
              <w:ind w:left="0" w:right="0" w:firstLine="480"/>
              <w:rPr>
                <w:rFonts w:hint="eastAsia" w:ascii="Times New Roman" w:hAnsi="Times New Roman" w:eastAsia="宋体" w:cs="Times New Roman"/>
                <w:bCs/>
                <w:color w:val="auto"/>
                <w:kern w:val="0"/>
                <w:sz w:val="24"/>
                <w:highlight w:val="none"/>
                <w:lang w:val="en-US" w:eastAsia="zh-CN"/>
              </w:rPr>
            </w:pPr>
            <w:r>
              <w:rPr>
                <w:rFonts w:hint="eastAsia" w:ascii="Times New Roman" w:hAnsi="Times New Roman" w:eastAsia="宋体" w:cs="Times New Roman"/>
                <w:bCs/>
                <w:color w:val="auto"/>
                <w:sz w:val="24"/>
                <w:szCs w:val="24"/>
                <w:highlight w:val="none"/>
                <w:lang w:val="en-US" w:eastAsia="zh-CN"/>
              </w:rPr>
              <w:t xml:space="preserve">本项目 </w:t>
            </w:r>
            <w:r>
              <w:rPr>
                <w:rFonts w:hint="default" w:ascii="Times New Roman" w:hAnsi="Times New Roman" w:eastAsia="宋体" w:cs="Times New Roman"/>
                <w:bCs/>
                <w:color w:val="auto"/>
                <w:sz w:val="24"/>
                <w:szCs w:val="24"/>
                <w:highlight w:val="none"/>
                <w:lang w:val="en-US" w:eastAsia="zh-CN"/>
              </w:rPr>
              <w:t xml:space="preserve">DSA </w:t>
            </w:r>
            <w:r>
              <w:rPr>
                <w:rFonts w:hint="eastAsia" w:ascii="Times New Roman" w:hAnsi="Times New Roman" w:eastAsia="宋体" w:cs="Times New Roman"/>
                <w:bCs/>
                <w:color w:val="auto"/>
                <w:sz w:val="24"/>
                <w:szCs w:val="24"/>
                <w:highlight w:val="none"/>
                <w:lang w:val="en-US" w:eastAsia="zh-CN"/>
              </w:rPr>
              <w:t>采用先进的实时成像系统，注入的造影剂不含放射性，无废显影液和定影液产生；工作人员及病人会产生少量的医疗废水、生活污水。</w:t>
            </w:r>
            <w:r>
              <w:rPr>
                <w:rFonts w:hint="eastAsia" w:ascii="Times New Roman" w:hAnsi="Times New Roman" w:cs="Times New Roman"/>
                <w:color w:val="auto"/>
                <w:sz w:val="24"/>
                <w:highlight w:val="none"/>
                <w:lang w:val="en-US" w:eastAsia="zh-CN"/>
              </w:rPr>
              <w:t>本项目</w:t>
            </w:r>
            <w:r>
              <w:rPr>
                <w:rFonts w:hint="eastAsia" w:cs="Times New Roman"/>
                <w:color w:val="auto"/>
                <w:sz w:val="24"/>
                <w:highlight w:val="none"/>
                <w:lang w:val="en-US" w:eastAsia="zh-CN"/>
              </w:rPr>
              <w:t>运行后</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辐射工作人员利用现有人员，</w:t>
            </w:r>
            <w:r>
              <w:rPr>
                <w:rFonts w:hint="eastAsia" w:ascii="Times New Roman" w:hAnsi="Times New Roman" w:eastAsia="宋体" w:cs="Times New Roman"/>
                <w:bCs/>
                <w:color w:val="auto"/>
                <w:sz w:val="24"/>
                <w:szCs w:val="24"/>
                <w:highlight w:val="none"/>
                <w:lang w:val="en-US" w:eastAsia="zh-CN"/>
              </w:rPr>
              <w:t>介入手术患者主要来自住院病人，不新增床位</w:t>
            </w:r>
            <w:r>
              <w:rPr>
                <w:rFonts w:hint="eastAsia" w:cs="Times New Roman"/>
                <w:color w:val="auto"/>
                <w:sz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根据前文分析，</w:t>
            </w:r>
            <w:r>
              <w:rPr>
                <w:rFonts w:hint="eastAsia" w:ascii="Times New Roman" w:hAnsi="Times New Roman" w:cs="Times New Roman"/>
                <w:bCs/>
                <w:color w:val="auto"/>
                <w:sz w:val="24"/>
                <w:szCs w:val="24"/>
                <w:highlight w:val="none"/>
                <w:lang w:val="en-US" w:eastAsia="zh-CN"/>
              </w:rPr>
              <w:t>废水日产生量为</w:t>
            </w:r>
            <w:r>
              <w:rPr>
                <w:rFonts w:hint="eastAsia" w:cs="Times New Roman"/>
                <w:bCs/>
                <w:color w:val="000000" w:themeColor="text1"/>
                <w:sz w:val="24"/>
                <w:szCs w:val="24"/>
                <w:highlight w:val="none"/>
                <w:lang w:val="en-US" w:eastAsia="zh-CN"/>
              </w:rPr>
              <w:t>0.08</w:t>
            </w:r>
            <w:r>
              <w:rPr>
                <w:rFonts w:hint="default" w:ascii="Times New Roman" w:hAnsi="Times New Roman" w:cs="Times New Roman"/>
                <w:bCs/>
                <w:color w:val="auto"/>
                <w:sz w:val="24"/>
                <w:szCs w:val="24"/>
                <w:highlight w:val="none"/>
                <w:lang w:val="en-US" w:eastAsia="zh-CN"/>
              </w:rPr>
              <w:t>m</w:t>
            </w:r>
            <w:r>
              <w:rPr>
                <w:rFonts w:hint="default" w:ascii="Times New Roman" w:hAnsi="Times New Roman" w:cs="Times New Roman"/>
                <w:bCs/>
                <w:color w:val="auto"/>
                <w:sz w:val="24"/>
                <w:szCs w:val="24"/>
                <w:highlight w:val="none"/>
                <w:vertAlign w:val="superscript"/>
                <w:lang w:val="en-US" w:eastAsia="zh-CN"/>
              </w:rPr>
              <w:t>3</w:t>
            </w:r>
            <w:r>
              <w:rPr>
                <w:rFonts w:hint="eastAsia" w:ascii="Times New Roman" w:hAnsi="Times New Roman" w:cs="Times New Roman"/>
                <w:bCs/>
                <w:color w:val="auto"/>
                <w:sz w:val="24"/>
                <w:szCs w:val="24"/>
                <w:highlight w:val="none"/>
                <w:lang w:val="en-US" w:eastAsia="zh-CN"/>
              </w:rPr>
              <w:t>，年产生量为</w:t>
            </w:r>
            <w:r>
              <w:rPr>
                <w:rFonts w:hint="eastAsia" w:cs="Times New Roman"/>
                <w:bCs/>
                <w:color w:val="auto"/>
                <w:sz w:val="24"/>
                <w:szCs w:val="24"/>
                <w:highlight w:val="none"/>
                <w:lang w:val="en-US" w:eastAsia="zh-CN"/>
              </w:rPr>
              <w:t>16</w:t>
            </w:r>
            <w:r>
              <w:rPr>
                <w:rFonts w:hint="default" w:ascii="Times New Roman" w:hAnsi="Times New Roman" w:cs="Times New Roman"/>
                <w:bCs/>
                <w:color w:val="auto"/>
                <w:sz w:val="24"/>
                <w:szCs w:val="24"/>
                <w:highlight w:val="none"/>
                <w:lang w:val="en-US" w:eastAsia="zh-CN"/>
              </w:rPr>
              <w:t>m</w:t>
            </w:r>
            <w:r>
              <w:rPr>
                <w:rFonts w:hint="default" w:ascii="Times New Roman" w:hAnsi="Times New Roman" w:cs="Times New Roman"/>
                <w:bCs/>
                <w:color w:val="auto"/>
                <w:sz w:val="24"/>
                <w:szCs w:val="24"/>
                <w:highlight w:val="none"/>
                <w:vertAlign w:val="superscript"/>
                <w:lang w:val="en-US" w:eastAsia="zh-CN"/>
              </w:rPr>
              <w:t>3</w:t>
            </w:r>
            <w:r>
              <w:rPr>
                <w:rFonts w:hint="eastAsia" w:ascii="Times New Roman" w:hAnsi="Times New Roman" w:cs="Times New Roman"/>
                <w:bCs/>
                <w:color w:val="auto"/>
                <w:sz w:val="24"/>
                <w:szCs w:val="24"/>
                <w:highlight w:val="none"/>
                <w:lang w:val="en-US" w:eastAsia="zh-CN"/>
              </w:rPr>
              <w:t>。</w:t>
            </w:r>
            <w:r>
              <w:rPr>
                <w:rFonts w:hint="eastAsia" w:cs="Times New Roman"/>
                <w:bCs/>
                <w:color w:val="auto"/>
                <w:sz w:val="24"/>
                <w:szCs w:val="24"/>
                <w:highlight w:val="none"/>
                <w:lang w:val="en-US" w:eastAsia="zh-CN"/>
              </w:rPr>
              <w:t>本</w:t>
            </w:r>
            <w:r>
              <w:rPr>
                <w:rFonts w:hint="eastAsia" w:ascii="Times New Roman" w:hAnsi="Times New Roman" w:cs="Times New Roman"/>
                <w:bCs/>
                <w:color w:val="auto"/>
                <w:sz w:val="24"/>
                <w:szCs w:val="24"/>
                <w:highlight w:val="none"/>
                <w:lang w:val="en-US" w:eastAsia="zh-CN"/>
              </w:rPr>
              <w:t>项目废水依托医院现有的污水处理站，污水处理站处理达标后排</w:t>
            </w:r>
            <w:r>
              <w:rPr>
                <w:rFonts w:hint="eastAsia" w:ascii="Times New Roman" w:hAnsi="Times New Roman" w:eastAsia="宋体" w:cs="Times New Roman"/>
                <w:bCs/>
                <w:color w:val="auto"/>
                <w:kern w:val="0"/>
                <w:sz w:val="24"/>
                <w:highlight w:val="none"/>
                <w:lang w:val="en-US" w:eastAsia="zh-CN"/>
              </w:rPr>
              <w:t>至市政污水管道，经城北污水处理厂集中处理，尾水排入淠河。</w:t>
            </w:r>
          </w:p>
          <w:p>
            <w:pPr>
              <w:keepNext w:val="0"/>
              <w:keepLines w:val="0"/>
              <w:suppressLineNumbers w:val="0"/>
              <w:adjustRightInd w:val="0"/>
              <w:snapToGrid w:val="0"/>
              <w:spacing w:before="0" w:beforeAutospacing="0" w:after="0" w:afterAutospacing="0" w:line="360" w:lineRule="auto"/>
              <w:ind w:left="0" w:right="0" w:firstLine="480"/>
              <w:rPr>
                <w:rFonts w:hint="default"/>
                <w:color w:val="auto"/>
                <w:highlight w:val="none"/>
              </w:rPr>
            </w:pPr>
            <w:r>
              <w:rPr>
                <w:rFonts w:hint="eastAsia" w:ascii="Times New Roman" w:hAnsi="Times New Roman" w:eastAsia="宋体" w:cs="Times New Roman"/>
                <w:bCs/>
                <w:color w:val="auto"/>
                <w:kern w:val="0"/>
                <w:sz w:val="24"/>
                <w:highlight w:val="none"/>
                <w:lang w:val="en-US" w:eastAsia="zh-CN"/>
              </w:rPr>
              <w:t>医院已在院区南侧建设一座污水处理站（图9-8），依据《六安市人民医院门急诊楼改扩建项目环境影响报告表》可知，污水处理站处理规模为2000</w:t>
            </w:r>
            <w:r>
              <w:rPr>
                <w:rFonts w:hint="default" w:ascii="Times New Roman" w:hAnsi="Times New Roman" w:eastAsia="宋体" w:cs="Times New Roman"/>
                <w:bCs/>
                <w:color w:val="auto"/>
                <w:kern w:val="0"/>
                <w:sz w:val="24"/>
                <w:highlight w:val="none"/>
                <w:lang w:val="en-US" w:eastAsia="zh-CN"/>
              </w:rPr>
              <w:t>m</w:t>
            </w:r>
            <w:r>
              <w:rPr>
                <w:rFonts w:hint="default" w:ascii="Times New Roman" w:hAnsi="Times New Roman" w:eastAsia="宋体" w:cs="Times New Roman"/>
                <w:bCs/>
                <w:color w:val="auto"/>
                <w:kern w:val="0"/>
                <w:sz w:val="24"/>
                <w:highlight w:val="none"/>
                <w:vertAlign w:val="superscript"/>
                <w:lang w:val="en-US" w:eastAsia="zh-CN"/>
              </w:rPr>
              <w:t>3</w:t>
            </w:r>
            <w:r>
              <w:rPr>
                <w:rFonts w:hint="default" w:ascii="Times New Roman" w:hAnsi="Times New Roman" w:eastAsia="宋体" w:cs="Times New Roman"/>
                <w:bCs/>
                <w:color w:val="auto"/>
                <w:kern w:val="0"/>
                <w:sz w:val="24"/>
                <w:highlight w:val="none"/>
                <w:lang w:val="en-US" w:eastAsia="zh-CN"/>
              </w:rPr>
              <w:t>/d</w:t>
            </w:r>
            <w:r>
              <w:rPr>
                <w:rFonts w:hint="eastAsia" w:ascii="Times New Roman" w:hAnsi="Times New Roman" w:eastAsia="宋体" w:cs="Times New Roman"/>
                <w:bCs/>
                <w:color w:val="auto"/>
                <w:kern w:val="0"/>
                <w:sz w:val="24"/>
                <w:highlight w:val="none"/>
                <w:lang w:val="en-US" w:eastAsia="zh-CN"/>
              </w:rPr>
              <w:t>。根据医院提供的污水站运行维护记录表（附件2</w:t>
            </w:r>
            <w:r>
              <w:rPr>
                <w:rFonts w:hint="eastAsia" w:cs="Times New Roman"/>
                <w:bCs/>
                <w:color w:val="auto"/>
                <w:kern w:val="0"/>
                <w:sz w:val="24"/>
                <w:highlight w:val="none"/>
                <w:lang w:val="en-US" w:eastAsia="zh-CN"/>
              </w:rPr>
              <w:t>1</w:t>
            </w:r>
            <w:r>
              <w:rPr>
                <w:rFonts w:hint="eastAsia" w:ascii="Times New Roman" w:hAnsi="Times New Roman" w:eastAsia="宋体" w:cs="Times New Roman"/>
                <w:bCs/>
                <w:color w:val="auto"/>
                <w:kern w:val="0"/>
                <w:sz w:val="24"/>
                <w:highlight w:val="none"/>
                <w:lang w:val="en-US" w:eastAsia="zh-CN"/>
              </w:rPr>
              <w:t>），最大日流量为1213</w:t>
            </w:r>
            <w:r>
              <w:rPr>
                <w:rFonts w:hint="default" w:ascii="Times New Roman" w:hAnsi="Times New Roman" w:eastAsia="宋体" w:cs="Times New Roman"/>
                <w:bCs/>
                <w:color w:val="auto"/>
                <w:kern w:val="0"/>
                <w:sz w:val="24"/>
                <w:highlight w:val="none"/>
                <w:lang w:val="en-US" w:eastAsia="zh-CN"/>
              </w:rPr>
              <w:t>m</w:t>
            </w:r>
            <w:r>
              <w:rPr>
                <w:rFonts w:hint="default" w:ascii="Times New Roman" w:hAnsi="Times New Roman" w:eastAsia="宋体" w:cs="Times New Roman"/>
                <w:bCs/>
                <w:color w:val="auto"/>
                <w:kern w:val="0"/>
                <w:sz w:val="24"/>
                <w:highlight w:val="none"/>
                <w:vertAlign w:val="superscript"/>
                <w:lang w:val="en-US" w:eastAsia="zh-CN"/>
              </w:rPr>
              <w:t>3</w:t>
            </w:r>
            <w:r>
              <w:rPr>
                <w:rFonts w:hint="default" w:ascii="Times New Roman" w:hAnsi="Times New Roman" w:eastAsia="宋体" w:cs="Times New Roman"/>
                <w:bCs/>
                <w:color w:val="auto"/>
                <w:kern w:val="0"/>
                <w:sz w:val="24"/>
                <w:highlight w:val="none"/>
                <w:lang w:val="en-US" w:eastAsia="zh-CN"/>
              </w:rPr>
              <w:t>/d</w:t>
            </w:r>
            <w:r>
              <w:rPr>
                <w:rFonts w:hint="eastAsia" w:ascii="Times New Roman" w:hAnsi="Times New Roman" w:eastAsia="宋体" w:cs="Times New Roman"/>
                <w:bCs/>
                <w:color w:val="auto"/>
                <w:kern w:val="0"/>
                <w:sz w:val="24"/>
                <w:highlight w:val="none"/>
                <w:lang w:val="en-US" w:eastAsia="zh-CN"/>
              </w:rPr>
              <w:t>，尚</w:t>
            </w:r>
            <w:r>
              <w:rPr>
                <w:rFonts w:hint="eastAsia" w:ascii="Times New Roman" w:hAnsi="Times New Roman" w:cs="Times New Roman"/>
                <w:bCs/>
                <w:color w:val="auto"/>
                <w:sz w:val="24"/>
                <w:szCs w:val="24"/>
                <w:highlight w:val="none"/>
                <w:lang w:val="en-US" w:eastAsia="zh-CN"/>
              </w:rPr>
              <w:t>有余量处理本项目产生的废水。</w:t>
            </w:r>
            <w:r>
              <w:rPr>
                <w:rFonts w:hint="eastAsia" w:eastAsia="宋体" w:cs="Times New Roman"/>
                <w:sz w:val="24"/>
                <w:szCs w:val="24"/>
                <w:highlight w:val="none"/>
                <w:lang w:val="en-US" w:eastAsia="zh-CN"/>
              </w:rPr>
              <w:t>由于本项目排放废水不含放射性，与现状处理水质基本相同，不新增排放污染因子，依托污水处理设施</w:t>
            </w:r>
            <w:r>
              <w:rPr>
                <w:rFonts w:hint="eastAsia" w:ascii="Times New Roman" w:hAnsi="Times New Roman" w:eastAsia="宋体" w:cs="Times New Roman"/>
                <w:bCs/>
                <w:color w:val="auto"/>
                <w:sz w:val="24"/>
                <w:szCs w:val="24"/>
                <w:highlight w:val="none"/>
                <w:lang w:val="en-US" w:eastAsia="zh-CN"/>
              </w:rPr>
              <w:t>执行的排放标准不变</w:t>
            </w:r>
            <w:r>
              <w:rPr>
                <w:rFonts w:hint="eastAsia" w:eastAsia="宋体" w:cs="Times New Roman"/>
                <w:bCs/>
                <w:color w:val="auto"/>
                <w:sz w:val="24"/>
                <w:szCs w:val="24"/>
                <w:highlight w:val="none"/>
                <w:lang w:val="en-US" w:eastAsia="zh-CN"/>
              </w:rPr>
              <w:t>，</w:t>
            </w:r>
            <w:r>
              <w:rPr>
                <w:rFonts w:hint="eastAsia" w:ascii="Times New Roman" w:hAnsi="Times New Roman" w:eastAsia="宋体" w:cs="Times New Roman"/>
                <w:bCs/>
                <w:color w:val="auto"/>
                <w:sz w:val="24"/>
                <w:szCs w:val="24"/>
                <w:highlight w:val="none"/>
                <w:lang w:val="en-US" w:eastAsia="zh-CN"/>
              </w:rPr>
              <w:t>故本项目产生的废水依托</w:t>
            </w:r>
            <w:r>
              <w:rPr>
                <w:rFonts w:hint="default" w:ascii="Times New Roman" w:hAnsi="Times New Roman" w:eastAsia="宋体" w:cs="Times New Roman"/>
                <w:bCs/>
                <w:color w:val="auto"/>
                <w:sz w:val="24"/>
                <w:szCs w:val="24"/>
                <w:highlight w:val="none"/>
                <w:lang w:val="en-US" w:eastAsia="zh-CN"/>
              </w:rPr>
              <w:t>依托医院</w:t>
            </w:r>
            <w:r>
              <w:rPr>
                <w:rFonts w:hint="eastAsia" w:eastAsia="宋体" w:cs="Times New Roman"/>
                <w:bCs/>
                <w:color w:val="auto"/>
                <w:sz w:val="24"/>
                <w:szCs w:val="24"/>
                <w:highlight w:val="none"/>
                <w:lang w:val="en-US" w:eastAsia="zh-CN"/>
              </w:rPr>
              <w:t>现有</w:t>
            </w:r>
            <w:r>
              <w:rPr>
                <w:rFonts w:hint="default" w:ascii="Times New Roman" w:hAnsi="Times New Roman" w:eastAsia="宋体" w:cs="Times New Roman"/>
                <w:bCs/>
                <w:color w:val="auto"/>
                <w:sz w:val="24"/>
                <w:szCs w:val="24"/>
                <w:highlight w:val="none"/>
                <w:lang w:val="en-US" w:eastAsia="zh-CN"/>
              </w:rPr>
              <w:t>污水处理</w:t>
            </w:r>
            <w:r>
              <w:rPr>
                <w:rFonts w:hint="eastAsia" w:eastAsia="宋体" w:cs="Times New Roman"/>
                <w:bCs/>
                <w:color w:val="auto"/>
                <w:sz w:val="24"/>
                <w:szCs w:val="24"/>
                <w:highlight w:val="none"/>
                <w:lang w:val="en-US" w:eastAsia="zh-CN"/>
              </w:rPr>
              <w:t>设施</w:t>
            </w:r>
            <w:r>
              <w:rPr>
                <w:rFonts w:hint="default" w:ascii="Times New Roman" w:hAnsi="Times New Roman" w:eastAsia="宋体" w:cs="Times New Roman"/>
                <w:bCs/>
                <w:color w:val="auto"/>
                <w:sz w:val="24"/>
                <w:szCs w:val="24"/>
                <w:highlight w:val="none"/>
                <w:lang w:val="en-US" w:eastAsia="zh-CN"/>
              </w:rPr>
              <w:t>是可行的。</w:t>
            </w:r>
          </w:p>
          <w:p>
            <w:pPr>
              <w:keepNext w:val="0"/>
              <w:keepLines w:val="0"/>
              <w:widowControl/>
              <w:suppressLineNumbers w:val="0"/>
              <w:topLinePunct/>
              <w:spacing w:before="0" w:beforeAutospacing="0" w:after="0" w:afterAutospacing="0" w:line="360" w:lineRule="auto"/>
              <w:ind w:left="0" w:right="0"/>
              <w:rPr>
                <w:rFonts w:hint="default" w:ascii="Times New Roman" w:cs="Times New Roman"/>
                <w:b/>
                <w:bCs/>
                <w:color w:val="auto"/>
                <w:sz w:val="24"/>
                <w:szCs w:val="24"/>
                <w:highlight w:val="none"/>
              </w:rPr>
            </w:pPr>
            <w:r>
              <w:rPr>
                <w:rFonts w:hint="eastAsia" w:cs="Times New Roman"/>
                <w:b/>
                <w:bCs/>
                <w:color w:val="auto"/>
                <w:sz w:val="24"/>
                <w:szCs w:val="24"/>
                <w:highlight w:val="none"/>
              </w:rPr>
              <w:t>11.2.2</w:t>
            </w:r>
            <w:r>
              <w:rPr>
                <w:rFonts w:hint="default" w:cs="Times New Roman"/>
                <w:b/>
                <w:bCs/>
                <w:color w:val="auto"/>
                <w:sz w:val="24"/>
                <w:szCs w:val="24"/>
                <w:highlight w:val="none"/>
              </w:rPr>
              <w:t>.</w:t>
            </w:r>
            <w:r>
              <w:rPr>
                <w:rFonts w:hint="eastAsia" w:cs="Times New Roman"/>
                <w:b/>
                <w:bCs/>
                <w:color w:val="auto"/>
                <w:sz w:val="24"/>
                <w:szCs w:val="24"/>
                <w:highlight w:val="none"/>
              </w:rPr>
              <w:t>2</w:t>
            </w:r>
            <w:r>
              <w:rPr>
                <w:rFonts w:hint="default" w:ascii="Times New Roman" w:cs="Times New Roman"/>
                <w:b/>
                <w:bCs/>
                <w:color w:val="auto"/>
                <w:sz w:val="24"/>
                <w:szCs w:val="24"/>
                <w:highlight w:val="none"/>
              </w:rPr>
              <w:t xml:space="preserve"> </w:t>
            </w:r>
            <w:r>
              <w:rPr>
                <w:rFonts w:hint="eastAsia" w:cs="Times New Roman"/>
                <w:b/>
                <w:bCs/>
                <w:color w:val="auto"/>
                <w:sz w:val="24"/>
                <w:szCs w:val="24"/>
                <w:highlight w:val="none"/>
                <w:lang w:val="en-US" w:eastAsia="zh-CN"/>
              </w:rPr>
              <w:t>废气处理措施分析</w:t>
            </w:r>
          </w:p>
          <w:p>
            <w:pPr>
              <w:pStyle w:val="21"/>
              <w:keepNext w:val="0"/>
              <w:keepLines w:val="0"/>
              <w:suppressLineNumbers w:val="0"/>
              <w:spacing w:before="0" w:beforeAutospacing="0" w:after="0" w:afterAutospacing="0"/>
              <w:ind w:left="0" w:right="0"/>
              <w:rPr>
                <w:rFonts w:hint="default"/>
                <w:color w:val="auto"/>
                <w:highlight w:val="none"/>
                <w:lang w:val="en-US" w:eastAsia="zh-CN"/>
              </w:rPr>
            </w:pPr>
            <w:r>
              <w:rPr>
                <w:rFonts w:hint="eastAsia"/>
                <w:color w:val="auto"/>
                <w:highlight w:val="none"/>
                <w:lang w:val="en-US" w:eastAsia="zh-CN"/>
              </w:rPr>
              <w:t>DSA</w:t>
            </w:r>
            <w:r>
              <w:rPr>
                <w:rFonts w:hint="default"/>
                <w:color w:val="auto"/>
                <w:highlight w:val="none"/>
                <w:lang w:val="en-US" w:eastAsia="zh-CN"/>
              </w:rPr>
              <w:t>运行时产生的臭氧和氮氧化物量</w:t>
            </w:r>
            <w:r>
              <w:rPr>
                <w:rFonts w:hint="eastAsia"/>
                <w:color w:val="auto"/>
                <w:highlight w:val="none"/>
                <w:lang w:val="en-US" w:eastAsia="zh-CN"/>
              </w:rPr>
              <w:t>很</w:t>
            </w:r>
            <w:r>
              <w:rPr>
                <w:rFonts w:hint="default"/>
                <w:color w:val="auto"/>
                <w:highlight w:val="none"/>
                <w:lang w:val="en-US" w:eastAsia="zh-CN"/>
              </w:rPr>
              <w:t>少，</w:t>
            </w:r>
            <w:r>
              <w:rPr>
                <w:rFonts w:hint="eastAsia"/>
                <w:color w:val="auto"/>
                <w:highlight w:val="none"/>
                <w:lang w:val="en-US" w:eastAsia="zh-CN"/>
              </w:rPr>
              <w:t>拟</w:t>
            </w:r>
            <w:r>
              <w:rPr>
                <w:rFonts w:hint="default"/>
                <w:color w:val="auto"/>
                <w:highlight w:val="none"/>
                <w:lang w:val="en-US" w:eastAsia="zh-CN"/>
              </w:rPr>
              <w:t>依托</w:t>
            </w:r>
            <w:r>
              <w:rPr>
                <w:rFonts w:hint="eastAsia"/>
                <w:color w:val="auto"/>
                <w:highlight w:val="none"/>
                <w:lang w:val="en-US" w:eastAsia="zh-CN"/>
              </w:rPr>
              <w:t>安装的动力排风装置进行空气交换</w:t>
            </w:r>
            <w:r>
              <w:rPr>
                <w:rFonts w:hint="default"/>
                <w:color w:val="auto"/>
                <w:highlight w:val="none"/>
                <w:lang w:val="en-US" w:eastAsia="zh-CN"/>
              </w:rPr>
              <w:t>，</w:t>
            </w:r>
            <w:r>
              <w:rPr>
                <w:rFonts w:hint="eastAsia"/>
                <w:color w:val="auto"/>
                <w:highlight w:val="none"/>
                <w:lang w:val="en-US" w:eastAsia="zh-CN"/>
              </w:rPr>
              <w:t>可</w:t>
            </w:r>
            <w:r>
              <w:rPr>
                <w:rFonts w:hint="default"/>
                <w:color w:val="auto"/>
                <w:highlight w:val="none"/>
                <w:lang w:val="en-US" w:eastAsia="zh-CN"/>
              </w:rPr>
              <w:t>保持机房内通风良好，废气排放后经大气扩散和分解后，浓度将进一步降低。因此，</w:t>
            </w:r>
            <w:r>
              <w:rPr>
                <w:rFonts w:hint="eastAsia"/>
                <w:color w:val="auto"/>
                <w:highlight w:val="none"/>
                <w:lang w:val="en-US" w:eastAsia="zh-CN"/>
              </w:rPr>
              <w:t>本项目DSA</w:t>
            </w:r>
            <w:r>
              <w:rPr>
                <w:rFonts w:hint="default"/>
                <w:color w:val="auto"/>
                <w:highlight w:val="none"/>
                <w:lang w:val="en-US" w:eastAsia="zh-CN"/>
              </w:rPr>
              <w:t>产生的废气对周围环境影响小。</w:t>
            </w:r>
          </w:p>
          <w:p>
            <w:pPr>
              <w:pStyle w:val="52"/>
              <w:keepNext w:val="0"/>
              <w:keepLines w:val="0"/>
              <w:suppressLineNumbers w:val="0"/>
              <w:spacing w:before="0" w:beforeAutospacing="0" w:after="0" w:afterAutospacing="0" w:line="360" w:lineRule="auto"/>
              <w:ind w:left="0" w:right="0"/>
              <w:rPr>
                <w:rFonts w:hint="default" w:cs="Times New Roman"/>
                <w:color w:val="auto"/>
                <w:sz w:val="24"/>
                <w:highlight w:val="none"/>
              </w:rPr>
            </w:pPr>
            <w:r>
              <w:rPr>
                <w:rFonts w:hint="eastAsia" w:cs="Times New Roman"/>
                <w:b/>
                <w:bCs/>
                <w:color w:val="auto"/>
                <w:sz w:val="24"/>
                <w:highlight w:val="none"/>
              </w:rPr>
              <w:t>11.2.2</w:t>
            </w:r>
            <w:r>
              <w:rPr>
                <w:rFonts w:hint="default" w:cs="Times New Roman"/>
                <w:b/>
                <w:bCs/>
                <w:color w:val="auto"/>
                <w:sz w:val="24"/>
                <w:highlight w:val="none"/>
              </w:rPr>
              <w:t>.</w:t>
            </w:r>
            <w:r>
              <w:rPr>
                <w:rFonts w:hint="eastAsia" w:cs="Times New Roman"/>
                <w:b/>
                <w:bCs/>
                <w:color w:val="auto"/>
                <w:sz w:val="24"/>
                <w:highlight w:val="none"/>
                <w:lang w:val="en-US" w:eastAsia="zh-CN"/>
              </w:rPr>
              <w:t>3</w:t>
            </w:r>
            <w:r>
              <w:rPr>
                <w:rFonts w:hint="eastAsia" w:cs="Times New Roman"/>
                <w:b/>
                <w:bCs/>
                <w:color w:val="auto"/>
                <w:sz w:val="24"/>
                <w:highlight w:val="none"/>
              </w:rPr>
              <w:t xml:space="preserve"> </w:t>
            </w:r>
            <w:r>
              <w:rPr>
                <w:rFonts w:hint="default" w:cs="Times New Roman"/>
                <w:b/>
                <w:bCs/>
                <w:color w:val="auto"/>
                <w:sz w:val="24"/>
                <w:highlight w:val="none"/>
              </w:rPr>
              <w:t>固体废物</w:t>
            </w:r>
            <w:r>
              <w:rPr>
                <w:rFonts w:hint="eastAsia" w:ascii="Times New Roman" w:cs="Times New Roman"/>
                <w:b/>
                <w:bCs/>
                <w:color w:val="auto"/>
                <w:highlight w:val="none"/>
                <w:lang w:val="en-US" w:eastAsia="zh-CN"/>
              </w:rPr>
              <w:t>处理措施依托可行性分析</w:t>
            </w:r>
          </w:p>
          <w:p>
            <w:pPr>
              <w:keepNext w:val="0"/>
              <w:keepLines w:val="0"/>
              <w:widowControl/>
              <w:suppressLineNumbers w:val="0"/>
              <w:topLinePunct/>
              <w:spacing w:before="0" w:beforeAutospacing="0" w:after="0" w:afterAutospacing="0" w:line="360" w:lineRule="auto"/>
              <w:ind w:left="0" w:right="0" w:firstLine="480" w:firstLineChars="200"/>
              <w:rPr>
                <w:rFonts w:hint="default" w:cs="Times New Roman"/>
                <w:color w:val="auto"/>
                <w:sz w:val="24"/>
                <w:highlight w:val="none"/>
              </w:rPr>
            </w:pPr>
            <w:r>
              <w:rPr>
                <w:rFonts w:hint="eastAsia" w:cs="Times New Roman"/>
                <w:color w:val="auto"/>
                <w:sz w:val="24"/>
                <w:highlight w:val="none"/>
              </w:rPr>
              <w:t>本项目拟配备的辐射工作人员均为医院现有人员，</w:t>
            </w:r>
            <w:r>
              <w:rPr>
                <w:rFonts w:hint="eastAsia" w:cs="Times New Roman"/>
                <w:color w:val="auto"/>
                <w:sz w:val="24"/>
                <w:highlight w:val="none"/>
                <w:lang w:val="en-US" w:eastAsia="zh-CN"/>
              </w:rPr>
              <w:t>病人</w:t>
            </w:r>
            <w:r>
              <w:rPr>
                <w:rFonts w:hint="eastAsia" w:cs="Times New Roman"/>
                <w:color w:val="auto"/>
                <w:sz w:val="24"/>
                <w:highlight w:val="none"/>
              </w:rPr>
              <w:t>人数</w:t>
            </w:r>
            <w:r>
              <w:rPr>
                <w:rFonts w:hint="eastAsia" w:cs="Times New Roman"/>
                <w:color w:val="auto"/>
                <w:sz w:val="24"/>
                <w:highlight w:val="none"/>
                <w:lang w:val="en-US" w:eastAsia="zh-CN"/>
              </w:rPr>
              <w:t>预计为10</w:t>
            </w:r>
            <w:r>
              <w:rPr>
                <w:rFonts w:hint="eastAsia" w:cs="Times New Roman"/>
                <w:color w:val="auto"/>
                <w:sz w:val="24"/>
                <w:highlight w:val="none"/>
              </w:rPr>
              <w:t>人</w:t>
            </w:r>
            <w:r>
              <w:rPr>
                <w:rFonts w:hint="eastAsia" w:cs="Times New Roman"/>
                <w:color w:val="auto"/>
                <w:sz w:val="24"/>
                <w:highlight w:val="none"/>
                <w:lang w:val="en-US" w:eastAsia="zh-CN"/>
              </w:rPr>
              <w:t>/d，2000人/a。</w:t>
            </w:r>
            <w:r>
              <w:rPr>
                <w:rFonts w:hint="default" w:cs="Times New Roman"/>
                <w:color w:val="auto"/>
                <w:sz w:val="24"/>
                <w:highlight w:val="none"/>
              </w:rPr>
              <w:t>根据</w:t>
            </w:r>
            <w:r>
              <w:rPr>
                <w:rFonts w:hint="eastAsia" w:cs="Times New Roman"/>
                <w:color w:val="auto"/>
                <w:sz w:val="24"/>
                <w:highlight w:val="none"/>
                <w:lang w:val="en-US" w:eastAsia="zh-CN"/>
              </w:rPr>
              <w:t>前</w:t>
            </w:r>
            <w:r>
              <w:rPr>
                <w:rFonts w:hint="default" w:cs="Times New Roman"/>
                <w:color w:val="auto"/>
                <w:sz w:val="24"/>
                <w:highlight w:val="none"/>
              </w:rPr>
              <w:t>文分析，</w:t>
            </w:r>
            <w:r>
              <w:rPr>
                <w:rFonts w:hint="eastAsia" w:cs="Times New Roman"/>
                <w:color w:val="auto"/>
                <w:sz w:val="24"/>
                <w:highlight w:val="none"/>
                <w:lang w:val="en-US" w:eastAsia="zh-CN"/>
              </w:rPr>
              <w:t>本项目运行后产生医疗废物</w:t>
            </w:r>
            <w:r>
              <w:rPr>
                <w:rFonts w:hint="eastAsia" w:cs="Times New Roman"/>
                <w:bCs/>
                <w:color w:val="auto"/>
                <w:sz w:val="24"/>
                <w:szCs w:val="24"/>
                <w:highlight w:val="none"/>
                <w:lang w:val="en-US" w:eastAsia="zh-CN"/>
              </w:rPr>
              <w:t>0.5</w:t>
            </w:r>
            <w:r>
              <w:rPr>
                <w:rFonts w:hint="eastAsia" w:ascii="Times New Roman" w:hAnsi="Times New Roman" w:cs="Times New Roman"/>
                <w:bCs/>
                <w:color w:val="auto"/>
                <w:sz w:val="24"/>
                <w:szCs w:val="24"/>
                <w:highlight w:val="none"/>
                <w:lang w:val="en-US" w:eastAsia="zh-CN"/>
              </w:rPr>
              <w:t>kg/d，</w:t>
            </w:r>
            <w:r>
              <w:rPr>
                <w:rFonts w:hint="eastAsia" w:cs="Times New Roman"/>
                <w:bCs/>
                <w:color w:val="auto"/>
                <w:sz w:val="24"/>
                <w:szCs w:val="24"/>
                <w:highlight w:val="none"/>
                <w:lang w:val="en-US" w:eastAsia="zh-CN"/>
              </w:rPr>
              <w:t>100</w:t>
            </w:r>
            <w:r>
              <w:rPr>
                <w:rFonts w:hint="eastAsia" w:ascii="Times New Roman" w:hAnsi="Times New Roman" w:cs="Times New Roman"/>
                <w:bCs/>
                <w:color w:val="auto"/>
                <w:sz w:val="24"/>
                <w:szCs w:val="24"/>
                <w:highlight w:val="none"/>
                <w:lang w:val="en-US" w:eastAsia="zh-CN"/>
              </w:rPr>
              <w:t>kg/a</w:t>
            </w:r>
            <w:r>
              <w:rPr>
                <w:rFonts w:hint="default" w:cs="Times New Roman"/>
                <w:color w:val="auto"/>
                <w:sz w:val="24"/>
                <w:highlight w:val="none"/>
              </w:rPr>
              <w:t>。</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cs="Times New Roman"/>
                <w:color w:val="auto"/>
                <w:sz w:val="24"/>
                <w:highlight w:val="none"/>
                <w:lang w:val="en-US" w:eastAsia="zh-CN"/>
              </w:rPr>
            </w:pPr>
            <w:r>
              <w:rPr>
                <w:rFonts w:hint="eastAsia" w:ascii="Times New Roman" w:hAnsi="Times New Roman" w:cs="Times New Roman"/>
                <w:bCs/>
                <w:color w:val="auto"/>
                <w:kern w:val="0"/>
                <w:sz w:val="24"/>
                <w:szCs w:val="24"/>
                <w:highlight w:val="none"/>
                <w:lang w:eastAsia="zh-CN"/>
              </w:rPr>
              <w:t>根据医院提供资料及现场调查可知，医院已在</w:t>
            </w:r>
            <w:r>
              <w:rPr>
                <w:rFonts w:hint="eastAsia" w:cs="Times New Roman"/>
                <w:bCs/>
                <w:color w:val="auto"/>
                <w:sz w:val="24"/>
                <w:szCs w:val="24"/>
                <w:highlight w:val="none"/>
                <w:lang w:val="en-US" w:eastAsia="zh-CN"/>
              </w:rPr>
              <w:t>医院西侧锅炉房北侧</w:t>
            </w:r>
            <w:r>
              <w:rPr>
                <w:rFonts w:hint="eastAsia" w:ascii="Times New Roman" w:hAnsi="Times New Roman" w:cs="Times New Roman"/>
                <w:b w:val="0"/>
                <w:bCs w:val="0"/>
                <w:color w:val="auto"/>
                <w:kern w:val="2"/>
                <w:sz w:val="24"/>
                <w:szCs w:val="24"/>
                <w:highlight w:val="none"/>
                <w:lang w:val="en-US" w:eastAsia="zh-CN" w:bidi="ar-SA"/>
              </w:rPr>
              <w:t>设置1</w:t>
            </w:r>
            <w:r>
              <w:rPr>
                <w:rFonts w:hint="eastAsia" w:cs="Times New Roman"/>
                <w:b w:val="0"/>
                <w:bCs w:val="0"/>
                <w:color w:val="auto"/>
                <w:kern w:val="2"/>
                <w:sz w:val="24"/>
                <w:szCs w:val="24"/>
                <w:highlight w:val="none"/>
                <w:lang w:val="en-US" w:eastAsia="zh-CN" w:bidi="ar-SA"/>
              </w:rPr>
              <w:t>处</w:t>
            </w:r>
            <w:r>
              <w:rPr>
                <w:rFonts w:hint="eastAsia" w:ascii="Times New Roman" w:hAnsi="Times New Roman" w:cs="Times New Roman"/>
                <w:b w:val="0"/>
                <w:bCs w:val="0"/>
                <w:color w:val="auto"/>
                <w:kern w:val="2"/>
                <w:sz w:val="24"/>
                <w:szCs w:val="24"/>
                <w:highlight w:val="none"/>
                <w:lang w:val="en-US" w:eastAsia="zh-CN" w:bidi="ar-SA"/>
              </w:rPr>
              <w:t>医疗废物暂存间（图</w:t>
            </w:r>
            <w:r>
              <w:rPr>
                <w:rFonts w:hint="eastAsia" w:cs="Times New Roman"/>
                <w:b w:val="0"/>
                <w:bCs w:val="0"/>
                <w:color w:val="auto"/>
                <w:kern w:val="2"/>
                <w:sz w:val="24"/>
                <w:szCs w:val="24"/>
                <w:highlight w:val="none"/>
                <w:lang w:val="en-US" w:eastAsia="zh-CN" w:bidi="ar-SA"/>
              </w:rPr>
              <w:t>9</w:t>
            </w:r>
            <w:r>
              <w:rPr>
                <w:rFonts w:hint="eastAsia" w:ascii="Times New Roman" w:hAnsi="Times New Roman" w:cs="Times New Roman"/>
                <w:b w:val="0"/>
                <w:bCs w:val="0"/>
                <w:color w:val="auto"/>
                <w:kern w:val="2"/>
                <w:sz w:val="24"/>
                <w:szCs w:val="24"/>
                <w:highlight w:val="none"/>
                <w:lang w:val="en-US" w:eastAsia="zh-CN" w:bidi="ar-SA"/>
              </w:rPr>
              <w:t>-</w:t>
            </w:r>
            <w:r>
              <w:rPr>
                <w:rFonts w:hint="eastAsia" w:cs="Times New Roman"/>
                <w:b w:val="0"/>
                <w:bCs w:val="0"/>
                <w:color w:val="auto"/>
                <w:kern w:val="2"/>
                <w:sz w:val="24"/>
                <w:szCs w:val="24"/>
                <w:highlight w:val="none"/>
                <w:lang w:val="en-US" w:eastAsia="zh-CN" w:bidi="ar-SA"/>
              </w:rPr>
              <w:t>9</w:t>
            </w:r>
            <w:r>
              <w:rPr>
                <w:rFonts w:hint="eastAsia" w:ascii="Times New Roman" w:hAnsi="Times New Roman" w:cs="Times New Roman"/>
                <w:b w:val="0"/>
                <w:bCs w:val="0"/>
                <w:color w:val="auto"/>
                <w:kern w:val="2"/>
                <w:sz w:val="24"/>
                <w:szCs w:val="24"/>
                <w:highlight w:val="none"/>
                <w:lang w:val="en-US" w:eastAsia="zh-CN" w:bidi="ar-SA"/>
              </w:rPr>
              <w:t>）</w:t>
            </w:r>
            <w:r>
              <w:rPr>
                <w:rFonts w:hint="eastAsia" w:cs="Times New Roman"/>
                <w:b w:val="0"/>
                <w:bCs w:val="0"/>
                <w:color w:val="auto"/>
                <w:kern w:val="2"/>
                <w:sz w:val="24"/>
                <w:szCs w:val="24"/>
                <w:highlight w:val="none"/>
                <w:lang w:val="en-US" w:eastAsia="zh-CN" w:bidi="ar-SA"/>
              </w:rPr>
              <w:t>。</w:t>
            </w:r>
            <w:r>
              <w:rPr>
                <w:rFonts w:hint="eastAsia" w:ascii="Times New Roman" w:hAnsi="Times New Roman" w:cs="Times New Roman"/>
                <w:bCs/>
                <w:color w:val="auto"/>
                <w:sz w:val="24"/>
                <w:highlight w:val="none"/>
                <w:lang w:val="en-US" w:eastAsia="zh-CN"/>
              </w:rPr>
              <w:t>医院产生的</w:t>
            </w:r>
            <w:r>
              <w:rPr>
                <w:rFonts w:hint="eastAsia" w:ascii="Times New Roman" w:hAnsi="Times New Roman"/>
                <w:color w:val="auto"/>
                <w:sz w:val="24"/>
                <w:highlight w:val="none"/>
                <w:lang w:val="en-US" w:eastAsia="zh-CN"/>
              </w:rPr>
              <w:t>医疗废物</w:t>
            </w:r>
            <w:r>
              <w:rPr>
                <w:rFonts w:hint="eastAsia" w:ascii="Times New Roman" w:hAnsi="Times New Roman" w:cs="Times New Roman"/>
                <w:color w:val="auto"/>
                <w:sz w:val="24"/>
                <w:highlight w:val="none"/>
                <w:vertAlign w:val="baseline"/>
                <w:lang w:val="en-US" w:eastAsia="zh-CN"/>
              </w:rPr>
              <w:t>根据《医疗废物分类目录》分为感染性、损伤性、病理性、化学性四类，灭菌后进行分类暂存于医疗废物暂存间内，</w:t>
            </w:r>
            <w:r>
              <w:rPr>
                <w:rFonts w:hint="eastAsia" w:cs="Times New Roman"/>
                <w:b w:val="0"/>
                <w:bCs w:val="0"/>
                <w:color w:val="auto"/>
                <w:kern w:val="2"/>
                <w:sz w:val="24"/>
                <w:szCs w:val="24"/>
                <w:highlight w:val="none"/>
                <w:lang w:val="en-US" w:eastAsia="zh-CN" w:bidi="ar-SA"/>
              </w:rPr>
              <w:t>日产日清</w:t>
            </w:r>
            <w:r>
              <w:rPr>
                <w:rFonts w:hint="eastAsia" w:cs="Times New Roman"/>
                <w:color w:val="auto"/>
                <w:sz w:val="24"/>
                <w:highlight w:val="none"/>
                <w:lang w:val="en-US" w:eastAsia="zh-CN"/>
              </w:rPr>
              <w:t>，统一交由六安市洁康环保医疗废物集中处置有限责任公司无害化处置（附件20）</w:t>
            </w:r>
            <w:r>
              <w:rPr>
                <w:rFonts w:hint="eastAsia" w:cs="Times New Roman"/>
                <w:color w:val="auto"/>
                <w:sz w:val="24"/>
                <w:highlight w:val="none"/>
                <w:lang w:eastAsia="zh-CN"/>
              </w:rPr>
              <w:t>。</w:t>
            </w:r>
            <w:r>
              <w:rPr>
                <w:rFonts w:hint="eastAsia" w:ascii="Times New Roman" w:hAnsi="Times New Roman"/>
                <w:color w:val="auto"/>
                <w:sz w:val="24"/>
                <w:highlight w:val="none"/>
                <w:lang w:val="en-US" w:eastAsia="zh-CN"/>
              </w:rPr>
              <w:t>因此，本项目</w:t>
            </w:r>
            <w:r>
              <w:rPr>
                <w:rFonts w:hint="eastAsia"/>
                <w:color w:val="auto"/>
                <w:sz w:val="24"/>
                <w:highlight w:val="none"/>
                <w:lang w:val="en-US" w:eastAsia="zh-CN"/>
              </w:rPr>
              <w:t>增加</w:t>
            </w:r>
            <w:r>
              <w:rPr>
                <w:rFonts w:hint="eastAsia" w:ascii="Times New Roman" w:hAnsi="Times New Roman"/>
                <w:color w:val="auto"/>
                <w:sz w:val="24"/>
                <w:highlight w:val="none"/>
                <w:lang w:val="en-US" w:eastAsia="zh-CN"/>
              </w:rPr>
              <w:t>产生的医疗废物可依托院区已有医疗废物处置</w:t>
            </w:r>
            <w:r>
              <w:rPr>
                <w:rFonts w:hint="eastAsia"/>
                <w:color w:val="auto"/>
                <w:sz w:val="24"/>
                <w:highlight w:val="none"/>
                <w:lang w:val="en-US" w:eastAsia="zh-CN"/>
              </w:rPr>
              <w:t>设施</w:t>
            </w:r>
            <w:r>
              <w:rPr>
                <w:rFonts w:hint="eastAsia" w:ascii="Times New Roman" w:hAnsi="Times New Roman"/>
                <w:color w:val="auto"/>
                <w:sz w:val="24"/>
                <w:highlight w:val="none"/>
                <w:lang w:val="en-US" w:eastAsia="zh-CN"/>
              </w:rPr>
              <w:t>进行处理</w:t>
            </w:r>
            <w:r>
              <w:rPr>
                <w:rFonts w:hint="eastAsia"/>
                <w:color w:val="auto"/>
                <w:sz w:val="24"/>
                <w:highlight w:val="none"/>
                <w:lang w:val="en-US" w:eastAsia="zh-CN"/>
              </w:rPr>
              <w:t>，</w:t>
            </w:r>
            <w:r>
              <w:rPr>
                <w:rFonts w:hint="eastAsia" w:ascii="Times New Roman" w:hAnsi="Times New Roman" w:cs="Times New Roman"/>
                <w:color w:val="auto"/>
                <w:sz w:val="24"/>
                <w:highlight w:val="none"/>
                <w:lang w:val="en-US" w:eastAsia="zh-CN"/>
              </w:rPr>
              <w:t>对环境影响较小。</w:t>
            </w:r>
          </w:p>
          <w:p>
            <w:pPr>
              <w:keepNext w:val="0"/>
              <w:keepLines w:val="0"/>
              <w:widowControl/>
              <w:suppressLineNumbers w:val="0"/>
              <w:topLinePunct/>
              <w:spacing w:before="0" w:beforeAutospacing="0" w:after="0" w:afterAutospacing="0" w:line="360" w:lineRule="auto"/>
              <w:ind w:left="0" w:right="0"/>
              <w:rPr>
                <w:rFonts w:hint="default"/>
                <w:color w:val="auto"/>
                <w:highlight w:val="none"/>
              </w:rPr>
            </w:pPr>
            <w:r>
              <w:rPr>
                <w:rFonts w:hint="eastAsia" w:cs="Times New Roman"/>
                <w:b/>
                <w:bCs/>
                <w:color w:val="auto"/>
                <w:sz w:val="24"/>
                <w:szCs w:val="24"/>
                <w:highlight w:val="none"/>
              </w:rPr>
              <w:t>11.2.2</w:t>
            </w:r>
            <w:r>
              <w:rPr>
                <w:rFonts w:hint="default" w:cs="Times New Roman"/>
                <w:b/>
                <w:bCs/>
                <w:color w:val="auto"/>
                <w:sz w:val="24"/>
                <w:szCs w:val="24"/>
                <w:highlight w:val="none"/>
              </w:rPr>
              <w:t>.</w:t>
            </w:r>
            <w:r>
              <w:rPr>
                <w:rFonts w:hint="eastAsia" w:cs="Times New Roman"/>
                <w:b/>
                <w:bCs/>
                <w:color w:val="auto"/>
                <w:sz w:val="24"/>
                <w:szCs w:val="24"/>
                <w:highlight w:val="none"/>
                <w:lang w:val="en-US" w:eastAsia="zh-CN"/>
              </w:rPr>
              <w:t>4</w:t>
            </w:r>
            <w:r>
              <w:rPr>
                <w:rFonts w:hint="default" w:ascii="Times New Roman" w:cs="Times New Roman"/>
                <w:b/>
                <w:bCs/>
                <w:color w:val="auto"/>
                <w:sz w:val="24"/>
                <w:szCs w:val="24"/>
                <w:highlight w:val="none"/>
              </w:rPr>
              <w:t xml:space="preserve"> </w:t>
            </w:r>
            <w:r>
              <w:rPr>
                <w:rFonts w:hint="eastAsia" w:cs="Times New Roman"/>
                <w:b/>
                <w:bCs/>
                <w:color w:val="auto"/>
                <w:sz w:val="24"/>
                <w:szCs w:val="24"/>
                <w:highlight w:val="none"/>
                <w:lang w:val="en-US" w:eastAsia="zh-CN"/>
              </w:rPr>
              <w:t>噪声</w:t>
            </w:r>
          </w:p>
          <w:p>
            <w:pPr>
              <w:pStyle w:val="21"/>
              <w:keepNext w:val="0"/>
              <w:keepLines w:val="0"/>
              <w:suppressLineNumbers w:val="0"/>
              <w:spacing w:before="0" w:beforeAutospacing="0" w:after="0" w:afterAutospacing="0"/>
              <w:ind w:left="0" w:right="0"/>
              <w:rPr>
                <w:rFonts w:hint="default" w:ascii="Times New Roman" w:hAnsi="Times New Roman" w:cs="Times New Roman"/>
                <w:color w:val="auto"/>
                <w:sz w:val="24"/>
                <w:highlight w:val="none"/>
                <w:lang w:val="en-US" w:eastAsia="zh-CN"/>
              </w:rPr>
            </w:pPr>
            <w:r>
              <w:rPr>
                <w:rFonts w:hint="default" w:ascii="Times New Roman" w:hAnsi="Times New Roman" w:eastAsia="宋体" w:cstheme="majorBidi"/>
                <w:snapToGrid w:val="0"/>
                <w:color w:val="auto"/>
                <w:kern w:val="2"/>
                <w:sz w:val="24"/>
                <w:szCs w:val="24"/>
                <w:highlight w:val="none"/>
                <w:lang w:val="en-US" w:eastAsia="zh-CN" w:bidi="ar-SA"/>
              </w:rPr>
              <w:t>本项目噪声源主要</w:t>
            </w:r>
            <w:r>
              <w:rPr>
                <w:rFonts w:hint="eastAsia" w:ascii="Times New Roman" w:hAnsi="Times New Roman" w:eastAsia="宋体" w:cstheme="majorBidi"/>
                <w:snapToGrid w:val="0"/>
                <w:color w:val="auto"/>
                <w:kern w:val="2"/>
                <w:sz w:val="24"/>
                <w:szCs w:val="24"/>
                <w:highlight w:val="none"/>
                <w:lang w:val="en-US" w:eastAsia="zh-CN" w:bidi="ar-SA"/>
              </w:rPr>
              <w:t>为DSA机房内空调新风系统和低噪音排风机</w:t>
            </w:r>
            <w:r>
              <w:rPr>
                <w:rFonts w:hint="default" w:ascii="Times New Roman" w:hAnsi="Times New Roman" w:eastAsia="宋体" w:cstheme="majorBidi"/>
                <w:snapToGrid w:val="0"/>
                <w:color w:val="auto"/>
                <w:kern w:val="2"/>
                <w:sz w:val="24"/>
                <w:szCs w:val="24"/>
                <w:highlight w:val="none"/>
                <w:lang w:val="en-US" w:eastAsia="zh-CN" w:bidi="ar-SA"/>
              </w:rPr>
              <w:t>。</w:t>
            </w:r>
            <w:r>
              <w:rPr>
                <w:rFonts w:hint="eastAsia" w:ascii="Times New Roman" w:hAnsi="Times New Roman" w:eastAsia="宋体" w:cstheme="majorBidi"/>
                <w:snapToGrid w:val="0"/>
                <w:color w:val="auto"/>
                <w:kern w:val="2"/>
                <w:sz w:val="24"/>
                <w:szCs w:val="24"/>
                <w:highlight w:val="none"/>
                <w:lang w:val="en-US" w:eastAsia="zh-CN" w:bidi="ar-SA"/>
              </w:rPr>
              <w:t>根据医院提供的资料，拟安装的空调新风系统、低噪音排风机噪声源强均不超过5</w:t>
            </w:r>
            <w:r>
              <w:rPr>
                <w:rFonts w:hint="default" w:ascii="Times New Roman" w:hAnsi="Times New Roman" w:eastAsia="宋体" w:cstheme="majorBidi"/>
                <w:snapToGrid w:val="0"/>
                <w:color w:val="auto"/>
                <w:kern w:val="2"/>
                <w:sz w:val="24"/>
                <w:szCs w:val="24"/>
                <w:highlight w:val="none"/>
                <w:lang w:val="en-US" w:eastAsia="zh-CN" w:bidi="ar-SA"/>
              </w:rPr>
              <w:t>0dB（A）</w:t>
            </w:r>
            <w:r>
              <w:rPr>
                <w:rFonts w:hint="eastAsia" w:ascii="Times New Roman" w:hAnsi="Times New Roman" w:eastAsia="宋体" w:cstheme="majorBidi"/>
                <w:snapToGrid w:val="0"/>
                <w:color w:val="auto"/>
                <w:kern w:val="2"/>
                <w:sz w:val="24"/>
                <w:szCs w:val="24"/>
                <w:highlight w:val="none"/>
                <w:lang w:val="en-US" w:eastAsia="zh-CN" w:bidi="ar-SA"/>
              </w:rPr>
              <w:t>。空调机组经采用隔声、减振、消声进行降噪处理后，降噪约1</w:t>
            </w:r>
            <w:r>
              <w:rPr>
                <w:rFonts w:hint="default" w:ascii="Times New Roman" w:hAnsi="Times New Roman" w:eastAsia="宋体" w:cstheme="majorBidi"/>
                <w:snapToGrid w:val="0"/>
                <w:color w:val="auto"/>
                <w:kern w:val="2"/>
                <w:sz w:val="24"/>
                <w:szCs w:val="24"/>
                <w:highlight w:val="none"/>
                <w:lang w:val="en-US" w:eastAsia="zh-CN" w:bidi="ar-SA"/>
              </w:rPr>
              <w:t>0dB（A）</w:t>
            </w:r>
            <w:r>
              <w:rPr>
                <w:rFonts w:hint="eastAsia" w:ascii="Times New Roman" w:hAnsi="Times New Roman" w:eastAsia="宋体" w:cstheme="majorBidi"/>
                <w:snapToGrid w:val="0"/>
                <w:color w:val="auto"/>
                <w:kern w:val="2"/>
                <w:sz w:val="24"/>
                <w:szCs w:val="24"/>
                <w:highlight w:val="none"/>
                <w:lang w:val="en-US" w:eastAsia="zh-CN" w:bidi="ar-SA"/>
              </w:rPr>
              <w:t>，对周围环境的噪声影响较小。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trPr>
        <w:tc>
          <w:tcPr>
            <w:tcW w:w="5000" w:type="pct"/>
          </w:tcPr>
          <w:p>
            <w:pPr>
              <w:keepNext w:val="0"/>
              <w:keepLines w:val="0"/>
              <w:suppressLineNumbers w:val="0"/>
              <w:snapToGrid w:val="0"/>
              <w:spacing w:before="0" w:beforeAutospacing="0" w:after="0" w:afterAutospacing="0" w:line="360" w:lineRule="auto"/>
              <w:ind w:left="0" w:right="0"/>
              <w:contextualSpacing/>
              <w:rPr>
                <w:rFonts w:hint="default" w:cs="Times New Roman"/>
                <w:b/>
                <w:bCs/>
                <w:color w:val="auto"/>
                <w:sz w:val="28"/>
                <w:szCs w:val="28"/>
                <w:highlight w:val="none"/>
              </w:rPr>
            </w:pPr>
            <w:r>
              <w:rPr>
                <w:rFonts w:hint="default" w:cs="Times New Roman"/>
                <w:b/>
                <w:bCs/>
                <w:color w:val="auto"/>
                <w:sz w:val="28"/>
                <w:szCs w:val="28"/>
                <w:highlight w:val="none"/>
              </w:rPr>
              <w:t>11.</w:t>
            </w:r>
            <w:r>
              <w:rPr>
                <w:rFonts w:hint="eastAsia" w:cs="Times New Roman"/>
                <w:b/>
                <w:bCs/>
                <w:color w:val="auto"/>
                <w:sz w:val="28"/>
                <w:szCs w:val="28"/>
                <w:highlight w:val="none"/>
              </w:rPr>
              <w:t xml:space="preserve">3 </w:t>
            </w:r>
            <w:r>
              <w:rPr>
                <w:rFonts w:hint="default" w:cs="Times New Roman"/>
                <w:b/>
                <w:bCs/>
                <w:color w:val="auto"/>
                <w:sz w:val="28"/>
                <w:szCs w:val="28"/>
                <w:highlight w:val="none"/>
              </w:rPr>
              <w:t>事故</w:t>
            </w:r>
            <w:r>
              <w:rPr>
                <w:rFonts w:hint="eastAsia" w:cs="Times New Roman"/>
                <w:b/>
                <w:bCs/>
                <w:color w:val="auto"/>
                <w:sz w:val="28"/>
                <w:szCs w:val="28"/>
                <w:highlight w:val="none"/>
                <w:lang w:val="en-US" w:eastAsia="zh-CN"/>
              </w:rPr>
              <w:t>影响</w:t>
            </w:r>
            <w:r>
              <w:rPr>
                <w:rFonts w:hint="default" w:cs="Times New Roman"/>
                <w:b/>
                <w:bCs/>
                <w:color w:val="auto"/>
                <w:sz w:val="28"/>
                <w:szCs w:val="28"/>
                <w:highlight w:val="none"/>
              </w:rPr>
              <w:t>分析</w:t>
            </w:r>
          </w:p>
          <w:p>
            <w:pPr>
              <w:keepNext w:val="0"/>
              <w:keepLines w:val="0"/>
              <w:suppressLineNumbers w:val="0"/>
              <w:spacing w:before="0" w:beforeAutospacing="0" w:after="0" w:afterAutospacing="0" w:line="360" w:lineRule="auto"/>
              <w:ind w:left="0" w:right="0"/>
              <w:rPr>
                <w:rFonts w:hint="eastAsia"/>
                <w:b/>
                <w:bCs/>
                <w:color w:val="auto"/>
                <w:sz w:val="24"/>
                <w:highlight w:val="none"/>
              </w:rPr>
            </w:pPr>
            <w:r>
              <w:rPr>
                <w:rFonts w:hint="eastAsia" w:cs="Times New Roman"/>
                <w:b/>
                <w:bCs/>
                <w:color w:val="auto"/>
                <w:sz w:val="24"/>
                <w:szCs w:val="24"/>
                <w:highlight w:val="none"/>
              </w:rPr>
              <w:t>11.</w:t>
            </w:r>
            <w:r>
              <w:rPr>
                <w:rFonts w:hint="eastAsia" w:cs="Times New Roman"/>
                <w:b/>
                <w:bCs/>
                <w:color w:val="auto"/>
                <w:sz w:val="24"/>
                <w:szCs w:val="24"/>
                <w:highlight w:val="none"/>
                <w:lang w:val="en-US" w:eastAsia="zh-CN"/>
              </w:rPr>
              <w:t>3</w:t>
            </w:r>
            <w:r>
              <w:rPr>
                <w:rFonts w:hint="default" w:cs="Times New Roman"/>
                <w:b/>
                <w:bCs/>
                <w:color w:val="auto"/>
                <w:sz w:val="24"/>
                <w:szCs w:val="24"/>
                <w:highlight w:val="none"/>
              </w:rPr>
              <w:t>.</w:t>
            </w:r>
            <w:r>
              <w:rPr>
                <w:rFonts w:hint="eastAsia" w:cs="Times New Roman"/>
                <w:b/>
                <w:bCs/>
                <w:color w:val="auto"/>
                <w:sz w:val="24"/>
                <w:szCs w:val="24"/>
                <w:highlight w:val="none"/>
                <w:lang w:val="en-US" w:eastAsia="zh-CN"/>
              </w:rPr>
              <w:t>1</w:t>
            </w:r>
            <w:r>
              <w:rPr>
                <w:rFonts w:hint="default" w:ascii="Times New Roman" w:cs="Times New Roman"/>
                <w:b/>
                <w:bCs/>
                <w:color w:val="auto"/>
                <w:sz w:val="24"/>
                <w:szCs w:val="24"/>
                <w:highlight w:val="none"/>
              </w:rPr>
              <w:t xml:space="preserve"> </w:t>
            </w:r>
            <w:r>
              <w:rPr>
                <w:rFonts w:hint="eastAsia"/>
                <w:b/>
                <w:bCs/>
                <w:color w:val="auto"/>
                <w:sz w:val="24"/>
                <w:highlight w:val="none"/>
              </w:rPr>
              <w:t>辐射事故风险识别</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本项目DSA设备只有在开机曝光时才产生X射线，主要存在下面几种事故工况：</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①当控制设备出现故障或工作人员操作失误，装置出束过大，病人接受额外照射。</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②设备进行维修时，若发生意外出束，可导致维修人员受到不必要的照射。</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③门灯联动装置发生故障，介入</w:t>
            </w:r>
            <w:r>
              <w:rPr>
                <w:rFonts w:hint="eastAsia"/>
                <w:color w:val="auto"/>
                <w:sz w:val="24"/>
                <w:highlight w:val="none"/>
                <w:lang w:eastAsia="zh-CN"/>
              </w:rPr>
              <w:t>导管存放室</w:t>
            </w:r>
            <w:r>
              <w:rPr>
                <w:rFonts w:hint="eastAsia"/>
                <w:color w:val="auto"/>
                <w:sz w:val="24"/>
                <w:highlight w:val="none"/>
              </w:rPr>
              <w:t>防护门未关闭时，外面人员启动DSA设备，造成有关人员被误照，引发辐射事故。</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④DSA设备操作人员违反放射操作规程或误操作，造成意外照射。</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⑤控制系统出现故障，照射不能停止，病人受到计划外照射。</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⑥辐射工作人员不按要求穿戴个人防护用品，造成附加剂量照射。</w:t>
            </w:r>
          </w:p>
          <w:p>
            <w:pPr>
              <w:keepNext w:val="0"/>
              <w:keepLines w:val="0"/>
              <w:suppressLineNumbers w:val="0"/>
              <w:spacing w:before="0" w:beforeAutospacing="0" w:after="0" w:afterAutospacing="0" w:line="360" w:lineRule="auto"/>
              <w:ind w:left="0" w:right="0"/>
              <w:rPr>
                <w:rFonts w:hint="default" w:cs="Times New Roman"/>
                <w:b/>
                <w:bCs/>
                <w:color w:val="auto"/>
                <w:sz w:val="24"/>
                <w:highlight w:val="none"/>
              </w:rPr>
            </w:pPr>
            <w:r>
              <w:rPr>
                <w:rFonts w:hint="eastAsia" w:cs="Times New Roman"/>
                <w:b/>
                <w:bCs/>
                <w:color w:val="auto"/>
                <w:sz w:val="24"/>
                <w:szCs w:val="24"/>
                <w:highlight w:val="none"/>
              </w:rPr>
              <w:t>11.</w:t>
            </w:r>
            <w:r>
              <w:rPr>
                <w:rFonts w:hint="eastAsia" w:cs="Times New Roman"/>
                <w:b/>
                <w:bCs/>
                <w:color w:val="auto"/>
                <w:sz w:val="24"/>
                <w:szCs w:val="24"/>
                <w:highlight w:val="none"/>
                <w:lang w:val="en-US" w:eastAsia="zh-CN"/>
              </w:rPr>
              <w:t>3</w:t>
            </w:r>
            <w:r>
              <w:rPr>
                <w:rFonts w:hint="default" w:cs="Times New Roman"/>
                <w:b/>
                <w:bCs/>
                <w:color w:val="auto"/>
                <w:sz w:val="24"/>
                <w:szCs w:val="24"/>
                <w:highlight w:val="none"/>
              </w:rPr>
              <w:t>.</w:t>
            </w:r>
            <w:r>
              <w:rPr>
                <w:rFonts w:hint="eastAsia" w:cs="Times New Roman"/>
                <w:b/>
                <w:bCs/>
                <w:color w:val="auto"/>
                <w:sz w:val="24"/>
                <w:szCs w:val="24"/>
                <w:highlight w:val="none"/>
                <w:lang w:val="en-US" w:eastAsia="zh-CN"/>
              </w:rPr>
              <w:t>2</w:t>
            </w:r>
            <w:r>
              <w:rPr>
                <w:rFonts w:hint="default" w:ascii="Times New Roman" w:cs="Times New Roman"/>
                <w:b/>
                <w:bCs/>
                <w:color w:val="auto"/>
                <w:sz w:val="24"/>
                <w:szCs w:val="24"/>
                <w:highlight w:val="none"/>
              </w:rPr>
              <w:t xml:space="preserve"> </w:t>
            </w:r>
            <w:r>
              <w:rPr>
                <w:rFonts w:hint="default" w:cs="Times New Roman"/>
                <w:b/>
                <w:bCs/>
                <w:color w:val="auto"/>
                <w:sz w:val="24"/>
                <w:highlight w:val="none"/>
              </w:rPr>
              <w:t>辐射事故等级分析</w:t>
            </w:r>
          </w:p>
          <w:p>
            <w:pPr>
              <w:keepNext w:val="0"/>
              <w:keepLines w:val="0"/>
              <w:suppressLineNumbers w:val="0"/>
              <w:spacing w:before="0" w:beforeAutospacing="0" w:after="0" w:afterAutospacing="0" w:line="360" w:lineRule="auto"/>
              <w:ind w:left="0" w:right="0" w:firstLine="480" w:firstLineChars="200"/>
              <w:rPr>
                <w:rFonts w:hint="eastAsia"/>
                <w:color w:val="auto"/>
                <w:sz w:val="24"/>
                <w:highlight w:val="none"/>
              </w:rPr>
            </w:pPr>
            <w:r>
              <w:rPr>
                <w:rFonts w:hint="eastAsia"/>
                <w:color w:val="auto"/>
                <w:sz w:val="24"/>
                <w:highlight w:val="none"/>
              </w:rPr>
              <w:t>本项目为医院核技术应用项目，使用的是Ⅱ类放射诊断用射线装置，X射线能量较低，曝光时间比较短，为一般辐射事故。</w:t>
            </w:r>
          </w:p>
          <w:p>
            <w:pPr>
              <w:keepNext w:val="0"/>
              <w:keepLines w:val="0"/>
              <w:suppressLineNumbers w:val="0"/>
              <w:spacing w:before="0" w:beforeAutospacing="0" w:after="0" w:afterAutospacing="0" w:line="360" w:lineRule="auto"/>
              <w:ind w:left="0" w:right="0"/>
              <w:rPr>
                <w:rFonts w:hint="default" w:cs="Times New Roman"/>
                <w:b/>
                <w:bCs/>
                <w:color w:val="auto"/>
                <w:sz w:val="24"/>
                <w:highlight w:val="none"/>
              </w:rPr>
            </w:pPr>
            <w:r>
              <w:rPr>
                <w:rFonts w:hint="eastAsia" w:cs="Times New Roman"/>
                <w:b/>
                <w:bCs/>
                <w:color w:val="auto"/>
                <w:sz w:val="24"/>
                <w:szCs w:val="24"/>
                <w:highlight w:val="none"/>
              </w:rPr>
              <w:t>11.</w:t>
            </w:r>
            <w:r>
              <w:rPr>
                <w:rFonts w:hint="eastAsia" w:cs="Times New Roman"/>
                <w:b/>
                <w:bCs/>
                <w:color w:val="auto"/>
                <w:sz w:val="24"/>
                <w:szCs w:val="24"/>
                <w:highlight w:val="none"/>
                <w:lang w:val="en-US" w:eastAsia="zh-CN"/>
              </w:rPr>
              <w:t>3</w:t>
            </w:r>
            <w:r>
              <w:rPr>
                <w:rFonts w:hint="default" w:cs="Times New Roman"/>
                <w:b/>
                <w:bCs/>
                <w:color w:val="auto"/>
                <w:sz w:val="24"/>
                <w:szCs w:val="24"/>
                <w:highlight w:val="none"/>
              </w:rPr>
              <w:t>.</w:t>
            </w:r>
            <w:r>
              <w:rPr>
                <w:rFonts w:hint="eastAsia" w:cs="Times New Roman"/>
                <w:b/>
                <w:bCs/>
                <w:color w:val="auto"/>
                <w:sz w:val="24"/>
                <w:szCs w:val="24"/>
                <w:highlight w:val="none"/>
                <w:lang w:val="en-US" w:eastAsia="zh-CN"/>
              </w:rPr>
              <w:t>3</w:t>
            </w:r>
            <w:r>
              <w:rPr>
                <w:rFonts w:hint="default" w:ascii="Times New Roman" w:cs="Times New Roman"/>
                <w:b/>
                <w:bCs/>
                <w:color w:val="auto"/>
                <w:sz w:val="24"/>
                <w:szCs w:val="24"/>
                <w:highlight w:val="none"/>
              </w:rPr>
              <w:t xml:space="preserve"> </w:t>
            </w:r>
            <w:r>
              <w:rPr>
                <w:rFonts w:hint="default" w:cs="Times New Roman"/>
                <w:b/>
                <w:bCs/>
                <w:color w:val="auto"/>
                <w:sz w:val="24"/>
                <w:highlight w:val="none"/>
              </w:rPr>
              <w:t>辐射事故防范措施</w:t>
            </w:r>
          </w:p>
          <w:p>
            <w:pPr>
              <w:keepNext w:val="0"/>
              <w:keepLines w:val="0"/>
              <w:suppressLineNumbers w:val="0"/>
              <w:tabs>
                <w:tab w:val="left" w:pos="1017"/>
              </w:tabs>
              <w:adjustRightInd w:val="0"/>
              <w:spacing w:before="0" w:beforeAutospacing="0" w:after="0" w:afterAutospacing="0" w:line="360" w:lineRule="auto"/>
              <w:ind w:left="0" w:right="0" w:firstLine="480" w:firstLineChars="200"/>
              <w:rPr>
                <w:rFonts w:hint="default"/>
                <w:color w:val="auto"/>
                <w:highlight w:val="none"/>
              </w:rPr>
            </w:pPr>
            <w:r>
              <w:rPr>
                <w:rFonts w:hint="default" w:cs="Times New Roman"/>
                <w:color w:val="auto"/>
                <w:sz w:val="24"/>
                <w:highlight w:val="none"/>
              </w:rPr>
              <w:t>将</w:t>
            </w:r>
            <w:r>
              <w:rPr>
                <w:rFonts w:hint="eastAsia" w:cs="Times New Roman"/>
                <w:color w:val="auto"/>
                <w:sz w:val="24"/>
                <w:highlight w:val="none"/>
                <w:lang w:val="en-US" w:eastAsia="zh-CN"/>
              </w:rPr>
              <w:t>DSA</w:t>
            </w:r>
            <w:r>
              <w:rPr>
                <w:rFonts w:hint="default" w:cs="Times New Roman"/>
                <w:color w:val="auto"/>
                <w:sz w:val="24"/>
                <w:highlight w:val="none"/>
              </w:rPr>
              <w:t>放置于专用机房内，机房墙体</w:t>
            </w:r>
            <w:r>
              <w:rPr>
                <w:rFonts w:hint="eastAsia" w:cs="Times New Roman"/>
                <w:color w:val="auto"/>
                <w:sz w:val="24"/>
                <w:highlight w:val="none"/>
                <w:lang w:eastAsia="zh-CN"/>
              </w:rPr>
              <w:t>、</w:t>
            </w:r>
            <w:r>
              <w:rPr>
                <w:rFonts w:hint="eastAsia" w:cs="Times New Roman"/>
                <w:color w:val="auto"/>
                <w:sz w:val="24"/>
                <w:highlight w:val="none"/>
                <w:lang w:val="en-US" w:eastAsia="zh-CN"/>
              </w:rPr>
              <w:t>顶板和地板</w:t>
            </w:r>
            <w:r>
              <w:rPr>
                <w:rFonts w:hint="default" w:cs="Times New Roman"/>
                <w:color w:val="auto"/>
                <w:sz w:val="24"/>
                <w:highlight w:val="none"/>
              </w:rPr>
              <w:t>采用</w:t>
            </w:r>
            <w:r>
              <w:rPr>
                <w:rFonts w:hint="eastAsia" w:cs="Times New Roman"/>
                <w:color w:val="auto"/>
                <w:sz w:val="24"/>
                <w:highlight w:val="none"/>
                <w:lang w:val="en-US" w:eastAsia="zh-CN"/>
              </w:rPr>
              <w:t>实心砖、混凝土、铅木复合板</w:t>
            </w:r>
            <w:r>
              <w:rPr>
                <w:rFonts w:hint="eastAsia" w:cs="Times New Roman"/>
                <w:color w:val="auto"/>
                <w:sz w:val="24"/>
                <w:highlight w:val="none"/>
                <w:lang w:eastAsia="zh-CN"/>
              </w:rPr>
              <w:t>、</w:t>
            </w:r>
            <w:r>
              <w:rPr>
                <w:rFonts w:hint="eastAsia" w:cs="Times New Roman"/>
                <w:color w:val="auto"/>
                <w:sz w:val="24"/>
                <w:highlight w:val="none"/>
                <w:lang w:val="en-US" w:eastAsia="zh-CN"/>
              </w:rPr>
              <w:t>水泥砂浆等</w:t>
            </w:r>
            <w:r>
              <w:rPr>
                <w:rFonts w:hint="default" w:cs="Times New Roman"/>
                <w:color w:val="auto"/>
                <w:sz w:val="24"/>
                <w:highlight w:val="none"/>
              </w:rPr>
              <w:t>进行屏蔽，观察窗采用铅玻璃，并设置工作人员防护铅门、受检者防护铅门。受检者防护门处安装工作状态指示灯、设置电离辐射警告标志，防护门关闭时，工作状态指示灯亮，警示人员勿入，同时装置操作台处设置急停开关，操作人员可通过急停开关等停机操作来确保人员安全。因此射线装置发生的辐射事故及风险主要原因是管理上出的问题，工作人员平时必须严格执行各项管理制度，遵守操作规程，进行辐射工作前检查是否已按要求穿戴好各种辐射防护用品，并定期检查设备性能及有关安全警示标志和设施是否正常。对可能发生的辐射事故，应及时采取应急措施，妥善处理，以减少和控制事故的危害影响，同时上报生态环境部门和卫生行政部门，并接受监督部门的处理。</w:t>
            </w:r>
          </w:p>
          <w:p>
            <w:pPr>
              <w:keepNext w:val="0"/>
              <w:keepLines w:val="0"/>
              <w:suppressLineNumbers w:val="0"/>
              <w:snapToGrid w:val="0"/>
              <w:spacing w:before="0" w:beforeAutospacing="0" w:after="0" w:afterAutospacing="0" w:line="360" w:lineRule="auto"/>
              <w:ind w:left="0" w:right="0"/>
              <w:contextualSpacing/>
              <w:rPr>
                <w:rFonts w:hint="default" w:cs="Times New Roman"/>
                <w:b/>
                <w:color w:val="auto"/>
                <w:sz w:val="24"/>
                <w:highlight w:val="none"/>
              </w:rPr>
            </w:pPr>
            <w:r>
              <w:rPr>
                <w:rFonts w:hint="default" w:cs="Times New Roman"/>
                <w:b/>
                <w:color w:val="auto"/>
                <w:sz w:val="24"/>
                <w:highlight w:val="none"/>
              </w:rPr>
              <w:t>11.3.</w:t>
            </w:r>
            <w:r>
              <w:rPr>
                <w:rFonts w:hint="eastAsia" w:cs="Times New Roman"/>
                <w:b/>
                <w:color w:val="auto"/>
                <w:sz w:val="24"/>
                <w:highlight w:val="none"/>
                <w:lang w:val="en-US" w:eastAsia="zh-CN"/>
              </w:rPr>
              <w:t>4</w:t>
            </w:r>
            <w:r>
              <w:rPr>
                <w:rFonts w:hint="default" w:cs="Times New Roman"/>
                <w:b/>
                <w:color w:val="auto"/>
                <w:sz w:val="24"/>
                <w:highlight w:val="none"/>
              </w:rPr>
              <w:t xml:space="preserve"> </w:t>
            </w:r>
            <w:r>
              <w:rPr>
                <w:rFonts w:hint="eastAsia" w:cs="Times New Roman"/>
                <w:b/>
                <w:color w:val="auto"/>
                <w:sz w:val="24"/>
                <w:highlight w:val="none"/>
                <w:lang w:val="en-US" w:eastAsia="zh-CN"/>
              </w:rPr>
              <w:t>辐射</w:t>
            </w:r>
            <w:r>
              <w:rPr>
                <w:rFonts w:hint="default" w:cs="Times New Roman"/>
                <w:b/>
                <w:color w:val="auto"/>
                <w:sz w:val="24"/>
                <w:highlight w:val="none"/>
              </w:rPr>
              <w:t xml:space="preserve">事故应急 </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s="Times New Roman"/>
                <w:color w:val="auto"/>
                <w:highlight w:val="none"/>
              </w:rPr>
            </w:pPr>
            <w:r>
              <w:rPr>
                <w:rFonts w:hint="default" w:ascii="Times New Roman" w:hAnsi="Times New Roman" w:cs="Times New Roman"/>
                <w:bCs/>
                <w:color w:val="auto"/>
                <w:sz w:val="24"/>
                <w:highlight w:val="none"/>
                <w:lang w:val="en-US" w:eastAsia="zh-CN"/>
              </w:rPr>
              <w:t>按照《放射性同位素与射线装置安全和防护条例》第四十二条和</w:t>
            </w:r>
            <w:r>
              <w:rPr>
                <w:rFonts w:hint="eastAsia" w:ascii="Times New Roman" w:hAnsi="Times New Roman" w:cs="Times New Roman"/>
                <w:bCs/>
                <w:color w:val="auto"/>
                <w:sz w:val="24"/>
                <w:highlight w:val="none"/>
                <w:lang w:val="en-US" w:eastAsia="zh-CN"/>
              </w:rPr>
              <w:t>《关于建立放射性同位素与射线装置辐射事故分级处理和报告制度的通知》（</w:t>
            </w:r>
            <w:r>
              <w:rPr>
                <w:rFonts w:hint="default" w:ascii="Times New Roman" w:hAnsi="Times New Roman" w:cs="Times New Roman"/>
                <w:bCs/>
                <w:color w:val="auto"/>
                <w:sz w:val="24"/>
                <w:highlight w:val="none"/>
                <w:lang w:val="en-US" w:eastAsia="zh-CN"/>
              </w:rPr>
              <w:t>原国家环境保护总局环发</w:t>
            </w:r>
            <w:r>
              <w:rPr>
                <w:rFonts w:hint="eastAsia" w:asciiTheme="minorEastAsia" w:hAnsiTheme="minorEastAsia" w:eastAsiaTheme="minorEastAsia" w:cstheme="minorEastAsia"/>
                <w:bCs/>
                <w:color w:val="auto"/>
                <w:sz w:val="24"/>
                <w:highlight w:val="none"/>
                <w:lang w:val="en-US" w:eastAsia="zh-CN"/>
              </w:rPr>
              <w:t>[</w:t>
            </w:r>
            <w:r>
              <w:rPr>
                <w:rFonts w:hint="default" w:ascii="Times New Roman" w:hAnsi="Times New Roman" w:cs="Times New Roman"/>
                <w:bCs/>
                <w:color w:val="auto"/>
                <w:sz w:val="24"/>
                <w:highlight w:val="none"/>
                <w:lang w:val="en-US" w:eastAsia="zh-CN"/>
              </w:rPr>
              <w:t>2006</w:t>
            </w:r>
            <w:r>
              <w:rPr>
                <w:rFonts w:hint="eastAsia" w:asciiTheme="minorEastAsia" w:hAnsiTheme="minorEastAsia" w:eastAsiaTheme="minorEastAsia" w:cstheme="minorEastAsia"/>
                <w:bCs/>
                <w:color w:val="auto"/>
                <w:sz w:val="24"/>
                <w:highlight w:val="none"/>
                <w:lang w:val="en-US" w:eastAsia="zh-CN"/>
              </w:rPr>
              <w:t>]</w:t>
            </w:r>
            <w:r>
              <w:rPr>
                <w:rFonts w:hint="default" w:ascii="Times New Roman" w:hAnsi="Times New Roman" w:cs="Times New Roman"/>
                <w:bCs/>
                <w:color w:val="auto"/>
                <w:sz w:val="24"/>
                <w:highlight w:val="none"/>
                <w:lang w:val="en-US" w:eastAsia="zh-CN"/>
              </w:rPr>
              <w:t>145号</w:t>
            </w:r>
            <w:r>
              <w:rPr>
                <w:rFonts w:hint="eastAsia" w:ascii="Times New Roman" w:hAnsi="Times New Roman" w:cs="Times New Roman"/>
                <w:bCs/>
                <w:color w:val="auto"/>
                <w:sz w:val="24"/>
                <w:highlight w:val="none"/>
                <w:lang w:val="en-US" w:eastAsia="zh-CN"/>
              </w:rPr>
              <w:t>）的</w:t>
            </w:r>
            <w:r>
              <w:rPr>
                <w:rFonts w:hint="default" w:ascii="Times New Roman" w:hAnsi="Times New Roman" w:cs="Times New Roman"/>
                <w:bCs/>
                <w:color w:val="auto"/>
                <w:sz w:val="24"/>
                <w:highlight w:val="none"/>
                <w:lang w:val="en-US" w:eastAsia="zh-CN"/>
              </w:rPr>
              <w:t>规定，发生辐射事故时，事故单位应当立即启动本单位的辐射事故应急方案，采取必要防范措施，并在2小时内填写《辐射事故初始报告表》，向当地</w:t>
            </w:r>
            <w:r>
              <w:rPr>
                <w:rFonts w:hint="eastAsia" w:ascii="Times New Roman" w:hAnsi="Times New Roman" w:cs="Times New Roman"/>
                <w:bCs/>
                <w:color w:val="auto"/>
                <w:sz w:val="24"/>
                <w:highlight w:val="none"/>
                <w:lang w:val="en-US" w:eastAsia="zh-CN"/>
              </w:rPr>
              <w:t>生态环境</w:t>
            </w:r>
            <w:r>
              <w:rPr>
                <w:rFonts w:hint="default" w:ascii="Times New Roman" w:hAnsi="Times New Roman" w:cs="Times New Roman"/>
                <w:bCs/>
                <w:color w:val="auto"/>
                <w:sz w:val="24"/>
                <w:highlight w:val="none"/>
                <w:lang w:val="en-US" w:eastAsia="zh-CN"/>
              </w:rPr>
              <w:t>部门</w:t>
            </w:r>
            <w:r>
              <w:rPr>
                <w:rFonts w:hint="eastAsia" w:ascii="Times New Roman" w:hAnsi="Times New Roman" w:cs="Times New Roman"/>
                <w:bCs/>
                <w:color w:val="auto"/>
                <w:sz w:val="24"/>
                <w:highlight w:val="none"/>
                <w:lang w:val="en-US" w:eastAsia="zh-CN"/>
              </w:rPr>
              <w:t>和</w:t>
            </w:r>
            <w:r>
              <w:rPr>
                <w:rFonts w:hint="default" w:ascii="Times New Roman" w:hAnsi="Times New Roman" w:cs="Times New Roman"/>
                <w:bCs/>
                <w:color w:val="auto"/>
                <w:sz w:val="24"/>
                <w:highlight w:val="none"/>
                <w:lang w:val="en-US" w:eastAsia="zh-CN"/>
              </w:rPr>
              <w:t>公安部门报告，造成或可能造成人员超剂量照射的，还应同时向当地卫生行政部门报告。</w:t>
            </w:r>
          </w:p>
        </w:tc>
      </w:tr>
    </w:tbl>
    <w:p>
      <w:pPr>
        <w:snapToGrid w:val="0"/>
        <w:spacing w:line="360" w:lineRule="auto"/>
        <w:rPr>
          <w:rFonts w:cs="Times New Roman"/>
          <w:b/>
          <w:color w:val="auto"/>
          <w:sz w:val="30"/>
          <w:szCs w:val="30"/>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42" w:name="_Toc511982838"/>
      <w:bookmarkStart w:id="43" w:name="_Toc4803"/>
      <w:bookmarkStart w:id="44" w:name="_Toc31587"/>
      <w:r>
        <w:rPr>
          <w:rFonts w:cs="Times New Roman"/>
          <w:b/>
          <w:snapToGrid/>
          <w:color w:val="auto"/>
          <w:sz w:val="32"/>
          <w:szCs w:val="32"/>
          <w:highlight w:val="none"/>
        </w:rPr>
        <w:t>表12 辐射安全管理</w:t>
      </w:r>
      <w:bookmarkEnd w:id="42"/>
      <w:bookmarkEnd w:id="43"/>
      <w:bookmarkEnd w:id="44"/>
    </w:p>
    <w:bookmarkEnd w:id="39"/>
    <w:tbl>
      <w:tblPr>
        <w:tblStyle w:val="43"/>
        <w:tblW w:w="506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5000" w:type="pct"/>
          </w:tcPr>
          <w:p>
            <w:pPr>
              <w:keepNext w:val="0"/>
              <w:keepLines w:val="0"/>
              <w:suppressLineNumbers w:val="0"/>
              <w:adjustRightInd w:val="0"/>
              <w:snapToGrid w:val="0"/>
              <w:spacing w:before="0" w:beforeAutospacing="0" w:after="0" w:afterAutospacing="0" w:line="360" w:lineRule="auto"/>
              <w:ind w:left="0" w:right="0"/>
              <w:jc w:val="left"/>
              <w:rPr>
                <w:rFonts w:hint="default" w:cs="Times New Roman"/>
                <w:b/>
                <w:color w:val="auto"/>
                <w:sz w:val="28"/>
                <w:highlight w:val="none"/>
              </w:rPr>
            </w:pPr>
            <w:r>
              <w:rPr>
                <w:rFonts w:hint="default" w:cs="Times New Roman"/>
                <w:b/>
                <w:color w:val="auto"/>
                <w:sz w:val="28"/>
                <w:highlight w:val="none"/>
              </w:rPr>
              <w:t>12.1</w:t>
            </w:r>
            <w:r>
              <w:rPr>
                <w:rFonts w:hint="eastAsia" w:cs="Times New Roman"/>
                <w:b/>
                <w:color w:val="auto"/>
                <w:sz w:val="28"/>
                <w:highlight w:val="none"/>
              </w:rPr>
              <w:t xml:space="preserve"> </w:t>
            </w:r>
            <w:r>
              <w:rPr>
                <w:rFonts w:hint="default" w:cs="Times New Roman"/>
                <w:b/>
                <w:color w:val="auto"/>
                <w:sz w:val="28"/>
                <w:highlight w:val="none"/>
              </w:rPr>
              <w:t>辐射安全与环境保护管理机构的设置</w:t>
            </w:r>
          </w:p>
          <w:p>
            <w:pPr>
              <w:keepNext w:val="0"/>
              <w:keepLines w:val="0"/>
              <w:suppressLineNumbers w:val="0"/>
              <w:spacing w:before="0" w:beforeAutospacing="0" w:after="0" w:afterAutospacing="0" w:line="360" w:lineRule="auto"/>
              <w:ind w:left="0" w:right="0" w:firstLine="480" w:firstLineChars="200"/>
              <w:rPr>
                <w:rFonts w:hint="default" w:cs="Times New Roman"/>
                <w:b/>
                <w:color w:val="auto"/>
                <w:sz w:val="28"/>
                <w:highlight w:val="none"/>
              </w:rPr>
            </w:pPr>
            <w:r>
              <w:rPr>
                <w:rFonts w:hint="default" w:ascii="Times New Roman" w:hAnsi="Times New Roman" w:cs="Times New Roman" w:eastAsiaTheme="minorEastAsia"/>
                <w:color w:val="auto"/>
                <w:sz w:val="24"/>
                <w:szCs w:val="24"/>
                <w:highlight w:val="none"/>
                <w:lang w:val="en-US" w:eastAsia="zh-CN"/>
              </w:rPr>
              <w:t>根据《放射性同位素与射线裝置安全许可管理办法》的要求，六安市人民医院已成立了以主管领导为主任委员的放射防护安全管理委员会（见附件</w:t>
            </w:r>
            <w:r>
              <w:rPr>
                <w:rFonts w:hint="eastAsia" w:cs="Times New Roman" w:eastAsiaTheme="minorEastAsia"/>
                <w:color w:val="auto"/>
                <w:sz w:val="24"/>
                <w:szCs w:val="24"/>
                <w:highlight w:val="none"/>
                <w:lang w:val="en-US" w:eastAsia="zh-CN"/>
              </w:rPr>
              <w:t>10</w:t>
            </w:r>
            <w:r>
              <w:rPr>
                <w:rFonts w:hint="default" w:ascii="Times New Roman" w:hAnsi="Times New Roman" w:cs="Times New Roman" w:eastAsiaTheme="minorEastAsia"/>
                <w:color w:val="auto"/>
                <w:sz w:val="24"/>
                <w:szCs w:val="24"/>
                <w:highlight w:val="none"/>
                <w:lang w:val="en-US" w:eastAsia="zh-CN"/>
              </w:rPr>
              <w:t>），包括1名主任委员</w:t>
            </w:r>
            <w:r>
              <w:rPr>
                <w:rFonts w:hint="eastAsia" w:ascii="Times New Roman" w:hAnsi="Times New Roman" w:cs="Times New Roman" w:eastAsiaTheme="minorEastAsia"/>
                <w:color w:val="auto"/>
                <w:sz w:val="24"/>
                <w:szCs w:val="24"/>
                <w:highlight w:val="none"/>
                <w:lang w:val="en-US" w:eastAsia="zh-CN"/>
              </w:rPr>
              <w:t>、4名副主任委员</w:t>
            </w:r>
            <w:r>
              <w:rPr>
                <w:rFonts w:hint="default" w:ascii="Times New Roman" w:hAnsi="Times New Roman" w:cs="Times New Roman" w:eastAsiaTheme="minorEastAsia"/>
                <w:color w:val="auto"/>
                <w:sz w:val="24"/>
                <w:szCs w:val="24"/>
                <w:highlight w:val="none"/>
                <w:lang w:val="en-US" w:eastAsia="zh-CN"/>
              </w:rPr>
              <w:t>、</w:t>
            </w:r>
            <w:r>
              <w:rPr>
                <w:rFonts w:hint="eastAsia" w:ascii="Times New Roman" w:hAnsi="Times New Roman" w:cs="Times New Roman" w:eastAsiaTheme="minorEastAsia"/>
                <w:color w:val="auto"/>
                <w:sz w:val="24"/>
                <w:szCs w:val="24"/>
                <w:highlight w:val="none"/>
                <w:lang w:val="en-US" w:eastAsia="zh-CN"/>
              </w:rPr>
              <w:t>18</w:t>
            </w:r>
            <w:r>
              <w:rPr>
                <w:rFonts w:hint="default" w:ascii="Times New Roman" w:hAnsi="Times New Roman" w:cs="Times New Roman" w:eastAsiaTheme="minorEastAsia"/>
                <w:color w:val="auto"/>
                <w:sz w:val="24"/>
                <w:szCs w:val="24"/>
                <w:highlight w:val="none"/>
                <w:lang w:val="en-US" w:eastAsia="zh-CN"/>
              </w:rPr>
              <w:t>名成员。该小组全面负责医院辐射安全管理相关工作。因六安市人民医院的核技术利用项目涉及各个分院区，针对此情况，医院设置了各分院区辐射安全负责人，</w:t>
            </w:r>
            <w:r>
              <w:rPr>
                <w:rFonts w:hint="eastAsia" w:cs="Times New Roman" w:eastAsiaTheme="minorEastAsia"/>
                <w:color w:val="auto"/>
                <w:sz w:val="24"/>
                <w:szCs w:val="24"/>
                <w:highlight w:val="none"/>
                <w:lang w:val="en-US" w:eastAsia="zh-CN"/>
              </w:rPr>
              <w:t>本部</w:t>
            </w:r>
            <w:r>
              <w:rPr>
                <w:rFonts w:hint="default" w:ascii="Times New Roman" w:hAnsi="Times New Roman" w:cs="Times New Roman" w:eastAsiaTheme="minorEastAsia"/>
                <w:color w:val="auto"/>
                <w:sz w:val="24"/>
                <w:szCs w:val="24"/>
                <w:highlight w:val="none"/>
                <w:lang w:val="en-US" w:eastAsia="zh-CN"/>
              </w:rPr>
              <w:t>院区主要由</w:t>
            </w:r>
            <w:r>
              <w:rPr>
                <w:rFonts w:hint="eastAsia" w:cs="Times New Roman" w:eastAsiaTheme="minorEastAsia"/>
                <w:color w:val="auto"/>
                <w:sz w:val="24"/>
                <w:szCs w:val="24"/>
                <w:highlight w:val="none"/>
                <w:lang w:val="en-US" w:eastAsia="zh-CN"/>
              </w:rPr>
              <w:t>方国军</w:t>
            </w:r>
            <w:r>
              <w:rPr>
                <w:rFonts w:hint="default" w:ascii="Times New Roman" w:hAnsi="Times New Roman" w:cs="Times New Roman" w:eastAsiaTheme="minorEastAsia"/>
                <w:color w:val="auto"/>
                <w:sz w:val="24"/>
                <w:szCs w:val="24"/>
                <w:highlight w:val="none"/>
                <w:lang w:val="en-US" w:eastAsia="zh-CN"/>
              </w:rPr>
              <w:t>同志具体负责</w:t>
            </w:r>
            <w:r>
              <w:rPr>
                <w:rFonts w:hint="eastAsia" w:ascii="Times New Roman" w:hAnsi="Times New Roman" w:cs="Times New Roman"/>
                <w:bCs/>
                <w:color w:val="000000" w:themeColor="text1"/>
                <w:sz w:val="24"/>
                <w:highlight w:val="none"/>
                <w:lang w:val="en-US" w:eastAsia="zh-CN"/>
              </w:rPr>
              <w:t>（</w:t>
            </w:r>
            <w:r>
              <w:rPr>
                <w:rFonts w:hint="eastAsia" w:cs="Times New Roman"/>
                <w:bCs/>
                <w:color w:val="000000" w:themeColor="text1"/>
                <w:sz w:val="24"/>
                <w:highlight w:val="none"/>
                <w:lang w:val="en-US" w:eastAsia="zh-CN"/>
              </w:rPr>
              <w:t>通过了</w:t>
            </w:r>
            <w:r>
              <w:rPr>
                <w:rFonts w:hint="eastAsia" w:cs="Times New Roman"/>
                <w:b/>
                <w:bCs w:val="0"/>
                <w:color w:val="000000" w:themeColor="text1"/>
                <w:sz w:val="24"/>
                <w:highlight w:val="none"/>
                <w:lang w:val="en-US" w:eastAsia="zh-CN"/>
              </w:rPr>
              <w:t>辐射安全管理</w:t>
            </w:r>
            <w:r>
              <w:rPr>
                <w:rFonts w:hint="eastAsia" w:cs="Times New Roman"/>
                <w:bCs/>
                <w:color w:val="000000" w:themeColor="text1"/>
                <w:sz w:val="24"/>
                <w:highlight w:val="none"/>
                <w:lang w:val="en-US" w:eastAsia="zh-CN"/>
              </w:rPr>
              <w:t>辐射安全与防护考核，考核合格</w:t>
            </w:r>
            <w:r>
              <w:rPr>
                <w:rFonts w:hint="eastAsia" w:ascii="Times New Roman" w:hAnsi="Times New Roman" w:cs="Times New Roman"/>
                <w:bCs/>
                <w:color w:val="000000" w:themeColor="text1"/>
                <w:sz w:val="24"/>
                <w:highlight w:val="none"/>
                <w:lang w:val="en-US" w:eastAsia="zh-CN"/>
              </w:rPr>
              <w:t>证书编号：FS2</w:t>
            </w:r>
            <w:r>
              <w:rPr>
                <w:rFonts w:hint="eastAsia" w:cs="Times New Roman"/>
                <w:bCs/>
                <w:color w:val="000000" w:themeColor="text1"/>
                <w:sz w:val="24"/>
                <w:highlight w:val="none"/>
                <w:lang w:val="en-US" w:eastAsia="zh-CN"/>
              </w:rPr>
              <w:t>3AH2200713</w:t>
            </w:r>
            <w:r>
              <w:rPr>
                <w:rFonts w:hint="eastAsia" w:ascii="Times New Roman" w:hAnsi="Times New Roman" w:cs="Times New Roman"/>
                <w:bCs/>
                <w:color w:val="000000" w:themeColor="text1"/>
                <w:sz w:val="24"/>
                <w:highlight w:val="none"/>
                <w:lang w:val="en-US" w:eastAsia="zh-CN"/>
              </w:rPr>
              <w:t>）</w:t>
            </w:r>
            <w:r>
              <w:rPr>
                <w:rFonts w:hint="default" w:ascii="Times New Roman" w:hAnsi="Times New Roman" w:cs="Times New Roman" w:eastAsiaTheme="minorEastAsia"/>
                <w:color w:val="auto"/>
                <w:sz w:val="24"/>
                <w:szCs w:val="24"/>
                <w:highlight w:val="none"/>
                <w:lang w:val="en-US" w:eastAsia="zh-CN"/>
              </w:rPr>
              <w:t>。该小组组成上涵盖了现有核技术应用所直接涉及的科室，在框架上基本符合要求。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Pr>
          <w:p>
            <w:pPr>
              <w:keepNext w:val="0"/>
              <w:keepLines w:val="0"/>
              <w:suppressLineNumbers w:val="0"/>
              <w:snapToGrid w:val="0"/>
              <w:spacing w:before="0" w:beforeAutospacing="0" w:after="0" w:afterAutospacing="0" w:line="360" w:lineRule="auto"/>
              <w:ind w:left="0" w:right="0"/>
              <w:contextualSpacing/>
              <w:rPr>
                <w:rFonts w:hint="default" w:cs="Times New Roman"/>
                <w:b/>
                <w:bCs/>
                <w:color w:val="auto"/>
                <w:sz w:val="28"/>
                <w:szCs w:val="28"/>
                <w:highlight w:val="none"/>
              </w:rPr>
            </w:pPr>
            <w:r>
              <w:rPr>
                <w:rFonts w:hint="default" w:cs="Times New Roman"/>
                <w:b/>
                <w:bCs/>
                <w:color w:val="auto"/>
                <w:sz w:val="28"/>
                <w:szCs w:val="28"/>
                <w:highlight w:val="none"/>
              </w:rPr>
              <w:t>12.2</w:t>
            </w:r>
            <w:r>
              <w:rPr>
                <w:rFonts w:hint="eastAsia" w:cs="Times New Roman"/>
                <w:b/>
                <w:bCs/>
                <w:color w:val="auto"/>
                <w:sz w:val="28"/>
                <w:szCs w:val="28"/>
                <w:highlight w:val="none"/>
              </w:rPr>
              <w:t xml:space="preserve"> </w:t>
            </w:r>
            <w:r>
              <w:rPr>
                <w:rFonts w:hint="default" w:cs="Times New Roman"/>
                <w:b/>
                <w:bCs/>
                <w:color w:val="auto"/>
                <w:sz w:val="28"/>
                <w:szCs w:val="28"/>
                <w:highlight w:val="none"/>
              </w:rPr>
              <w:t>辐射安全管理规章制度</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s="Times New Roman"/>
                <w:color w:val="auto"/>
                <w:sz w:val="24"/>
                <w:highlight w:val="none"/>
              </w:rPr>
            </w:pPr>
            <w:r>
              <w:rPr>
                <w:rFonts w:hint="eastAsia" w:cs="Times New Roman"/>
                <w:color w:val="auto"/>
                <w:sz w:val="24"/>
                <w:highlight w:val="none"/>
              </w:rPr>
              <w:t>根据</w:t>
            </w:r>
            <w:r>
              <w:rPr>
                <w:rFonts w:hint="default" w:cs="Times New Roman"/>
                <w:color w:val="auto"/>
                <w:sz w:val="24"/>
                <w:highlight w:val="none"/>
              </w:rPr>
              <w:t>《放射性同位素与射线装置安全许可管理办法》</w:t>
            </w:r>
            <w:r>
              <w:rPr>
                <w:rFonts w:hint="eastAsia" w:cs="Times New Roman"/>
                <w:color w:val="auto"/>
                <w:sz w:val="24"/>
                <w:highlight w:val="none"/>
              </w:rPr>
              <w:t>的规定，使用射线装置的单位应有健全</w:t>
            </w:r>
            <w:r>
              <w:rPr>
                <w:rFonts w:hint="eastAsia" w:cs="Times New Roman"/>
                <w:color w:val="auto"/>
                <w:sz w:val="24"/>
                <w:highlight w:val="none"/>
                <w:lang w:val="en-US" w:eastAsia="zh-CN"/>
              </w:rPr>
              <w:t>的</w:t>
            </w:r>
            <w:r>
              <w:rPr>
                <w:rFonts w:hint="eastAsia" w:cs="Times New Roman"/>
                <w:color w:val="auto"/>
                <w:sz w:val="24"/>
                <w:highlight w:val="none"/>
              </w:rPr>
              <w:t>操作规程、岗前职责、辐射防护和安全保卫制度、设备检修维护制度、人员培训计划、监测方案等。</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s="Times New Roman"/>
                <w:color w:val="auto"/>
                <w:sz w:val="24"/>
                <w:highlight w:val="none"/>
              </w:rPr>
            </w:pPr>
            <w:r>
              <w:rPr>
                <w:rFonts w:hint="default" w:cs="Times New Roman"/>
                <w:color w:val="auto"/>
                <w:sz w:val="24"/>
                <w:highlight w:val="none"/>
              </w:rPr>
              <w:t>医院目前已制定了一系列的辐射安全管理制度包括：《辐射工作场所监测方案》《</w:t>
            </w:r>
            <w:r>
              <w:rPr>
                <w:rFonts w:hint="eastAsia" w:cs="Times New Roman"/>
                <w:color w:val="auto"/>
                <w:sz w:val="24"/>
                <w:highlight w:val="none"/>
              </w:rPr>
              <w:t>六安市人民医院放射性同位素与射线装置安全防护管理规定</w:t>
            </w:r>
            <w:r>
              <w:rPr>
                <w:rFonts w:hint="default" w:cs="Times New Roman"/>
                <w:color w:val="auto"/>
                <w:sz w:val="24"/>
                <w:highlight w:val="none"/>
              </w:rPr>
              <w:t>》《</w:t>
            </w:r>
            <w:r>
              <w:rPr>
                <w:rFonts w:hint="eastAsia" w:cs="Times New Roman"/>
                <w:color w:val="auto"/>
                <w:sz w:val="24"/>
                <w:highlight w:val="none"/>
              </w:rPr>
              <w:t>六安市人民医院放射诊疗工作管理制度</w:t>
            </w:r>
            <w:r>
              <w:rPr>
                <w:rFonts w:hint="default" w:cs="Times New Roman"/>
                <w:color w:val="auto"/>
                <w:sz w:val="24"/>
                <w:highlight w:val="none"/>
              </w:rPr>
              <w:t>》《</w:t>
            </w:r>
            <w:r>
              <w:rPr>
                <w:rFonts w:hint="eastAsia" w:cs="Times New Roman"/>
                <w:color w:val="auto"/>
                <w:sz w:val="24"/>
                <w:highlight w:val="none"/>
              </w:rPr>
              <w:t>六安市人民医院放射工作人员健康管理、个人剂量监测管理制度</w:t>
            </w:r>
            <w:r>
              <w:rPr>
                <w:rFonts w:hint="default" w:cs="Times New Roman"/>
                <w:color w:val="auto"/>
                <w:sz w:val="24"/>
                <w:highlight w:val="none"/>
              </w:rPr>
              <w:t>》《</w:t>
            </w:r>
            <w:r>
              <w:rPr>
                <w:rFonts w:hint="eastAsia" w:cs="Times New Roman"/>
                <w:color w:val="auto"/>
                <w:sz w:val="24"/>
                <w:highlight w:val="none"/>
                <w:lang w:val="en-US"/>
              </w:rPr>
              <w:t>放疗科放射防护制度</w:t>
            </w:r>
            <w:r>
              <w:rPr>
                <w:rFonts w:hint="default" w:cs="Times New Roman"/>
                <w:color w:val="auto"/>
                <w:sz w:val="24"/>
                <w:highlight w:val="none"/>
              </w:rPr>
              <w:t>》《</w:t>
            </w:r>
            <w:r>
              <w:rPr>
                <w:rFonts w:hint="eastAsia" w:cs="Times New Roman"/>
                <w:color w:val="auto"/>
                <w:sz w:val="24"/>
                <w:highlight w:val="none"/>
                <w:lang w:eastAsia="zh-CN"/>
              </w:rPr>
              <w:t>放射源</w:t>
            </w:r>
            <w:r>
              <w:rPr>
                <w:rFonts w:hint="eastAsia" w:cs="Times New Roman"/>
                <w:color w:val="auto"/>
                <w:sz w:val="24"/>
                <w:highlight w:val="none"/>
              </w:rPr>
              <w:t>使用安全保卫制度</w:t>
            </w:r>
            <w:r>
              <w:rPr>
                <w:rFonts w:hint="default" w:cs="Times New Roman"/>
                <w:color w:val="auto"/>
                <w:sz w:val="24"/>
                <w:highlight w:val="none"/>
              </w:rPr>
              <w:t>》《</w:t>
            </w:r>
            <w:r>
              <w:rPr>
                <w:rFonts w:hint="eastAsia" w:cs="Times New Roman"/>
                <w:color w:val="auto"/>
                <w:sz w:val="24"/>
                <w:highlight w:val="none"/>
              </w:rPr>
              <w:t>核医学科放射防护管理制度</w:t>
            </w:r>
            <w:r>
              <w:rPr>
                <w:rFonts w:hint="default" w:cs="Times New Roman"/>
                <w:color w:val="auto"/>
                <w:sz w:val="24"/>
                <w:highlight w:val="none"/>
              </w:rPr>
              <w:t>》《</w:t>
            </w:r>
            <w:r>
              <w:rPr>
                <w:rFonts w:hint="eastAsia" w:cs="Times New Roman"/>
                <w:color w:val="auto"/>
                <w:sz w:val="24"/>
                <w:highlight w:val="none"/>
                <w:lang w:eastAsia="zh-CN"/>
              </w:rPr>
              <w:t>影像科、手术室及口腔科</w:t>
            </w:r>
            <w:r>
              <w:rPr>
                <w:rFonts w:hint="eastAsia" w:cs="Times New Roman"/>
                <w:color w:val="auto"/>
                <w:sz w:val="24"/>
                <w:highlight w:val="none"/>
              </w:rPr>
              <w:t>放射防护管理制度</w:t>
            </w:r>
            <w:r>
              <w:rPr>
                <w:rFonts w:hint="default" w:cs="Times New Roman"/>
                <w:color w:val="auto"/>
                <w:sz w:val="24"/>
                <w:highlight w:val="none"/>
              </w:rPr>
              <w:t>》《</w:t>
            </w:r>
            <w:r>
              <w:rPr>
                <w:rFonts w:hint="eastAsia" w:cs="Times New Roman"/>
                <w:color w:val="auto"/>
                <w:sz w:val="24"/>
                <w:highlight w:val="none"/>
              </w:rPr>
              <w:t>DSA介入放射防护工作管理制度</w:t>
            </w:r>
            <w:r>
              <w:rPr>
                <w:rFonts w:hint="default" w:cs="Times New Roman"/>
                <w:color w:val="auto"/>
                <w:sz w:val="24"/>
                <w:highlight w:val="none"/>
              </w:rPr>
              <w:t>》</w:t>
            </w:r>
            <w:r>
              <w:rPr>
                <w:rFonts w:hint="eastAsia" w:cs="Times New Roman"/>
                <w:color w:val="auto"/>
                <w:sz w:val="24"/>
                <w:highlight w:val="none"/>
              </w:rPr>
              <w:t>等，并制定了</w:t>
            </w:r>
            <w:r>
              <w:rPr>
                <w:rFonts w:hint="eastAsia" w:cs="Times New Roman"/>
                <w:color w:val="auto"/>
                <w:sz w:val="24"/>
                <w:highlight w:val="none"/>
                <w:lang w:eastAsia="zh-CN"/>
              </w:rPr>
              <w:t>《</w:t>
            </w:r>
            <w:r>
              <w:rPr>
                <w:rFonts w:hint="eastAsia" w:cs="Times New Roman"/>
                <w:color w:val="auto"/>
                <w:sz w:val="24"/>
                <w:highlight w:val="none"/>
              </w:rPr>
              <w:t>六安市人民医院辐射事故应急预案</w:t>
            </w:r>
            <w:r>
              <w:rPr>
                <w:rFonts w:hint="eastAsia" w:cs="Times New Roman"/>
                <w:color w:val="auto"/>
                <w:sz w:val="24"/>
                <w:highlight w:val="none"/>
                <w:lang w:eastAsia="zh-CN"/>
              </w:rPr>
              <w:t>》</w:t>
            </w:r>
            <w:r>
              <w:rPr>
                <w:rFonts w:hint="default" w:cs="Times New Roman"/>
                <w:color w:val="auto"/>
                <w:sz w:val="24"/>
                <w:highlight w:val="none"/>
              </w:rPr>
              <w:t>。</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s="Times New Roman"/>
                <w:color w:val="auto"/>
                <w:sz w:val="24"/>
                <w:highlight w:val="none"/>
              </w:rPr>
            </w:pPr>
            <w:r>
              <w:rPr>
                <w:rFonts w:hint="eastAsia" w:cs="Times New Roman"/>
                <w:color w:val="auto"/>
                <w:sz w:val="24"/>
                <w:highlight w:val="none"/>
                <w:lang w:val="en-US" w:eastAsia="zh-CN"/>
              </w:rPr>
              <w:t>经核实，医院按照上述辐射安全管理制度定期开展了辐射事故应急演练，辐射工作人员职业健康检查、辐射安全知识培训和考核、个人剂量监测工作，辐射工作场所和环境的监测工作，放射性药品的使用登记工作，放射性“三废”管理等工作。</w:t>
            </w:r>
            <w:r>
              <w:rPr>
                <w:rFonts w:hint="default" w:cs="Times New Roman"/>
                <w:color w:val="auto"/>
                <w:sz w:val="24"/>
                <w:highlight w:val="none"/>
              </w:rPr>
              <w:t>医院制定的</w:t>
            </w:r>
            <w:r>
              <w:rPr>
                <w:rFonts w:hint="eastAsia" w:cs="Times New Roman"/>
                <w:color w:val="auto"/>
                <w:sz w:val="24"/>
                <w:highlight w:val="none"/>
                <w:lang w:val="en-US" w:eastAsia="zh-CN"/>
              </w:rPr>
              <w:t>辐射安全</w:t>
            </w:r>
            <w:r>
              <w:rPr>
                <w:rFonts w:hint="default" w:cs="Times New Roman"/>
                <w:color w:val="auto"/>
                <w:sz w:val="24"/>
                <w:highlight w:val="none"/>
              </w:rPr>
              <w:t>制度</w:t>
            </w:r>
            <w:r>
              <w:rPr>
                <w:rFonts w:hint="eastAsia" w:cs="Times New Roman"/>
                <w:color w:val="auto"/>
                <w:sz w:val="24"/>
                <w:highlight w:val="none"/>
                <w:lang w:val="en-US" w:eastAsia="zh-CN"/>
              </w:rPr>
              <w:t>对于辐射安全管理工作的开展具有较好的指导和规范作用，</w:t>
            </w:r>
            <w:r>
              <w:rPr>
                <w:rFonts w:hint="default" w:cs="Times New Roman"/>
                <w:color w:val="auto"/>
                <w:sz w:val="24"/>
                <w:highlight w:val="none"/>
              </w:rPr>
              <w:t>基本满足《</w:t>
            </w:r>
            <w:r>
              <w:rPr>
                <w:rFonts w:hint="eastAsia" w:cs="Times New Roman"/>
                <w:color w:val="auto"/>
                <w:sz w:val="24"/>
                <w:highlight w:val="none"/>
                <w:lang w:eastAsia="zh-CN"/>
              </w:rPr>
              <w:t>放射性同位素与射线装置安全和防护条例</w:t>
            </w:r>
            <w:r>
              <w:rPr>
                <w:rFonts w:hint="default" w:cs="Times New Roman"/>
                <w:color w:val="auto"/>
                <w:sz w:val="24"/>
                <w:highlight w:val="none"/>
              </w:rPr>
              <w:t>》《放射性同位素与射线装置安全许可管理办法》的要求</w:t>
            </w:r>
            <w:r>
              <w:rPr>
                <w:rFonts w:hint="eastAsia" w:cs="Times New Roman"/>
                <w:color w:val="auto"/>
                <w:sz w:val="24"/>
                <w:highlight w:val="none"/>
              </w:rPr>
              <w:t>。</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olor w:val="auto"/>
                <w:highlight w:val="none"/>
              </w:rPr>
            </w:pPr>
            <w:r>
              <w:rPr>
                <w:rFonts w:hint="default" w:cs="Times New Roman"/>
                <w:color w:val="auto"/>
                <w:sz w:val="24"/>
                <w:highlight w:val="none"/>
                <w:lang w:val="ru-RU"/>
              </w:rPr>
              <w:t>医院应根据</w:t>
            </w:r>
            <w:r>
              <w:rPr>
                <w:rFonts w:hint="default" w:cs="Times New Roman"/>
                <w:color w:val="auto"/>
                <w:sz w:val="24"/>
                <w:highlight w:val="none"/>
              </w:rPr>
              <w:t>本项目的实际情况</w:t>
            </w:r>
            <w:r>
              <w:rPr>
                <w:rFonts w:hint="default" w:cs="Times New Roman"/>
                <w:color w:val="auto"/>
                <w:sz w:val="24"/>
                <w:highlight w:val="none"/>
                <w:lang w:val="ru-RU"/>
              </w:rPr>
              <w:t>，</w:t>
            </w:r>
            <w:r>
              <w:rPr>
                <w:rFonts w:hint="eastAsia" w:cs="Times New Roman"/>
                <w:color w:val="auto"/>
                <w:sz w:val="24"/>
                <w:highlight w:val="none"/>
                <w:lang w:val="en-US" w:eastAsia="zh-CN"/>
              </w:rPr>
              <w:t>将本项目监测要求写入监测方案，并</w:t>
            </w:r>
            <w:r>
              <w:rPr>
                <w:rFonts w:hint="default" w:cs="Times New Roman"/>
                <w:color w:val="auto"/>
                <w:sz w:val="24"/>
                <w:highlight w:val="none"/>
                <w:lang w:val="ru-RU"/>
              </w:rPr>
              <w:t>不断完善</w:t>
            </w:r>
            <w:r>
              <w:rPr>
                <w:rFonts w:hint="default" w:cs="Times New Roman"/>
                <w:color w:val="auto"/>
                <w:sz w:val="24"/>
                <w:highlight w:val="none"/>
              </w:rPr>
              <w:t>相关制度，</w:t>
            </w:r>
            <w:r>
              <w:rPr>
                <w:rFonts w:hint="default" w:cs="Times New Roman"/>
                <w:color w:val="auto"/>
                <w:sz w:val="24"/>
                <w:highlight w:val="none"/>
                <w:lang w:val="ru-RU"/>
              </w:rPr>
              <w:t>使其具有更强的针对性和可操作性。另外，</w:t>
            </w:r>
            <w:r>
              <w:rPr>
                <w:rFonts w:hint="eastAsia" w:cs="Times New Roman"/>
                <w:color w:val="auto"/>
                <w:sz w:val="24"/>
                <w:highlight w:val="none"/>
                <w:lang w:val="en-US" w:eastAsia="zh-CN"/>
              </w:rPr>
              <w:t>本项目建成运行前应</w:t>
            </w:r>
            <w:r>
              <w:rPr>
                <w:rFonts w:hint="default" w:cs="Times New Roman"/>
                <w:color w:val="auto"/>
                <w:sz w:val="24"/>
                <w:highlight w:val="none"/>
                <w:lang w:val="ru-RU"/>
              </w:rPr>
              <w:t>将制定的辐射工作场所安全管理、操作规程、辐射工作人员岗位职责和应急响应程序的内容张贴上墙。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vAlign w:val="top"/>
          </w:tcPr>
          <w:p>
            <w:pPr>
              <w:keepNext w:val="0"/>
              <w:keepLines w:val="0"/>
              <w:suppressLineNumbers w:val="0"/>
              <w:adjustRightInd w:val="0"/>
              <w:snapToGrid w:val="0"/>
              <w:spacing w:before="0" w:beforeAutospacing="0" w:after="0" w:afterAutospacing="0" w:line="360" w:lineRule="auto"/>
              <w:ind w:left="0" w:right="0"/>
              <w:jc w:val="left"/>
              <w:rPr>
                <w:rFonts w:hint="default"/>
                <w:b/>
                <w:bCs/>
                <w:color w:val="auto"/>
                <w:sz w:val="28"/>
                <w:szCs w:val="28"/>
                <w:highlight w:val="none"/>
              </w:rPr>
            </w:pPr>
            <w:r>
              <w:rPr>
                <w:rFonts w:hint="default"/>
                <w:b/>
                <w:bCs/>
                <w:color w:val="auto"/>
                <w:sz w:val="28"/>
                <w:szCs w:val="28"/>
                <w:highlight w:val="none"/>
              </w:rPr>
              <w:t>12.</w:t>
            </w:r>
            <w:r>
              <w:rPr>
                <w:rFonts w:hint="eastAsia"/>
                <w:b/>
                <w:bCs/>
                <w:color w:val="auto"/>
                <w:sz w:val="28"/>
                <w:szCs w:val="28"/>
                <w:highlight w:val="none"/>
              </w:rPr>
              <w:t xml:space="preserve">3 </w:t>
            </w:r>
            <w:r>
              <w:rPr>
                <w:rFonts w:hint="default"/>
                <w:b/>
                <w:bCs/>
                <w:color w:val="auto"/>
                <w:sz w:val="28"/>
                <w:szCs w:val="28"/>
                <w:highlight w:val="none"/>
              </w:rPr>
              <w:t>辐射监测</w:t>
            </w:r>
          </w:p>
          <w:p>
            <w:pPr>
              <w:keepNext w:val="0"/>
              <w:keepLines w:val="0"/>
              <w:suppressLineNumbers w:val="0"/>
              <w:snapToGrid w:val="0"/>
              <w:spacing w:before="0" w:beforeAutospacing="0" w:after="0" w:afterAutospacing="0" w:line="360" w:lineRule="auto"/>
              <w:ind w:left="0" w:right="0"/>
              <w:contextualSpacing/>
              <w:rPr>
                <w:rFonts w:hint="default" w:eastAsia="宋体" w:cs="Times New Roman"/>
                <w:b/>
                <w:bCs/>
                <w:color w:val="auto"/>
                <w:sz w:val="24"/>
                <w:highlight w:val="none"/>
                <w:lang w:val="en-US" w:eastAsia="zh-CN"/>
              </w:rPr>
            </w:pPr>
            <w:r>
              <w:rPr>
                <w:rFonts w:hint="eastAsia" w:cs="Times New Roman"/>
                <w:b/>
                <w:bCs/>
                <w:color w:val="auto"/>
                <w:sz w:val="24"/>
                <w:highlight w:val="none"/>
              </w:rPr>
              <w:t>12.</w:t>
            </w:r>
            <w:r>
              <w:rPr>
                <w:rFonts w:hint="eastAsia" w:cs="Times New Roman"/>
                <w:b/>
                <w:bCs/>
                <w:color w:val="auto"/>
                <w:sz w:val="24"/>
                <w:highlight w:val="none"/>
                <w:lang w:val="en-US" w:eastAsia="zh-CN"/>
              </w:rPr>
              <w:t>3</w:t>
            </w:r>
            <w:r>
              <w:rPr>
                <w:rFonts w:hint="eastAsia" w:cs="Times New Roman"/>
                <w:b/>
                <w:bCs/>
                <w:color w:val="auto"/>
                <w:sz w:val="24"/>
                <w:highlight w:val="none"/>
              </w:rPr>
              <w:t>.</w:t>
            </w:r>
            <w:r>
              <w:rPr>
                <w:rFonts w:hint="eastAsia" w:cs="Times New Roman"/>
                <w:b/>
                <w:bCs/>
                <w:color w:val="auto"/>
                <w:sz w:val="24"/>
                <w:highlight w:val="none"/>
                <w:lang w:val="en-US" w:eastAsia="zh-CN"/>
              </w:rPr>
              <w:t>1</w:t>
            </w:r>
            <w:r>
              <w:rPr>
                <w:rFonts w:hint="eastAsia" w:cs="Times New Roman"/>
                <w:b/>
                <w:bCs/>
                <w:color w:val="auto"/>
                <w:sz w:val="24"/>
                <w:highlight w:val="none"/>
              </w:rPr>
              <w:t xml:space="preserve"> </w:t>
            </w:r>
            <w:r>
              <w:rPr>
                <w:rFonts w:hint="eastAsia" w:cs="Times New Roman"/>
                <w:b/>
                <w:bCs/>
                <w:color w:val="auto"/>
                <w:sz w:val="24"/>
                <w:highlight w:val="none"/>
                <w:lang w:val="en-US" w:eastAsia="zh-CN"/>
              </w:rPr>
              <w:t>辐射监测方案</w:t>
            </w:r>
          </w:p>
          <w:p>
            <w:pPr>
              <w:keepNext w:val="0"/>
              <w:keepLines w:val="0"/>
              <w:suppressLineNumbers w:val="0"/>
              <w:snapToGrid w:val="0"/>
              <w:spacing w:before="0" w:beforeAutospacing="0" w:after="0" w:afterAutospacing="0" w:line="360" w:lineRule="auto"/>
              <w:ind w:left="0" w:right="0" w:firstLine="480" w:firstLineChars="200"/>
              <w:contextualSpacing/>
              <w:rPr>
                <w:rFonts w:hint="eastAsia"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医院提供了</w:t>
            </w:r>
            <w:r>
              <w:rPr>
                <w:rFonts w:hint="default" w:cs="Times New Roman"/>
                <w:color w:val="auto"/>
                <w:sz w:val="24"/>
                <w:highlight w:val="none"/>
              </w:rPr>
              <w:t>《辐射工作场所监测方案》</w:t>
            </w:r>
            <w:r>
              <w:rPr>
                <w:rFonts w:hint="eastAsia" w:cs="Times New Roman"/>
                <w:color w:val="auto"/>
                <w:sz w:val="24"/>
                <w:highlight w:val="none"/>
                <w:lang w:eastAsia="zh-CN"/>
              </w:rPr>
              <w:t>，</w:t>
            </w:r>
            <w:r>
              <w:rPr>
                <w:rFonts w:hint="eastAsia" w:cs="Times New Roman"/>
                <w:color w:val="auto"/>
                <w:sz w:val="24"/>
                <w:highlight w:val="none"/>
                <w:lang w:val="en-US" w:eastAsia="zh-CN"/>
              </w:rPr>
              <w:t>该方案主要规定了周围环境和辐射工作场所监测范围，监测项目和频次要求，辐射工作人员个人剂量监测的频次，监测异常情况的处置，监测单位资质要求等内容。</w:t>
            </w:r>
            <w:r>
              <w:rPr>
                <w:rFonts w:hint="eastAsia" w:ascii="Times New Roman" w:hAnsi="Times New Roman" w:eastAsia="宋体" w:cs="Times New Roman"/>
                <w:color w:val="auto"/>
                <w:sz w:val="24"/>
                <w:highlight w:val="none"/>
                <w:lang w:val="en-US" w:eastAsia="zh-CN"/>
              </w:rPr>
              <w:t>但相应监测方案及监测制度不够完善，医院应完善相应监测方案及监测制度，监测场所应包含现有全部核技术应用项目及新增项目工作场所，明确相应监测点位、监测项目和频次，按监测方案对核技术应用场所及周围辐射水平进行监测，同时做好记录分析工作。</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医院已经自备了 X-γ辐射巡测仪 3 个、表面污染仪 1 个，用以对医院辐射工作场所进行监测。</w:t>
            </w:r>
            <w:r>
              <w:rPr>
                <w:rFonts w:hint="eastAsia" w:ascii="Times New Roman" w:hAnsi="Times New Roman" w:eastAsia="宋体" w:cs="Times New Roman"/>
                <w:color w:val="auto"/>
                <w:sz w:val="24"/>
                <w:highlight w:val="none"/>
                <w:lang w:val="en-US" w:eastAsia="zh-CN"/>
              </w:rPr>
              <w:t>同时每年医院应委托具有相应资质能力的单位对本项目辐射工作场所防护开展年度监测。</w:t>
            </w:r>
          </w:p>
          <w:p>
            <w:pPr>
              <w:keepNext w:val="0"/>
              <w:keepLines w:val="0"/>
              <w:suppressLineNumbers w:val="0"/>
              <w:snapToGrid w:val="0"/>
              <w:spacing w:before="0" w:beforeAutospacing="0" w:after="0" w:afterAutospacing="0" w:line="360" w:lineRule="auto"/>
              <w:ind w:left="0" w:right="0" w:firstLine="480" w:firstLineChars="200"/>
              <w:contextualSpacing/>
              <w:rPr>
                <w:rFonts w:hint="eastAsia"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辐射工作人员在从事辐射工作时应按规定正确佩戴个人剂量计，个人剂量计应定期委托具有相应资质能力的单位进行监测，送检周期一般为一个月，最长不应超过三个月， 并做好个人剂量档案管理工作。对于个人剂量异常情况应做到自查自纠，及时采取补救措施，自查自纠结果当事人、相关管理人员应签字、医院盖章后存档。</w:t>
            </w:r>
            <w:r>
              <w:rPr>
                <w:rFonts w:hint="eastAsia" w:cs="Times New Roman"/>
                <w:color w:val="auto"/>
                <w:sz w:val="24"/>
                <w:highlight w:val="none"/>
                <w:lang w:val="en-US" w:eastAsia="zh-CN"/>
              </w:rPr>
              <w:t>六安市人民医院为对辐射工作人员所受剂量进行控制，委托了合肥金浩峰检测研究院有限公司进行个人剂量检测。</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本项目开展介入放射诊疗，使用Ⅱ类射线装置，根据</w:t>
            </w:r>
            <w:r>
              <w:rPr>
                <w:rFonts w:hint="eastAsia" w:ascii="Times New Roman" w:hAnsi="Times New Roman" w:eastAsia="宋体" w:cs="Times New Roman"/>
                <w:bCs/>
                <w:color w:val="000000" w:themeColor="text1"/>
                <w:sz w:val="24"/>
                <w:highlight w:val="none"/>
                <w:lang w:val="en-US" w:eastAsia="zh-CN"/>
              </w:rPr>
              <w:t>《</w:t>
            </w:r>
            <w:r>
              <w:rPr>
                <w:rFonts w:hint="default" w:ascii="Times New Roman" w:hAnsi="Times New Roman" w:eastAsia="宋体" w:cs="Times New Roman"/>
                <w:bCs/>
                <w:color w:val="000000" w:themeColor="text1"/>
                <w:sz w:val="24"/>
                <w:highlight w:val="none"/>
                <w:lang w:val="en-US" w:eastAsia="zh-CN"/>
              </w:rPr>
              <w:fldChar w:fldCharType="begin"/>
            </w:r>
            <w:r>
              <w:rPr>
                <w:rFonts w:hint="default" w:ascii="Times New Roman" w:hAnsi="Times New Roman" w:eastAsia="宋体" w:cs="Times New Roman"/>
                <w:bCs/>
                <w:color w:val="000000" w:themeColor="text1"/>
                <w:sz w:val="24"/>
                <w:highlight w:val="none"/>
                <w:lang w:val="en-US" w:eastAsia="zh-CN"/>
              </w:rPr>
              <w:instrText xml:space="preserve"> HYPERLINK "http://www.baidu.com/link?url=6Ev748vMIG__4NznYzkjxQzA5MyV1nv2vsNYukzr5WMOS1sRwxdeKZ_t9BdIVYweKmlAWXeYkh7DndLvpaBlc_gFlSk__fQGTbEnUo39ov2Mzwlnf99kJVE5q_5orN4T" \t "https://www.baidu.com/_blank" </w:instrText>
            </w:r>
            <w:r>
              <w:rPr>
                <w:rFonts w:hint="default" w:ascii="Times New Roman" w:hAnsi="Times New Roman" w:eastAsia="宋体" w:cs="Times New Roman"/>
                <w:bCs/>
                <w:color w:val="000000" w:themeColor="text1"/>
                <w:sz w:val="24"/>
                <w:highlight w:val="none"/>
                <w:lang w:val="en-US" w:eastAsia="zh-CN"/>
              </w:rPr>
              <w:fldChar w:fldCharType="separate"/>
            </w:r>
            <w:r>
              <w:rPr>
                <w:rFonts w:hint="default" w:ascii="Times New Roman" w:hAnsi="Times New Roman" w:eastAsia="宋体" w:cs="Times New Roman"/>
                <w:bCs/>
                <w:color w:val="000000" w:themeColor="text1"/>
                <w:sz w:val="24"/>
                <w:highlight w:val="none"/>
                <w:lang w:val="en-US" w:eastAsia="zh-CN"/>
              </w:rPr>
              <w:t>核技术利用单位自行监测技术规范</w:t>
            </w:r>
            <w:r>
              <w:rPr>
                <w:rFonts w:hint="default" w:ascii="Times New Roman" w:hAnsi="Times New Roman" w:eastAsia="宋体" w:cs="Times New Roman"/>
                <w:bCs/>
                <w:color w:val="000000" w:themeColor="text1"/>
                <w:sz w:val="24"/>
                <w:highlight w:val="none"/>
                <w:lang w:val="en-US" w:eastAsia="zh-CN"/>
              </w:rPr>
              <w:fldChar w:fldCharType="end"/>
            </w:r>
            <w:r>
              <w:rPr>
                <w:rFonts w:hint="eastAsia" w:ascii="Times New Roman" w:hAnsi="Times New Roman" w:eastAsia="宋体" w:cs="Times New Roman"/>
                <w:bCs/>
                <w:color w:val="000000" w:themeColor="text1"/>
                <w:sz w:val="24"/>
                <w:highlight w:val="none"/>
                <w:lang w:val="en-US" w:eastAsia="zh-CN"/>
              </w:rPr>
              <w:t>》（DB34/T 4571—2023），</w:t>
            </w:r>
            <w:r>
              <w:rPr>
                <w:rFonts w:hint="eastAsia" w:cs="Times New Roman"/>
                <w:color w:val="auto"/>
                <w:sz w:val="24"/>
                <w:highlight w:val="none"/>
                <w:lang w:val="en-US" w:eastAsia="zh-CN"/>
              </w:rPr>
              <w:t>评价单位建议的医院日常监测计划详见表12-1。</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color w:val="auto"/>
                <w:kern w:val="0"/>
                <w:sz w:val="24"/>
                <w:szCs w:val="24"/>
                <w:highlight w:val="none"/>
              </w:rPr>
              <w:t>表12-</w:t>
            </w:r>
            <w:r>
              <w:rPr>
                <w:rFonts w:hint="eastAsia" w:cs="Times New Roman"/>
                <w:b/>
                <w:color w:val="auto"/>
                <w:kern w:val="0"/>
                <w:sz w:val="24"/>
                <w:szCs w:val="24"/>
                <w:highlight w:val="none"/>
                <w:lang w:val="en-US" w:eastAsia="zh-CN"/>
              </w:rPr>
              <w:t>1</w:t>
            </w:r>
            <w:r>
              <w:rPr>
                <w:rFonts w:hint="default" w:ascii="Times New Roman" w:hAnsi="Times New Roman" w:eastAsia="宋体" w:cs="Times New Roman"/>
                <w:b/>
                <w:color w:val="auto"/>
                <w:kern w:val="0"/>
                <w:sz w:val="24"/>
                <w:szCs w:val="24"/>
                <w:highlight w:val="none"/>
                <w:lang w:val="en-US" w:eastAsia="zh-CN"/>
              </w:rPr>
              <w:t xml:space="preserve"> </w:t>
            </w:r>
            <w:r>
              <w:rPr>
                <w:rFonts w:hint="default" w:ascii="Times New Roman" w:hAnsi="Times New Roman" w:eastAsia="宋体" w:cs="Times New Roman"/>
                <w:b/>
                <w:color w:val="auto"/>
                <w:kern w:val="0"/>
                <w:sz w:val="24"/>
                <w:szCs w:val="24"/>
                <w:highlight w:val="none"/>
              </w:rPr>
              <w:t>监测计划一览表</w:t>
            </w:r>
          </w:p>
          <w:tbl>
            <w:tblPr>
              <w:tblStyle w:val="166"/>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42"/>
              <w:gridCol w:w="972"/>
              <w:gridCol w:w="2092"/>
              <w:gridCol w:w="1471"/>
              <w:gridCol w:w="1706"/>
              <w:gridCol w:w="1555"/>
              <w:gridCol w:w="89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774" w:type="pct"/>
                  <w:gridSpan w:val="2"/>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监测类型</w:t>
                  </w:r>
                </w:p>
              </w:tc>
              <w:tc>
                <w:tcPr>
                  <w:tcW w:w="114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监测对象</w:t>
                  </w:r>
                </w:p>
              </w:tc>
              <w:tc>
                <w:tcPr>
                  <w:tcW w:w="80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监测项目</w:t>
                  </w:r>
                </w:p>
              </w:tc>
              <w:tc>
                <w:tcPr>
                  <w:tcW w:w="93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评价指标</w:t>
                  </w:r>
                </w:p>
              </w:tc>
              <w:tc>
                <w:tcPr>
                  <w:tcW w:w="85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监测频次</w:t>
                  </w:r>
                </w:p>
              </w:tc>
              <w:tc>
                <w:tcPr>
                  <w:tcW w:w="488"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监测单位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242" w:type="pct"/>
                  <w:vMerge w:val="restart"/>
                  <w:tcBorders>
                    <w:bottom w:val="nil"/>
                  </w:tcBorders>
                  <w:textDirection w:val="tbRlV"/>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外 部 监 测</w:t>
                  </w:r>
                </w:p>
              </w:tc>
              <w:tc>
                <w:tcPr>
                  <w:tcW w:w="53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验收监测</w:t>
                  </w:r>
                </w:p>
              </w:tc>
              <w:tc>
                <w:tcPr>
                  <w:tcW w:w="114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eastAsia" w:cs="Times New Roman"/>
                      <w:color w:val="auto"/>
                      <w:szCs w:val="21"/>
                      <w:highlight w:val="none"/>
                      <w:lang w:val="en-US" w:eastAsia="zh-CN"/>
                    </w:rPr>
                    <w:t>本次</w:t>
                  </w:r>
                  <w:r>
                    <w:rPr>
                      <w:rFonts w:hint="default" w:cs="Times New Roman"/>
                      <w:color w:val="auto"/>
                      <w:szCs w:val="21"/>
                      <w:highlight w:val="none"/>
                    </w:rPr>
                    <w:t>核技术利用项目屏蔽体外及辐射工作场所</w:t>
                  </w:r>
                </w:p>
              </w:tc>
              <w:tc>
                <w:tcPr>
                  <w:tcW w:w="80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X-γ剂量率</w:t>
                  </w:r>
                </w:p>
              </w:tc>
              <w:tc>
                <w:tcPr>
                  <w:tcW w:w="93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按环评文件及</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批复执行</w:t>
                  </w:r>
                </w:p>
              </w:tc>
              <w:tc>
                <w:tcPr>
                  <w:tcW w:w="85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项目运行前监 测一次</w:t>
                  </w:r>
                </w:p>
              </w:tc>
              <w:tc>
                <w:tcPr>
                  <w:tcW w:w="488" w:type="pct"/>
                  <w:vMerge w:val="restart"/>
                  <w:tcBorders>
                    <w:bottom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具备相 应监测 项目资 质认定 的单位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242" w:type="pct"/>
                  <w:vMerge w:val="continue"/>
                  <w:tcBorders>
                    <w:top w:val="nil"/>
                    <w:bottom w:val="nil"/>
                  </w:tcBorders>
                  <w:textDirection w:val="tbRlV"/>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p>
              </w:tc>
              <w:tc>
                <w:tcPr>
                  <w:tcW w:w="53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年度监测</w:t>
                  </w:r>
                </w:p>
              </w:tc>
              <w:tc>
                <w:tcPr>
                  <w:tcW w:w="114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全部核技术利用项目屏蔽体外及辐射工作场所</w:t>
                  </w:r>
                </w:p>
              </w:tc>
              <w:tc>
                <w:tcPr>
                  <w:tcW w:w="80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X-γ剂量率</w:t>
                  </w:r>
                </w:p>
              </w:tc>
              <w:tc>
                <w:tcPr>
                  <w:tcW w:w="93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较验收监测结果</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，无异常升高</w:t>
                  </w:r>
                </w:p>
              </w:tc>
              <w:tc>
                <w:tcPr>
                  <w:tcW w:w="85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不少于1次/ 年</w:t>
                  </w:r>
                </w:p>
              </w:tc>
              <w:tc>
                <w:tcPr>
                  <w:tcW w:w="488" w:type="pct"/>
                  <w:vMerge w:val="continue"/>
                  <w:tcBorders>
                    <w:top w:val="nil"/>
                    <w:bottom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0" w:hRule="atLeast"/>
              </w:trPr>
              <w:tc>
                <w:tcPr>
                  <w:tcW w:w="242" w:type="pct"/>
                  <w:vMerge w:val="continue"/>
                  <w:tcBorders>
                    <w:top w:val="nil"/>
                  </w:tcBorders>
                  <w:textDirection w:val="tbRlV"/>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p>
              </w:tc>
              <w:tc>
                <w:tcPr>
                  <w:tcW w:w="53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累积剂量监测</w:t>
                  </w:r>
                </w:p>
              </w:tc>
              <w:tc>
                <w:tcPr>
                  <w:tcW w:w="114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全部辐射工作人员</w:t>
                  </w:r>
                </w:p>
              </w:tc>
              <w:tc>
                <w:tcPr>
                  <w:tcW w:w="80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X-γ累积剂量</w:t>
                  </w:r>
                </w:p>
              </w:tc>
              <w:tc>
                <w:tcPr>
                  <w:tcW w:w="93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满足项目的剂量约束值</w:t>
                  </w:r>
                </w:p>
              </w:tc>
              <w:tc>
                <w:tcPr>
                  <w:tcW w:w="85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3 个月一次</w:t>
                  </w:r>
                </w:p>
              </w:tc>
              <w:tc>
                <w:tcPr>
                  <w:tcW w:w="488" w:type="pct"/>
                  <w:vMerge w:val="continue"/>
                  <w:tcBorders>
                    <w:top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242" w:type="pct"/>
                  <w:vMerge w:val="restart"/>
                  <w:tcBorders>
                    <w:bottom w:val="nil"/>
                  </w:tcBorders>
                  <w:textDirection w:val="tbRlV"/>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内 部 监 测</w:t>
                  </w:r>
                </w:p>
              </w:tc>
              <w:tc>
                <w:tcPr>
                  <w:tcW w:w="53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日常监测</w:t>
                  </w:r>
                </w:p>
              </w:tc>
              <w:tc>
                <w:tcPr>
                  <w:tcW w:w="114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机房屏蔽墙或自屏蔽体外 30 cm人员可达处</w:t>
                  </w:r>
                </w:p>
              </w:tc>
              <w:tc>
                <w:tcPr>
                  <w:tcW w:w="80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X-γ剂量率</w:t>
                  </w:r>
                </w:p>
              </w:tc>
              <w:tc>
                <w:tcPr>
                  <w:tcW w:w="93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较验收监测结果</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，无异常升高</w:t>
                  </w:r>
                </w:p>
              </w:tc>
              <w:tc>
                <w:tcPr>
                  <w:tcW w:w="85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不少于每季度1次</w:t>
                  </w:r>
                </w:p>
              </w:tc>
              <w:tc>
                <w:tcPr>
                  <w:tcW w:w="488" w:type="pct"/>
                  <w:vMerge w:val="restart"/>
                  <w:tcBorders>
                    <w:bottom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建设单 位</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4" w:hRule="atLeast"/>
              </w:trPr>
              <w:tc>
                <w:tcPr>
                  <w:tcW w:w="242" w:type="pct"/>
                  <w:vMerge w:val="continue"/>
                  <w:tcBorders>
                    <w:top w:val="nil"/>
                  </w:tcBorders>
                  <w:textDirection w:val="tbRlV"/>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p>
              </w:tc>
              <w:tc>
                <w:tcPr>
                  <w:tcW w:w="53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安全措施检查</w:t>
                  </w:r>
                </w:p>
              </w:tc>
              <w:tc>
                <w:tcPr>
                  <w:tcW w:w="114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全部核技术利用项目的安全防护措施</w:t>
                  </w:r>
                </w:p>
              </w:tc>
              <w:tc>
                <w:tcPr>
                  <w:tcW w:w="805"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急停按钮、灯 光报警、视频 监控及对讲</w:t>
                  </w:r>
                </w:p>
              </w:tc>
              <w:tc>
                <w:tcPr>
                  <w:tcW w:w="934"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功能正常</w:t>
                  </w:r>
                </w:p>
              </w:tc>
              <w:tc>
                <w:tcPr>
                  <w:tcW w:w="851" w:type="pc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Cs w:val="21"/>
                      <w:highlight w:val="none"/>
                    </w:rPr>
                  </w:pPr>
                  <w:r>
                    <w:rPr>
                      <w:rFonts w:hint="default" w:cs="Times New Roman"/>
                      <w:color w:val="auto"/>
                      <w:szCs w:val="21"/>
                      <w:highlight w:val="none"/>
                    </w:rPr>
                    <w:t>不少于每季度1次</w:t>
                  </w:r>
                </w:p>
              </w:tc>
              <w:tc>
                <w:tcPr>
                  <w:tcW w:w="488"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ascii="Arial"/>
                      <w:sz w:val="21"/>
                      <w:highlight w:val="none"/>
                    </w:rPr>
                  </w:pPr>
                </w:p>
              </w:tc>
            </w:tr>
          </w:tbl>
          <w:p>
            <w:pPr>
              <w:pStyle w:val="13"/>
              <w:keepNext w:val="0"/>
              <w:keepLines w:val="0"/>
              <w:suppressLineNumbers w:val="0"/>
              <w:spacing w:before="0" w:beforeAutospacing="0" w:after="0" w:afterAutospacing="0" w:line="360" w:lineRule="auto"/>
              <w:ind w:left="0" w:right="0" w:firstLine="0"/>
              <w:rPr>
                <w:rFonts w:hint="default" w:eastAsia="宋体" w:cs="Times New Roman"/>
                <w:b/>
                <w:bCs/>
                <w:color w:val="auto"/>
                <w:sz w:val="24"/>
                <w:highlight w:val="none"/>
                <w:lang w:val="en-US" w:eastAsia="zh-CN"/>
              </w:rPr>
            </w:pPr>
            <w:r>
              <w:rPr>
                <w:rFonts w:hint="default" w:eastAsia="宋体" w:cs="Times New Roman"/>
                <w:b/>
                <w:bCs/>
                <w:color w:val="auto"/>
                <w:sz w:val="24"/>
                <w:highlight w:val="none"/>
              </w:rPr>
              <w:t>12.</w:t>
            </w:r>
            <w:r>
              <w:rPr>
                <w:rFonts w:hint="eastAsia" w:eastAsia="宋体" w:cs="Times New Roman"/>
                <w:b/>
                <w:bCs/>
                <w:color w:val="auto"/>
                <w:sz w:val="24"/>
                <w:highlight w:val="none"/>
                <w:lang w:val="en-US" w:eastAsia="zh-CN"/>
              </w:rPr>
              <w:t>3</w:t>
            </w:r>
            <w:r>
              <w:rPr>
                <w:rFonts w:hint="default" w:eastAsia="宋体" w:cs="Times New Roman"/>
                <w:b/>
                <w:bCs/>
                <w:color w:val="auto"/>
                <w:sz w:val="24"/>
                <w:highlight w:val="none"/>
              </w:rPr>
              <w:t>.</w:t>
            </w:r>
            <w:r>
              <w:rPr>
                <w:rFonts w:hint="eastAsia" w:eastAsia="宋体" w:cs="Times New Roman"/>
                <w:b/>
                <w:bCs/>
                <w:color w:val="auto"/>
                <w:sz w:val="24"/>
                <w:highlight w:val="none"/>
                <w:lang w:val="en-US" w:eastAsia="zh-CN"/>
              </w:rPr>
              <w:t>2</w:t>
            </w:r>
            <w:r>
              <w:rPr>
                <w:rFonts w:hint="default" w:eastAsia="宋体" w:cs="Times New Roman"/>
                <w:b/>
                <w:bCs/>
                <w:color w:val="auto"/>
                <w:sz w:val="24"/>
                <w:highlight w:val="none"/>
              </w:rPr>
              <w:t xml:space="preserve"> </w:t>
            </w:r>
            <w:r>
              <w:rPr>
                <w:rFonts w:hint="eastAsia" w:eastAsia="宋体" w:cs="Times New Roman"/>
                <w:b/>
                <w:bCs/>
                <w:color w:val="auto"/>
                <w:sz w:val="24"/>
                <w:highlight w:val="none"/>
                <w:lang w:val="en-US" w:eastAsia="zh-CN"/>
              </w:rPr>
              <w:t>现有核技术利用项目辐射监测的开展情况</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eastAsia="宋体" w:cs="Times New Roman"/>
                <w:color w:val="auto"/>
                <w:sz w:val="24"/>
                <w:highlight w:val="none"/>
                <w:lang w:val="en-US" w:eastAsia="zh-CN"/>
              </w:rPr>
            </w:pPr>
            <w:r>
              <w:rPr>
                <w:rFonts w:hint="default" w:cs="Times New Roman"/>
                <w:color w:val="auto"/>
                <w:sz w:val="24"/>
                <w:highlight w:val="none"/>
              </w:rPr>
              <w:t>根据</w:t>
            </w:r>
            <w:r>
              <w:rPr>
                <w:rFonts w:hint="eastAsia" w:cs="Times New Roman"/>
                <w:color w:val="auto"/>
                <w:sz w:val="24"/>
                <w:highlight w:val="none"/>
                <w:lang w:val="en-US" w:eastAsia="zh-CN"/>
              </w:rPr>
              <w:t>医院提供的材料，现有58台射线装置（其中53台在用，5台非在用）和核医学工作场所，全部在用射线装置和放射工作场所已委托</w:t>
            </w:r>
            <w:r>
              <w:rPr>
                <w:rFonts w:hint="eastAsia" w:cs="Times New Roman"/>
                <w:bCs/>
                <w:color w:val="000000" w:themeColor="text1"/>
                <w:sz w:val="24"/>
                <w:highlight w:val="none"/>
                <w:lang w:val="en-US" w:eastAsia="zh-CN"/>
              </w:rPr>
              <w:t>合肥金浩峰检测研究院有限公司、浙江亿达检测技术有限公司、安徽恒准环境检测研究院有限公司和安徽省职业病防治院</w:t>
            </w:r>
            <w:r>
              <w:rPr>
                <w:rFonts w:hint="eastAsia" w:cs="Times New Roman"/>
                <w:color w:val="auto"/>
                <w:sz w:val="24"/>
                <w:highlight w:val="none"/>
                <w:lang w:val="en-US" w:eastAsia="zh-CN"/>
              </w:rPr>
              <w:t>完成了2023年度辐射检测工作。</w:t>
            </w:r>
          </w:p>
          <w:p>
            <w:pPr>
              <w:keepNext w:val="0"/>
              <w:keepLines w:val="0"/>
              <w:suppressLineNumbers w:val="0"/>
              <w:snapToGrid w:val="0"/>
              <w:spacing w:before="0" w:beforeAutospacing="0" w:after="0" w:afterAutospacing="0" w:line="360" w:lineRule="auto"/>
              <w:ind w:left="0" w:leftChars="0" w:right="0" w:rightChars="0" w:firstLine="480" w:firstLineChars="200"/>
              <w:contextualSpacing/>
              <w:rPr>
                <w:rFonts w:hint="default" w:ascii="Times New Roman" w:hAnsi="Times New Roman" w:cs="Times New Roman"/>
                <w:bCs/>
                <w:color w:val="000000" w:themeColor="text1"/>
                <w:sz w:val="24"/>
                <w:highlight w:val="none"/>
                <w:lang w:val="en-US" w:eastAsia="zh-CN"/>
              </w:rPr>
            </w:pPr>
            <w:r>
              <w:rPr>
                <w:rFonts w:hint="eastAsia" w:cs="Times New Roman"/>
                <w:color w:val="auto"/>
                <w:sz w:val="24"/>
                <w:highlight w:val="none"/>
                <w:lang w:val="en-US" w:eastAsia="zh-CN"/>
              </w:rPr>
              <w:t>医院已委托</w:t>
            </w:r>
            <w:r>
              <w:rPr>
                <w:rFonts w:hint="eastAsia" w:cs="Times New Roman"/>
                <w:bCs/>
                <w:color w:val="000000" w:themeColor="text1"/>
                <w:sz w:val="24"/>
                <w:highlight w:val="none"/>
                <w:lang w:val="en-US" w:eastAsia="zh-CN"/>
              </w:rPr>
              <w:t>合肥金浩峰检测研究院有限公司</w:t>
            </w:r>
            <w:r>
              <w:rPr>
                <w:rFonts w:hint="eastAsia" w:cs="Times New Roman"/>
                <w:color w:val="auto"/>
                <w:sz w:val="24"/>
                <w:highlight w:val="none"/>
                <w:lang w:val="en-US" w:eastAsia="zh-CN"/>
              </w:rPr>
              <w:t>开展辐射工作人员</w:t>
            </w:r>
            <w:r>
              <w:rPr>
                <w:rFonts w:hint="default" w:cs="Times New Roman"/>
                <w:color w:val="auto"/>
                <w:sz w:val="24"/>
                <w:highlight w:val="none"/>
              </w:rPr>
              <w:t>个人剂量监测</w:t>
            </w:r>
            <w:r>
              <w:rPr>
                <w:rFonts w:hint="eastAsia" w:cs="Times New Roman"/>
                <w:color w:val="auto"/>
                <w:sz w:val="24"/>
                <w:highlight w:val="none"/>
                <w:lang w:val="en-US" w:eastAsia="zh-CN"/>
              </w:rPr>
              <w:t>工作。经核实医院提供近一年的4份检测报告，个人剂量检测频次符合要求，</w:t>
            </w:r>
            <w:r>
              <w:rPr>
                <w:rFonts w:hint="eastAsia" w:ascii="Times New Roman" w:hAnsi="Times New Roman" w:cs="Times New Roman"/>
                <w:bCs/>
                <w:color w:val="000000" w:themeColor="text1"/>
                <w:sz w:val="24"/>
                <w:highlight w:val="none"/>
                <w:lang w:val="en-US" w:eastAsia="zh-CN"/>
              </w:rPr>
              <w:t>报告中没有发现超出调查水平（1.25mSv）数据，辐射工作人员全年累积剂量</w:t>
            </w:r>
            <w:r>
              <w:rPr>
                <w:rFonts w:hint="eastAsia" w:cs="Times New Roman"/>
                <w:bCs/>
                <w:color w:val="000000" w:themeColor="text1"/>
                <w:sz w:val="24"/>
                <w:highlight w:val="none"/>
                <w:lang w:val="en-US" w:eastAsia="zh-CN"/>
              </w:rPr>
              <w:t>为</w:t>
            </w:r>
            <w:r>
              <w:rPr>
                <w:rFonts w:hint="eastAsia" w:ascii="Times New Roman" w:hAnsi="Times New Roman" w:cs="Times New Roman"/>
                <w:bCs/>
                <w:color w:val="000000" w:themeColor="text1"/>
                <w:sz w:val="24"/>
                <w:highlight w:val="none"/>
                <w:lang w:val="en-US" w:eastAsia="zh-CN"/>
              </w:rPr>
              <w:t>0.0</w:t>
            </w:r>
            <w:r>
              <w:rPr>
                <w:rFonts w:hint="eastAsia" w:cs="Times New Roman"/>
                <w:bCs/>
                <w:color w:val="000000" w:themeColor="text1"/>
                <w:sz w:val="24"/>
                <w:highlight w:val="none"/>
                <w:lang w:val="en-US" w:eastAsia="zh-CN"/>
              </w:rPr>
              <w:t>70</w:t>
            </w:r>
            <w:r>
              <w:rPr>
                <w:rFonts w:hint="eastAsia" w:ascii="Times New Roman" w:hAnsi="Times New Roman" w:cs="Times New Roman"/>
                <w:bCs/>
                <w:color w:val="000000" w:themeColor="text1"/>
                <w:sz w:val="24"/>
                <w:highlight w:val="none"/>
                <w:lang w:val="en-US" w:eastAsia="zh-CN"/>
              </w:rPr>
              <w:t>~</w:t>
            </w:r>
            <w:r>
              <w:rPr>
                <w:rFonts w:hint="eastAsia" w:cs="Times New Roman"/>
                <w:bCs/>
                <w:color w:val="000000" w:themeColor="text1"/>
                <w:sz w:val="24"/>
                <w:highlight w:val="none"/>
                <w:lang w:val="en-US" w:eastAsia="zh-CN"/>
              </w:rPr>
              <w:t>1</w:t>
            </w:r>
            <w:r>
              <w:rPr>
                <w:rFonts w:hint="eastAsia" w:ascii="Times New Roman" w:hAnsi="Times New Roman" w:cs="Times New Roman"/>
                <w:bCs/>
                <w:color w:val="000000" w:themeColor="text1"/>
                <w:sz w:val="24"/>
                <w:highlight w:val="none"/>
                <w:lang w:val="en-US" w:eastAsia="zh-CN"/>
              </w:rPr>
              <w:t>.</w:t>
            </w:r>
            <w:r>
              <w:rPr>
                <w:rFonts w:hint="eastAsia" w:cs="Times New Roman"/>
                <w:bCs/>
                <w:color w:val="000000" w:themeColor="text1"/>
                <w:sz w:val="24"/>
                <w:highlight w:val="none"/>
                <w:lang w:val="en-US" w:eastAsia="zh-CN"/>
              </w:rPr>
              <w:t>826</w:t>
            </w:r>
            <w:r>
              <w:rPr>
                <w:rFonts w:hint="eastAsia" w:ascii="Times New Roman" w:hAnsi="Times New Roman" w:cs="Times New Roman"/>
                <w:bCs/>
                <w:color w:val="000000" w:themeColor="text1"/>
                <w:sz w:val="24"/>
                <w:highlight w:val="none"/>
                <w:lang w:val="en-US" w:eastAsia="zh-CN"/>
              </w:rPr>
              <w:t>mSv/a，</w:t>
            </w:r>
            <w:r>
              <w:rPr>
                <w:rFonts w:hint="default" w:ascii="Times New Roman" w:hAnsi="Times New Roman" w:cs="Times New Roman"/>
                <w:bCs/>
                <w:color w:val="000000" w:themeColor="text1"/>
                <w:sz w:val="24"/>
                <w:highlight w:val="none"/>
                <w:lang w:val="en-US" w:eastAsia="zh-CN"/>
              </w:rPr>
              <w:t>表明医院辐射工作人员全年累积附加剂量未超过</w:t>
            </w:r>
            <w:r>
              <w:rPr>
                <w:rFonts w:hint="eastAsia" w:cs="Times New Roman"/>
                <w:bCs/>
                <w:color w:val="000000" w:themeColor="text1"/>
                <w:sz w:val="24"/>
                <w:highlight w:val="none"/>
                <w:lang w:val="en-US" w:eastAsia="zh-CN"/>
              </w:rPr>
              <w:t>医院管理目标值</w:t>
            </w:r>
            <w:r>
              <w:rPr>
                <w:rFonts w:hint="default" w:ascii="Times New Roman" w:hAnsi="Times New Roman" w:cs="Times New Roman"/>
                <w:bCs/>
                <w:color w:val="000000" w:themeColor="text1"/>
                <w:sz w:val="24"/>
                <w:highlight w:val="none"/>
                <w:lang w:val="en-US" w:eastAsia="zh-CN"/>
              </w:rPr>
              <w:t>，满足《电离辐射防护与辐射源安全基本标准》（GBl8871-2002）剂量限值（20mSv）要求。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vAlign w:val="top"/>
          </w:tcPr>
          <w:p>
            <w:pPr>
              <w:keepNext w:val="0"/>
              <w:keepLines w:val="0"/>
              <w:suppressLineNumbers w:val="0"/>
              <w:adjustRightInd w:val="0"/>
              <w:snapToGrid w:val="0"/>
              <w:spacing w:before="0" w:beforeAutospacing="0" w:after="0" w:afterAutospacing="0" w:line="360" w:lineRule="auto"/>
              <w:ind w:left="0" w:right="0"/>
              <w:jc w:val="left"/>
              <w:rPr>
                <w:rFonts w:hint="default" w:eastAsia="宋体"/>
                <w:b/>
                <w:bCs/>
                <w:color w:val="auto"/>
                <w:sz w:val="28"/>
                <w:szCs w:val="28"/>
                <w:highlight w:val="none"/>
                <w:lang w:val="en-US" w:eastAsia="zh-CN"/>
              </w:rPr>
            </w:pPr>
            <w:r>
              <w:rPr>
                <w:rFonts w:hint="default" w:eastAsia="宋体"/>
                <w:b/>
                <w:bCs/>
                <w:color w:val="auto"/>
                <w:sz w:val="28"/>
                <w:szCs w:val="28"/>
                <w:highlight w:val="none"/>
              </w:rPr>
              <w:t>12.</w:t>
            </w:r>
            <w:r>
              <w:rPr>
                <w:rFonts w:hint="eastAsia" w:eastAsia="宋体"/>
                <w:b/>
                <w:bCs/>
                <w:color w:val="auto"/>
                <w:sz w:val="28"/>
                <w:szCs w:val="28"/>
                <w:highlight w:val="none"/>
                <w:lang w:val="en-US" w:eastAsia="zh-CN"/>
              </w:rPr>
              <w:t>4</w:t>
            </w:r>
            <w:r>
              <w:rPr>
                <w:rFonts w:hint="default" w:eastAsia="宋体"/>
                <w:b/>
                <w:bCs/>
                <w:color w:val="auto"/>
                <w:sz w:val="28"/>
                <w:szCs w:val="28"/>
                <w:highlight w:val="none"/>
              </w:rPr>
              <w:t xml:space="preserve"> 关于</w:t>
            </w:r>
            <w:r>
              <w:rPr>
                <w:rFonts w:hint="eastAsia" w:eastAsia="宋体"/>
                <w:b/>
                <w:bCs/>
                <w:color w:val="auto"/>
                <w:sz w:val="28"/>
                <w:szCs w:val="28"/>
                <w:highlight w:val="none"/>
              </w:rPr>
              <w:t>辐射</w:t>
            </w:r>
            <w:r>
              <w:rPr>
                <w:rFonts w:hint="eastAsia" w:eastAsia="宋体"/>
                <w:b/>
                <w:bCs/>
                <w:color w:val="auto"/>
                <w:sz w:val="28"/>
                <w:szCs w:val="28"/>
                <w:highlight w:val="none"/>
                <w:lang w:val="en-US" w:eastAsia="zh-CN"/>
              </w:rPr>
              <w:t>安全与防护培训</w:t>
            </w:r>
          </w:p>
          <w:p>
            <w:pPr>
              <w:keepNext w:val="0"/>
              <w:keepLines w:val="0"/>
              <w:suppressLineNumbers w:val="0"/>
              <w:spacing w:before="0" w:beforeAutospacing="0" w:after="0" w:afterAutospacing="0" w:line="360" w:lineRule="auto"/>
              <w:ind w:left="0" w:right="0" w:firstLine="480" w:firstLineChars="200"/>
              <w:rPr>
                <w:rFonts w:hint="eastAsia" w:eastAsia="宋体"/>
                <w:bCs/>
                <w:color w:val="auto"/>
                <w:sz w:val="24"/>
                <w:szCs w:val="24"/>
                <w:highlight w:val="none"/>
                <w:lang w:val="en-US" w:eastAsia="zh-CN"/>
              </w:rPr>
            </w:pPr>
            <w:r>
              <w:rPr>
                <w:rFonts w:hint="eastAsia" w:eastAsia="宋体"/>
                <w:bCs/>
                <w:color w:val="auto"/>
                <w:sz w:val="24"/>
                <w:szCs w:val="24"/>
                <w:highlight w:val="none"/>
                <w:lang w:val="en-US" w:eastAsia="zh-CN"/>
              </w:rPr>
              <w:t>根据《放射性同位素与射线裝置安全许可管理办法》和《放射性同位素与射线装置安全和防护管理办法》（环境保护部第 18 号令）的要求，医院制定了放射工作人员培训制度，医院辐射安全管理领导小组应牵头完善相应的放射工作人员培训考核制度，明确需参加辐射安全与防护知识考核的对象、周期和要求。</w:t>
            </w:r>
          </w:p>
          <w:p>
            <w:pPr>
              <w:keepNext w:val="0"/>
              <w:keepLines w:val="0"/>
              <w:suppressLineNumbers w:val="0"/>
              <w:spacing w:before="0" w:beforeAutospacing="0" w:after="0" w:afterAutospacing="0" w:line="360" w:lineRule="auto"/>
              <w:ind w:left="0" w:right="0" w:firstLine="480" w:firstLineChars="200"/>
              <w:rPr>
                <w:rFonts w:hint="eastAsia" w:cs="Times New Roman"/>
                <w:color w:val="auto"/>
                <w:sz w:val="24"/>
                <w:highlight w:val="none"/>
                <w:lang w:val="en-US" w:eastAsia="zh-CN"/>
              </w:rPr>
            </w:pPr>
            <w:r>
              <w:rPr>
                <w:rFonts w:hint="eastAsia" w:eastAsia="宋体"/>
                <w:bCs/>
                <w:color w:val="auto"/>
                <w:sz w:val="24"/>
                <w:szCs w:val="24"/>
                <w:highlight w:val="none"/>
                <w:lang w:val="en-US" w:eastAsia="zh-CN"/>
              </w:rPr>
              <w:t>医院应及时更新防护培训考核计划，按照辐射安全与防护培训考核计划的要求，组织、督促辐射工作人员参加学习与考核，考核不合格的不得从事辐射相关工作。在取得培训合格证后每五年还应组织安排一次再学习，考核不合格的不得继续从事辐射相关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vAlign w:val="top"/>
          </w:tcPr>
          <w:p>
            <w:pPr>
              <w:keepNext w:val="0"/>
              <w:keepLines w:val="0"/>
              <w:suppressLineNumbers w:val="0"/>
              <w:adjustRightInd w:val="0"/>
              <w:snapToGrid w:val="0"/>
              <w:spacing w:before="0" w:beforeAutospacing="0" w:after="0" w:afterAutospacing="0" w:line="360" w:lineRule="auto"/>
              <w:ind w:left="0" w:right="0"/>
              <w:jc w:val="left"/>
              <w:rPr>
                <w:rFonts w:hint="eastAsia" w:eastAsia="宋体"/>
                <w:b/>
                <w:bCs/>
                <w:color w:val="auto"/>
                <w:sz w:val="28"/>
                <w:szCs w:val="28"/>
                <w:highlight w:val="none"/>
                <w:lang w:val="en-US" w:eastAsia="zh-CN"/>
              </w:rPr>
            </w:pPr>
            <w:r>
              <w:rPr>
                <w:rFonts w:hint="eastAsia" w:eastAsia="宋体"/>
                <w:b/>
                <w:bCs/>
                <w:color w:val="auto"/>
                <w:sz w:val="28"/>
                <w:szCs w:val="28"/>
                <w:highlight w:val="none"/>
                <w:lang w:val="en-US" w:eastAsia="zh-CN"/>
              </w:rPr>
              <w:t>12.5</w:t>
            </w:r>
            <w:r>
              <w:rPr>
                <w:rFonts w:hint="default" w:eastAsia="宋体"/>
                <w:b/>
                <w:bCs/>
                <w:color w:val="auto"/>
                <w:sz w:val="28"/>
                <w:szCs w:val="28"/>
                <w:highlight w:val="none"/>
                <w:lang w:val="en-US" w:eastAsia="zh-CN"/>
              </w:rPr>
              <w:t>关于</w:t>
            </w:r>
            <w:r>
              <w:rPr>
                <w:rFonts w:hint="eastAsia" w:eastAsia="宋体"/>
                <w:b/>
                <w:bCs/>
                <w:color w:val="auto"/>
                <w:sz w:val="28"/>
                <w:szCs w:val="28"/>
                <w:highlight w:val="none"/>
                <w:lang w:val="en-US" w:eastAsia="zh-CN"/>
              </w:rPr>
              <w:t>职业健康体检</w:t>
            </w:r>
          </w:p>
          <w:p>
            <w:pPr>
              <w:keepNext w:val="0"/>
              <w:keepLines w:val="0"/>
              <w:suppressLineNumbers w:val="0"/>
              <w:spacing w:before="0" w:beforeAutospacing="0" w:after="0" w:afterAutospacing="0" w:line="360" w:lineRule="auto"/>
              <w:ind w:left="0" w:right="0" w:firstLine="480" w:firstLineChars="200"/>
              <w:rPr>
                <w:rFonts w:hint="eastAsia"/>
                <w:bCs/>
                <w:color w:val="auto"/>
                <w:sz w:val="24"/>
                <w:szCs w:val="24"/>
                <w:highlight w:val="none"/>
                <w:lang w:val="en-US" w:eastAsia="zh-CN"/>
              </w:rPr>
            </w:pPr>
            <w:r>
              <w:rPr>
                <w:rFonts w:hint="eastAsia" w:eastAsia="宋体"/>
                <w:bCs/>
                <w:color w:val="auto"/>
                <w:sz w:val="24"/>
                <w:szCs w:val="24"/>
                <w:highlight w:val="none"/>
                <w:lang w:val="en-US" w:eastAsia="zh-CN"/>
              </w:rPr>
              <w:t>六安市人民医院制定了放射工作人员体检制度，明确了体检对象、周期和指标，并应严格落实该制度，按计划组织辐射工作人员开展岗前、岗中（每 2 年</w:t>
            </w:r>
            <w:r>
              <w:rPr>
                <w:rFonts w:hint="eastAsia"/>
                <w:bCs/>
                <w:color w:val="auto"/>
                <w:sz w:val="24"/>
                <w:szCs w:val="24"/>
                <w:highlight w:val="none"/>
                <w:lang w:val="en-US" w:eastAsia="zh-CN"/>
              </w:rPr>
              <w:t>安排</w:t>
            </w:r>
            <w:r>
              <w:rPr>
                <w:rFonts w:hint="eastAsia" w:eastAsia="宋体"/>
                <w:bCs/>
                <w:color w:val="auto"/>
                <w:sz w:val="24"/>
                <w:szCs w:val="24"/>
                <w:highlight w:val="none"/>
                <w:lang w:val="en-US" w:eastAsia="zh-CN"/>
              </w:rPr>
              <w:t>一次再体检）和离岗职业健康体检。医院应严格按照制度要求，及时予以安排并督促人员进行职业健康体检，完成职业健康体检工作。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vAlign w:val="top"/>
          </w:tcPr>
          <w:p>
            <w:pPr>
              <w:keepNext w:val="0"/>
              <w:keepLines w:val="0"/>
              <w:suppressLineNumbers w:val="0"/>
              <w:adjustRightInd w:val="0"/>
              <w:snapToGrid w:val="0"/>
              <w:spacing w:before="0" w:beforeAutospacing="0" w:after="0" w:afterAutospacing="0" w:line="360" w:lineRule="auto"/>
              <w:ind w:left="0" w:right="0"/>
              <w:jc w:val="left"/>
              <w:rPr>
                <w:rFonts w:hint="eastAsia" w:eastAsia="宋体"/>
                <w:b/>
                <w:bCs/>
                <w:color w:val="auto"/>
                <w:sz w:val="28"/>
                <w:szCs w:val="28"/>
                <w:highlight w:val="none"/>
                <w:lang w:val="en-US" w:eastAsia="zh-CN"/>
              </w:rPr>
            </w:pPr>
            <w:r>
              <w:rPr>
                <w:rFonts w:hint="eastAsia" w:eastAsia="宋体"/>
                <w:b/>
                <w:bCs/>
                <w:color w:val="auto"/>
                <w:sz w:val="28"/>
                <w:szCs w:val="28"/>
                <w:highlight w:val="none"/>
                <w:lang w:val="en-US" w:eastAsia="zh-CN"/>
              </w:rPr>
              <w:t>12.5关于年度安全状况评估</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eastAsia="宋体"/>
                <w:bCs/>
                <w:color w:val="auto"/>
                <w:sz w:val="24"/>
                <w:szCs w:val="24"/>
                <w:highlight w:val="none"/>
                <w:lang w:val="en-US" w:eastAsia="zh-CN"/>
              </w:rPr>
            </w:pPr>
            <w:r>
              <w:rPr>
                <w:rFonts w:hint="eastAsia" w:eastAsia="宋体" w:cs="Times New Roman"/>
                <w:bCs/>
                <w:color w:val="auto"/>
                <w:sz w:val="24"/>
                <w:highlight w:val="none"/>
                <w:lang w:val="en-US" w:eastAsia="zh-CN"/>
              </w:rPr>
              <w:t>医院应在每年 1 月 31 日前将上一年度评估报上传至全国核技术利用辐射安全申报系统。年度评估报告应当包括辐射安全和防护设施的运行与维护情况；辐射安全和防护制度及措施的制定与落实情况；辐射工作人员变动及接受辐射安全和防护知识教育培训情况；场所辐射环境监测和个人剂量监测情况及监测数据；辐射事故及应急响应情况；核技术利用项目新建、改扩建和退役情况；存在的安全隐患及其整改情况；其他有关法律、法规规定的落实情况等方面的内容。医院现已将 2023年年度评估报告上传至全国核技术利用辐射安全申报系统。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Pr>
          <w:p>
            <w:pPr>
              <w:keepNext w:val="0"/>
              <w:keepLines w:val="0"/>
              <w:suppressLineNumbers w:val="0"/>
              <w:adjustRightInd w:val="0"/>
              <w:snapToGrid w:val="0"/>
              <w:spacing w:before="0" w:beforeAutospacing="0" w:after="0" w:afterAutospacing="0" w:line="360" w:lineRule="auto"/>
              <w:ind w:left="0" w:right="0"/>
              <w:jc w:val="left"/>
              <w:rPr>
                <w:rFonts w:hint="default" w:cs="Times New Roman"/>
                <w:b/>
                <w:color w:val="auto"/>
                <w:sz w:val="28"/>
                <w:highlight w:val="none"/>
              </w:rPr>
            </w:pPr>
            <w:r>
              <w:rPr>
                <w:rFonts w:hint="default" w:cs="Times New Roman"/>
                <w:b/>
                <w:color w:val="auto"/>
                <w:sz w:val="28"/>
                <w:highlight w:val="none"/>
              </w:rPr>
              <w:t>12.</w:t>
            </w:r>
            <w:r>
              <w:rPr>
                <w:rFonts w:hint="eastAsia" w:cs="Times New Roman"/>
                <w:b/>
                <w:color w:val="auto"/>
                <w:sz w:val="28"/>
                <w:highlight w:val="none"/>
              </w:rPr>
              <w:t>4 辐射事故应急</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s="Times New Roman"/>
                <w:bCs/>
                <w:color w:val="auto"/>
                <w:sz w:val="24"/>
                <w:highlight w:val="none"/>
                <w:lang w:val="en-US" w:eastAsia="zh-CN"/>
              </w:rPr>
            </w:pPr>
            <w:r>
              <w:rPr>
                <w:rFonts w:hint="eastAsia" w:cs="Times New Roman"/>
                <w:bCs/>
                <w:color w:val="auto"/>
                <w:sz w:val="24"/>
                <w:highlight w:val="none"/>
                <w:lang w:val="en-US" w:eastAsia="zh-CN"/>
              </w:rPr>
              <w:t>为提高医院辐射事故应对能力，保证医院在开展放射诊疗工作中意外事故应急处置工作有序进行，最大限度地控制和减少事故造成的危害，保障公众和工作人员的健康安全，有效保护环境，依据《放射性同位素与射线装置安全和防护条例》《放射诊疗管理规定》等国家的相关法律、法规和《六安市辐射事故应急预案》特修订本预案。</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s="Times New Roman"/>
                <w:bCs/>
                <w:color w:val="auto"/>
                <w:sz w:val="24"/>
                <w:highlight w:val="none"/>
                <w:lang w:eastAsia="zh-CN"/>
              </w:rPr>
            </w:pPr>
            <w:r>
              <w:rPr>
                <w:rFonts w:hint="eastAsia" w:cs="Times New Roman"/>
                <w:bCs/>
                <w:color w:val="auto"/>
                <w:sz w:val="24"/>
                <w:highlight w:val="none"/>
                <w:lang w:eastAsia="zh-CN"/>
              </w:rPr>
              <w:t>辐射事故应急处理领导组成员：</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s="Times New Roman"/>
                <w:bCs/>
                <w:color w:val="auto"/>
                <w:sz w:val="24"/>
                <w:highlight w:val="none"/>
                <w:lang w:val="en-US" w:eastAsia="zh-CN"/>
              </w:rPr>
            </w:pPr>
            <w:r>
              <w:rPr>
                <w:rFonts w:hint="eastAsia" w:cs="Times New Roman"/>
                <w:bCs/>
                <w:color w:val="auto"/>
                <w:sz w:val="24"/>
                <w:highlight w:val="none"/>
                <w:lang w:eastAsia="zh-CN"/>
              </w:rPr>
              <w:t>组长：</w:t>
            </w:r>
            <w:r>
              <w:rPr>
                <w:rFonts w:hint="eastAsia" w:cs="Times New Roman"/>
                <w:bCs/>
                <w:color w:val="auto"/>
                <w:sz w:val="24"/>
                <w:highlight w:val="none"/>
                <w:lang w:val="en-US" w:eastAsia="zh-CN"/>
              </w:rPr>
              <w:t>方国军</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s="Times New Roman"/>
                <w:bCs/>
                <w:color w:val="auto"/>
                <w:sz w:val="24"/>
                <w:highlight w:val="none"/>
                <w:lang w:val="en-US" w:eastAsia="zh-CN"/>
              </w:rPr>
            </w:pPr>
            <w:r>
              <w:rPr>
                <w:rFonts w:hint="eastAsia" w:cs="Times New Roman"/>
                <w:bCs/>
                <w:color w:val="auto"/>
                <w:sz w:val="24"/>
                <w:highlight w:val="none"/>
                <w:lang w:val="en-US" w:eastAsia="zh-CN"/>
              </w:rPr>
              <w:t>副组长：江频、</w:t>
            </w:r>
            <w:r>
              <w:rPr>
                <w:rFonts w:hint="eastAsia" w:cs="Times New Roman"/>
                <w:bCs/>
                <w:color w:val="auto"/>
                <w:sz w:val="24"/>
                <w:highlight w:val="none"/>
                <w:lang w:eastAsia="zh-CN"/>
              </w:rPr>
              <w:t>赵勇、王启伟、</w:t>
            </w:r>
            <w:r>
              <w:rPr>
                <w:rFonts w:hint="eastAsia" w:cs="Times New Roman"/>
                <w:bCs/>
                <w:color w:val="auto"/>
                <w:sz w:val="24"/>
                <w:highlight w:val="none"/>
                <w:lang w:val="en-US" w:eastAsia="zh-CN"/>
              </w:rPr>
              <w:t>黄俊</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s="Times New Roman"/>
                <w:bCs/>
                <w:color w:val="auto"/>
                <w:sz w:val="24"/>
                <w:highlight w:val="none"/>
                <w:lang w:eastAsia="zh-CN"/>
              </w:rPr>
            </w:pPr>
            <w:r>
              <w:rPr>
                <w:rFonts w:hint="eastAsia" w:cs="Times New Roman"/>
                <w:bCs/>
                <w:color w:val="auto"/>
                <w:sz w:val="24"/>
                <w:highlight w:val="none"/>
                <w:lang w:eastAsia="zh-CN"/>
              </w:rPr>
              <w:t>成员：</w:t>
            </w:r>
            <w:r>
              <w:rPr>
                <w:rFonts w:hint="eastAsia" w:cs="Times New Roman"/>
                <w:bCs/>
                <w:color w:val="auto"/>
                <w:sz w:val="24"/>
                <w:highlight w:val="none"/>
                <w:lang w:val="en-US" w:eastAsia="zh-CN"/>
              </w:rPr>
              <w:t>杨善田、杨海威、代键、施学芝、王亚明、陈仪治、倪健、邵松、程默、杨惠、韩玉、吴宗山、张庆、陈光贵、潘宏年、钱福东、翟宏江、吴申伟、窦强兵、徐鹏程、孙家龙、张宏坤、曾春意、荣枫、李胜文、吕峰、王锐、余克祥</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s="Times New Roman"/>
                <w:bCs/>
                <w:color w:val="auto"/>
                <w:sz w:val="24"/>
                <w:highlight w:val="none"/>
                <w:lang w:eastAsia="zh-CN"/>
              </w:rPr>
            </w:pPr>
            <w:r>
              <w:rPr>
                <w:rFonts w:hint="eastAsia" w:cs="Times New Roman"/>
                <w:bCs/>
                <w:color w:val="auto"/>
                <w:sz w:val="24"/>
                <w:highlight w:val="none"/>
                <w:lang w:eastAsia="zh-CN"/>
              </w:rPr>
              <w:t>辐射事故应急处理领导组工作职责：</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s="Times New Roman"/>
                <w:bCs/>
                <w:color w:val="auto"/>
                <w:sz w:val="24"/>
                <w:highlight w:val="none"/>
                <w:lang w:val="en-US" w:eastAsia="zh-CN"/>
              </w:rPr>
            </w:pPr>
            <w:r>
              <w:rPr>
                <w:rFonts w:hint="eastAsia" w:cs="Times New Roman"/>
                <w:bCs/>
                <w:color w:val="auto"/>
                <w:sz w:val="24"/>
                <w:highlight w:val="none"/>
                <w:lang w:val="en-US" w:eastAsia="zh-CN"/>
              </w:rPr>
              <w:t>应急领导组组长，统一领导和指挥全院辐射事故应急响应行动，辐射事故应急小组成员承担辐射事件应急处理、救援工作。</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s="Times New Roman"/>
                <w:bCs/>
                <w:color w:val="auto"/>
                <w:sz w:val="24"/>
                <w:highlight w:val="none"/>
                <w:lang w:val="en-US" w:eastAsia="zh-CN"/>
              </w:rPr>
            </w:pPr>
            <w:r>
              <w:rPr>
                <w:rFonts w:hint="eastAsia" w:cs="Times New Roman"/>
                <w:bCs/>
                <w:color w:val="auto"/>
                <w:sz w:val="24"/>
                <w:highlight w:val="none"/>
                <w:lang w:val="en-US" w:eastAsia="zh-CN"/>
              </w:rPr>
              <w:t>1.定期组织辐射事故应急演练，发现事故隐患及时落实整改。</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eastAsia" w:cs="Times New Roman"/>
                <w:bCs/>
                <w:color w:val="auto"/>
                <w:sz w:val="24"/>
                <w:highlight w:val="none"/>
                <w:lang w:val="en-US" w:eastAsia="zh-CN"/>
              </w:rPr>
            </w:pPr>
            <w:r>
              <w:rPr>
                <w:rFonts w:hint="eastAsia" w:cs="Times New Roman"/>
                <w:bCs/>
                <w:color w:val="auto"/>
                <w:sz w:val="24"/>
                <w:highlight w:val="none"/>
                <w:lang w:val="en-US" w:eastAsia="zh-CN"/>
              </w:rPr>
              <w:t>2.负责辐射事故应急处理具体方案的研究确定和组织落实工作。</w:t>
            </w:r>
          </w:p>
          <w:p>
            <w:pPr>
              <w:keepNext w:val="0"/>
              <w:keepLines w:val="0"/>
              <w:suppressLineNumbers w:val="0"/>
              <w:adjustRightInd w:val="0"/>
              <w:snapToGrid w:val="0"/>
              <w:spacing w:before="0" w:beforeAutospacing="0" w:after="0" w:afterAutospacing="0" w:line="360" w:lineRule="auto"/>
              <w:ind w:left="0" w:right="0" w:firstLine="480" w:firstLineChars="200"/>
              <w:jc w:val="left"/>
              <w:rPr>
                <w:rFonts w:hint="default" w:cs="Times New Roman"/>
                <w:color w:val="auto"/>
                <w:kern w:val="0"/>
                <w:sz w:val="24"/>
                <w:szCs w:val="22"/>
                <w:highlight w:val="none"/>
              </w:rPr>
            </w:pPr>
            <w:r>
              <w:rPr>
                <w:rFonts w:hint="eastAsia" w:cs="Times New Roman"/>
                <w:bCs/>
                <w:color w:val="auto"/>
                <w:sz w:val="24"/>
                <w:highlight w:val="none"/>
                <w:lang w:val="en-US" w:eastAsia="zh-CN"/>
              </w:rPr>
              <w:t>应急预案中还规定了应急救援工作原则、辐射事故分类及应急处理程序、应急报告程序和相关部门联系方式，未明确应急终止程序、应急设备和物资的储备、应急预案修订、培训、演练等要求。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tcPr>
          <w:p>
            <w:pPr>
              <w:keepNext w:val="0"/>
              <w:keepLines w:val="0"/>
              <w:suppressLineNumbers w:val="0"/>
              <w:adjustRightInd w:val="0"/>
              <w:snapToGrid w:val="0"/>
              <w:spacing w:before="0" w:beforeAutospacing="0" w:after="0" w:afterAutospacing="0" w:line="360" w:lineRule="auto"/>
              <w:ind w:left="0" w:right="0"/>
              <w:jc w:val="left"/>
              <w:rPr>
                <w:rFonts w:hint="default" w:cs="Times New Roman"/>
                <w:b/>
                <w:bCs/>
                <w:color w:val="auto"/>
                <w:szCs w:val="21"/>
                <w:highlight w:val="none"/>
              </w:rPr>
            </w:pPr>
            <w:r>
              <w:rPr>
                <w:rFonts w:hint="default" w:cs="Times New Roman"/>
                <w:b/>
                <w:color w:val="auto"/>
                <w:sz w:val="28"/>
                <w:highlight w:val="none"/>
              </w:rPr>
              <w:t>12.5</w:t>
            </w:r>
            <w:r>
              <w:rPr>
                <w:rFonts w:hint="eastAsia" w:cs="Times New Roman"/>
                <w:b/>
                <w:color w:val="auto"/>
                <w:sz w:val="28"/>
                <w:highlight w:val="none"/>
              </w:rPr>
              <w:t xml:space="preserve"> “三同时”</w:t>
            </w:r>
            <w:r>
              <w:rPr>
                <w:rFonts w:hint="default" w:cs="Times New Roman"/>
                <w:b/>
                <w:color w:val="auto"/>
                <w:sz w:val="28"/>
                <w:highlight w:val="none"/>
              </w:rPr>
              <w:t>验收</w:t>
            </w:r>
            <w:r>
              <w:rPr>
                <w:rFonts w:hint="eastAsia" w:cs="Times New Roman"/>
                <w:b/>
                <w:color w:val="auto"/>
                <w:sz w:val="28"/>
                <w:highlight w:val="none"/>
              </w:rPr>
              <w:t>一览表</w:t>
            </w:r>
          </w:p>
          <w:p>
            <w:pPr>
              <w:pStyle w:val="58"/>
              <w:keepNext w:val="0"/>
              <w:keepLines w:val="0"/>
              <w:suppressLineNumbers w:val="0"/>
              <w:spacing w:before="0" w:beforeAutospacing="0" w:after="0" w:afterAutospacing="0" w:line="360" w:lineRule="auto"/>
              <w:ind w:left="0" w:right="0" w:firstLine="480" w:firstLineChars="200"/>
              <w:jc w:val="both"/>
              <w:rPr>
                <w:rFonts w:hint="default" w:ascii="Times New Roman" w:cs="Times New Roman"/>
                <w:color w:val="auto"/>
                <w:highlight w:val="none"/>
              </w:rPr>
            </w:pPr>
            <w:r>
              <w:rPr>
                <w:rFonts w:hint="default" w:ascii="Times New Roman" w:cs="Times New Roman"/>
                <w:color w:val="auto"/>
                <w:highlight w:val="none"/>
              </w:rPr>
              <w:t>医院应根据核技术利用项目的开展情况，按照《建设项目竣工环境保护验收暂行办法》（国环规环评[2017]4号）、《建设项目竣工环境保护验收技术指南污染影响类》（生态环境部公告2018年第9号）的相关要求，对</w:t>
            </w:r>
            <w:r>
              <w:rPr>
                <w:rFonts w:hint="eastAsia" w:ascii="Times New Roman" w:cs="Times New Roman"/>
                <w:color w:val="auto"/>
                <w:highlight w:val="none"/>
                <w:lang w:val="en-US" w:eastAsia="zh-CN"/>
              </w:rPr>
              <w:t>本项目</w:t>
            </w:r>
            <w:r>
              <w:rPr>
                <w:rFonts w:hint="default" w:ascii="Times New Roman" w:cs="Times New Roman"/>
                <w:color w:val="auto"/>
                <w:highlight w:val="none"/>
              </w:rPr>
              <w:t>配套建设的环境保护设施进行验收，委托有能力的技术机构</w:t>
            </w:r>
            <w:r>
              <w:rPr>
                <w:rFonts w:hint="eastAsia" w:ascii="Times New Roman" w:cs="Times New Roman"/>
                <w:color w:val="auto"/>
                <w:highlight w:val="none"/>
                <w:lang w:val="en-US" w:eastAsia="zh-CN"/>
              </w:rPr>
              <w:t>或自主</w:t>
            </w:r>
            <w:r>
              <w:rPr>
                <w:rFonts w:hint="default" w:ascii="Times New Roman" w:cs="Times New Roman"/>
                <w:color w:val="auto"/>
                <w:highlight w:val="none"/>
              </w:rPr>
              <w:t>编制验收报告，并组织由设计单位、施工单位、环境影响报告表编制机构、验收监测（调查）报告编制机构等单位代表以及专业技术专家等成立的验收工作组，采取现场检查、资料查阅、召开验收会议等方式开展验收工作。建设项目配套建设的环境保护设施经验收合格后，其主体工程方可投入生产或者使用；未经验收或者验收不合格的，不得投入生产或者使用。</w:t>
            </w:r>
          </w:p>
          <w:p>
            <w:pPr>
              <w:keepNext w:val="0"/>
              <w:keepLines w:val="0"/>
              <w:suppressLineNumbers w:val="0"/>
              <w:snapToGrid w:val="0"/>
              <w:spacing w:before="0" w:beforeAutospacing="0" w:after="0" w:afterAutospacing="0" w:line="360" w:lineRule="auto"/>
              <w:ind w:left="0" w:right="0" w:firstLine="480" w:firstLineChars="200"/>
              <w:contextualSpacing/>
              <w:rPr>
                <w:rFonts w:hint="default"/>
                <w:color w:val="auto"/>
                <w:highlight w:val="none"/>
              </w:rPr>
            </w:pPr>
            <w:r>
              <w:rPr>
                <w:rFonts w:hint="eastAsia" w:cs="Times New Roman"/>
                <w:color w:val="auto"/>
                <w:sz w:val="24"/>
                <w:highlight w:val="none"/>
                <w:lang w:val="en-US" w:eastAsia="zh-CN"/>
              </w:rPr>
              <w:t>本项目</w:t>
            </w:r>
            <w:r>
              <w:rPr>
                <w:rFonts w:hint="default" w:cs="Times New Roman"/>
                <w:color w:val="auto"/>
                <w:sz w:val="24"/>
                <w:highlight w:val="none"/>
              </w:rPr>
              <w:t>环保措施竣工验收一览表详见表</w:t>
            </w:r>
            <w:r>
              <w:rPr>
                <w:rFonts w:hint="eastAsia" w:cs="Times New Roman"/>
                <w:color w:val="auto"/>
                <w:sz w:val="24"/>
                <w:highlight w:val="none"/>
              </w:rPr>
              <w:t>12-</w:t>
            </w:r>
            <w:r>
              <w:rPr>
                <w:rFonts w:hint="eastAsia" w:cs="Times New Roman"/>
                <w:color w:val="auto"/>
                <w:sz w:val="24"/>
                <w:highlight w:val="none"/>
                <w:lang w:val="en-US" w:eastAsia="zh-CN"/>
              </w:rPr>
              <w:t>2</w:t>
            </w:r>
            <w:r>
              <w:rPr>
                <w:rFonts w:hint="default" w:cs="Times New Roman"/>
                <w:color w:val="auto"/>
                <w:spacing w:val="2"/>
                <w:kern w:val="0"/>
                <w:sz w:val="24"/>
                <w:highlight w:val="none"/>
              </w:rPr>
              <w:t>。</w:t>
            </w:r>
          </w:p>
          <w:p>
            <w:pPr>
              <w:keepNext w:val="0"/>
              <w:keepLines w:val="0"/>
              <w:suppressLineNumbers w:val="0"/>
              <w:spacing w:before="0" w:beforeAutospacing="0" w:after="0" w:afterAutospacing="0" w:line="360" w:lineRule="auto"/>
              <w:ind w:left="0" w:right="0"/>
              <w:jc w:val="center"/>
              <w:rPr>
                <w:rFonts w:hint="eastAsia" w:ascii="宋体" w:hAnsi="宋体" w:eastAsia="宋体" w:cs="宋体"/>
                <w:b/>
                <w:bCs/>
                <w:color w:val="000000" w:themeColor="text1"/>
                <w:sz w:val="24"/>
                <w:highlight w:val="none"/>
              </w:rPr>
            </w:pPr>
            <w:r>
              <w:rPr>
                <w:rFonts w:hint="eastAsia" w:ascii="宋体" w:hAnsi="宋体" w:eastAsia="宋体" w:cs="宋体"/>
                <w:b/>
                <w:bCs/>
                <w:color w:val="000000" w:themeColor="text1"/>
                <w:sz w:val="24"/>
                <w:highlight w:val="none"/>
              </w:rPr>
              <w:t>表</w:t>
            </w:r>
            <w:r>
              <w:rPr>
                <w:rFonts w:hint="default" w:ascii="Times New Roman" w:hAnsi="Times New Roman" w:eastAsia="宋体" w:cs="Times New Roman"/>
                <w:b/>
                <w:bCs/>
                <w:color w:val="000000" w:themeColor="text1"/>
                <w:sz w:val="24"/>
                <w:highlight w:val="none"/>
              </w:rPr>
              <w:t>1</w:t>
            </w:r>
            <w:r>
              <w:rPr>
                <w:rFonts w:hint="eastAsia" w:ascii="Times New Roman" w:hAnsi="Times New Roman" w:cs="Times New Roman"/>
                <w:b/>
                <w:bCs/>
                <w:color w:val="000000" w:themeColor="text1"/>
                <w:sz w:val="24"/>
                <w:highlight w:val="none"/>
                <w:lang w:val="en-US" w:eastAsia="zh-CN"/>
              </w:rPr>
              <w:t>2</w:t>
            </w:r>
            <w:r>
              <w:rPr>
                <w:rFonts w:hint="default" w:ascii="Times New Roman" w:hAnsi="Times New Roman" w:eastAsia="宋体" w:cs="Times New Roman"/>
                <w:b/>
                <w:bCs/>
                <w:color w:val="000000" w:themeColor="text1"/>
                <w:sz w:val="24"/>
                <w:highlight w:val="none"/>
              </w:rPr>
              <w:t>-</w:t>
            </w:r>
            <w:r>
              <w:rPr>
                <w:rFonts w:hint="eastAsia" w:ascii="Times New Roman" w:hAnsi="Times New Roman" w:cs="Times New Roman"/>
                <w:b/>
                <w:bCs/>
                <w:color w:val="000000" w:themeColor="text1"/>
                <w:sz w:val="24"/>
                <w:highlight w:val="none"/>
                <w:lang w:val="en-US" w:eastAsia="zh-CN"/>
              </w:rPr>
              <w:t>2</w:t>
            </w:r>
            <w:r>
              <w:rPr>
                <w:rFonts w:hint="default" w:ascii="Times New Roman" w:hAnsi="Times New Roman" w:eastAsia="宋体" w:cs="Times New Roman"/>
                <w:b/>
                <w:bCs/>
                <w:color w:val="000000" w:themeColor="text1"/>
                <w:sz w:val="24"/>
                <w:highlight w:val="none"/>
              </w:rPr>
              <w:t xml:space="preserve"> </w:t>
            </w:r>
            <w:r>
              <w:rPr>
                <w:rFonts w:hint="eastAsia" w:ascii="宋体" w:hAnsi="宋体" w:eastAsia="宋体" w:cs="宋体"/>
                <w:b/>
                <w:bCs/>
                <w:color w:val="000000" w:themeColor="text1"/>
                <w:sz w:val="24"/>
                <w:highlight w:val="none"/>
              </w:rPr>
              <w:t>“三同时”验收一览表</w:t>
            </w:r>
          </w:p>
          <w:tbl>
            <w:tblPr>
              <w:tblStyle w:val="4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1"/>
              <w:gridCol w:w="2170"/>
              <w:gridCol w:w="3942"/>
              <w:gridCol w:w="1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58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000000" w:themeColor="text1"/>
                      <w:sz w:val="21"/>
                      <w:szCs w:val="21"/>
                      <w:highlight w:val="none"/>
                    </w:rPr>
                  </w:pPr>
                  <w:r>
                    <w:rPr>
                      <w:rFonts w:hint="default" w:ascii="Times New Roman" w:hAnsi="Times New Roman" w:cs="Times New Roman"/>
                      <w:b/>
                      <w:bCs/>
                      <w:color w:val="000000" w:themeColor="text1"/>
                      <w:sz w:val="21"/>
                      <w:szCs w:val="21"/>
                      <w:highlight w:val="none"/>
                    </w:rPr>
                    <w:t>项目</w:t>
                  </w: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000000" w:themeColor="text1"/>
                      <w:sz w:val="21"/>
                      <w:szCs w:val="21"/>
                      <w:highlight w:val="none"/>
                    </w:rPr>
                  </w:pPr>
                  <w:r>
                    <w:rPr>
                      <w:rFonts w:hint="eastAsia" w:asciiTheme="minorEastAsia" w:hAnsiTheme="minorEastAsia" w:eastAsiaTheme="minorEastAsia" w:cstheme="minorEastAsia"/>
                      <w:b/>
                      <w:bCs/>
                      <w:color w:val="000000" w:themeColor="text1"/>
                      <w:sz w:val="21"/>
                      <w:szCs w:val="21"/>
                      <w:highlight w:val="none"/>
                    </w:rPr>
                    <w:t>“三同时”验收内容</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000000" w:themeColor="text1"/>
                      <w:sz w:val="21"/>
                      <w:szCs w:val="21"/>
                      <w:highlight w:val="none"/>
                    </w:rPr>
                  </w:pPr>
                  <w:r>
                    <w:rPr>
                      <w:rFonts w:hint="default" w:ascii="Times New Roman" w:hAnsi="Times New Roman" w:cs="Times New Roman"/>
                      <w:b/>
                      <w:bCs/>
                      <w:color w:val="000000" w:themeColor="text1"/>
                      <w:sz w:val="21"/>
                      <w:szCs w:val="21"/>
                      <w:highlight w:val="none"/>
                    </w:rPr>
                    <w:t>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58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lang w:eastAsia="zh-CN"/>
                    </w:rPr>
                  </w:pPr>
                  <w:r>
                    <w:rPr>
                      <w:rFonts w:hint="eastAsia" w:ascii="Times New Roman" w:hAnsi="Times New Roman" w:cs="Times New Roman"/>
                      <w:color w:val="000000" w:themeColor="text1"/>
                      <w:sz w:val="21"/>
                      <w:szCs w:val="21"/>
                      <w:highlight w:val="none"/>
                      <w:lang w:eastAsia="zh-CN"/>
                    </w:rPr>
                    <w:t>辐射管理机构</w:t>
                  </w: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ascii="Times New Roman" w:hAnsi="Times New Roman" w:eastAsia="宋体" w:cs="Times New Roman"/>
                      <w:color w:val="000000" w:themeColor="text1"/>
                      <w:sz w:val="21"/>
                      <w:szCs w:val="21"/>
                      <w:highlight w:val="none"/>
                      <w:lang w:eastAsia="zh-CN"/>
                    </w:rPr>
                  </w:pPr>
                  <w:r>
                    <w:rPr>
                      <w:rFonts w:hint="eastAsia" w:ascii="Times New Roman" w:hAnsi="Times New Roman" w:eastAsia="宋体" w:cs="Times New Roman"/>
                      <w:color w:val="000000" w:themeColor="text1"/>
                      <w:sz w:val="21"/>
                      <w:szCs w:val="21"/>
                      <w:highlight w:val="none"/>
                      <w:lang w:eastAsia="zh-CN"/>
                    </w:rPr>
                    <w:t>已成立了以院方主要领导为组长的</w:t>
                  </w:r>
                  <w:r>
                    <w:rPr>
                      <w:rFonts w:hint="eastAsia" w:cs="Times New Roman"/>
                      <w:color w:val="000000" w:themeColor="text1"/>
                      <w:sz w:val="21"/>
                      <w:szCs w:val="21"/>
                      <w:highlight w:val="none"/>
                      <w:lang w:val="en-US" w:eastAsia="zh-CN"/>
                    </w:rPr>
                    <w:t>辐射安全委员会</w:t>
                  </w:r>
                  <w:r>
                    <w:rPr>
                      <w:rFonts w:hint="eastAsia" w:ascii="Times New Roman" w:hAnsi="Times New Roman" w:eastAsia="宋体" w:cs="Times New Roman"/>
                      <w:color w:val="000000" w:themeColor="text1"/>
                      <w:sz w:val="21"/>
                      <w:szCs w:val="21"/>
                      <w:highlight w:val="none"/>
                      <w:lang w:eastAsia="zh-CN"/>
                    </w:rPr>
                    <w:t>，后期根据医院实际情况进行调整修订</w:t>
                  </w:r>
                  <w:r>
                    <w:rPr>
                      <w:rFonts w:hint="eastAsia" w:cs="Times New Roman"/>
                      <w:color w:val="000000" w:themeColor="text1"/>
                      <w:sz w:val="21"/>
                      <w:szCs w:val="21"/>
                      <w:highlight w:val="none"/>
                      <w:lang w:eastAsia="zh-CN"/>
                    </w:rPr>
                    <w:t>。</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000000" w:themeColor="text1"/>
                      <w:spacing w:val="-2"/>
                      <w:kern w:val="0"/>
                      <w:sz w:val="21"/>
                      <w:szCs w:val="21"/>
                      <w:highlight w:val="none"/>
                      <w:lang w:val="en-US"/>
                    </w:rPr>
                  </w:pPr>
                  <w:r>
                    <w:rPr>
                      <w:rFonts w:hint="eastAsia" w:hAnsi="宋体"/>
                      <w:bCs/>
                      <w:color w:val="000000" w:themeColor="text1"/>
                      <w:spacing w:val="-2"/>
                      <w:kern w:val="0"/>
                      <w:sz w:val="21"/>
                      <w:szCs w:val="21"/>
                      <w:highlight w:val="none"/>
                      <w:lang w:eastAsia="zh-CN"/>
                    </w:rPr>
                    <w:t>根据医院实际情况进行调整修订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586"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2间DSA机房屏蔽防护措施</w:t>
                  </w:r>
                </w:p>
              </w:tc>
              <w:tc>
                <w:tcPr>
                  <w:tcW w:w="118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rPr>
                  </w:pPr>
                  <w:r>
                    <w:rPr>
                      <w:rFonts w:hint="eastAsia" w:cs="Times New Roman"/>
                      <w:color w:val="auto"/>
                      <w:szCs w:val="21"/>
                      <w:highlight w:val="none"/>
                      <w:lang w:val="en-US" w:eastAsia="zh-CN"/>
                    </w:rPr>
                    <w:t>机房面积</w:t>
                  </w:r>
                </w:p>
              </w:tc>
              <w:tc>
                <w:tcPr>
                  <w:tcW w:w="2160" w:type="pct"/>
                  <w:noWrap w:val="0"/>
                  <w:vAlign w:val="center"/>
                </w:tcPr>
                <w:p>
                  <w:pPr>
                    <w:keepNext w:val="0"/>
                    <w:keepLines w:val="0"/>
                    <w:suppressLineNumbers w:val="0"/>
                    <w:spacing w:before="0" w:beforeAutospacing="0" w:after="0" w:afterAutospacing="0"/>
                    <w:ind w:left="0" w:leftChars="0" w:right="0" w:rightChars="0"/>
                    <w:jc w:val="center"/>
                    <w:rPr>
                      <w:rFonts w:hint="eastAsia" w:eastAsia="宋体" w:cs="Times New Roman"/>
                      <w:b w:val="0"/>
                      <w:bCs w:val="0"/>
                      <w:color w:val="auto"/>
                      <w:kern w:val="0"/>
                      <w:sz w:val="21"/>
                      <w:szCs w:val="21"/>
                      <w:highlight w:val="none"/>
                      <w:vertAlign w:val="baseline"/>
                      <w:lang w:val="en-US" w:eastAsia="zh-CN" w:bidi="ar"/>
                    </w:rPr>
                  </w:pPr>
                  <w:r>
                    <w:rPr>
                      <w:rFonts w:hint="eastAsia" w:eastAsia="宋体" w:cs="Times New Roman"/>
                      <w:b w:val="0"/>
                      <w:bCs w:val="0"/>
                      <w:color w:val="auto"/>
                      <w:kern w:val="0"/>
                      <w:sz w:val="21"/>
                      <w:szCs w:val="21"/>
                      <w:highlight w:val="none"/>
                      <w:vertAlign w:val="baseline"/>
                      <w:lang w:val="en-US" w:eastAsia="zh-CN" w:bidi="ar"/>
                    </w:rPr>
                    <w:t>DSA1机房：45.7m²（6.72m</w:t>
                  </w:r>
                  <w:r>
                    <w:rPr>
                      <w:rFonts w:hint="default" w:eastAsia="宋体" w:cs="Times New Roman"/>
                      <w:b w:val="0"/>
                      <w:bCs w:val="0"/>
                      <w:color w:val="auto"/>
                      <w:kern w:val="0"/>
                      <w:sz w:val="21"/>
                      <w:szCs w:val="21"/>
                      <w:highlight w:val="none"/>
                      <w:vertAlign w:val="baseline"/>
                      <w:lang w:val="en-US" w:eastAsia="zh-CN" w:bidi="ar"/>
                    </w:rPr>
                    <w:t>×</w:t>
                  </w:r>
                  <w:r>
                    <w:rPr>
                      <w:rFonts w:hint="eastAsia" w:eastAsia="宋体" w:cs="Times New Roman"/>
                      <w:b w:val="0"/>
                      <w:bCs w:val="0"/>
                      <w:color w:val="auto"/>
                      <w:kern w:val="0"/>
                      <w:sz w:val="21"/>
                      <w:szCs w:val="21"/>
                      <w:highlight w:val="none"/>
                      <w:vertAlign w:val="baseline"/>
                      <w:lang w:val="en-US" w:eastAsia="zh-CN" w:bidi="ar"/>
                    </w:rPr>
                    <w:t>6.8m）</w:t>
                  </w:r>
                </w:p>
                <w:p>
                  <w:pPr>
                    <w:keepNext w:val="0"/>
                    <w:keepLines w:val="0"/>
                    <w:suppressLineNumbers w:val="0"/>
                    <w:spacing w:before="0" w:beforeAutospacing="0" w:after="0" w:afterAutospacing="0"/>
                    <w:ind w:left="0" w:leftChars="0" w:right="0" w:rightChars="0"/>
                    <w:jc w:val="center"/>
                    <w:rPr>
                      <w:rFonts w:hint="default" w:eastAsia="宋体" w:cs="Times New Roman"/>
                      <w:b w:val="0"/>
                      <w:bCs w:val="0"/>
                      <w:color w:val="auto"/>
                      <w:kern w:val="0"/>
                      <w:sz w:val="21"/>
                      <w:szCs w:val="21"/>
                      <w:highlight w:val="none"/>
                      <w:vertAlign w:val="baseline"/>
                      <w:lang w:val="en-US" w:eastAsia="zh-CN" w:bidi="ar"/>
                    </w:rPr>
                  </w:pPr>
                  <w:r>
                    <w:rPr>
                      <w:rFonts w:hint="eastAsia" w:eastAsia="宋体" w:cs="Times New Roman"/>
                      <w:b w:val="0"/>
                      <w:bCs w:val="0"/>
                      <w:color w:val="auto"/>
                      <w:kern w:val="0"/>
                      <w:sz w:val="21"/>
                      <w:szCs w:val="21"/>
                      <w:highlight w:val="none"/>
                      <w:vertAlign w:val="baseline"/>
                      <w:lang w:val="en-US" w:eastAsia="zh-CN" w:bidi="ar"/>
                    </w:rPr>
                    <w:t>DSA2机房：45.7m²（6.72m</w:t>
                  </w:r>
                  <w:r>
                    <w:rPr>
                      <w:rFonts w:hint="default" w:eastAsia="宋体" w:cs="Times New Roman"/>
                      <w:b w:val="0"/>
                      <w:bCs w:val="0"/>
                      <w:color w:val="auto"/>
                      <w:kern w:val="0"/>
                      <w:sz w:val="21"/>
                      <w:szCs w:val="21"/>
                      <w:highlight w:val="none"/>
                      <w:vertAlign w:val="baseline"/>
                      <w:lang w:val="en-US" w:eastAsia="zh-CN" w:bidi="ar"/>
                    </w:rPr>
                    <w:t>×</w:t>
                  </w:r>
                  <w:r>
                    <w:rPr>
                      <w:rFonts w:hint="eastAsia" w:eastAsia="宋体" w:cs="Times New Roman"/>
                      <w:b w:val="0"/>
                      <w:bCs w:val="0"/>
                      <w:color w:val="auto"/>
                      <w:kern w:val="0"/>
                      <w:sz w:val="21"/>
                      <w:szCs w:val="21"/>
                      <w:highlight w:val="none"/>
                      <w:vertAlign w:val="baseline"/>
                      <w:lang w:val="en-US" w:eastAsia="zh-CN" w:bidi="ar"/>
                    </w:rPr>
                    <w:t>6.8m）</w:t>
                  </w:r>
                </w:p>
              </w:tc>
              <w:tc>
                <w:tcPr>
                  <w:tcW w:w="1063"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r>
                    <w:rPr>
                      <w:rFonts w:hint="eastAsia" w:eastAsia="宋体" w:cs="Times New Roman"/>
                      <w:snapToGrid w:val="0"/>
                      <w:color w:val="000000" w:themeColor="text1"/>
                      <w:kern w:val="2"/>
                      <w:sz w:val="21"/>
                      <w:szCs w:val="21"/>
                      <w:highlight w:val="none"/>
                      <w:lang w:val="en-US" w:eastAsia="zh-CN" w:bidi="ar-SA"/>
                    </w:rPr>
                    <w:t xml:space="preserve">瞬时剂量率不超过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r>
                    <w:rPr>
                      <w:rFonts w:hint="default" w:eastAsia="宋体" w:cs="Times New Roman"/>
                      <w:snapToGrid w:val="0"/>
                      <w:color w:val="000000" w:themeColor="text1"/>
                      <w:kern w:val="2"/>
                      <w:sz w:val="21"/>
                      <w:szCs w:val="21"/>
                      <w:highlight w:val="none"/>
                      <w:lang w:val="en-US" w:eastAsia="zh-CN" w:bidi="ar-SA"/>
                    </w:rPr>
                    <w:t>2.5μSv/h</w:t>
                  </w:r>
                  <w:r>
                    <w:rPr>
                      <w:rFonts w:hint="eastAsia" w:eastAsia="宋体" w:cs="Times New Roman"/>
                      <w:snapToGrid w:val="0"/>
                      <w:color w:val="000000" w:themeColor="text1"/>
                      <w:kern w:val="2"/>
                      <w:sz w:val="21"/>
                      <w:szCs w:val="21"/>
                      <w:highlight w:val="none"/>
                      <w:lang w:val="en-US" w:eastAsia="zh-CN" w:bidi="ar-SA"/>
                    </w:rPr>
                    <w:t xml:space="preserve">；介入手术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r>
                    <w:rPr>
                      <w:rFonts w:hint="eastAsia" w:eastAsia="宋体" w:cs="Times New Roman"/>
                      <w:snapToGrid w:val="0"/>
                      <w:color w:val="000000" w:themeColor="text1"/>
                      <w:kern w:val="2"/>
                      <w:sz w:val="21"/>
                      <w:szCs w:val="21"/>
                      <w:highlight w:val="none"/>
                      <w:lang w:val="en-US" w:eastAsia="zh-CN" w:bidi="ar-SA"/>
                    </w:rPr>
                    <w:t xml:space="preserve">医师年有效剂量不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r>
                    <w:rPr>
                      <w:rFonts w:hint="eastAsia" w:eastAsia="宋体" w:cs="Times New Roman"/>
                      <w:snapToGrid w:val="0"/>
                      <w:color w:val="000000" w:themeColor="text1"/>
                      <w:kern w:val="2"/>
                      <w:sz w:val="21"/>
                      <w:szCs w:val="21"/>
                      <w:highlight w:val="none"/>
                      <w:lang w:val="en-US" w:eastAsia="zh-CN" w:bidi="ar-SA"/>
                    </w:rPr>
                    <w:t>超过</w:t>
                  </w:r>
                  <w:r>
                    <w:rPr>
                      <w:rFonts w:hint="default" w:eastAsia="宋体" w:cs="Times New Roman"/>
                      <w:snapToGrid w:val="0"/>
                      <w:color w:val="000000" w:themeColor="text1"/>
                      <w:kern w:val="2"/>
                      <w:sz w:val="21"/>
                      <w:szCs w:val="21"/>
                      <w:highlight w:val="none"/>
                      <w:lang w:val="en-US" w:eastAsia="zh-CN" w:bidi="ar-SA"/>
                    </w:rPr>
                    <w:t>10mSv</w:t>
                  </w:r>
                  <w:r>
                    <w:rPr>
                      <w:rFonts w:hint="eastAsia" w:eastAsia="宋体" w:cs="Times New Roman"/>
                      <w:snapToGrid w:val="0"/>
                      <w:color w:val="000000" w:themeColor="text1"/>
                      <w:kern w:val="2"/>
                      <w:sz w:val="21"/>
                      <w:szCs w:val="21"/>
                      <w:highlight w:val="none"/>
                      <w:lang w:val="en-US" w:eastAsia="zh-CN" w:bidi="ar-SA"/>
                    </w:rPr>
                    <w:t xml:space="preserve">，其他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r>
                    <w:rPr>
                      <w:rFonts w:hint="eastAsia" w:eastAsia="宋体" w:cs="Times New Roman"/>
                      <w:snapToGrid w:val="0"/>
                      <w:color w:val="000000" w:themeColor="text1"/>
                      <w:kern w:val="2"/>
                      <w:sz w:val="21"/>
                      <w:szCs w:val="21"/>
                      <w:highlight w:val="none"/>
                      <w:lang w:val="en-US" w:eastAsia="zh-CN" w:bidi="ar-SA"/>
                    </w:rPr>
                    <w:t xml:space="preserve">辐射工作人员年有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r>
                    <w:rPr>
                      <w:rFonts w:hint="eastAsia" w:eastAsia="宋体" w:cs="Times New Roman"/>
                      <w:snapToGrid w:val="0"/>
                      <w:color w:val="000000" w:themeColor="text1"/>
                      <w:kern w:val="2"/>
                      <w:sz w:val="21"/>
                      <w:szCs w:val="21"/>
                      <w:highlight w:val="none"/>
                      <w:lang w:val="en-US" w:eastAsia="zh-CN" w:bidi="ar-SA"/>
                    </w:rPr>
                    <w:t>效剂量不超过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r>
                    <w:rPr>
                      <w:rFonts w:hint="default" w:eastAsia="宋体" w:cs="Times New Roman"/>
                      <w:snapToGrid w:val="0"/>
                      <w:color w:val="000000" w:themeColor="text1"/>
                      <w:kern w:val="2"/>
                      <w:sz w:val="21"/>
                      <w:szCs w:val="21"/>
                      <w:highlight w:val="none"/>
                      <w:lang w:val="en-US" w:eastAsia="zh-CN" w:bidi="ar-SA"/>
                    </w:rPr>
                    <w:t>5mSv</w:t>
                  </w:r>
                  <w:r>
                    <w:rPr>
                      <w:rFonts w:hint="eastAsia" w:eastAsia="宋体" w:cs="Times New Roman"/>
                      <w:snapToGrid w:val="0"/>
                      <w:color w:val="000000" w:themeColor="text1"/>
                      <w:kern w:val="2"/>
                      <w:sz w:val="21"/>
                      <w:szCs w:val="21"/>
                      <w:highlight w:val="none"/>
                      <w:lang w:val="en-US" w:eastAsia="zh-CN" w:bidi="ar-SA"/>
                    </w:rPr>
                    <w:t xml:space="preserve">，公众年有效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r>
                    <w:rPr>
                      <w:rFonts w:hint="eastAsia" w:eastAsia="宋体" w:cs="Times New Roman"/>
                      <w:snapToGrid w:val="0"/>
                      <w:color w:val="000000" w:themeColor="text1"/>
                      <w:kern w:val="2"/>
                      <w:sz w:val="21"/>
                      <w:szCs w:val="21"/>
                      <w:highlight w:val="none"/>
                      <w:lang w:val="en-US" w:eastAsia="zh-CN" w:bidi="ar-SA"/>
                    </w:rPr>
                    <w:t>剂量不超过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eastAsia="宋体" w:cs="Times New Roman"/>
                      <w:snapToGrid w:val="0"/>
                      <w:color w:val="000000" w:themeColor="text1"/>
                      <w:kern w:val="2"/>
                      <w:sz w:val="21"/>
                      <w:szCs w:val="21"/>
                      <w:highlight w:val="none"/>
                      <w:lang w:val="en-US" w:eastAsia="zh-CN" w:bidi="ar-SA"/>
                    </w:rPr>
                  </w:pPr>
                  <w:r>
                    <w:rPr>
                      <w:rFonts w:hint="default" w:eastAsia="宋体" w:cs="Times New Roman"/>
                      <w:snapToGrid w:val="0"/>
                      <w:color w:val="000000" w:themeColor="text1"/>
                      <w:kern w:val="2"/>
                      <w:sz w:val="21"/>
                      <w:szCs w:val="21"/>
                      <w:highlight w:val="none"/>
                      <w:lang w:val="en-US" w:eastAsia="zh-CN" w:bidi="ar-SA"/>
                    </w:rPr>
                    <w:t>0.25mSv</w:t>
                  </w:r>
                  <w:r>
                    <w:rPr>
                      <w:rFonts w:hint="eastAsia" w:eastAsia="宋体" w:cs="Times New Roman"/>
                      <w:snapToGrid w:val="0"/>
                      <w:color w:val="000000" w:themeColor="text1"/>
                      <w:kern w:val="2"/>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58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000000" w:themeColor="text1"/>
                      <w:sz w:val="21"/>
                      <w:szCs w:val="21"/>
                      <w:highlight w:val="none"/>
                      <w:lang w:val="en-US" w:eastAsia="zh-CN"/>
                    </w:rPr>
                  </w:pPr>
                </w:p>
              </w:tc>
              <w:tc>
                <w:tcPr>
                  <w:tcW w:w="118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snapToGrid w:val="0"/>
                      <w:color w:val="000000" w:themeColor="text1"/>
                      <w:kern w:val="2"/>
                      <w:sz w:val="21"/>
                      <w:szCs w:val="21"/>
                      <w:highlight w:val="none"/>
                      <w:lang w:val="en-US" w:eastAsia="zh-CN" w:bidi="ar-SA"/>
                    </w:rPr>
                  </w:pPr>
                  <w:r>
                    <w:rPr>
                      <w:rFonts w:hint="eastAsia" w:cs="Times New Roman"/>
                      <w:color w:val="auto"/>
                      <w:szCs w:val="21"/>
                      <w:highlight w:val="none"/>
                      <w:lang w:val="en-US" w:eastAsia="zh-CN"/>
                    </w:rPr>
                    <w:t>四周</w:t>
                  </w:r>
                  <w:r>
                    <w:rPr>
                      <w:rFonts w:hint="default" w:cs="Times New Roman"/>
                      <w:color w:val="auto"/>
                      <w:szCs w:val="21"/>
                      <w:highlight w:val="none"/>
                    </w:rPr>
                    <w:t>墙体</w:t>
                  </w:r>
                </w:p>
              </w:tc>
              <w:tc>
                <w:tcPr>
                  <w:tcW w:w="2160" w:type="pct"/>
                  <w:noWrap w:val="0"/>
                  <w:vAlign w:val="center"/>
                </w:tcPr>
                <w:p>
                  <w:pPr>
                    <w:keepNext w:val="0"/>
                    <w:keepLines w:val="0"/>
                    <w:suppressLineNumbers w:val="0"/>
                    <w:spacing w:before="0" w:beforeAutospacing="0" w:after="0" w:afterAutospacing="0"/>
                    <w:ind w:left="0" w:leftChars="0" w:right="0" w:rightChars="0"/>
                    <w:jc w:val="center"/>
                    <w:rPr>
                      <w:rFonts w:hint="eastAsia" w:eastAsia="宋体" w:cs="Times New Roman"/>
                      <w:b w:val="0"/>
                      <w:bCs w:val="0"/>
                      <w:color w:val="auto"/>
                      <w:kern w:val="0"/>
                      <w:sz w:val="21"/>
                      <w:szCs w:val="21"/>
                      <w:highlight w:val="none"/>
                      <w:vertAlign w:val="baseline"/>
                      <w:lang w:val="en-US" w:eastAsia="zh-CN" w:bidi="ar"/>
                    </w:rPr>
                  </w:pPr>
                  <w:r>
                    <w:rPr>
                      <w:rFonts w:hint="eastAsia" w:eastAsia="宋体" w:cs="Times New Roman"/>
                      <w:b w:val="0"/>
                      <w:bCs w:val="0"/>
                      <w:color w:val="auto"/>
                      <w:kern w:val="0"/>
                      <w:sz w:val="21"/>
                      <w:szCs w:val="21"/>
                      <w:highlight w:val="none"/>
                      <w:vertAlign w:val="baseline"/>
                      <w:lang w:val="en-US" w:eastAsia="zh-CN" w:bidi="ar"/>
                    </w:rPr>
                    <w:t>24cm</w:t>
                  </w:r>
                  <w:r>
                    <w:rPr>
                      <w:rFonts w:hint="default" w:eastAsia="宋体" w:cs="Times New Roman"/>
                      <w:b w:val="0"/>
                      <w:bCs w:val="0"/>
                      <w:color w:val="auto"/>
                      <w:kern w:val="0"/>
                      <w:sz w:val="21"/>
                      <w:szCs w:val="21"/>
                      <w:highlight w:val="none"/>
                      <w:vertAlign w:val="baseline"/>
                      <w:lang w:val="en-US" w:eastAsia="zh-CN" w:bidi="ar"/>
                    </w:rPr>
                    <w:fldChar w:fldCharType="begin"/>
                  </w:r>
                  <w:r>
                    <w:rPr>
                      <w:rFonts w:hint="default" w:eastAsia="宋体" w:cs="Times New Roman"/>
                      <w:b w:val="0"/>
                      <w:bCs w:val="0"/>
                      <w:color w:val="auto"/>
                      <w:kern w:val="0"/>
                      <w:sz w:val="21"/>
                      <w:szCs w:val="21"/>
                      <w:highlight w:val="none"/>
                      <w:vertAlign w:val="baseline"/>
                      <w:lang w:val="en-US" w:eastAsia="zh-CN" w:bidi="ar"/>
                    </w:rPr>
                    <w:instrText xml:space="preserve"> HYPERLINK "http://www.baidu.com/link?url=4bhSvrh40jq1ED0xqpEK1QAlzl2rTfiLCWwVFDbI2P1RfImxBm_6VvuztgTt5CtpV8sj4wbk_FdLznPAGVdKQhjQ94Qyw0Saa8qWoU8ed8ImmDwsHZtYcE61axlQkAKOX8p7pPhW8cL2zRfrtnwsHGC1TX7ljfXYLjKN009xTevEafyYsQATccoxlJGNP-aHyiqJVPu9dT5sNpXNj9eXyK" \t "https://www.baidu.com/_blank" </w:instrText>
                  </w:r>
                  <w:r>
                    <w:rPr>
                      <w:rFonts w:hint="default" w:eastAsia="宋体" w:cs="Times New Roman"/>
                      <w:b w:val="0"/>
                      <w:bCs w:val="0"/>
                      <w:color w:val="auto"/>
                      <w:kern w:val="0"/>
                      <w:sz w:val="21"/>
                      <w:szCs w:val="21"/>
                      <w:highlight w:val="none"/>
                      <w:vertAlign w:val="baseline"/>
                      <w:lang w:val="en-US" w:eastAsia="zh-CN" w:bidi="ar"/>
                    </w:rPr>
                    <w:fldChar w:fldCharType="separate"/>
                  </w:r>
                  <w:r>
                    <w:rPr>
                      <w:rFonts w:hint="default" w:eastAsia="宋体" w:cs="Times New Roman"/>
                      <w:b w:val="0"/>
                      <w:bCs w:val="0"/>
                      <w:color w:val="auto"/>
                      <w:kern w:val="0"/>
                      <w:sz w:val="21"/>
                      <w:szCs w:val="21"/>
                      <w:highlight w:val="none"/>
                      <w:vertAlign w:val="baseline"/>
                      <w:lang w:val="en-US" w:eastAsia="zh-CN" w:bidi="ar"/>
                    </w:rPr>
                    <w:t>煤矸石实心砖</w:t>
                  </w:r>
                  <w:r>
                    <w:rPr>
                      <w:rFonts w:hint="default" w:eastAsia="宋体" w:cs="Times New Roman"/>
                      <w:b w:val="0"/>
                      <w:bCs w:val="0"/>
                      <w:color w:val="auto"/>
                      <w:kern w:val="0"/>
                      <w:sz w:val="21"/>
                      <w:szCs w:val="21"/>
                      <w:highlight w:val="none"/>
                      <w:vertAlign w:val="baseline"/>
                      <w:lang w:val="en-US" w:eastAsia="zh-CN" w:bidi="ar"/>
                    </w:rPr>
                    <w:fldChar w:fldCharType="end"/>
                  </w:r>
                  <w:r>
                    <w:rPr>
                      <w:rFonts w:hint="eastAsia" w:eastAsia="宋体" w:cs="Times New Roman"/>
                      <w:b w:val="0"/>
                      <w:bCs w:val="0"/>
                      <w:color w:val="auto"/>
                      <w:kern w:val="0"/>
                      <w:sz w:val="21"/>
                      <w:szCs w:val="21"/>
                      <w:highlight w:val="none"/>
                      <w:vertAlign w:val="baseline"/>
                      <w:lang w:val="en-US" w:eastAsia="zh-CN" w:bidi="ar"/>
                    </w:rPr>
                    <w:t>+3mmPb铅木复合板</w:t>
                  </w:r>
                </w:p>
              </w:tc>
              <w:tc>
                <w:tcPr>
                  <w:tcW w:w="106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58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000000" w:themeColor="text1"/>
                      <w:sz w:val="21"/>
                      <w:szCs w:val="21"/>
                      <w:highlight w:val="none"/>
                      <w:lang w:val="en-US" w:eastAsia="zh-CN"/>
                    </w:rPr>
                  </w:pPr>
                </w:p>
              </w:tc>
              <w:tc>
                <w:tcPr>
                  <w:tcW w:w="118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顶棚</w:t>
                  </w:r>
                </w:p>
              </w:tc>
              <w:tc>
                <w:tcPr>
                  <w:tcW w:w="2160" w:type="pct"/>
                  <w:noWrap w:val="0"/>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snapToGrid w:val="0"/>
                      <w:color w:val="auto"/>
                      <w:kern w:val="0"/>
                      <w:sz w:val="21"/>
                      <w:szCs w:val="21"/>
                      <w:highlight w:val="none"/>
                      <w:vertAlign w:val="baseline"/>
                      <w:lang w:val="en-US" w:eastAsia="zh-CN" w:bidi="ar"/>
                    </w:rPr>
                  </w:pPr>
                  <w:r>
                    <w:rPr>
                      <w:rFonts w:hint="eastAsia" w:cs="Times New Roman"/>
                      <w:b w:val="0"/>
                      <w:bCs w:val="0"/>
                      <w:color w:val="auto"/>
                      <w:kern w:val="0"/>
                      <w:sz w:val="21"/>
                      <w:szCs w:val="21"/>
                      <w:highlight w:val="none"/>
                      <w:vertAlign w:val="baseline"/>
                      <w:lang w:val="en-US" w:eastAsia="zh-CN" w:bidi="ar"/>
                    </w:rPr>
                    <w:t>20</w:t>
                  </w:r>
                  <w:r>
                    <w:rPr>
                      <w:rFonts w:hint="default" w:cs="Times New Roman"/>
                      <w:b w:val="0"/>
                      <w:bCs w:val="0"/>
                      <w:color w:val="auto"/>
                      <w:kern w:val="0"/>
                      <w:sz w:val="21"/>
                      <w:szCs w:val="21"/>
                      <w:highlight w:val="none"/>
                      <w:vertAlign w:val="baseline"/>
                      <w:lang w:val="en-US" w:eastAsia="zh-CN" w:bidi="ar"/>
                    </w:rPr>
                    <w:t>cm</w:t>
                  </w:r>
                  <w:r>
                    <w:rPr>
                      <w:rFonts w:hint="eastAsia" w:cs="Times New Roman"/>
                      <w:b w:val="0"/>
                      <w:bCs w:val="0"/>
                      <w:color w:val="auto"/>
                      <w:kern w:val="0"/>
                      <w:sz w:val="21"/>
                      <w:szCs w:val="21"/>
                      <w:highlight w:val="none"/>
                      <w:vertAlign w:val="baseline"/>
                      <w:lang w:val="en-US" w:eastAsia="zh-CN" w:bidi="ar"/>
                    </w:rPr>
                    <w:t>钢筋混凝土</w:t>
                  </w:r>
                  <w:r>
                    <w:rPr>
                      <w:rFonts w:hint="default" w:cs="Times New Roman"/>
                      <w:b w:val="0"/>
                      <w:bCs w:val="0"/>
                      <w:color w:val="auto"/>
                      <w:kern w:val="0"/>
                      <w:sz w:val="21"/>
                      <w:szCs w:val="21"/>
                      <w:highlight w:val="none"/>
                      <w:vertAlign w:val="baseline"/>
                      <w:lang w:val="en-US" w:eastAsia="zh-CN" w:bidi="ar"/>
                    </w:rPr>
                    <w:t>+</w:t>
                  </w:r>
                  <w:r>
                    <w:rPr>
                      <w:rFonts w:hint="eastAsia" w:cs="Times New Roman"/>
                      <w:b w:val="0"/>
                      <w:bCs w:val="0"/>
                      <w:color w:val="auto"/>
                      <w:kern w:val="0"/>
                      <w:sz w:val="21"/>
                      <w:szCs w:val="21"/>
                      <w:highlight w:val="none"/>
                      <w:vertAlign w:val="baseline"/>
                      <w:lang w:val="en-US" w:eastAsia="zh-CN" w:bidi="ar"/>
                    </w:rPr>
                    <w:t>2</w:t>
                  </w:r>
                  <w:r>
                    <w:rPr>
                      <w:rFonts w:hint="default" w:cs="Times New Roman"/>
                      <w:b w:val="0"/>
                      <w:bCs w:val="0"/>
                      <w:color w:val="auto"/>
                      <w:kern w:val="0"/>
                      <w:sz w:val="21"/>
                      <w:szCs w:val="21"/>
                      <w:highlight w:val="none"/>
                      <w:vertAlign w:val="baseline"/>
                      <w:lang w:val="en-US" w:eastAsia="zh-CN" w:bidi="ar"/>
                    </w:rPr>
                    <w:t>mm</w:t>
                  </w:r>
                  <w:r>
                    <w:rPr>
                      <w:rFonts w:hint="eastAsia" w:cs="Times New Roman"/>
                      <w:b w:val="0"/>
                      <w:bCs w:val="0"/>
                      <w:color w:val="auto"/>
                      <w:kern w:val="0"/>
                      <w:sz w:val="21"/>
                      <w:szCs w:val="21"/>
                      <w:highlight w:val="none"/>
                      <w:vertAlign w:val="baseline"/>
                      <w:lang w:val="en-US" w:eastAsia="zh-CN" w:bidi="ar"/>
                    </w:rPr>
                    <w:t>Pb铅木复合板</w:t>
                  </w:r>
                </w:p>
              </w:tc>
              <w:tc>
                <w:tcPr>
                  <w:tcW w:w="106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58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000000" w:themeColor="text1"/>
                      <w:sz w:val="21"/>
                      <w:szCs w:val="21"/>
                      <w:highlight w:val="none"/>
                      <w:lang w:val="en-US" w:eastAsia="zh-CN"/>
                    </w:rPr>
                  </w:pPr>
                </w:p>
              </w:tc>
              <w:tc>
                <w:tcPr>
                  <w:tcW w:w="118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Cs w:val="21"/>
                      <w:highlight w:val="none"/>
                      <w:lang w:val="en-US" w:eastAsia="zh-CN"/>
                    </w:rPr>
                  </w:pPr>
                  <w:r>
                    <w:rPr>
                      <w:rFonts w:hint="eastAsia" w:cs="Times New Roman"/>
                      <w:color w:val="auto"/>
                      <w:szCs w:val="21"/>
                      <w:highlight w:val="none"/>
                      <w:lang w:val="en-US" w:eastAsia="zh-CN"/>
                    </w:rPr>
                    <w:t>地板</w:t>
                  </w:r>
                </w:p>
              </w:tc>
              <w:tc>
                <w:tcPr>
                  <w:tcW w:w="2160" w:type="pct"/>
                  <w:noWrap w:val="0"/>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s="Times New Roman"/>
                      <w:b w:val="0"/>
                      <w:bCs w:val="0"/>
                      <w:color w:val="auto"/>
                      <w:kern w:val="0"/>
                      <w:sz w:val="21"/>
                      <w:szCs w:val="21"/>
                      <w:highlight w:val="none"/>
                      <w:lang w:val="en-US" w:eastAsia="zh-CN" w:bidi="ar"/>
                    </w:rPr>
                    <w:t>20</w:t>
                  </w:r>
                  <w:r>
                    <w:rPr>
                      <w:rFonts w:hint="default" w:ascii="Times New Roman" w:hAnsi="Times New Roman" w:eastAsia="宋体" w:cs="Times New Roman"/>
                      <w:b w:val="0"/>
                      <w:bCs w:val="0"/>
                      <w:color w:val="auto"/>
                      <w:kern w:val="0"/>
                      <w:sz w:val="21"/>
                      <w:szCs w:val="21"/>
                      <w:highlight w:val="none"/>
                      <w:lang w:val="en-US" w:eastAsia="zh-CN" w:bidi="ar"/>
                    </w:rPr>
                    <w:t>cm</w:t>
                  </w:r>
                  <w:r>
                    <w:rPr>
                      <w:rFonts w:hint="eastAsia" w:cs="Times New Roman"/>
                      <w:b w:val="0"/>
                      <w:bCs w:val="0"/>
                      <w:color w:val="auto"/>
                      <w:kern w:val="0"/>
                      <w:sz w:val="21"/>
                      <w:szCs w:val="21"/>
                      <w:highlight w:val="none"/>
                      <w:lang w:val="en-US" w:eastAsia="zh-CN" w:bidi="ar"/>
                    </w:rPr>
                    <w:t>钢筋</w:t>
                  </w:r>
                  <w:r>
                    <w:rPr>
                      <w:rFonts w:hint="eastAsia" w:ascii="宋体" w:hAnsi="宋体" w:eastAsia="宋体" w:cs="宋体"/>
                      <w:b w:val="0"/>
                      <w:bCs w:val="0"/>
                      <w:color w:val="auto"/>
                      <w:kern w:val="0"/>
                      <w:sz w:val="21"/>
                      <w:szCs w:val="21"/>
                      <w:highlight w:val="none"/>
                      <w:lang w:val="en-US" w:eastAsia="zh-CN" w:bidi="ar"/>
                    </w:rPr>
                    <w:t>混凝土</w:t>
                  </w:r>
                  <w:r>
                    <w:rPr>
                      <w:rFonts w:hint="eastAsia" w:ascii="宋体" w:hAnsi="宋体" w:cs="宋体"/>
                      <w:b w:val="0"/>
                      <w:bCs w:val="0"/>
                      <w:color w:val="auto"/>
                      <w:kern w:val="0"/>
                      <w:sz w:val="21"/>
                      <w:szCs w:val="21"/>
                      <w:highlight w:val="none"/>
                      <w:lang w:val="en-US" w:eastAsia="zh-CN" w:bidi="ar"/>
                    </w:rPr>
                    <w:t>，下方为土壤层</w:t>
                  </w:r>
                </w:p>
              </w:tc>
              <w:tc>
                <w:tcPr>
                  <w:tcW w:w="106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58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000000" w:themeColor="text1"/>
                      <w:sz w:val="21"/>
                      <w:szCs w:val="21"/>
                      <w:highlight w:val="none"/>
                      <w:lang w:val="en-US" w:eastAsia="zh-CN"/>
                    </w:rPr>
                  </w:pPr>
                </w:p>
              </w:tc>
              <w:tc>
                <w:tcPr>
                  <w:tcW w:w="1189"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防护门和观察窗</w:t>
                  </w:r>
                </w:p>
              </w:tc>
              <w:tc>
                <w:tcPr>
                  <w:tcW w:w="2160" w:type="pct"/>
                  <w:noWrap w:val="0"/>
                  <w:vAlign w:val="center"/>
                </w:tcPr>
                <w:p>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
                    </w:rPr>
                    <w:t>3</w:t>
                  </w:r>
                  <w:r>
                    <w:rPr>
                      <w:rFonts w:hint="default" w:ascii="Times New Roman" w:hAnsi="Times New Roman" w:eastAsia="宋体" w:cs="Times New Roman"/>
                      <w:b w:val="0"/>
                      <w:bCs w:val="0"/>
                      <w:color w:val="auto"/>
                      <w:kern w:val="0"/>
                      <w:sz w:val="21"/>
                      <w:szCs w:val="21"/>
                      <w:highlight w:val="none"/>
                      <w:lang w:val="en-US" w:eastAsia="zh-CN" w:bidi="ar"/>
                    </w:rPr>
                    <w:t>mmPb</w:t>
                  </w:r>
                </w:p>
              </w:tc>
              <w:tc>
                <w:tcPr>
                  <w:tcW w:w="1063"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eastAsia="宋体" w:cs="Times New Roman"/>
                      <w:snapToGrid w:val="0"/>
                      <w:color w:val="000000" w:themeColor="text1"/>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trPr>
              <w:tc>
                <w:tcPr>
                  <w:tcW w:w="586"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000000" w:themeColor="text1"/>
                      <w:kern w:val="2"/>
                      <w:sz w:val="21"/>
                      <w:szCs w:val="21"/>
                      <w:highlight w:val="none"/>
                      <w:lang w:val="en-US" w:eastAsia="zh-CN" w:bidi="ar-SA"/>
                    </w:rPr>
                  </w:pPr>
                  <w:r>
                    <w:rPr>
                      <w:rFonts w:hint="eastAsia" w:cs="Times New Roman"/>
                      <w:color w:val="000000" w:themeColor="text1"/>
                      <w:sz w:val="21"/>
                      <w:szCs w:val="21"/>
                      <w:highlight w:val="none"/>
                      <w:lang w:val="en-US" w:eastAsia="zh-CN"/>
                    </w:rPr>
                    <w:t>2间DSA</w:t>
                  </w:r>
                  <w:r>
                    <w:rPr>
                      <w:rFonts w:hint="default" w:ascii="Times New Roman" w:hAnsi="Times New Roman" w:cs="Times New Roman"/>
                      <w:color w:val="000000" w:themeColor="text1"/>
                      <w:sz w:val="21"/>
                      <w:szCs w:val="21"/>
                      <w:highlight w:val="none"/>
                      <w:lang w:val="en-US" w:eastAsia="zh-CN"/>
                    </w:rPr>
                    <w:t>机房通风措施和电缆沟穿墙方式</w:t>
                  </w: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snapToGrid w:val="0"/>
                      <w:color w:val="000000" w:themeColor="text1"/>
                      <w:kern w:val="2"/>
                      <w:sz w:val="21"/>
                      <w:szCs w:val="21"/>
                      <w:highlight w:val="none"/>
                      <w:lang w:val="en-US" w:eastAsia="zh-CN" w:bidi="ar-SA"/>
                    </w:rPr>
                  </w:pPr>
                  <w:r>
                    <w:rPr>
                      <w:rFonts w:hint="eastAsia" w:cs="Times New Roman"/>
                      <w:snapToGrid w:val="0"/>
                      <w:color w:val="000000" w:themeColor="text1"/>
                      <w:kern w:val="2"/>
                      <w:sz w:val="21"/>
                      <w:szCs w:val="21"/>
                      <w:highlight w:val="none"/>
                      <w:lang w:val="en-US" w:eastAsia="zh-CN" w:bidi="ar-SA"/>
                    </w:rPr>
                    <w:t>在2间DSA机房天花板吊顶处设置低噪音排风机，</w:t>
                  </w:r>
                  <w:r>
                    <w:rPr>
                      <w:rFonts w:hint="eastAsia" w:ascii="Times New Roman" w:hAnsi="Times New Roman" w:eastAsia="宋体" w:cs="Times New Roman"/>
                      <w:snapToGrid w:val="0"/>
                      <w:color w:val="000000" w:themeColor="text1"/>
                      <w:kern w:val="2"/>
                      <w:sz w:val="21"/>
                      <w:szCs w:val="21"/>
                      <w:highlight w:val="none"/>
                      <w:lang w:val="en-US" w:eastAsia="zh-CN" w:bidi="ar-SA"/>
                    </w:rPr>
                    <w:t>排风管道</w:t>
                  </w:r>
                  <w:r>
                    <w:rPr>
                      <w:rFonts w:hint="eastAsia" w:cs="Times New Roman"/>
                      <w:snapToGrid w:val="0"/>
                      <w:color w:val="000000" w:themeColor="text1"/>
                      <w:kern w:val="2"/>
                      <w:sz w:val="21"/>
                      <w:szCs w:val="21"/>
                      <w:highlight w:val="none"/>
                      <w:lang w:val="en-US" w:eastAsia="zh-CN" w:bidi="ar-SA"/>
                    </w:rPr>
                    <w:t>在</w:t>
                  </w:r>
                  <w:r>
                    <w:rPr>
                      <w:rFonts w:hint="default" w:ascii="Times New Roman" w:hAnsi="Times New Roman" w:eastAsia="宋体" w:cs="Times New Roman"/>
                      <w:snapToGrid w:val="0"/>
                      <w:color w:val="000000" w:themeColor="text1"/>
                      <w:kern w:val="2"/>
                      <w:sz w:val="21"/>
                      <w:szCs w:val="21"/>
                      <w:highlight w:val="none"/>
                      <w:lang w:val="en-US" w:eastAsia="zh-CN" w:bidi="ar-SA"/>
                    </w:rPr>
                    <w:t>机房</w:t>
                  </w:r>
                  <w:r>
                    <w:rPr>
                      <w:rFonts w:hint="eastAsia" w:cs="Times New Roman"/>
                      <w:snapToGrid w:val="0"/>
                      <w:color w:val="000000" w:themeColor="text1"/>
                      <w:kern w:val="2"/>
                      <w:sz w:val="21"/>
                      <w:szCs w:val="21"/>
                      <w:highlight w:val="none"/>
                      <w:lang w:val="en-US" w:eastAsia="zh-CN" w:bidi="ar-SA"/>
                    </w:rPr>
                    <w:t>北</w:t>
                  </w:r>
                  <w:r>
                    <w:rPr>
                      <w:rFonts w:hint="eastAsia" w:ascii="Times New Roman" w:hAnsi="Times New Roman" w:eastAsia="宋体" w:cs="Times New Roman"/>
                      <w:snapToGrid w:val="0"/>
                      <w:color w:val="000000" w:themeColor="text1"/>
                      <w:kern w:val="2"/>
                      <w:sz w:val="21"/>
                      <w:szCs w:val="21"/>
                      <w:highlight w:val="none"/>
                      <w:lang w:val="en-US" w:eastAsia="zh-CN" w:bidi="ar-SA"/>
                    </w:rPr>
                    <w:t>侧</w:t>
                  </w:r>
                  <w:r>
                    <w:rPr>
                      <w:rFonts w:hint="eastAsia" w:cs="Times New Roman"/>
                      <w:snapToGrid w:val="0"/>
                      <w:color w:val="000000" w:themeColor="text1"/>
                      <w:kern w:val="2"/>
                      <w:sz w:val="21"/>
                      <w:szCs w:val="21"/>
                      <w:highlight w:val="none"/>
                      <w:lang w:val="en-US" w:eastAsia="zh-CN" w:bidi="ar-SA"/>
                    </w:rPr>
                    <w:t>外墙穿出排放，排风口处为院内道路，周边无人员密集区域</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eastAsia="宋体" w:cs="Times New Roman"/>
                      <w:snapToGrid w:val="0"/>
                      <w:color w:val="000000" w:themeColor="text1"/>
                      <w:kern w:val="2"/>
                      <w:sz w:val="21"/>
                      <w:szCs w:val="21"/>
                      <w:highlight w:val="none"/>
                      <w:lang w:val="en-US" w:eastAsia="zh-CN" w:bidi="ar-SA"/>
                    </w:rPr>
                  </w:pPr>
                  <w:r>
                    <w:rPr>
                      <w:rFonts w:hint="eastAsia" w:eastAsia="宋体" w:cs="Times New Roman"/>
                      <w:snapToGrid w:val="0"/>
                      <w:color w:val="000000" w:themeColor="text1"/>
                      <w:kern w:val="2"/>
                      <w:sz w:val="21"/>
                      <w:szCs w:val="21"/>
                      <w:highlight w:val="none"/>
                      <w:lang w:val="en-US" w:eastAsia="zh-CN" w:bidi="ar-SA"/>
                    </w:rPr>
                    <w:t>3</w:t>
                  </w:r>
                  <w:r>
                    <w:rPr>
                      <w:rFonts w:hint="default" w:eastAsia="宋体" w:cs="Times New Roman"/>
                      <w:snapToGrid w:val="0"/>
                      <w:color w:val="000000" w:themeColor="text1"/>
                      <w:kern w:val="2"/>
                      <w:sz w:val="21"/>
                      <w:szCs w:val="21"/>
                      <w:highlight w:val="none"/>
                      <w:lang w:val="en-US" w:eastAsia="zh-CN" w:bidi="ar-SA"/>
                    </w:rPr>
                    <w:t>mmPb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58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color w:val="000000" w:themeColor="text1"/>
                      <w:sz w:val="21"/>
                      <w:szCs w:val="21"/>
                      <w:highlight w:val="none"/>
                      <w:lang w:val="en-US" w:eastAsia="zh-CN"/>
                    </w:rPr>
                  </w:pP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snapToGrid w:val="0"/>
                      <w:color w:val="000000" w:themeColor="text1"/>
                      <w:kern w:val="2"/>
                      <w:sz w:val="21"/>
                      <w:szCs w:val="21"/>
                      <w:highlight w:val="none"/>
                      <w:lang w:val="en-US" w:eastAsia="zh-CN" w:bidi="ar-SA"/>
                    </w:rPr>
                  </w:pPr>
                  <w:r>
                    <w:rPr>
                      <w:rFonts w:hint="default" w:ascii="Times New Roman" w:hAnsi="Times New Roman" w:cs="Times New Roman"/>
                      <w:color w:val="000000" w:themeColor="text1"/>
                      <w:sz w:val="21"/>
                      <w:szCs w:val="21"/>
                      <w:highlight w:val="none"/>
                      <w:lang w:val="en-US" w:eastAsia="zh-CN"/>
                    </w:rPr>
                    <w:t>电缆沟</w:t>
                  </w:r>
                  <w:r>
                    <w:rPr>
                      <w:rFonts w:hint="eastAsia" w:cs="Times New Roman"/>
                      <w:color w:val="000000" w:themeColor="text1"/>
                      <w:sz w:val="21"/>
                      <w:szCs w:val="21"/>
                      <w:highlight w:val="none"/>
                      <w:lang w:val="en-US" w:eastAsia="zh-CN"/>
                    </w:rPr>
                    <w:t>设置在控制室和DSA机房之间，</w:t>
                  </w:r>
                  <w:r>
                    <w:rPr>
                      <w:rFonts w:hint="default" w:ascii="Times New Roman" w:hAnsi="Times New Roman" w:cs="Times New Roman"/>
                      <w:color w:val="000000" w:themeColor="text1"/>
                      <w:sz w:val="21"/>
                      <w:szCs w:val="21"/>
                      <w:highlight w:val="none"/>
                      <w:lang w:val="en-US" w:eastAsia="zh-CN"/>
                    </w:rPr>
                    <w:t>采用</w:t>
                  </w:r>
                  <w:r>
                    <w:rPr>
                      <w:rFonts w:hint="eastAsia" w:ascii="Times New Roman" w:hAnsi="Times New Roman" w:cs="Times New Roman"/>
                      <w:color w:val="000000" w:themeColor="text1"/>
                      <w:sz w:val="21"/>
                      <w:szCs w:val="21"/>
                      <w:highlight w:val="none"/>
                      <w:lang w:val="en-US" w:eastAsia="zh-CN"/>
                    </w:rPr>
                    <w:t>“</w:t>
                  </w:r>
                  <w:r>
                    <w:rPr>
                      <w:rFonts w:hint="default" w:ascii="Times New Roman" w:hAnsi="Times New Roman" w:cs="Times New Roman"/>
                      <w:color w:val="000000" w:themeColor="text1"/>
                      <w:sz w:val="21"/>
                      <w:szCs w:val="21"/>
                      <w:highlight w:val="none"/>
                      <w:lang w:val="en-US" w:eastAsia="zh-CN"/>
                    </w:rPr>
                    <w:t>U</w:t>
                  </w:r>
                  <w:r>
                    <w:rPr>
                      <w:rFonts w:hint="eastAsia" w:ascii="Times New Roman" w:hAnsi="Times New Roman" w:cs="Times New Roman"/>
                      <w:color w:val="000000" w:themeColor="text1"/>
                      <w:sz w:val="21"/>
                      <w:szCs w:val="21"/>
                      <w:highlight w:val="none"/>
                      <w:lang w:val="en-US" w:eastAsia="zh-CN"/>
                    </w:rPr>
                    <w:t>”</w:t>
                  </w:r>
                  <w:r>
                    <w:rPr>
                      <w:rFonts w:hint="default" w:ascii="Times New Roman" w:hAnsi="Times New Roman" w:cs="Times New Roman"/>
                      <w:color w:val="000000" w:themeColor="text1"/>
                      <w:sz w:val="21"/>
                      <w:szCs w:val="21"/>
                      <w:highlight w:val="none"/>
                      <w:lang w:val="en-US" w:eastAsia="zh-CN"/>
                    </w:rPr>
                    <w:t>型方式穿过屏蔽墙，</w:t>
                  </w:r>
                  <w:r>
                    <w:rPr>
                      <w:rFonts w:hint="eastAsia" w:cs="Times New Roman"/>
                      <w:color w:val="000000" w:themeColor="text1"/>
                      <w:sz w:val="21"/>
                      <w:szCs w:val="21"/>
                      <w:highlight w:val="none"/>
                      <w:lang w:val="en-US" w:eastAsia="zh-CN"/>
                    </w:rPr>
                    <w:t>不</w:t>
                  </w:r>
                  <w:r>
                    <w:rPr>
                      <w:rFonts w:hint="default" w:ascii="Times New Roman" w:hAnsi="Times New Roman" w:cs="Times New Roman"/>
                      <w:color w:val="000000" w:themeColor="text1"/>
                      <w:sz w:val="21"/>
                      <w:szCs w:val="21"/>
                      <w:highlight w:val="none"/>
                      <w:lang w:val="en-US" w:eastAsia="zh-CN"/>
                    </w:rPr>
                    <w:t>破坏屏蔽墙防护效果</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cs="Times New Roman"/>
                      <w:b w:val="0"/>
                      <w:bCs/>
                      <w:color w:val="000000" w:themeColor="text1"/>
                      <w:spacing w:val="-2"/>
                      <w:kern w:val="0"/>
                      <w:sz w:val="21"/>
                      <w:szCs w:val="21"/>
                      <w:highlight w:val="none"/>
                      <w:lang w:val="en-US" w:eastAsia="zh-CN"/>
                    </w:rPr>
                  </w:pPr>
                  <w:r>
                    <w:rPr>
                      <w:rFonts w:hint="eastAsia" w:cs="Times New Roman"/>
                      <w:color w:val="000000" w:themeColor="text1"/>
                      <w:sz w:val="21"/>
                      <w:szCs w:val="21"/>
                      <w:highlight w:val="none"/>
                      <w:lang w:val="en-US" w:eastAsia="zh-CN"/>
                    </w:rPr>
                    <w:t>管线孔辐射检测剂量符合要求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586"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2间DSA机房安全措施</w:t>
                  </w: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cs="Times New Roman"/>
                      <w:color w:val="000000" w:themeColor="text1"/>
                      <w:sz w:val="21"/>
                      <w:szCs w:val="21"/>
                      <w:highlight w:val="none"/>
                      <w:lang w:val="en-US" w:eastAsia="zh-CN"/>
                    </w:rPr>
                  </w:pPr>
                  <w:r>
                    <w:rPr>
                      <w:rFonts w:hint="eastAsia" w:cs="Times New Roman"/>
                      <w:color w:val="auto"/>
                      <w:sz w:val="21"/>
                      <w:szCs w:val="21"/>
                      <w:highlight w:val="none"/>
                      <w:lang w:val="en-US" w:eastAsia="zh-CN"/>
                    </w:rPr>
                    <w:t>2台</w:t>
                  </w:r>
                  <w:r>
                    <w:rPr>
                      <w:rFonts w:hint="eastAsia" w:ascii="Times New Roman" w:hAnsi="Times New Roman" w:eastAsia="宋体" w:cs="Times New Roman"/>
                      <w:color w:val="auto"/>
                      <w:sz w:val="21"/>
                      <w:szCs w:val="21"/>
                      <w:highlight w:val="none"/>
                      <w:lang w:val="en-US" w:eastAsia="zh-CN"/>
                    </w:rPr>
                    <w:t>DSA设备</w:t>
                  </w:r>
                  <w:r>
                    <w:rPr>
                      <w:rFonts w:hint="eastAsia" w:cs="Times New Roman"/>
                      <w:color w:val="auto"/>
                      <w:sz w:val="21"/>
                      <w:szCs w:val="21"/>
                      <w:highlight w:val="none"/>
                      <w:lang w:val="en-US" w:eastAsia="zh-CN"/>
                    </w:rPr>
                    <w:t>分别</w:t>
                  </w:r>
                  <w:r>
                    <w:rPr>
                      <w:rFonts w:hint="eastAsia" w:ascii="Times New Roman" w:hAnsi="Times New Roman" w:eastAsia="宋体" w:cs="Times New Roman"/>
                      <w:color w:val="auto"/>
                      <w:sz w:val="21"/>
                      <w:szCs w:val="21"/>
                      <w:highlight w:val="none"/>
                      <w:lang w:val="en-US" w:eastAsia="zh-CN"/>
                    </w:rPr>
                    <w:t>设置单独的机房</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合理摆放DSA设备，合理设置机房的门、窗和管线口位置，</w:t>
                  </w:r>
                  <w:r>
                    <w:rPr>
                      <w:rFonts w:hint="eastAsia" w:cs="Times New Roman"/>
                      <w:color w:val="auto"/>
                      <w:sz w:val="21"/>
                      <w:szCs w:val="21"/>
                      <w:highlight w:val="none"/>
                      <w:lang w:val="en-US" w:eastAsia="zh-CN"/>
                    </w:rPr>
                    <w:t>尽可能</w:t>
                  </w:r>
                  <w:r>
                    <w:rPr>
                      <w:rFonts w:hint="eastAsia" w:ascii="Times New Roman" w:hAnsi="Times New Roman" w:eastAsia="宋体" w:cs="Times New Roman"/>
                      <w:color w:val="auto"/>
                      <w:sz w:val="21"/>
                      <w:szCs w:val="21"/>
                      <w:highlight w:val="none"/>
                      <w:lang w:val="en-US" w:eastAsia="zh-CN"/>
                    </w:rPr>
                    <w:t>避免有用线束直接照射门、窗、管线口和工作人员操作位；设置观察窗，</w:t>
                  </w:r>
                  <w:r>
                    <w:rPr>
                      <w:rFonts w:hint="eastAsia" w:cs="Times New Roman"/>
                      <w:color w:val="auto"/>
                      <w:sz w:val="21"/>
                      <w:szCs w:val="21"/>
                      <w:highlight w:val="none"/>
                      <w:lang w:val="en-US" w:eastAsia="zh-CN"/>
                    </w:rPr>
                    <w:t>其</w:t>
                  </w:r>
                  <w:r>
                    <w:rPr>
                      <w:rFonts w:hint="eastAsia" w:ascii="Times New Roman" w:hAnsi="Times New Roman" w:eastAsia="宋体" w:cs="Times New Roman"/>
                      <w:color w:val="auto"/>
                      <w:sz w:val="21"/>
                      <w:szCs w:val="21"/>
                      <w:highlight w:val="none"/>
                      <w:lang w:val="en-US" w:eastAsia="zh-CN"/>
                    </w:rPr>
                    <w:t>位置能够观察到受检者状态及防护门开闭情况</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000000" w:themeColor="text1"/>
                      <w:sz w:val="21"/>
                      <w:szCs w:val="21"/>
                      <w:highlight w:val="none"/>
                      <w:lang w:val="en-US" w:eastAsia="zh-CN"/>
                    </w:rPr>
                  </w:pPr>
                  <w:r>
                    <w:rPr>
                      <w:rFonts w:hint="eastAsia" w:cs="Times New Roman"/>
                      <w:b w:val="0"/>
                      <w:bCs/>
                      <w:color w:val="000000" w:themeColor="text1"/>
                      <w:spacing w:val="-2"/>
                      <w:kern w:val="0"/>
                      <w:sz w:val="21"/>
                      <w:szCs w:val="21"/>
                      <w:highlight w:val="none"/>
                      <w:lang w:val="en-US" w:eastAsia="zh-CN"/>
                    </w:rPr>
                    <w:t>按要求设置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58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000000" w:themeColor="text1"/>
                      <w:sz w:val="21"/>
                      <w:szCs w:val="21"/>
                      <w:highlight w:val="none"/>
                      <w:lang w:val="en-US" w:eastAsia="zh-CN"/>
                    </w:rPr>
                  </w:pP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在DSA机房受检者进出的防护门上张贴符合标准要求的电离辐射警告标志</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机房门上方拟设置醒目的工作状态指示灯，灯箱上设置“射线有害、灯亮勿入”的可视警示语句</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工作状态指示灯与</w:t>
                  </w:r>
                  <w:r>
                    <w:rPr>
                      <w:rFonts w:hint="eastAsia" w:ascii="Times New Roman" w:hAnsi="Times New Roman" w:eastAsia="宋体" w:cs="Times New Roman"/>
                      <w:color w:val="auto"/>
                      <w:sz w:val="21"/>
                      <w:szCs w:val="21"/>
                      <w:highlight w:val="none"/>
                    </w:rPr>
                    <w:t>受检者进出的防护门</w:t>
                  </w:r>
                  <w:r>
                    <w:rPr>
                      <w:rFonts w:hint="eastAsia" w:ascii="Times New Roman" w:hAnsi="Times New Roman" w:eastAsia="宋体" w:cs="Times New Roman"/>
                      <w:color w:val="auto"/>
                      <w:sz w:val="21"/>
                      <w:szCs w:val="21"/>
                      <w:highlight w:val="none"/>
                      <w:lang w:val="en-US" w:eastAsia="zh-CN"/>
                    </w:rPr>
                    <w:t>关联</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000000" w:themeColor="text1"/>
                      <w:sz w:val="21"/>
                      <w:szCs w:val="21"/>
                      <w:highlight w:val="none"/>
                      <w:lang w:val="en-US" w:eastAsia="zh-CN"/>
                    </w:rPr>
                  </w:pPr>
                  <w:r>
                    <w:rPr>
                      <w:rFonts w:hint="eastAsia" w:cs="Times New Roman"/>
                      <w:b w:val="0"/>
                      <w:bCs/>
                      <w:color w:val="000000" w:themeColor="text1"/>
                      <w:spacing w:val="-2"/>
                      <w:kern w:val="0"/>
                      <w:sz w:val="21"/>
                      <w:szCs w:val="21"/>
                      <w:highlight w:val="none"/>
                      <w:lang w:val="en-US" w:eastAsia="zh-CN"/>
                    </w:rPr>
                    <w:t>按要求设置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58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000000" w:themeColor="text1"/>
                      <w:sz w:val="21"/>
                      <w:szCs w:val="21"/>
                      <w:highlight w:val="none"/>
                      <w:lang w:val="en-US" w:eastAsia="zh-CN"/>
                    </w:rPr>
                  </w:pP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机房工作人员通道门设置为</w:t>
                  </w:r>
                  <w:r>
                    <w:rPr>
                      <w:rFonts w:hint="eastAsia" w:cs="Times New Roman"/>
                      <w:color w:val="auto"/>
                      <w:sz w:val="21"/>
                      <w:szCs w:val="21"/>
                      <w:highlight w:val="none"/>
                      <w:lang w:val="en-US" w:eastAsia="zh-CN"/>
                    </w:rPr>
                    <w:t>手动平开门，安装自动闭门装置；</w:t>
                  </w:r>
                  <w:r>
                    <w:rPr>
                      <w:rFonts w:hint="eastAsia" w:ascii="Times New Roman" w:hAnsi="Times New Roman" w:eastAsia="宋体" w:cs="Times New Roman"/>
                      <w:color w:val="auto"/>
                      <w:sz w:val="21"/>
                      <w:szCs w:val="21"/>
                      <w:highlight w:val="none"/>
                      <w:lang w:val="en-US" w:eastAsia="zh-CN"/>
                    </w:rPr>
                    <w:t>就诊者通道门设置为电动推拉门，由工作人员负责开闭控制</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安装防夹感应装置</w:t>
                  </w:r>
                  <w:r>
                    <w:rPr>
                      <w:rFonts w:hint="eastAsia" w:cs="Times New Roman"/>
                      <w:color w:val="auto"/>
                      <w:sz w:val="21"/>
                      <w:szCs w:val="21"/>
                      <w:highlight w:val="none"/>
                      <w:lang w:val="en-US" w:eastAsia="zh-CN"/>
                    </w:rPr>
                    <w:t>；污物通道门设置为手动平开门，安装自动闭门装置。</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000000" w:themeColor="text1"/>
                      <w:sz w:val="21"/>
                      <w:szCs w:val="21"/>
                      <w:highlight w:val="none"/>
                      <w:lang w:val="en-US" w:eastAsia="zh-CN"/>
                    </w:rPr>
                  </w:pPr>
                  <w:r>
                    <w:rPr>
                      <w:rFonts w:hint="eastAsia" w:cs="Times New Roman"/>
                      <w:b w:val="0"/>
                      <w:bCs/>
                      <w:color w:val="000000" w:themeColor="text1"/>
                      <w:spacing w:val="-2"/>
                      <w:kern w:val="0"/>
                      <w:sz w:val="21"/>
                      <w:szCs w:val="21"/>
                      <w:highlight w:val="none"/>
                      <w:lang w:val="en-US" w:eastAsia="zh-CN"/>
                    </w:rPr>
                    <w:t>按要求设置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pct"/>
                  <w:vMerge w:val="restar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辐射工作人员管理</w:t>
                  </w: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color w:val="000000" w:themeColor="text1"/>
                      <w:kern w:val="2"/>
                      <w:sz w:val="21"/>
                      <w:szCs w:val="21"/>
                      <w:highlight w:val="none"/>
                      <w:lang w:val="en-US" w:eastAsia="zh-CN" w:bidi="ar-SA"/>
                    </w:rPr>
                  </w:pPr>
                  <w:r>
                    <w:rPr>
                      <w:rFonts w:hint="default" w:ascii="Times New Roman" w:hAnsi="Times New Roman" w:cs="Times New Roman"/>
                      <w:color w:val="000000" w:themeColor="text1"/>
                      <w:sz w:val="21"/>
                      <w:szCs w:val="21"/>
                      <w:highlight w:val="none"/>
                      <w:lang w:eastAsia="zh-CN"/>
                    </w:rPr>
                    <w:t>本项目辐射</w:t>
                  </w:r>
                  <w:r>
                    <w:rPr>
                      <w:rFonts w:hint="default" w:ascii="Times New Roman" w:hAnsi="Times New Roman" w:cs="Times New Roman"/>
                      <w:bCs/>
                      <w:color w:val="000000" w:themeColor="text1"/>
                      <w:sz w:val="21"/>
                      <w:szCs w:val="21"/>
                      <w:highlight w:val="none"/>
                    </w:rPr>
                    <w:t>工作人员</w:t>
                  </w:r>
                  <w:r>
                    <w:rPr>
                      <w:rFonts w:hint="eastAsia" w:cs="Times New Roman"/>
                      <w:bCs/>
                      <w:color w:val="000000" w:themeColor="text1"/>
                      <w:sz w:val="21"/>
                      <w:szCs w:val="21"/>
                      <w:highlight w:val="none"/>
                      <w:lang w:val="en-US" w:eastAsia="zh-CN"/>
                    </w:rPr>
                    <w:t>通过</w:t>
                  </w:r>
                  <w:r>
                    <w:rPr>
                      <w:rFonts w:hint="default" w:ascii="Times New Roman" w:hAnsi="Times New Roman" w:cs="Times New Roman"/>
                      <w:bCs/>
                      <w:color w:val="000000" w:themeColor="text1"/>
                      <w:sz w:val="21"/>
                      <w:szCs w:val="21"/>
                      <w:highlight w:val="none"/>
                    </w:rPr>
                    <w:t>辐射安全与防护</w:t>
                  </w:r>
                  <w:r>
                    <w:rPr>
                      <w:rFonts w:hint="default" w:ascii="Times New Roman" w:hAnsi="Times New Roman" w:cs="Times New Roman"/>
                      <w:bCs/>
                      <w:color w:val="000000" w:themeColor="text1"/>
                      <w:sz w:val="21"/>
                      <w:szCs w:val="21"/>
                      <w:highlight w:val="none"/>
                      <w:lang w:eastAsia="zh-CN"/>
                    </w:rPr>
                    <w:t>知识考核</w:t>
                  </w:r>
                  <w:r>
                    <w:rPr>
                      <w:rFonts w:hint="eastAsia" w:cs="Times New Roman"/>
                      <w:bCs/>
                      <w:color w:val="000000" w:themeColor="text1"/>
                      <w:sz w:val="21"/>
                      <w:szCs w:val="21"/>
                      <w:highlight w:val="none"/>
                      <w:lang w:eastAsia="zh-CN"/>
                    </w:rPr>
                    <w:t>，</w:t>
                  </w:r>
                  <w:r>
                    <w:rPr>
                      <w:rFonts w:hint="eastAsia" w:cs="Times New Roman"/>
                      <w:bCs/>
                      <w:color w:val="000000" w:themeColor="text1"/>
                      <w:sz w:val="21"/>
                      <w:szCs w:val="21"/>
                      <w:highlight w:val="none"/>
                      <w:lang w:val="en-US" w:eastAsia="zh-CN"/>
                    </w:rPr>
                    <w:t>取得</w:t>
                  </w:r>
                  <w:r>
                    <w:rPr>
                      <w:rFonts w:hint="default" w:ascii="Times New Roman" w:hAnsi="Times New Roman" w:cs="Times New Roman"/>
                      <w:bCs/>
                      <w:color w:val="000000" w:themeColor="text1"/>
                      <w:sz w:val="21"/>
                      <w:szCs w:val="21"/>
                      <w:highlight w:val="none"/>
                      <w:lang w:eastAsia="zh-CN"/>
                    </w:rPr>
                    <w:t>成绩通知单</w:t>
                  </w:r>
                  <w:r>
                    <w:rPr>
                      <w:rFonts w:hint="eastAsia" w:cs="Times New Roman"/>
                      <w:bCs/>
                      <w:color w:val="000000" w:themeColor="text1"/>
                      <w:sz w:val="21"/>
                      <w:szCs w:val="21"/>
                      <w:highlight w:val="none"/>
                      <w:lang w:val="en-US" w:eastAsia="zh-CN"/>
                    </w:rPr>
                    <w:t>并处于有效期内</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lang w:eastAsia="zh-CN"/>
                    </w:rPr>
                  </w:pPr>
                  <w:r>
                    <w:rPr>
                      <w:rFonts w:hint="eastAsia" w:ascii="Times New Roman" w:hAnsi="Times New Roman" w:cs="Times New Roman"/>
                      <w:color w:val="000000" w:themeColor="text1"/>
                      <w:sz w:val="21"/>
                      <w:szCs w:val="21"/>
                      <w:highlight w:val="none"/>
                      <w:lang w:eastAsia="zh-CN"/>
                    </w:rPr>
                    <w:t>通过辐射安全考核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58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rPr>
                  </w:pP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color w:val="000000" w:themeColor="text1"/>
                      <w:kern w:val="2"/>
                      <w:sz w:val="21"/>
                      <w:szCs w:val="21"/>
                      <w:highlight w:val="none"/>
                      <w:lang w:val="en-US" w:eastAsia="zh-CN" w:bidi="ar-SA"/>
                    </w:rPr>
                  </w:pPr>
                  <w:r>
                    <w:rPr>
                      <w:rFonts w:hint="default" w:ascii="Times New Roman" w:hAnsi="Times New Roman" w:cs="Times New Roman"/>
                      <w:color w:val="000000" w:themeColor="text1"/>
                      <w:sz w:val="21"/>
                      <w:szCs w:val="21"/>
                      <w:highlight w:val="none"/>
                      <w:lang w:eastAsia="zh-CN"/>
                    </w:rPr>
                    <w:t>本项目辐射工作人员均需</w:t>
                  </w:r>
                  <w:r>
                    <w:rPr>
                      <w:rFonts w:hint="default" w:ascii="Times New Roman" w:hAnsi="Times New Roman" w:eastAsia="宋体" w:cs="Times New Roman"/>
                      <w:color w:val="000000" w:themeColor="text1"/>
                      <w:sz w:val="21"/>
                      <w:szCs w:val="21"/>
                      <w:highlight w:val="none"/>
                      <w:lang w:eastAsia="zh-CN"/>
                    </w:rPr>
                    <w:t>佩戴个人剂量计，开展个人剂量监测</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lang w:val="en-US" w:eastAsia="zh-CN"/>
                    </w:rPr>
                  </w:pPr>
                  <w:r>
                    <w:rPr>
                      <w:rFonts w:hint="eastAsia" w:ascii="Times New Roman" w:hAnsi="Times New Roman" w:cs="Times New Roman"/>
                      <w:color w:val="000000" w:themeColor="text1"/>
                      <w:sz w:val="21"/>
                      <w:szCs w:val="21"/>
                      <w:highlight w:val="none"/>
                      <w:lang w:eastAsia="zh-CN"/>
                    </w:rPr>
                    <w:t>按要求佩戴</w:t>
                  </w:r>
                  <w:r>
                    <w:rPr>
                      <w:rFonts w:hint="eastAsia" w:ascii="Times New Roman" w:hAnsi="Times New Roman" w:cs="Times New Roman"/>
                      <w:color w:val="000000" w:themeColor="text1"/>
                      <w:sz w:val="21"/>
                      <w:szCs w:val="21"/>
                      <w:highlight w:val="none"/>
                      <w:lang w:val="en-US" w:eastAsia="zh-CN"/>
                    </w:rPr>
                    <w:t>/送检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pct"/>
                  <w:vMerge w:val="continue"/>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000000" w:themeColor="text1"/>
                      <w:sz w:val="21"/>
                      <w:szCs w:val="21"/>
                      <w:highlight w:val="none"/>
                    </w:rPr>
                  </w:pP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color w:val="000000" w:themeColor="text1"/>
                      <w:kern w:val="2"/>
                      <w:sz w:val="21"/>
                      <w:szCs w:val="21"/>
                      <w:highlight w:val="none"/>
                      <w:lang w:val="en-US" w:eastAsia="zh-CN" w:bidi="ar-SA"/>
                    </w:rPr>
                  </w:pPr>
                  <w:r>
                    <w:rPr>
                      <w:rFonts w:hint="default" w:ascii="Times New Roman" w:hAnsi="Times New Roman" w:cs="Times New Roman"/>
                      <w:color w:val="000000" w:themeColor="text1"/>
                      <w:sz w:val="21"/>
                      <w:szCs w:val="21"/>
                      <w:highlight w:val="none"/>
                      <w:lang w:eastAsia="zh-CN"/>
                    </w:rPr>
                    <w:t>本项目辐射工作人员需参加职业健康</w:t>
                  </w:r>
                  <w:r>
                    <w:rPr>
                      <w:rFonts w:hint="eastAsia" w:cs="Times New Roman"/>
                      <w:color w:val="000000" w:themeColor="text1"/>
                      <w:sz w:val="21"/>
                      <w:szCs w:val="21"/>
                      <w:highlight w:val="none"/>
                      <w:lang w:val="en-US" w:eastAsia="zh-CN"/>
                    </w:rPr>
                    <w:t>检查</w:t>
                  </w:r>
                  <w:r>
                    <w:rPr>
                      <w:rFonts w:hint="default" w:ascii="Times New Roman" w:hAnsi="Times New Roman" w:cs="Times New Roman"/>
                      <w:color w:val="000000" w:themeColor="text1"/>
                      <w:sz w:val="21"/>
                      <w:szCs w:val="21"/>
                      <w:highlight w:val="none"/>
                      <w:lang w:eastAsia="zh-CN"/>
                    </w:rPr>
                    <w:t>，</w:t>
                  </w:r>
                  <w:r>
                    <w:rPr>
                      <w:rFonts w:hint="eastAsia" w:cs="Times New Roman"/>
                      <w:color w:val="000000" w:themeColor="text1"/>
                      <w:sz w:val="21"/>
                      <w:szCs w:val="21"/>
                      <w:highlight w:val="none"/>
                      <w:lang w:val="en-US" w:eastAsia="zh-CN"/>
                    </w:rPr>
                    <w:t>检查在有效期内，检查</w:t>
                  </w:r>
                  <w:r>
                    <w:rPr>
                      <w:rFonts w:hint="default" w:ascii="Times New Roman" w:hAnsi="Times New Roman" w:cs="Times New Roman"/>
                      <w:color w:val="000000" w:themeColor="text1"/>
                      <w:sz w:val="21"/>
                      <w:szCs w:val="21"/>
                      <w:highlight w:val="none"/>
                      <w:lang w:eastAsia="zh-CN"/>
                    </w:rPr>
                    <w:t>合格方能上岗</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000000" w:themeColor="text1"/>
                      <w:sz w:val="21"/>
                      <w:szCs w:val="21"/>
                      <w:highlight w:val="none"/>
                      <w:lang w:eastAsia="zh-CN"/>
                    </w:rPr>
                  </w:pPr>
                  <w:r>
                    <w:rPr>
                      <w:rFonts w:hint="eastAsia" w:ascii="Times New Roman" w:hAnsi="Times New Roman" w:cs="Times New Roman"/>
                      <w:color w:val="000000" w:themeColor="text1"/>
                      <w:sz w:val="21"/>
                      <w:szCs w:val="21"/>
                      <w:highlight w:val="none"/>
                      <w:lang w:eastAsia="zh-CN"/>
                    </w:rPr>
                    <w:t>按要求落实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000000" w:themeColor="text1"/>
                      <w:kern w:val="2"/>
                      <w:sz w:val="21"/>
                      <w:szCs w:val="21"/>
                      <w:highlight w:val="none"/>
                      <w:lang w:val="en-US" w:eastAsia="zh-CN" w:bidi="ar-SA"/>
                    </w:rPr>
                  </w:pPr>
                  <w:r>
                    <w:rPr>
                      <w:rFonts w:hint="default" w:ascii="Times New Roman" w:hAnsi="Times New Roman" w:cs="Times New Roman"/>
                      <w:color w:val="000000" w:themeColor="text1"/>
                      <w:sz w:val="21"/>
                      <w:szCs w:val="21"/>
                      <w:highlight w:val="none"/>
                    </w:rPr>
                    <w:t>个人防护</w:t>
                  </w: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在DSA区域按表10-6配置个人防护用品和辅助防护设施</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snapToGrid w:val="0"/>
                      <w:color w:val="000000" w:themeColor="text1"/>
                      <w:kern w:val="2"/>
                      <w:sz w:val="21"/>
                      <w:szCs w:val="21"/>
                      <w:highlight w:val="none"/>
                      <w:lang w:val="en-US" w:eastAsia="zh-CN" w:bidi="ar-SA"/>
                    </w:rPr>
                  </w:pPr>
                  <w:r>
                    <w:rPr>
                      <w:rFonts w:hint="eastAsia" w:ascii="Times New Roman" w:hAnsi="Times New Roman" w:cs="Times New Roman"/>
                      <w:color w:val="000000" w:themeColor="text1"/>
                      <w:sz w:val="21"/>
                      <w:szCs w:val="21"/>
                      <w:highlight w:val="none"/>
                      <w:lang w:eastAsia="zh-CN"/>
                    </w:rPr>
                    <w:t>按要求落实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8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z w:val="21"/>
                      <w:szCs w:val="21"/>
                      <w:highlight w:val="none"/>
                      <w:lang w:val="en-US" w:eastAsia="zh-CN"/>
                    </w:rPr>
                  </w:pPr>
                  <w:r>
                    <w:rPr>
                      <w:rFonts w:hint="eastAsia" w:cs="Times New Roman"/>
                      <w:color w:val="000000" w:themeColor="text1"/>
                      <w:sz w:val="21"/>
                      <w:szCs w:val="21"/>
                      <w:highlight w:val="none"/>
                      <w:lang w:val="en-US" w:eastAsia="zh-CN"/>
                    </w:rPr>
                    <w:t>自主检测</w:t>
                  </w:r>
                </w:p>
              </w:tc>
              <w:tc>
                <w:tcPr>
                  <w:tcW w:w="3349" w:type="pct"/>
                  <w:gridSpan w:val="2"/>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Times New Roman" w:hAnsi="Times New Roman" w:eastAsia="宋体" w:cs="Times New Roman"/>
                      <w:bCs/>
                      <w:color w:val="000000" w:themeColor="text1"/>
                      <w:spacing w:val="-2"/>
                      <w:kern w:val="0"/>
                      <w:sz w:val="21"/>
                      <w:szCs w:val="21"/>
                      <w:highlight w:val="none"/>
                      <w:lang w:val="en-US" w:eastAsia="zh-CN" w:bidi="ar-SA"/>
                    </w:rPr>
                  </w:pPr>
                  <w:r>
                    <w:rPr>
                      <w:rFonts w:hint="default" w:ascii="Times New Roman" w:hAnsi="Times New Roman" w:cs="Times New Roman"/>
                      <w:bCs/>
                      <w:color w:val="000000" w:themeColor="text1"/>
                      <w:spacing w:val="-2"/>
                      <w:kern w:val="0"/>
                      <w:sz w:val="21"/>
                      <w:szCs w:val="21"/>
                      <w:highlight w:val="none"/>
                      <w:lang w:eastAsia="zh-CN"/>
                    </w:rPr>
                    <w:t>配置</w:t>
                  </w:r>
                  <w:r>
                    <w:rPr>
                      <w:rFonts w:hint="eastAsia" w:cs="Times New Roman"/>
                      <w:bCs/>
                      <w:color w:val="000000" w:themeColor="text1"/>
                      <w:spacing w:val="-2"/>
                      <w:kern w:val="0"/>
                      <w:sz w:val="21"/>
                      <w:szCs w:val="21"/>
                      <w:highlight w:val="none"/>
                      <w:lang w:val="en-US" w:eastAsia="zh-CN"/>
                    </w:rPr>
                    <w:t>1</w:t>
                  </w:r>
                  <w:r>
                    <w:rPr>
                      <w:rFonts w:hint="default" w:ascii="Times New Roman" w:hAnsi="Times New Roman" w:cs="Times New Roman"/>
                      <w:bCs/>
                      <w:color w:val="000000" w:themeColor="text1"/>
                      <w:spacing w:val="-2"/>
                      <w:kern w:val="0"/>
                      <w:sz w:val="21"/>
                      <w:szCs w:val="21"/>
                      <w:highlight w:val="none"/>
                      <w:lang w:eastAsia="zh-CN"/>
                    </w:rPr>
                    <w:t>台</w:t>
                  </w:r>
                  <w:r>
                    <w:rPr>
                      <w:rFonts w:hint="eastAsia" w:cs="Times New Roman"/>
                      <w:bCs/>
                      <w:color w:val="000000" w:themeColor="text1"/>
                      <w:spacing w:val="-2"/>
                      <w:kern w:val="0"/>
                      <w:sz w:val="21"/>
                      <w:szCs w:val="21"/>
                      <w:highlight w:val="none"/>
                      <w:lang w:val="en-US" w:eastAsia="zh-CN"/>
                    </w:rPr>
                    <w:t>外照射</w:t>
                  </w:r>
                  <w:r>
                    <w:rPr>
                      <w:rFonts w:hint="default" w:ascii="Times New Roman" w:hAnsi="Times New Roman" w:cs="Times New Roman"/>
                      <w:bCs/>
                      <w:color w:val="000000" w:themeColor="text1"/>
                      <w:spacing w:val="-2"/>
                      <w:kern w:val="0"/>
                      <w:sz w:val="21"/>
                      <w:szCs w:val="21"/>
                      <w:highlight w:val="none"/>
                      <w:lang w:eastAsia="zh-CN"/>
                    </w:rPr>
                    <w:t>辐射</w:t>
                  </w:r>
                  <w:r>
                    <w:rPr>
                      <w:rFonts w:hint="eastAsia" w:cs="Times New Roman"/>
                      <w:bCs/>
                      <w:color w:val="000000" w:themeColor="text1"/>
                      <w:spacing w:val="-2"/>
                      <w:kern w:val="0"/>
                      <w:sz w:val="21"/>
                      <w:szCs w:val="21"/>
                      <w:highlight w:val="none"/>
                      <w:lang w:val="en-US" w:eastAsia="zh-CN"/>
                    </w:rPr>
                    <w:t>监测</w:t>
                  </w:r>
                  <w:r>
                    <w:rPr>
                      <w:rFonts w:hint="default" w:ascii="Times New Roman" w:hAnsi="Times New Roman" w:cs="Times New Roman"/>
                      <w:bCs/>
                      <w:color w:val="000000" w:themeColor="text1"/>
                      <w:spacing w:val="-2"/>
                      <w:kern w:val="0"/>
                      <w:sz w:val="21"/>
                      <w:szCs w:val="21"/>
                      <w:highlight w:val="none"/>
                      <w:lang w:eastAsia="zh-CN"/>
                    </w:rPr>
                    <w:t>仪</w:t>
                  </w:r>
                  <w:r>
                    <w:rPr>
                      <w:rFonts w:hint="eastAsia" w:cs="Times New Roman"/>
                      <w:bCs/>
                      <w:color w:val="000000" w:themeColor="text1"/>
                      <w:spacing w:val="-2"/>
                      <w:kern w:val="0"/>
                      <w:sz w:val="21"/>
                      <w:szCs w:val="21"/>
                      <w:highlight w:val="none"/>
                      <w:lang w:eastAsia="zh-CN"/>
                    </w:rPr>
                    <w:t>，</w:t>
                  </w:r>
                  <w:r>
                    <w:rPr>
                      <w:rFonts w:hint="eastAsia" w:cs="Times New Roman"/>
                      <w:bCs/>
                      <w:color w:val="000000" w:themeColor="text1"/>
                      <w:spacing w:val="-2"/>
                      <w:kern w:val="0"/>
                      <w:sz w:val="21"/>
                      <w:szCs w:val="21"/>
                      <w:highlight w:val="none"/>
                      <w:lang w:val="en-US" w:eastAsia="zh-CN"/>
                    </w:rPr>
                    <w:t>制定检测记录表</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lang w:val="en-US" w:eastAsia="zh-CN"/>
                    </w:rPr>
                  </w:pPr>
                  <w:r>
                    <w:rPr>
                      <w:rFonts w:hint="eastAsia" w:ascii="Times New Roman" w:hAnsi="Times New Roman" w:cs="Times New Roman"/>
                      <w:color w:val="000000" w:themeColor="text1"/>
                      <w:sz w:val="21"/>
                      <w:szCs w:val="21"/>
                      <w:highlight w:val="none"/>
                      <w:lang w:eastAsia="zh-CN"/>
                    </w:rPr>
                    <w:t>按要求配置</w:t>
                  </w:r>
                  <w:r>
                    <w:rPr>
                      <w:rFonts w:hint="eastAsia" w:ascii="Times New Roman" w:hAnsi="Times New Roman" w:cs="Times New Roman"/>
                      <w:color w:val="000000" w:themeColor="text1"/>
                      <w:sz w:val="21"/>
                      <w:szCs w:val="21"/>
                      <w:highlight w:val="none"/>
                      <w:lang w:val="en-US" w:eastAsia="zh-CN"/>
                    </w:rPr>
                    <w:t>/</w:t>
                  </w:r>
                  <w:r>
                    <w:rPr>
                      <w:rFonts w:hint="eastAsia" w:cs="Times New Roman"/>
                      <w:color w:val="000000" w:themeColor="text1"/>
                      <w:sz w:val="21"/>
                      <w:szCs w:val="21"/>
                      <w:highlight w:val="none"/>
                      <w:lang w:val="en-US" w:eastAsia="zh-CN"/>
                    </w:rPr>
                    <w:t>检定/开展检测，做记录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586"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rPr>
                  </w:pPr>
                  <w:r>
                    <w:rPr>
                      <w:rFonts w:hint="eastAsia" w:ascii="Times New Roman" w:hAnsi="Times New Roman" w:cs="Times New Roman"/>
                      <w:color w:val="000000" w:themeColor="text1"/>
                      <w:sz w:val="21"/>
                      <w:szCs w:val="21"/>
                      <w:highlight w:val="none"/>
                      <w:lang w:eastAsia="zh-CN"/>
                    </w:rPr>
                    <w:t>管理制度</w:t>
                  </w:r>
                </w:p>
              </w:tc>
              <w:tc>
                <w:tcPr>
                  <w:tcW w:w="3349" w:type="pct"/>
                  <w:gridSpan w:val="2"/>
                  <w:noWrap w:val="0"/>
                  <w:vAlign w:val="center"/>
                </w:tcPr>
                <w:p>
                  <w:pPr>
                    <w:keepNext w:val="0"/>
                    <w:keepLines w:val="0"/>
                    <w:suppressLineNumbers w:val="0"/>
                    <w:spacing w:before="0" w:beforeAutospacing="0" w:after="0" w:afterAutospacing="0"/>
                    <w:ind w:left="0" w:right="0"/>
                    <w:rPr>
                      <w:rFonts w:hint="eastAsia" w:ascii="Times New Roman" w:hAnsi="Times New Roman" w:cs="Times New Roman"/>
                      <w:color w:val="000000" w:themeColor="text1"/>
                      <w:spacing w:val="-2"/>
                      <w:kern w:val="0"/>
                      <w:sz w:val="21"/>
                      <w:szCs w:val="21"/>
                      <w:highlight w:val="none"/>
                      <w:lang w:val="en-US" w:eastAsia="zh-CN"/>
                    </w:rPr>
                  </w:pPr>
                  <w:r>
                    <w:rPr>
                      <w:rFonts w:hint="eastAsia" w:eastAsia="宋体" w:cs="Times New Roman"/>
                      <w:color w:val="000000" w:themeColor="text1"/>
                      <w:spacing w:val="-2"/>
                      <w:kern w:val="0"/>
                      <w:sz w:val="21"/>
                      <w:szCs w:val="21"/>
                      <w:highlight w:val="none"/>
                      <w:lang w:val="en-US" w:eastAsia="zh-CN"/>
                    </w:rPr>
                    <w:t>制定了</w:t>
                  </w:r>
                  <w:r>
                    <w:rPr>
                      <w:rFonts w:hint="default" w:eastAsia="宋体" w:cs="Times New Roman"/>
                      <w:color w:val="000000" w:themeColor="text1"/>
                      <w:spacing w:val="-2"/>
                      <w:kern w:val="0"/>
                      <w:sz w:val="21"/>
                      <w:szCs w:val="21"/>
                      <w:highlight w:val="none"/>
                      <w:lang w:val="en-US" w:eastAsia="zh-CN"/>
                    </w:rPr>
                    <w:t>《辐射工作场所监测方案》《</w:t>
                  </w:r>
                  <w:r>
                    <w:rPr>
                      <w:rFonts w:hint="eastAsia" w:eastAsia="宋体" w:cs="Times New Roman"/>
                      <w:color w:val="000000" w:themeColor="text1"/>
                      <w:spacing w:val="-2"/>
                      <w:kern w:val="0"/>
                      <w:sz w:val="21"/>
                      <w:szCs w:val="21"/>
                      <w:highlight w:val="none"/>
                      <w:lang w:val="en-US" w:eastAsia="zh-CN"/>
                    </w:rPr>
                    <w:t>六安市人民医院放射性同位素与射线装置安全防护管理规定</w:t>
                  </w:r>
                  <w:r>
                    <w:rPr>
                      <w:rFonts w:hint="default" w:eastAsia="宋体" w:cs="Times New Roman"/>
                      <w:color w:val="000000" w:themeColor="text1"/>
                      <w:spacing w:val="-2"/>
                      <w:kern w:val="0"/>
                      <w:sz w:val="21"/>
                      <w:szCs w:val="21"/>
                      <w:highlight w:val="none"/>
                      <w:lang w:val="en-US" w:eastAsia="zh-CN"/>
                    </w:rPr>
                    <w:t>》《</w:t>
                  </w:r>
                  <w:r>
                    <w:rPr>
                      <w:rFonts w:hint="eastAsia" w:eastAsia="宋体" w:cs="Times New Roman"/>
                      <w:color w:val="000000" w:themeColor="text1"/>
                      <w:spacing w:val="-2"/>
                      <w:kern w:val="0"/>
                      <w:sz w:val="21"/>
                      <w:szCs w:val="21"/>
                      <w:highlight w:val="none"/>
                      <w:lang w:val="en-US" w:eastAsia="zh-CN"/>
                    </w:rPr>
                    <w:t>六安市人民医院放射诊疗工作管理制度</w:t>
                  </w:r>
                  <w:r>
                    <w:rPr>
                      <w:rFonts w:hint="default" w:eastAsia="宋体" w:cs="Times New Roman"/>
                      <w:color w:val="000000" w:themeColor="text1"/>
                      <w:spacing w:val="-2"/>
                      <w:kern w:val="0"/>
                      <w:sz w:val="21"/>
                      <w:szCs w:val="21"/>
                      <w:highlight w:val="none"/>
                      <w:lang w:val="en-US" w:eastAsia="zh-CN"/>
                    </w:rPr>
                    <w:t>》《</w:t>
                  </w:r>
                  <w:r>
                    <w:rPr>
                      <w:rFonts w:hint="eastAsia" w:eastAsia="宋体" w:cs="Times New Roman"/>
                      <w:color w:val="000000" w:themeColor="text1"/>
                      <w:spacing w:val="-2"/>
                      <w:kern w:val="0"/>
                      <w:sz w:val="21"/>
                      <w:szCs w:val="21"/>
                      <w:highlight w:val="none"/>
                      <w:lang w:val="en-US" w:eastAsia="zh-CN"/>
                    </w:rPr>
                    <w:t>六安市人民医院放射工作人员健康管理、个人剂量监测管理制度</w:t>
                  </w:r>
                  <w:r>
                    <w:rPr>
                      <w:rFonts w:hint="default" w:eastAsia="宋体" w:cs="Times New Roman"/>
                      <w:color w:val="000000" w:themeColor="text1"/>
                      <w:spacing w:val="-2"/>
                      <w:kern w:val="0"/>
                      <w:sz w:val="21"/>
                      <w:szCs w:val="21"/>
                      <w:highlight w:val="none"/>
                      <w:lang w:val="en-US" w:eastAsia="zh-CN"/>
                    </w:rPr>
                    <w:t>》《</w:t>
                  </w:r>
                  <w:r>
                    <w:rPr>
                      <w:rFonts w:hint="eastAsia" w:eastAsia="宋体" w:cs="Times New Roman"/>
                      <w:color w:val="000000" w:themeColor="text1"/>
                      <w:spacing w:val="-2"/>
                      <w:kern w:val="0"/>
                      <w:sz w:val="21"/>
                      <w:szCs w:val="21"/>
                      <w:highlight w:val="none"/>
                      <w:lang w:val="en-US" w:eastAsia="zh-CN"/>
                    </w:rPr>
                    <w:t>放疗科放射防护制度</w:t>
                  </w:r>
                  <w:r>
                    <w:rPr>
                      <w:rFonts w:hint="default" w:eastAsia="宋体" w:cs="Times New Roman"/>
                      <w:color w:val="000000" w:themeColor="text1"/>
                      <w:spacing w:val="-2"/>
                      <w:kern w:val="0"/>
                      <w:sz w:val="21"/>
                      <w:szCs w:val="21"/>
                      <w:highlight w:val="none"/>
                      <w:lang w:val="en-US" w:eastAsia="zh-CN"/>
                    </w:rPr>
                    <w:t>》《</w:t>
                  </w:r>
                  <w:r>
                    <w:rPr>
                      <w:rFonts w:hint="eastAsia" w:eastAsia="宋体" w:cs="Times New Roman"/>
                      <w:color w:val="000000" w:themeColor="text1"/>
                      <w:spacing w:val="-2"/>
                      <w:kern w:val="0"/>
                      <w:sz w:val="21"/>
                      <w:szCs w:val="21"/>
                      <w:highlight w:val="none"/>
                      <w:lang w:val="en-US" w:eastAsia="zh-CN"/>
                    </w:rPr>
                    <w:t>放射源使用安全保卫制度</w:t>
                  </w:r>
                  <w:r>
                    <w:rPr>
                      <w:rFonts w:hint="default" w:eastAsia="宋体" w:cs="Times New Roman"/>
                      <w:color w:val="000000" w:themeColor="text1"/>
                      <w:spacing w:val="-2"/>
                      <w:kern w:val="0"/>
                      <w:sz w:val="21"/>
                      <w:szCs w:val="21"/>
                      <w:highlight w:val="none"/>
                      <w:lang w:val="en-US" w:eastAsia="zh-CN"/>
                    </w:rPr>
                    <w:t>》《</w:t>
                  </w:r>
                  <w:r>
                    <w:rPr>
                      <w:rFonts w:hint="eastAsia" w:eastAsia="宋体" w:cs="Times New Roman"/>
                      <w:color w:val="000000" w:themeColor="text1"/>
                      <w:spacing w:val="-2"/>
                      <w:kern w:val="0"/>
                      <w:sz w:val="21"/>
                      <w:szCs w:val="21"/>
                      <w:highlight w:val="none"/>
                      <w:lang w:val="en-US" w:eastAsia="zh-CN"/>
                    </w:rPr>
                    <w:t>核医学科放射防护管理制度</w:t>
                  </w:r>
                  <w:r>
                    <w:rPr>
                      <w:rFonts w:hint="default" w:eastAsia="宋体" w:cs="Times New Roman"/>
                      <w:color w:val="000000" w:themeColor="text1"/>
                      <w:spacing w:val="-2"/>
                      <w:kern w:val="0"/>
                      <w:sz w:val="21"/>
                      <w:szCs w:val="21"/>
                      <w:highlight w:val="none"/>
                      <w:lang w:val="en-US" w:eastAsia="zh-CN"/>
                    </w:rPr>
                    <w:t>》《</w:t>
                  </w:r>
                  <w:r>
                    <w:rPr>
                      <w:rFonts w:hint="eastAsia" w:eastAsia="宋体" w:cs="Times New Roman"/>
                      <w:color w:val="000000" w:themeColor="text1"/>
                      <w:spacing w:val="-2"/>
                      <w:kern w:val="0"/>
                      <w:sz w:val="21"/>
                      <w:szCs w:val="21"/>
                      <w:highlight w:val="none"/>
                      <w:lang w:val="en-US" w:eastAsia="zh-CN"/>
                    </w:rPr>
                    <w:t>影像科、手术室及口腔科放射防护管理制度</w:t>
                  </w:r>
                  <w:r>
                    <w:rPr>
                      <w:rFonts w:hint="default" w:eastAsia="宋体" w:cs="Times New Roman"/>
                      <w:color w:val="000000" w:themeColor="text1"/>
                      <w:spacing w:val="-2"/>
                      <w:kern w:val="0"/>
                      <w:sz w:val="21"/>
                      <w:szCs w:val="21"/>
                      <w:highlight w:val="none"/>
                      <w:lang w:val="en-US" w:eastAsia="zh-CN"/>
                    </w:rPr>
                    <w:t>》《</w:t>
                  </w:r>
                  <w:r>
                    <w:rPr>
                      <w:rFonts w:hint="eastAsia" w:eastAsia="宋体" w:cs="Times New Roman"/>
                      <w:color w:val="000000" w:themeColor="text1"/>
                      <w:spacing w:val="-2"/>
                      <w:kern w:val="0"/>
                      <w:sz w:val="21"/>
                      <w:szCs w:val="21"/>
                      <w:highlight w:val="none"/>
                      <w:lang w:val="en-US" w:eastAsia="zh-CN"/>
                    </w:rPr>
                    <w:t>DSA介入放射防护工作管理制度</w:t>
                  </w:r>
                  <w:r>
                    <w:rPr>
                      <w:rFonts w:hint="default" w:eastAsia="宋体" w:cs="Times New Roman"/>
                      <w:color w:val="000000" w:themeColor="text1"/>
                      <w:spacing w:val="-2"/>
                      <w:kern w:val="0"/>
                      <w:sz w:val="21"/>
                      <w:szCs w:val="21"/>
                      <w:highlight w:val="none"/>
                      <w:lang w:val="en-US" w:eastAsia="zh-CN"/>
                    </w:rPr>
                    <w:t>》</w:t>
                  </w:r>
                  <w:r>
                    <w:rPr>
                      <w:rFonts w:hint="eastAsia" w:eastAsia="宋体" w:cs="Times New Roman"/>
                      <w:color w:val="000000" w:themeColor="text1"/>
                      <w:spacing w:val="-2"/>
                      <w:kern w:val="0"/>
                      <w:sz w:val="21"/>
                      <w:szCs w:val="21"/>
                      <w:highlight w:val="none"/>
                      <w:lang w:val="en-US" w:eastAsia="zh-CN"/>
                    </w:rPr>
                    <w:t>《六安市人民医院辐射事故应急预案》</w:t>
                  </w:r>
                </w:p>
              </w:tc>
              <w:tc>
                <w:tcPr>
                  <w:tcW w:w="1063" w:type="pct"/>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000000" w:themeColor="text1"/>
                      <w:spacing w:val="-2"/>
                      <w:kern w:val="0"/>
                      <w:sz w:val="21"/>
                      <w:szCs w:val="21"/>
                      <w:highlight w:val="none"/>
                      <w:lang w:val="en-US" w:eastAsia="zh-CN" w:bidi="ar-SA"/>
                    </w:rPr>
                  </w:pPr>
                  <w:r>
                    <w:rPr>
                      <w:rFonts w:hint="eastAsia" w:cs="Times New Roman"/>
                      <w:color w:val="000000" w:themeColor="text1"/>
                      <w:spacing w:val="-2"/>
                      <w:kern w:val="0"/>
                      <w:sz w:val="21"/>
                      <w:szCs w:val="21"/>
                      <w:highlight w:val="none"/>
                      <w:lang w:val="en-US" w:eastAsia="zh-CN"/>
                    </w:rPr>
                    <w:t>进一步</w:t>
                  </w:r>
                  <w:r>
                    <w:rPr>
                      <w:rFonts w:hint="eastAsia" w:ascii="Times New Roman" w:hAnsi="Times New Roman" w:cs="Times New Roman"/>
                      <w:color w:val="000000" w:themeColor="text1"/>
                      <w:spacing w:val="-2"/>
                      <w:kern w:val="0"/>
                      <w:sz w:val="21"/>
                      <w:szCs w:val="21"/>
                      <w:highlight w:val="none"/>
                      <w:lang w:eastAsia="zh-CN"/>
                    </w:rPr>
                    <w:t>完善</w:t>
                  </w:r>
                  <w:r>
                    <w:rPr>
                      <w:rFonts w:hint="eastAsia" w:cs="Times New Roman"/>
                      <w:color w:val="000000" w:themeColor="text1"/>
                      <w:spacing w:val="-2"/>
                      <w:kern w:val="0"/>
                      <w:sz w:val="21"/>
                      <w:szCs w:val="21"/>
                      <w:highlight w:val="none"/>
                      <w:lang w:val="en-US" w:eastAsia="zh-CN"/>
                    </w:rPr>
                    <w:t>监测方案、应急预案，制定本项目设备操作规程</w:t>
                  </w:r>
                </w:p>
              </w:tc>
            </w:tr>
          </w:tbl>
          <w:p>
            <w:pPr>
              <w:keepNext w:val="0"/>
              <w:keepLines w:val="0"/>
              <w:pageBreakBefore w:val="0"/>
              <w:widowControl w:val="0"/>
              <w:suppressLineNumbers w:val="0"/>
              <w:kinsoku/>
              <w:wordWrap/>
              <w:overflowPunct/>
              <w:topLinePunct w:val="0"/>
              <w:autoSpaceDE/>
              <w:autoSpaceDN/>
              <w:bidi w:val="0"/>
              <w:adjustRightInd/>
              <w:snapToGrid/>
              <w:spacing w:before="10" w:beforeAutospacing="0" w:after="10" w:afterAutospacing="0" w:line="360" w:lineRule="auto"/>
              <w:ind w:left="0" w:right="0"/>
              <w:jc w:val="left"/>
              <w:textAlignment w:val="auto"/>
              <w:rPr>
                <w:rFonts w:hint="default" w:ascii="Times New Roman" w:cs="Times New Roman"/>
                <w:b/>
                <w:bCs/>
                <w:color w:val="auto"/>
                <w:spacing w:val="2"/>
                <w:sz w:val="21"/>
                <w:szCs w:val="21"/>
                <w:highlight w:val="none"/>
              </w:rPr>
            </w:pPr>
            <w:r>
              <w:rPr>
                <w:rFonts w:hint="default" w:ascii="Times New Roman" w:hAnsi="Times New Roman" w:cs="Times New Roman"/>
                <w:b/>
                <w:bCs/>
                <w:color w:val="000000" w:themeColor="text1"/>
                <w:spacing w:val="-2"/>
                <w:kern w:val="0"/>
                <w:szCs w:val="21"/>
                <w:highlight w:val="none"/>
              </w:rPr>
              <w:t>以上措施应在项目投入使用前落实到位。</w:t>
            </w:r>
          </w:p>
          <w:p>
            <w:pPr>
              <w:keepNext w:val="0"/>
              <w:keepLines w:val="0"/>
              <w:suppressLineNumbers w:val="0"/>
              <w:adjustRightInd w:val="0"/>
              <w:snapToGrid w:val="0"/>
              <w:spacing w:before="0" w:beforeAutospacing="0" w:after="0" w:afterAutospacing="0" w:line="360" w:lineRule="auto"/>
              <w:ind w:left="0" w:right="0"/>
              <w:jc w:val="left"/>
              <w:rPr>
                <w:rFonts w:hint="default" w:ascii="Times New Roman" w:hAnsi="Times New Roman" w:cs="Times New Roman"/>
                <w:b w:val="0"/>
                <w:bCs w:val="0"/>
                <w:color w:val="000000" w:themeColor="text1"/>
                <w:sz w:val="24"/>
                <w:highlight w:val="none"/>
              </w:rPr>
            </w:pPr>
            <w:r>
              <w:rPr>
                <w:rFonts w:hint="eastAsia" w:ascii="Times New Roman" w:hAnsi="Times New Roman" w:cs="Times New Roman"/>
                <w:b/>
                <w:bCs/>
                <w:color w:val="000000" w:themeColor="text1"/>
                <w:sz w:val="28"/>
                <w:szCs w:val="28"/>
                <w:highlight w:val="none"/>
                <w:lang w:val="en-US" w:eastAsia="zh-CN"/>
              </w:rPr>
              <w:t>12.6</w:t>
            </w:r>
            <w:r>
              <w:rPr>
                <w:rFonts w:hint="default" w:ascii="Times New Roman" w:hAnsi="Times New Roman" w:cs="Times New Roman"/>
                <w:b/>
                <w:bCs/>
                <w:color w:val="000000" w:themeColor="text1"/>
                <w:sz w:val="28"/>
                <w:szCs w:val="28"/>
                <w:highlight w:val="none"/>
              </w:rPr>
              <w:t>环保</w:t>
            </w:r>
            <w:r>
              <w:rPr>
                <w:rFonts w:hint="default" w:ascii="Times New Roman" w:hAnsi="Times New Roman" w:eastAsia="宋体" w:cs="Times New Roman"/>
                <w:b/>
                <w:color w:val="auto"/>
                <w:sz w:val="28"/>
                <w:highlight w:val="none"/>
              </w:rPr>
              <w:t>投资</w:t>
            </w:r>
            <w:r>
              <w:rPr>
                <w:rFonts w:hint="eastAsia" w:ascii="Times New Roman" w:hAnsi="Times New Roman" w:cs="Times New Roman"/>
                <w:b/>
                <w:bCs/>
                <w:color w:val="000000" w:themeColor="text1"/>
                <w:sz w:val="28"/>
                <w:szCs w:val="28"/>
                <w:highlight w:val="none"/>
                <w:lang w:eastAsia="zh-CN"/>
              </w:rPr>
              <w:t>估算</w:t>
            </w:r>
            <w:r>
              <w:rPr>
                <w:rFonts w:hint="default" w:ascii="Times New Roman" w:hAnsi="Times New Roman" w:cs="Times New Roman"/>
                <w:b/>
                <w:bCs/>
                <w:color w:val="000000" w:themeColor="text1"/>
                <w:sz w:val="28"/>
                <w:szCs w:val="28"/>
                <w:highlight w:val="none"/>
              </w:rPr>
              <w:t>一览表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color w:val="auto"/>
                <w:sz w:val="24"/>
                <w:highlight w:val="none"/>
                <w:lang w:val="en-US" w:eastAsia="zh-CN"/>
              </w:rPr>
            </w:pPr>
            <w:r>
              <w:rPr>
                <w:rFonts w:hint="eastAsia" w:cs="Times New Roman"/>
                <w:color w:val="auto"/>
                <w:sz w:val="24"/>
                <w:highlight w:val="none"/>
                <w:lang w:val="en-US" w:eastAsia="zh-CN"/>
              </w:rPr>
              <w:t>医院提供了本项目环保投资概算（附件19），见表12-3。</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17" w:rightChars="-8"/>
              <w:jc w:val="center"/>
              <w:textAlignment w:val="auto"/>
              <w:rPr>
                <w:rFonts w:hint="default"/>
                <w:b/>
                <w:bCs/>
                <w:color w:val="auto"/>
                <w:sz w:val="24"/>
                <w:highlight w:val="none"/>
              </w:rPr>
            </w:pPr>
            <w:r>
              <w:rPr>
                <w:rFonts w:hint="default"/>
                <w:b/>
                <w:color w:val="auto"/>
                <w:sz w:val="24"/>
                <w:highlight w:val="none"/>
              </w:rPr>
              <w:t>表</w:t>
            </w:r>
            <w:r>
              <w:rPr>
                <w:rFonts w:hint="default"/>
                <w:b/>
                <w:color w:val="auto"/>
                <w:sz w:val="24"/>
                <w:highlight w:val="none"/>
              </w:rPr>
              <w:fldChar w:fldCharType="begin"/>
            </w:r>
            <w:r>
              <w:rPr>
                <w:rFonts w:hint="default"/>
                <w:b/>
                <w:color w:val="auto"/>
                <w:sz w:val="24"/>
                <w:highlight w:val="none"/>
              </w:rPr>
              <w:instrText xml:space="preserve"> STYLEREF 1 \s </w:instrText>
            </w:r>
            <w:r>
              <w:rPr>
                <w:rFonts w:hint="default"/>
                <w:b/>
                <w:color w:val="auto"/>
                <w:sz w:val="24"/>
                <w:highlight w:val="none"/>
              </w:rPr>
              <w:fldChar w:fldCharType="separate"/>
            </w:r>
            <w:r>
              <w:rPr>
                <w:rFonts w:hint="default"/>
                <w:b/>
                <w:color w:val="auto"/>
                <w:sz w:val="24"/>
                <w:highlight w:val="none"/>
              </w:rPr>
              <w:t>1</w:t>
            </w:r>
            <w:r>
              <w:rPr>
                <w:rFonts w:hint="eastAsia"/>
                <w:b/>
                <w:color w:val="auto"/>
                <w:sz w:val="24"/>
                <w:highlight w:val="none"/>
                <w:lang w:val="en-US" w:eastAsia="zh-CN"/>
              </w:rPr>
              <w:t>2</w:t>
            </w:r>
            <w:r>
              <w:rPr>
                <w:rFonts w:hint="default"/>
                <w:b/>
                <w:color w:val="auto"/>
                <w:sz w:val="24"/>
                <w:highlight w:val="none"/>
              </w:rPr>
              <w:fldChar w:fldCharType="end"/>
            </w:r>
            <w:r>
              <w:rPr>
                <w:rFonts w:hint="eastAsia"/>
                <w:b/>
                <w:color w:val="auto"/>
                <w:sz w:val="24"/>
                <w:highlight w:val="none"/>
                <w:lang w:val="en-US" w:eastAsia="zh-CN"/>
              </w:rPr>
              <w:t xml:space="preserve">-3 </w:t>
            </w:r>
            <w:r>
              <w:rPr>
                <w:rFonts w:hint="default"/>
                <w:b/>
                <w:bCs/>
                <w:color w:val="auto"/>
                <w:sz w:val="24"/>
                <w:highlight w:val="none"/>
              </w:rPr>
              <w:t>环保投资</w:t>
            </w:r>
            <w:r>
              <w:rPr>
                <w:rFonts w:hint="eastAsia"/>
                <w:b/>
                <w:bCs/>
                <w:color w:val="auto"/>
                <w:sz w:val="24"/>
                <w:highlight w:val="none"/>
                <w:lang w:val="en-US" w:eastAsia="zh-CN"/>
              </w:rPr>
              <w:t>概算</w:t>
            </w:r>
            <w:r>
              <w:rPr>
                <w:rFonts w:hint="default"/>
                <w:b/>
                <w:bCs/>
                <w:color w:val="auto"/>
                <w:sz w:val="24"/>
                <w:highlight w:val="none"/>
              </w:rPr>
              <w:t>一览表</w:t>
            </w:r>
          </w:p>
          <w:tbl>
            <w:tblPr>
              <w:tblStyle w:val="42"/>
              <w:tblW w:w="496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4"/>
              <w:gridCol w:w="5290"/>
              <w:gridCol w:w="18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jc w:val="center"/>
              </w:trPr>
              <w:tc>
                <w:tcPr>
                  <w:tcW w:w="1077"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b/>
                      <w:bCs/>
                      <w:color w:val="auto"/>
                      <w:szCs w:val="21"/>
                      <w:highlight w:val="none"/>
                      <w:lang w:eastAsia="zh-CN"/>
                    </w:rPr>
                  </w:pPr>
                  <w:r>
                    <w:rPr>
                      <w:rFonts w:hint="eastAsia"/>
                      <w:b/>
                      <w:bCs/>
                      <w:color w:val="auto"/>
                      <w:szCs w:val="21"/>
                      <w:highlight w:val="none"/>
                      <w:lang w:val="en-US" w:eastAsia="zh-CN"/>
                    </w:rPr>
                    <w:t>项目</w:t>
                  </w:r>
                </w:p>
              </w:tc>
              <w:tc>
                <w:tcPr>
                  <w:tcW w:w="29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highlight w:val="none"/>
                    </w:rPr>
                  </w:pPr>
                  <w:r>
                    <w:rPr>
                      <w:rFonts w:hint="default"/>
                      <w:b/>
                      <w:bCs/>
                      <w:color w:val="auto"/>
                      <w:szCs w:val="21"/>
                      <w:highlight w:val="none"/>
                    </w:rPr>
                    <w:t>环保措施</w:t>
                  </w:r>
                </w:p>
              </w:tc>
              <w:tc>
                <w:tcPr>
                  <w:tcW w:w="100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b/>
                      <w:bCs/>
                      <w:color w:val="auto"/>
                      <w:szCs w:val="21"/>
                      <w:highlight w:val="none"/>
                    </w:rPr>
                  </w:pPr>
                  <w:r>
                    <w:rPr>
                      <w:rFonts w:hint="default"/>
                      <w:b/>
                      <w:bCs/>
                      <w:color w:val="auto"/>
                      <w:szCs w:val="21"/>
                      <w:highlight w:val="none"/>
                    </w:rPr>
                    <w:t>投资金额（万元）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107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default"/>
                      <w:color w:val="auto"/>
                      <w:szCs w:val="21"/>
                      <w:highlight w:val="none"/>
                    </w:rPr>
                    <w:t>屏蔽措施</w:t>
                  </w:r>
                </w:p>
              </w:tc>
              <w:tc>
                <w:tcPr>
                  <w:tcW w:w="29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lang w:val="en-US"/>
                    </w:rPr>
                  </w:pPr>
                  <w:r>
                    <w:rPr>
                      <w:rFonts w:hint="eastAsia"/>
                      <w:color w:val="auto"/>
                      <w:szCs w:val="21"/>
                      <w:highlight w:val="none"/>
                      <w:lang w:val="en-US" w:eastAsia="zh-CN"/>
                    </w:rPr>
                    <w:t>DSA机房屏蔽墙体、铅防护门、铅玻璃观察窗采购安装</w:t>
                  </w:r>
                </w:p>
              </w:tc>
              <w:tc>
                <w:tcPr>
                  <w:tcW w:w="100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107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场所安全措施</w:t>
                  </w:r>
                </w:p>
              </w:tc>
              <w:tc>
                <w:tcPr>
                  <w:tcW w:w="29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门灯联动系统、监视对讲系统、急停开关、警示标志、工作状态指示灯等，个人防护用品</w:t>
                  </w:r>
                </w:p>
              </w:tc>
              <w:tc>
                <w:tcPr>
                  <w:tcW w:w="100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 w:val="21"/>
                      <w:szCs w:val="21"/>
                      <w:highlight w:val="none"/>
                      <w:lang w:val="en-US"/>
                    </w:rPr>
                  </w:pPr>
                  <w:r>
                    <w:rPr>
                      <w:rFonts w:hint="eastAsia"/>
                      <w:color w:val="auto"/>
                      <w:sz w:val="21"/>
                      <w:szCs w:val="21"/>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77"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Cs w:val="21"/>
                      <w:highlight w:val="none"/>
                      <w:lang w:eastAsia="zh-CN"/>
                    </w:rPr>
                  </w:pPr>
                  <w:r>
                    <w:rPr>
                      <w:rFonts w:hint="eastAsia"/>
                      <w:color w:val="auto"/>
                      <w:szCs w:val="21"/>
                      <w:highlight w:val="none"/>
                      <w:lang w:eastAsia="zh-CN"/>
                    </w:rPr>
                    <w:t>“</w:t>
                  </w:r>
                  <w:r>
                    <w:rPr>
                      <w:rFonts w:hint="eastAsia"/>
                      <w:color w:val="auto"/>
                      <w:szCs w:val="21"/>
                      <w:highlight w:val="none"/>
                      <w:lang w:val="en-US" w:eastAsia="zh-CN"/>
                    </w:rPr>
                    <w:t>三废</w:t>
                  </w:r>
                  <w:r>
                    <w:rPr>
                      <w:rFonts w:hint="eastAsia"/>
                      <w:color w:val="auto"/>
                      <w:szCs w:val="21"/>
                      <w:highlight w:val="none"/>
                      <w:lang w:eastAsia="zh-CN"/>
                    </w:rPr>
                    <w:t>”</w:t>
                  </w:r>
                  <w:r>
                    <w:rPr>
                      <w:rFonts w:hint="eastAsia"/>
                      <w:color w:val="auto"/>
                      <w:szCs w:val="21"/>
                      <w:highlight w:val="none"/>
                      <w:lang w:val="en-US" w:eastAsia="zh-CN"/>
                    </w:rPr>
                    <w:t>管理</w:t>
                  </w:r>
                </w:p>
              </w:tc>
              <w:tc>
                <w:tcPr>
                  <w:tcW w:w="29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lang w:val="en-US"/>
                    </w:rPr>
                  </w:pPr>
                  <w:r>
                    <w:rPr>
                      <w:rFonts w:hint="eastAsia"/>
                      <w:color w:val="auto"/>
                      <w:szCs w:val="21"/>
                      <w:highlight w:val="none"/>
                      <w:lang w:val="en-US" w:eastAsia="zh-CN"/>
                    </w:rPr>
                    <w:t>DSA机房</w:t>
                  </w:r>
                  <w:r>
                    <w:rPr>
                      <w:rFonts w:hint="default"/>
                      <w:color w:val="auto"/>
                      <w:szCs w:val="21"/>
                      <w:highlight w:val="none"/>
                    </w:rPr>
                    <w:t>设置</w:t>
                  </w:r>
                  <w:r>
                    <w:rPr>
                      <w:rFonts w:hint="eastAsia"/>
                      <w:color w:val="auto"/>
                      <w:szCs w:val="21"/>
                      <w:highlight w:val="none"/>
                      <w:lang w:val="en-US" w:eastAsia="zh-CN"/>
                    </w:rPr>
                    <w:t>送排风，医疗废物和生活垃圾转运</w:t>
                  </w:r>
                </w:p>
              </w:tc>
              <w:tc>
                <w:tcPr>
                  <w:tcW w:w="100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jc w:val="center"/>
              </w:trPr>
              <w:tc>
                <w:tcPr>
                  <w:tcW w:w="107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辐射监测</w:t>
                  </w:r>
                </w:p>
              </w:tc>
              <w:tc>
                <w:tcPr>
                  <w:tcW w:w="29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辐射巡测仪检定/校准，委托有资质的单位开展外照射个人监测</w:t>
                  </w:r>
                </w:p>
              </w:tc>
              <w:tc>
                <w:tcPr>
                  <w:tcW w:w="1004"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 w:val="21"/>
                      <w:szCs w:val="21"/>
                      <w:highlight w:val="none"/>
                      <w:lang w:eastAsia="zh-CN"/>
                    </w:rPr>
                  </w:pPr>
                  <w:r>
                    <w:rPr>
                      <w:rFonts w:hint="eastAsia"/>
                      <w:color w:val="auto"/>
                      <w:sz w:val="21"/>
                      <w:szCs w:val="21"/>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7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Cs w:val="21"/>
                      <w:highlight w:val="none"/>
                      <w:lang w:val="en-US" w:eastAsia="zh-CN"/>
                    </w:rPr>
                  </w:pPr>
                  <w:r>
                    <w:rPr>
                      <w:rFonts w:hint="eastAsia"/>
                      <w:color w:val="auto"/>
                      <w:szCs w:val="21"/>
                      <w:highlight w:val="none"/>
                      <w:lang w:val="en-US" w:eastAsia="zh-CN"/>
                    </w:rPr>
                    <w:t>辐射工作人员管理</w:t>
                  </w:r>
                </w:p>
              </w:tc>
              <w:tc>
                <w:tcPr>
                  <w:tcW w:w="29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lang w:val="en-US"/>
                    </w:rPr>
                  </w:pPr>
                  <w:r>
                    <w:rPr>
                      <w:rFonts w:hint="default"/>
                      <w:color w:val="auto"/>
                      <w:szCs w:val="21"/>
                      <w:highlight w:val="none"/>
                    </w:rPr>
                    <w:t>安排辐射工作人员参加辐射安全防护培训</w:t>
                  </w:r>
                  <w:r>
                    <w:rPr>
                      <w:rFonts w:hint="eastAsia"/>
                      <w:color w:val="auto"/>
                      <w:szCs w:val="21"/>
                      <w:highlight w:val="none"/>
                      <w:lang w:eastAsia="zh-CN"/>
                    </w:rPr>
                    <w:t>，</w:t>
                  </w:r>
                  <w:r>
                    <w:rPr>
                      <w:rFonts w:hint="eastAsia"/>
                      <w:color w:val="auto"/>
                      <w:szCs w:val="21"/>
                      <w:highlight w:val="none"/>
                      <w:lang w:val="en-US" w:eastAsia="zh-CN"/>
                    </w:rPr>
                    <w:t>进行职业健康检查</w:t>
                  </w:r>
                </w:p>
              </w:tc>
              <w:tc>
                <w:tcPr>
                  <w:tcW w:w="1004"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 w:val="21"/>
                      <w:szCs w:val="21"/>
                      <w:highlight w:val="none"/>
                      <w:lang w:eastAsia="zh-CN"/>
                    </w:rPr>
                  </w:pPr>
                  <w:r>
                    <w:rPr>
                      <w:rFonts w:hint="eastAsia"/>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077"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eastAsia="宋体"/>
                      <w:color w:val="auto"/>
                      <w:szCs w:val="21"/>
                      <w:highlight w:val="none"/>
                      <w:lang w:eastAsia="zh-CN"/>
                    </w:rPr>
                  </w:pPr>
                  <w:r>
                    <w:rPr>
                      <w:rFonts w:hint="eastAsia"/>
                      <w:color w:val="auto"/>
                      <w:szCs w:val="21"/>
                      <w:highlight w:val="none"/>
                      <w:lang w:val="en-US" w:eastAsia="zh-CN"/>
                    </w:rPr>
                    <w:t>其它</w:t>
                  </w:r>
                </w:p>
              </w:tc>
              <w:tc>
                <w:tcPr>
                  <w:tcW w:w="29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color w:val="auto"/>
                      <w:szCs w:val="21"/>
                      <w:highlight w:val="none"/>
                    </w:rPr>
                  </w:pPr>
                  <w:r>
                    <w:rPr>
                      <w:rFonts w:hint="eastAsia"/>
                      <w:color w:val="auto"/>
                      <w:szCs w:val="21"/>
                      <w:highlight w:val="none"/>
                    </w:rPr>
                    <w:t>环评、</w:t>
                  </w:r>
                  <w:r>
                    <w:rPr>
                      <w:rFonts w:hint="eastAsia"/>
                      <w:color w:val="auto"/>
                      <w:szCs w:val="21"/>
                      <w:highlight w:val="none"/>
                      <w:lang w:val="en-US" w:eastAsia="zh-CN"/>
                    </w:rPr>
                    <w:t>竣工环保</w:t>
                  </w:r>
                  <w:r>
                    <w:rPr>
                      <w:rFonts w:hint="eastAsia"/>
                      <w:color w:val="auto"/>
                      <w:szCs w:val="21"/>
                      <w:highlight w:val="none"/>
                    </w:rPr>
                    <w:t>验收</w:t>
                  </w:r>
                </w:p>
              </w:tc>
              <w:tc>
                <w:tcPr>
                  <w:tcW w:w="100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3995"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color w:val="auto"/>
                      <w:kern w:val="2"/>
                      <w:sz w:val="21"/>
                      <w:szCs w:val="21"/>
                      <w:highlight w:val="none"/>
                      <w:lang w:val="en-US" w:eastAsia="zh-CN" w:bidi="ar-SA"/>
                    </w:rPr>
                  </w:pPr>
                  <w:r>
                    <w:rPr>
                      <w:rFonts w:hint="default"/>
                      <w:color w:val="auto"/>
                      <w:szCs w:val="21"/>
                      <w:highlight w:val="none"/>
                    </w:rPr>
                    <w:t>合计</w:t>
                  </w:r>
                </w:p>
              </w:tc>
              <w:tc>
                <w:tcPr>
                  <w:tcW w:w="100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190</w:t>
                  </w:r>
                </w:p>
              </w:tc>
            </w:tr>
          </w:tbl>
          <w:p>
            <w:pPr>
              <w:keepNext w:val="0"/>
              <w:keepLines w:val="0"/>
              <w:suppressLineNumbers w:val="0"/>
              <w:adjustRightInd w:val="0"/>
              <w:snapToGrid w:val="0"/>
              <w:spacing w:before="0" w:beforeAutospacing="0" w:after="0" w:afterAutospacing="0" w:line="360" w:lineRule="auto"/>
              <w:ind w:left="0" w:right="0"/>
              <w:rPr>
                <w:rFonts w:hint="default" w:cs="Times New Roman"/>
                <w:color w:val="auto"/>
                <w:kern w:val="0"/>
                <w:sz w:val="24"/>
                <w:szCs w:val="22"/>
                <w:highlight w:val="none"/>
              </w:rPr>
            </w:pPr>
          </w:p>
        </w:tc>
      </w:tr>
    </w:tbl>
    <w:p>
      <w:pPr>
        <w:adjustRightInd w:val="0"/>
        <w:snapToGrid w:val="0"/>
        <w:spacing w:line="360" w:lineRule="auto"/>
        <w:jc w:val="left"/>
        <w:rPr>
          <w:rFonts w:cs="Times New Roman"/>
          <w:b/>
          <w:color w:val="auto"/>
          <w:sz w:val="32"/>
          <w:szCs w:val="32"/>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bookmarkStart w:id="45" w:name="_Toc511982839"/>
    </w:p>
    <w:bookmarkEnd w:id="45"/>
    <w:p>
      <w:pPr>
        <w:snapToGrid w:val="0"/>
        <w:spacing w:line="360" w:lineRule="auto"/>
        <w:contextualSpacing/>
        <w:jc w:val="center"/>
        <w:outlineLvl w:val="0"/>
        <w:rPr>
          <w:rFonts w:cs="Times New Roman"/>
          <w:b/>
          <w:snapToGrid/>
          <w:color w:val="auto"/>
          <w:sz w:val="32"/>
          <w:szCs w:val="32"/>
          <w:highlight w:val="none"/>
        </w:rPr>
      </w:pPr>
      <w:bookmarkStart w:id="46" w:name="_Toc13297"/>
      <w:bookmarkStart w:id="47" w:name="_Toc23272"/>
      <w:r>
        <w:rPr>
          <w:rFonts w:cs="Times New Roman"/>
          <w:b/>
          <w:snapToGrid/>
          <w:color w:val="auto"/>
          <w:sz w:val="32"/>
          <w:szCs w:val="32"/>
          <w:highlight w:val="none"/>
        </w:rPr>
        <w:t>表13 结论与建议</w:t>
      </w:r>
      <w:bookmarkEnd w:id="46"/>
      <w:bookmarkEnd w:id="47"/>
    </w:p>
    <w:tbl>
      <w:tblPr>
        <w:tblStyle w:val="42"/>
        <w:tblW w:w="93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4" w:type="dxa"/>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textAlignment w:val="auto"/>
              <w:rPr>
                <w:rFonts w:hint="default" w:eastAsia="宋体" w:cs="Times New Roman"/>
                <w:b/>
                <w:bCs/>
                <w:color w:val="auto"/>
                <w:sz w:val="28"/>
                <w:szCs w:val="28"/>
                <w:highlight w:val="none"/>
                <w:lang w:val="en-US" w:eastAsia="zh-CN"/>
              </w:rPr>
            </w:pPr>
            <w:r>
              <w:rPr>
                <w:rFonts w:hint="eastAsia" w:cs="Times New Roman"/>
                <w:b/>
                <w:bCs/>
                <w:color w:val="auto"/>
                <w:sz w:val="28"/>
                <w:szCs w:val="28"/>
                <w:highlight w:val="none"/>
                <w:lang w:val="en-US" w:eastAsia="zh-CN"/>
              </w:rPr>
              <w:t>13.1结论</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textAlignment w:val="auto"/>
              <w:rPr>
                <w:rFonts w:hint="default" w:cs="Times New Roman"/>
                <w:b/>
                <w:bCs/>
                <w:color w:val="auto"/>
                <w:sz w:val="24"/>
                <w:highlight w:val="none"/>
              </w:rPr>
            </w:pPr>
            <w:r>
              <w:rPr>
                <w:rFonts w:hint="default" w:cs="Times New Roman"/>
                <w:b/>
                <w:bCs/>
                <w:color w:val="auto"/>
                <w:sz w:val="24"/>
                <w:highlight w:val="none"/>
              </w:rPr>
              <w:t>13.1.1</w:t>
            </w:r>
            <w:r>
              <w:rPr>
                <w:rFonts w:hint="eastAsia" w:cs="Times New Roman"/>
                <w:b/>
                <w:bCs/>
                <w:color w:val="auto"/>
                <w:sz w:val="24"/>
                <w:highlight w:val="none"/>
              </w:rPr>
              <w:t xml:space="preserve"> </w:t>
            </w:r>
            <w:r>
              <w:rPr>
                <w:rFonts w:hint="default" w:cs="Times New Roman"/>
                <w:b/>
                <w:bCs/>
                <w:color w:val="auto"/>
                <w:sz w:val="24"/>
                <w:highlight w:val="none"/>
              </w:rPr>
              <w:t>项目概况</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default" w:cs="Times New Roman"/>
                <w:color w:val="auto"/>
                <w:sz w:val="24"/>
                <w:highlight w:val="none"/>
              </w:rPr>
            </w:pPr>
            <w:r>
              <w:rPr>
                <w:rFonts w:hint="default" w:cs="Times New Roman"/>
                <w:color w:val="auto"/>
                <w:sz w:val="24"/>
                <w:highlight w:val="none"/>
              </w:rPr>
              <w:t>（1）项目名称：</w:t>
            </w:r>
            <w:r>
              <w:rPr>
                <w:rFonts w:hint="eastAsia"/>
                <w:bCs/>
                <w:color w:val="000000" w:themeColor="text1"/>
                <w:sz w:val="24"/>
                <w:highlight w:val="none"/>
                <w:lang w:eastAsia="zh-CN"/>
              </w:rPr>
              <w:t>六安市人民医院内科楼北侧扩建用房项目</w:t>
            </w:r>
            <w:r>
              <w:rPr>
                <w:rFonts w:hint="default" w:cs="Times New Roman"/>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default" w:cs="Times New Roman"/>
                <w:color w:val="auto"/>
                <w:sz w:val="24"/>
                <w:highlight w:val="none"/>
              </w:rPr>
            </w:pPr>
            <w:r>
              <w:rPr>
                <w:rFonts w:hint="default" w:cs="Times New Roman"/>
                <w:color w:val="auto"/>
                <w:sz w:val="24"/>
                <w:highlight w:val="none"/>
              </w:rPr>
              <w:t>（2）建设单位：</w:t>
            </w:r>
            <w:r>
              <w:rPr>
                <w:rFonts w:hint="eastAsia"/>
                <w:bCs/>
                <w:color w:val="000000" w:themeColor="text1"/>
                <w:sz w:val="24"/>
                <w:highlight w:val="none"/>
                <w:lang w:eastAsia="zh-CN"/>
              </w:rPr>
              <w:t>六安市人民医院</w:t>
            </w:r>
            <w:r>
              <w:rPr>
                <w:rFonts w:hint="default" w:cs="Times New Roman"/>
                <w:color w:val="auto"/>
                <w:sz w:val="24"/>
                <w:highlight w:val="none"/>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eastAsia" w:eastAsia="宋体" w:cs="Times New Roman"/>
                <w:color w:val="auto"/>
                <w:sz w:val="24"/>
                <w:highlight w:val="none"/>
                <w:lang w:eastAsia="zh-CN"/>
              </w:rPr>
            </w:pPr>
            <w:r>
              <w:rPr>
                <w:rFonts w:hint="default" w:cs="Times New Roman"/>
                <w:color w:val="auto"/>
                <w:sz w:val="24"/>
                <w:highlight w:val="none"/>
              </w:rPr>
              <w:t>（3）建设性质：</w:t>
            </w:r>
            <w:r>
              <w:rPr>
                <w:rFonts w:hint="eastAsia" w:cs="Times New Roman"/>
                <w:color w:val="auto"/>
                <w:sz w:val="24"/>
                <w:highlight w:val="none"/>
                <w:lang w:val="en-US" w:eastAsia="zh-CN"/>
              </w:rPr>
              <w:t>改建、扩建</w:t>
            </w:r>
            <w:r>
              <w:rPr>
                <w:rFonts w:hint="eastAsia" w:cs="Times New Roman"/>
                <w:color w:val="auto"/>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default" w:cs="Times New Roman"/>
                <w:color w:val="auto"/>
                <w:sz w:val="24"/>
                <w:highlight w:val="none"/>
              </w:rPr>
            </w:pPr>
            <w:r>
              <w:rPr>
                <w:rFonts w:hint="default" w:cs="Times New Roman"/>
                <w:color w:val="auto"/>
                <w:sz w:val="24"/>
                <w:highlight w:val="none"/>
              </w:rPr>
              <w:t>（4）建设地点：</w:t>
            </w:r>
            <w:r>
              <w:rPr>
                <w:rFonts w:hint="eastAsia" w:cs="Times New Roman"/>
                <w:color w:val="auto"/>
                <w:sz w:val="24"/>
                <w:highlight w:val="none"/>
                <w:lang w:val="en-US" w:eastAsia="zh-CN"/>
              </w:rPr>
              <w:t>安徽省六安市金安区皖西西路 21 号。</w:t>
            </w:r>
          </w:p>
          <w:p>
            <w:pPr>
              <w:pStyle w:val="25"/>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textAlignment w:val="auto"/>
              <w:rPr>
                <w:rFonts w:hint="default" w:cs="Times New Roman"/>
                <w:bCs/>
                <w:snapToGrid/>
                <w:color w:val="auto"/>
                <w:kern w:val="0"/>
                <w:sz w:val="24"/>
                <w:szCs w:val="24"/>
                <w:highlight w:val="none"/>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5</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本次评价内容与规模：</w:t>
            </w:r>
            <w:r>
              <w:rPr>
                <w:rFonts w:hint="eastAsia" w:ascii="Times New Roman" w:hAnsi="Times New Roman" w:cs="Times New Roman"/>
                <w:bCs/>
                <w:color w:val="000000" w:themeColor="text1"/>
                <w:sz w:val="24"/>
                <w:highlight w:val="none"/>
                <w:lang w:val="en-US" w:eastAsia="zh-CN"/>
              </w:rPr>
              <w:t>在现有内科楼一层、二层改建用房</w:t>
            </w:r>
            <w:r>
              <w:rPr>
                <w:rFonts w:hint="eastAsia" w:ascii="Times New Roman" w:hAnsi="Times New Roman" w:eastAsia="宋体" w:cs="Times New Roman"/>
                <w:bCs/>
                <w:color w:val="000000" w:themeColor="text1"/>
                <w:sz w:val="24"/>
                <w:highlight w:val="none"/>
                <w:lang w:val="en-US" w:eastAsia="zh-CN"/>
              </w:rPr>
              <w:t>，在现有内科楼北侧扩建地上二层用房，</w:t>
            </w:r>
            <w:r>
              <w:rPr>
                <w:rFonts w:hint="eastAsia" w:ascii="Times New Roman" w:hAnsi="Times New Roman" w:cs="Times New Roman"/>
                <w:bCs/>
                <w:color w:val="000000" w:themeColor="text1"/>
                <w:sz w:val="24"/>
                <w:highlight w:val="none"/>
                <w:lang w:val="en-US" w:eastAsia="zh-CN"/>
              </w:rPr>
              <w:t>于</w:t>
            </w:r>
            <w:r>
              <w:rPr>
                <w:rFonts w:hint="eastAsia" w:cs="Times New Roman"/>
                <w:color w:val="000000" w:themeColor="text1"/>
                <w:sz w:val="24"/>
                <w:highlight w:val="none"/>
                <w:lang w:val="en-US" w:eastAsia="zh-CN"/>
              </w:rPr>
              <w:t>一层</w:t>
            </w:r>
            <w:r>
              <w:rPr>
                <w:rFonts w:hint="eastAsia" w:ascii="Times New Roman" w:hAnsi="Times New Roman" w:eastAsia="宋体" w:cs="Times New Roman"/>
                <w:bCs/>
                <w:color w:val="000000" w:themeColor="text1"/>
                <w:sz w:val="24"/>
                <w:highlight w:val="none"/>
                <w:lang w:val="en-US" w:eastAsia="zh-CN"/>
              </w:rPr>
              <w:t>设置2间DSA机房和辅助功能用房，</w:t>
            </w:r>
            <w:r>
              <w:rPr>
                <w:rFonts w:hint="eastAsia" w:ascii="Times New Roman" w:hAnsi="Times New Roman" w:cs="Times New Roman"/>
                <w:bCs/>
                <w:color w:val="000000" w:themeColor="text1"/>
                <w:sz w:val="24"/>
                <w:highlight w:val="none"/>
                <w:lang w:val="en-US" w:eastAsia="zh-CN"/>
              </w:rPr>
              <w:t>搬迁</w:t>
            </w:r>
            <w:r>
              <w:rPr>
                <w:rFonts w:hint="eastAsia" w:ascii="Times New Roman" w:hAnsi="Times New Roman" w:eastAsia="宋体" w:cs="Times New Roman"/>
                <w:bCs/>
                <w:color w:val="000000" w:themeColor="text1"/>
                <w:sz w:val="24"/>
                <w:highlight w:val="none"/>
                <w:lang w:val="en-US" w:eastAsia="zh-CN"/>
              </w:rPr>
              <w:t>2台数字减影血管造影机</w:t>
            </w:r>
            <w:r>
              <w:rPr>
                <w:rFonts w:hint="eastAsia" w:ascii="Times New Roman" w:hAnsi="Times New Roman" w:cs="Times New Roman"/>
                <w:bCs/>
                <w:color w:val="000000" w:themeColor="text1"/>
                <w:sz w:val="24"/>
                <w:highlight w:val="none"/>
                <w:lang w:val="en-US" w:eastAsia="zh-CN"/>
              </w:rPr>
              <w:t>（DSA）。项目总建筑面积约4730m</w:t>
            </w:r>
            <w:r>
              <w:rPr>
                <w:rFonts w:hint="eastAsia" w:ascii="Times New Roman" w:hAnsi="Times New Roman" w:cs="Times New Roman"/>
                <w:bCs/>
                <w:color w:val="000000" w:themeColor="text1"/>
                <w:sz w:val="24"/>
                <w:highlight w:val="none"/>
                <w:vertAlign w:val="superscript"/>
                <w:lang w:val="en-US" w:eastAsia="zh-CN"/>
              </w:rPr>
              <w:t>2</w:t>
            </w:r>
            <w:r>
              <w:rPr>
                <w:rFonts w:hint="eastAsia" w:ascii="Times New Roman" w:hAnsi="Times New Roman" w:cs="Times New Roman"/>
                <w:bCs/>
                <w:color w:val="000000" w:themeColor="text1"/>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textAlignment w:val="auto"/>
              <w:rPr>
                <w:rFonts w:hint="default"/>
                <w:color w:val="auto"/>
                <w:highlight w:val="none"/>
              </w:rPr>
            </w:pPr>
            <w:r>
              <w:rPr>
                <w:rFonts w:hint="default" w:cs="Times New Roman"/>
                <w:b/>
                <w:bCs/>
                <w:color w:val="auto"/>
                <w:sz w:val="24"/>
                <w:highlight w:val="none"/>
                <w:lang w:val="en-US" w:eastAsia="zh-CN"/>
              </w:rPr>
              <w:t>1</w:t>
            </w:r>
            <w:r>
              <w:rPr>
                <w:rFonts w:hint="eastAsia" w:cs="Times New Roman"/>
                <w:b/>
                <w:bCs/>
                <w:color w:val="auto"/>
                <w:sz w:val="24"/>
                <w:highlight w:val="none"/>
                <w:lang w:val="en-US" w:eastAsia="zh-CN"/>
              </w:rPr>
              <w:t>3</w:t>
            </w:r>
            <w:r>
              <w:rPr>
                <w:rFonts w:hint="default" w:cs="Times New Roman"/>
                <w:b/>
                <w:bCs/>
                <w:color w:val="auto"/>
                <w:sz w:val="24"/>
                <w:highlight w:val="none"/>
                <w:lang w:val="en-US" w:eastAsia="zh-CN"/>
              </w:rPr>
              <w:t>.1.2 辐射安全与防护分析结论</w:t>
            </w:r>
            <w:r>
              <w:rPr>
                <w:rFonts w:hint="default" w:ascii="CIDFont" w:hAnsi="CIDFont" w:eastAsia="CIDFont" w:cs="CIDFont"/>
                <w:b/>
                <w:bCs/>
                <w:color w:val="auto"/>
                <w:kern w:val="0"/>
                <w:sz w:val="24"/>
                <w:szCs w:val="24"/>
                <w:highlight w:val="none"/>
                <w:lang w:val="en-US" w:eastAsia="zh-CN" w:bidi="ar"/>
              </w:rPr>
              <w:t xml:space="preserve">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textAlignment w:val="auto"/>
              <w:rPr>
                <w:rFonts w:hint="default" w:cs="Times New Roman"/>
                <w:b/>
                <w:bCs/>
                <w:color w:val="auto"/>
                <w:sz w:val="24"/>
                <w:highlight w:val="none"/>
              </w:rPr>
            </w:pPr>
            <w:r>
              <w:rPr>
                <w:rFonts w:hint="default" w:cs="Times New Roman"/>
                <w:b/>
                <w:bCs/>
                <w:color w:val="auto"/>
                <w:sz w:val="24"/>
                <w:highlight w:val="none"/>
                <w:lang w:val="en-US" w:eastAsia="zh-CN"/>
              </w:rPr>
              <w:t>1</w:t>
            </w:r>
            <w:r>
              <w:rPr>
                <w:rFonts w:hint="eastAsia" w:cs="Times New Roman"/>
                <w:b/>
                <w:bCs/>
                <w:color w:val="auto"/>
                <w:sz w:val="24"/>
                <w:highlight w:val="none"/>
                <w:lang w:val="en-US" w:eastAsia="zh-CN"/>
              </w:rPr>
              <w:t>3</w:t>
            </w:r>
            <w:r>
              <w:rPr>
                <w:rFonts w:hint="default" w:cs="Times New Roman"/>
                <w:b/>
                <w:bCs/>
                <w:color w:val="auto"/>
                <w:sz w:val="24"/>
                <w:highlight w:val="none"/>
                <w:lang w:val="en-US" w:eastAsia="zh-CN"/>
              </w:rPr>
              <w:t>.1.2.1 辐射</w:t>
            </w:r>
            <w:r>
              <w:rPr>
                <w:rFonts w:hint="eastAsia" w:cs="Times New Roman"/>
                <w:b/>
                <w:bCs/>
                <w:color w:val="auto"/>
                <w:sz w:val="24"/>
                <w:highlight w:val="none"/>
                <w:lang w:val="en-US" w:eastAsia="zh-CN"/>
              </w:rPr>
              <w:t>屏蔽</w:t>
            </w:r>
            <w:r>
              <w:rPr>
                <w:rFonts w:hint="default" w:cs="Times New Roman"/>
                <w:b/>
                <w:bCs/>
                <w:color w:val="auto"/>
                <w:sz w:val="24"/>
                <w:highlight w:val="none"/>
                <w:lang w:val="en-US" w:eastAsia="zh-CN"/>
              </w:rPr>
              <w:t xml:space="preserve">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default" w:ascii="Times New Roman" w:hAnsi="Times New Roman" w:cs="Times New Roman"/>
                <w:bCs/>
                <w:color w:val="auto"/>
                <w:sz w:val="24"/>
                <w:szCs w:val="24"/>
                <w:highlight w:val="none"/>
                <w:lang w:val="en-US" w:eastAsia="zh-CN"/>
              </w:rPr>
            </w:pPr>
            <w:r>
              <w:rPr>
                <w:rFonts w:hint="default" w:ascii="CIDFont" w:hAnsi="CIDFont" w:eastAsia="CIDFont" w:cs="CIDFont"/>
                <w:color w:val="auto"/>
                <w:kern w:val="0"/>
                <w:sz w:val="24"/>
                <w:szCs w:val="24"/>
                <w:highlight w:val="none"/>
                <w:lang w:val="en-US" w:eastAsia="zh-CN" w:bidi="ar"/>
              </w:rPr>
              <w:t>本项</w:t>
            </w:r>
            <w:r>
              <w:rPr>
                <w:rFonts w:hint="default" w:ascii="Times New Roman" w:hAnsi="Times New Roman" w:eastAsia="宋体" w:cs="Times New Roman"/>
                <w:bCs/>
                <w:color w:val="auto"/>
                <w:sz w:val="24"/>
                <w:szCs w:val="24"/>
                <w:highlight w:val="none"/>
                <w:lang w:val="en-US" w:eastAsia="zh-CN"/>
              </w:rPr>
              <w:t>目</w:t>
            </w:r>
            <w:r>
              <w:rPr>
                <w:rFonts w:hint="eastAsia" w:ascii="Times New Roman" w:hAnsi="Times New Roman" w:eastAsia="宋体" w:cs="Times New Roman"/>
                <w:bCs/>
                <w:color w:val="auto"/>
                <w:sz w:val="24"/>
                <w:szCs w:val="24"/>
                <w:highlight w:val="none"/>
                <w:lang w:val="en-US" w:eastAsia="zh-CN"/>
              </w:rPr>
              <w:t>2间DSA</w:t>
            </w:r>
            <w:r>
              <w:rPr>
                <w:rFonts w:hint="default" w:ascii="Times New Roman" w:hAnsi="Times New Roman" w:eastAsia="宋体" w:cs="Times New Roman"/>
                <w:bCs/>
                <w:color w:val="auto"/>
                <w:sz w:val="24"/>
                <w:szCs w:val="24"/>
                <w:highlight w:val="none"/>
                <w:lang w:val="en-US" w:eastAsia="zh-CN"/>
              </w:rPr>
              <w:t>机房的屏蔽防护</w:t>
            </w:r>
            <w:r>
              <w:rPr>
                <w:rFonts w:hint="eastAsia" w:ascii="Times New Roman" w:hAnsi="Times New Roman" w:eastAsia="宋体" w:cs="Times New Roman"/>
                <w:bCs/>
                <w:color w:val="auto"/>
                <w:sz w:val="24"/>
                <w:szCs w:val="24"/>
                <w:highlight w:val="none"/>
                <w:lang w:val="en-US" w:eastAsia="zh-CN"/>
              </w:rPr>
              <w:t>改造</w:t>
            </w:r>
            <w:r>
              <w:rPr>
                <w:rFonts w:hint="default" w:ascii="Times New Roman" w:hAnsi="Times New Roman" w:eastAsia="宋体" w:cs="Times New Roman"/>
                <w:bCs/>
                <w:color w:val="auto"/>
                <w:sz w:val="24"/>
                <w:szCs w:val="24"/>
                <w:highlight w:val="none"/>
                <w:lang w:val="en-US" w:eastAsia="zh-CN"/>
              </w:rPr>
              <w:t>方案</w:t>
            </w:r>
            <w:r>
              <w:rPr>
                <w:rFonts w:hint="eastAsia" w:ascii="Times New Roman" w:hAnsi="Times New Roman" w:eastAsia="宋体" w:cs="Times New Roman"/>
                <w:bCs/>
                <w:color w:val="auto"/>
                <w:sz w:val="24"/>
                <w:szCs w:val="24"/>
                <w:highlight w:val="none"/>
                <w:lang w:val="en-US" w:eastAsia="zh-CN"/>
              </w:rPr>
              <w:t>、空间尺寸</w:t>
            </w:r>
            <w:r>
              <w:rPr>
                <w:rFonts w:hint="default" w:ascii="Times New Roman" w:hAnsi="Times New Roman" w:eastAsia="宋体" w:cs="Times New Roman"/>
                <w:bCs/>
                <w:color w:val="auto"/>
                <w:sz w:val="24"/>
                <w:szCs w:val="24"/>
                <w:highlight w:val="none"/>
                <w:lang w:val="en-US" w:eastAsia="zh-CN"/>
              </w:rPr>
              <w:t>均能达到《放射诊断放射防护要求》（G</w:t>
            </w:r>
            <w:r>
              <w:rPr>
                <w:rFonts w:hint="default" w:ascii="Times New Roman" w:hAnsi="Times New Roman" w:cs="Times New Roman"/>
                <w:bCs/>
                <w:color w:val="auto"/>
                <w:sz w:val="24"/>
                <w:szCs w:val="24"/>
                <w:highlight w:val="none"/>
                <w:lang w:val="en-US" w:eastAsia="zh-CN"/>
              </w:rPr>
              <w:t xml:space="preserve">BZ130-2020）的要求。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textAlignment w:val="auto"/>
              <w:rPr>
                <w:rFonts w:hint="eastAsia" w:cs="Times New Roman"/>
                <w:b/>
                <w:bCs/>
                <w:color w:val="auto"/>
                <w:sz w:val="24"/>
                <w:highlight w:val="none"/>
                <w:lang w:val="en-US" w:eastAsia="zh-CN"/>
              </w:rPr>
            </w:pPr>
            <w:r>
              <w:rPr>
                <w:rFonts w:hint="default" w:cs="Times New Roman"/>
                <w:b/>
                <w:bCs/>
                <w:color w:val="auto"/>
                <w:sz w:val="24"/>
                <w:highlight w:val="none"/>
                <w:lang w:val="en-US" w:eastAsia="zh-CN"/>
              </w:rPr>
              <w:t>1</w:t>
            </w:r>
            <w:r>
              <w:rPr>
                <w:rFonts w:hint="eastAsia" w:cs="Times New Roman"/>
                <w:b/>
                <w:bCs/>
                <w:color w:val="auto"/>
                <w:sz w:val="24"/>
                <w:highlight w:val="none"/>
                <w:lang w:val="en-US" w:eastAsia="zh-CN"/>
              </w:rPr>
              <w:t>3</w:t>
            </w:r>
            <w:r>
              <w:rPr>
                <w:rFonts w:hint="default" w:cs="Times New Roman"/>
                <w:b/>
                <w:bCs/>
                <w:color w:val="auto"/>
                <w:sz w:val="24"/>
                <w:highlight w:val="none"/>
                <w:lang w:val="en-US" w:eastAsia="zh-CN"/>
              </w:rPr>
              <w:t>.1.2.</w:t>
            </w:r>
            <w:r>
              <w:rPr>
                <w:rFonts w:hint="eastAsia" w:cs="Times New Roman"/>
                <w:b/>
                <w:bCs/>
                <w:color w:val="auto"/>
                <w:sz w:val="24"/>
                <w:highlight w:val="none"/>
                <w:lang w:val="en-US" w:eastAsia="zh-CN"/>
              </w:rPr>
              <w:t>2</w:t>
            </w:r>
            <w:r>
              <w:rPr>
                <w:rFonts w:hint="default" w:cs="Times New Roman"/>
                <w:b/>
                <w:bCs/>
                <w:color w:val="auto"/>
                <w:sz w:val="24"/>
                <w:highlight w:val="none"/>
                <w:lang w:val="en-US" w:eastAsia="zh-CN"/>
              </w:rPr>
              <w:t xml:space="preserve"> </w:t>
            </w:r>
            <w:r>
              <w:rPr>
                <w:rFonts w:hint="eastAsia" w:cs="Times New Roman"/>
                <w:b/>
                <w:bCs/>
                <w:color w:val="auto"/>
                <w:sz w:val="24"/>
                <w:highlight w:val="none"/>
                <w:lang w:val="en-US" w:eastAsia="zh-CN"/>
              </w:rPr>
              <w:t>场所安全措施</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default"/>
                <w:color w:val="auto"/>
                <w:highlight w:val="none"/>
                <w:lang w:val="en-US" w:eastAsia="zh-CN"/>
              </w:rPr>
            </w:pPr>
            <w:r>
              <w:rPr>
                <w:rFonts w:hint="eastAsia" w:ascii="Times New Roman" w:hAnsi="Times New Roman" w:cs="Times New Roman"/>
                <w:color w:val="auto"/>
                <w:sz w:val="24"/>
                <w:szCs w:val="24"/>
                <w:highlight w:val="none"/>
              </w:rPr>
              <w:t>本项目</w:t>
            </w:r>
            <w:r>
              <w:rPr>
                <w:rFonts w:hint="eastAsia" w:cs="Times New Roman"/>
                <w:color w:val="auto"/>
                <w:sz w:val="24"/>
                <w:szCs w:val="24"/>
                <w:highlight w:val="none"/>
                <w:lang w:val="en-US" w:eastAsia="zh-CN"/>
              </w:rPr>
              <w:t>2间DSA机房</w:t>
            </w:r>
            <w:r>
              <w:rPr>
                <w:rFonts w:hint="eastAsia" w:ascii="Times New Roman" w:hAnsi="Times New Roman" w:cs="Times New Roman"/>
                <w:color w:val="auto"/>
                <w:sz w:val="24"/>
                <w:szCs w:val="24"/>
                <w:highlight w:val="none"/>
                <w:lang w:val="en-US" w:eastAsia="zh-CN"/>
              </w:rPr>
              <w:t>拟</w:t>
            </w:r>
            <w:r>
              <w:rPr>
                <w:rFonts w:hint="eastAsia" w:cs="Times New Roman"/>
                <w:color w:val="auto"/>
                <w:sz w:val="24"/>
                <w:szCs w:val="24"/>
                <w:highlight w:val="none"/>
                <w:lang w:val="en-US" w:eastAsia="zh-CN"/>
              </w:rPr>
              <w:t>按照</w:t>
            </w:r>
            <w:r>
              <w:rPr>
                <w:rFonts w:hint="default" w:ascii="Times New Roman" w:hAnsi="Times New Roman" w:cs="Times New Roman"/>
                <w:bCs/>
                <w:color w:val="auto"/>
                <w:sz w:val="24"/>
                <w:szCs w:val="24"/>
                <w:highlight w:val="none"/>
                <w:lang w:val="en-US" w:eastAsia="zh-CN"/>
              </w:rPr>
              <w:t>《放射诊断放射防护要求》（GBZ130-2020）</w:t>
            </w:r>
            <w:r>
              <w:rPr>
                <w:rFonts w:hint="eastAsia" w:cs="Times New Roman"/>
                <w:bCs/>
                <w:color w:val="auto"/>
                <w:sz w:val="24"/>
                <w:szCs w:val="24"/>
                <w:highlight w:val="none"/>
                <w:lang w:val="en-US" w:eastAsia="zh-CN"/>
              </w:rPr>
              <w:t>的要求</w:t>
            </w:r>
            <w:r>
              <w:rPr>
                <w:rFonts w:hint="eastAsia" w:ascii="Times New Roman" w:hAnsi="Times New Roman" w:cs="Times New Roman"/>
                <w:color w:val="auto"/>
                <w:sz w:val="24"/>
                <w:szCs w:val="24"/>
                <w:highlight w:val="none"/>
              </w:rPr>
              <w:t>设置</w:t>
            </w:r>
            <w:r>
              <w:rPr>
                <w:rFonts w:hint="eastAsia" w:ascii="Times New Roman" w:hAnsi="Times New Roman" w:cs="Times New Roman"/>
                <w:color w:val="auto"/>
                <w:sz w:val="24"/>
                <w:szCs w:val="24"/>
                <w:highlight w:val="none"/>
                <w:lang w:val="en-US" w:eastAsia="zh-CN"/>
              </w:rPr>
              <w:t>安全</w:t>
            </w:r>
            <w:r>
              <w:rPr>
                <w:rFonts w:hint="eastAsia" w:cs="Times New Roman"/>
                <w:color w:val="auto"/>
                <w:sz w:val="24"/>
                <w:szCs w:val="24"/>
                <w:highlight w:val="none"/>
                <w:lang w:eastAsia="zh-CN"/>
              </w:rPr>
              <w:t>联动</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视频监控</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对讲系统</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就诊者通道门上</w:t>
            </w:r>
            <w:r>
              <w:rPr>
                <w:rFonts w:hint="eastAsia" w:ascii="Times New Roman" w:hAnsi="Times New Roman" w:cs="Times New Roman"/>
                <w:color w:val="auto"/>
                <w:sz w:val="24"/>
                <w:szCs w:val="24"/>
                <w:highlight w:val="none"/>
              </w:rPr>
              <w:t>张贴</w:t>
            </w:r>
            <w:r>
              <w:rPr>
                <w:rFonts w:hint="eastAsia" w:ascii="Times New Roman" w:hAnsi="Times New Roman" w:cs="Times New Roman"/>
                <w:color w:val="auto"/>
                <w:sz w:val="24"/>
                <w:szCs w:val="24"/>
                <w:highlight w:val="none"/>
                <w:lang w:val="en-US" w:eastAsia="zh-CN"/>
              </w:rPr>
              <w:t>电离辐射</w:t>
            </w:r>
            <w:r>
              <w:rPr>
                <w:rFonts w:hint="eastAsia" w:ascii="Times New Roman" w:hAnsi="Times New Roman" w:cs="Times New Roman"/>
                <w:color w:val="auto"/>
                <w:sz w:val="24"/>
                <w:szCs w:val="24"/>
                <w:highlight w:val="none"/>
              </w:rPr>
              <w:t>警告标志、安装工作指示灯</w:t>
            </w:r>
            <w:r>
              <w:rPr>
                <w:rFonts w:hint="eastAsia" w:cs="Times New Roman"/>
                <w:color w:val="auto"/>
                <w:sz w:val="24"/>
                <w:szCs w:val="24"/>
                <w:highlight w:val="none"/>
                <w:lang w:val="en-US" w:eastAsia="zh-CN"/>
              </w:rPr>
              <w:t>等措施符合要求</w:t>
            </w:r>
            <w:r>
              <w:rPr>
                <w:rFonts w:hint="eastAsia" w:ascii="Times New Roman" w:hAnsi="Times New Roman" w:cs="Times New Roman"/>
                <w:color w:val="auto"/>
                <w:sz w:val="24"/>
                <w:szCs w:val="24"/>
                <w:highlight w:val="none"/>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contextualSpacing/>
              <w:textAlignment w:val="auto"/>
              <w:rPr>
                <w:rFonts w:hint="eastAsia" w:ascii="Times New Roman" w:hAnsi="Times New Roman" w:cs="Times New Roman"/>
                <w:bCs/>
                <w:color w:val="auto"/>
                <w:sz w:val="24"/>
                <w:szCs w:val="24"/>
                <w:highlight w:val="none"/>
                <w:lang w:val="en-US" w:eastAsia="zh-CN"/>
              </w:rPr>
            </w:pPr>
            <w:r>
              <w:rPr>
                <w:rFonts w:hint="default" w:cs="Times New Roman"/>
                <w:b/>
                <w:bCs/>
                <w:color w:val="auto"/>
                <w:sz w:val="24"/>
                <w:highlight w:val="none"/>
                <w:lang w:val="en-US" w:eastAsia="zh-CN"/>
              </w:rPr>
              <w:t>1</w:t>
            </w:r>
            <w:r>
              <w:rPr>
                <w:rFonts w:hint="eastAsia" w:cs="Times New Roman"/>
                <w:b/>
                <w:bCs/>
                <w:color w:val="auto"/>
                <w:sz w:val="24"/>
                <w:highlight w:val="none"/>
                <w:lang w:val="en-US" w:eastAsia="zh-CN"/>
              </w:rPr>
              <w:t>3</w:t>
            </w:r>
            <w:r>
              <w:rPr>
                <w:rFonts w:hint="default" w:cs="Times New Roman"/>
                <w:b/>
                <w:bCs/>
                <w:color w:val="auto"/>
                <w:sz w:val="24"/>
                <w:highlight w:val="none"/>
                <w:lang w:val="en-US" w:eastAsia="zh-CN"/>
              </w:rPr>
              <w:t>.1.2.</w:t>
            </w:r>
            <w:r>
              <w:rPr>
                <w:rFonts w:hint="eastAsia" w:cs="Times New Roman"/>
                <w:b/>
                <w:bCs/>
                <w:color w:val="auto"/>
                <w:sz w:val="24"/>
                <w:highlight w:val="none"/>
                <w:lang w:val="en-US" w:eastAsia="zh-CN"/>
              </w:rPr>
              <w:t>3</w:t>
            </w:r>
            <w:r>
              <w:rPr>
                <w:rFonts w:hint="default" w:cs="Times New Roman"/>
                <w:b/>
                <w:bCs/>
                <w:color w:val="auto"/>
                <w:sz w:val="24"/>
                <w:highlight w:val="none"/>
                <w:lang w:val="en-US" w:eastAsia="zh-CN"/>
              </w:rPr>
              <w:t xml:space="preserve"> 放射性</w:t>
            </w:r>
            <w:r>
              <w:rPr>
                <w:rFonts w:hint="eastAsia" w:cs="Times New Roman"/>
                <w:b/>
                <w:bCs/>
                <w:color w:val="auto"/>
                <w:sz w:val="24"/>
                <w:highlight w:val="none"/>
                <w:lang w:val="en-US" w:eastAsia="zh-CN"/>
              </w:rPr>
              <w:t>废物</w:t>
            </w:r>
            <w:r>
              <w:rPr>
                <w:rFonts w:hint="default" w:ascii="Times New Roman" w:hAnsi="Times New Roman" w:cs="Times New Roman"/>
                <w:bCs/>
                <w:color w:val="auto"/>
                <w:sz w:val="24"/>
                <w:szCs w:val="24"/>
                <w:highlight w:val="none"/>
                <w:lang w:val="en-US" w:eastAsia="zh-CN"/>
              </w:rPr>
              <w:t xml:space="preserve">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eastAsia" w:ascii="Times New Roman" w:hAnsi="Times New Roman" w:cs="Times New Roman"/>
                <w:bCs/>
                <w:color w:val="auto"/>
                <w:sz w:val="24"/>
                <w:szCs w:val="24"/>
                <w:highlight w:val="none"/>
                <w:lang w:val="en-US" w:eastAsia="zh-CN"/>
              </w:rPr>
            </w:pPr>
            <w:r>
              <w:rPr>
                <w:rFonts w:hint="eastAsia" w:ascii="Times New Roman" w:hAnsi="Times New Roman" w:cs="Times New Roman"/>
                <w:bCs/>
                <w:color w:val="auto"/>
                <w:sz w:val="24"/>
                <w:szCs w:val="24"/>
                <w:highlight w:val="none"/>
                <w:lang w:val="en-US" w:eastAsia="zh-CN"/>
              </w:rPr>
              <w:t>本</w:t>
            </w:r>
            <w:r>
              <w:rPr>
                <w:rFonts w:hint="default" w:ascii="Times New Roman" w:hAnsi="Times New Roman" w:cs="Times New Roman"/>
                <w:bCs/>
                <w:color w:val="auto"/>
                <w:sz w:val="24"/>
                <w:szCs w:val="24"/>
                <w:highlight w:val="none"/>
                <w:lang w:val="en-US" w:eastAsia="zh-CN"/>
              </w:rPr>
              <w:t>项目</w:t>
            </w:r>
            <w:r>
              <w:rPr>
                <w:rFonts w:hint="eastAsia" w:cs="Times New Roman"/>
                <w:bCs/>
                <w:color w:val="auto"/>
                <w:sz w:val="24"/>
                <w:szCs w:val="24"/>
                <w:highlight w:val="none"/>
                <w:lang w:val="en-US" w:eastAsia="zh-CN"/>
              </w:rPr>
              <w:t>不产生放射性废物</w:t>
            </w:r>
            <w:r>
              <w:rPr>
                <w:rFonts w:hint="default" w:ascii="Times New Roman" w:hAnsi="Times New Roman" w:cs="Times New Roman"/>
                <w:bCs/>
                <w:color w:val="auto"/>
                <w:sz w:val="24"/>
                <w:szCs w:val="24"/>
                <w:highlight w:val="none"/>
                <w:lang w:val="en-US" w:eastAsia="zh-CN"/>
              </w:rPr>
              <w:t xml:space="preserve">。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contextualSpacing/>
              <w:textAlignment w:val="auto"/>
              <w:rPr>
                <w:rFonts w:hint="eastAsia" w:ascii="Times New Roman" w:hAnsi="Times New Roman" w:cs="Times New Roman"/>
                <w:bCs/>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1</w:t>
            </w:r>
            <w:r>
              <w:rPr>
                <w:rFonts w:hint="eastAsia" w:ascii="Times New Roman" w:hAnsi="Times New Roman" w:cs="Times New Roman"/>
                <w:b/>
                <w:bCs w:val="0"/>
                <w:color w:val="auto"/>
                <w:sz w:val="24"/>
                <w:szCs w:val="24"/>
                <w:highlight w:val="none"/>
                <w:lang w:val="en-US" w:eastAsia="zh-CN"/>
              </w:rPr>
              <w:t>3</w:t>
            </w:r>
            <w:r>
              <w:rPr>
                <w:rFonts w:hint="default" w:ascii="Times New Roman" w:hAnsi="Times New Roman" w:cs="Times New Roman"/>
                <w:b/>
                <w:bCs w:val="0"/>
                <w:color w:val="auto"/>
                <w:sz w:val="24"/>
                <w:szCs w:val="24"/>
                <w:highlight w:val="none"/>
                <w:lang w:val="en-US" w:eastAsia="zh-CN"/>
              </w:rPr>
              <w:t>.1.3 环境影响分析结论</w:t>
            </w:r>
            <w:r>
              <w:rPr>
                <w:rFonts w:hint="default" w:ascii="Times New Roman" w:hAnsi="Times New Roman" w:cs="Times New Roman"/>
                <w:bCs/>
                <w:color w:val="auto"/>
                <w:sz w:val="24"/>
                <w:szCs w:val="24"/>
                <w:highlight w:val="none"/>
                <w:lang w:val="en-US" w:eastAsia="zh-CN"/>
              </w:rPr>
              <w:t xml:space="preserve">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contextualSpacing/>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1</w:t>
            </w:r>
            <w:r>
              <w:rPr>
                <w:rFonts w:hint="eastAsia" w:ascii="Times New Roman" w:hAnsi="Times New Roman" w:cs="Times New Roman"/>
                <w:b/>
                <w:bCs w:val="0"/>
                <w:color w:val="auto"/>
                <w:sz w:val="24"/>
                <w:szCs w:val="24"/>
                <w:highlight w:val="none"/>
                <w:lang w:val="en-US" w:eastAsia="zh-CN"/>
              </w:rPr>
              <w:t>3</w:t>
            </w:r>
            <w:r>
              <w:rPr>
                <w:rFonts w:hint="default" w:ascii="Times New Roman" w:hAnsi="Times New Roman" w:cs="Times New Roman"/>
                <w:b/>
                <w:bCs w:val="0"/>
                <w:color w:val="auto"/>
                <w:sz w:val="24"/>
                <w:szCs w:val="24"/>
                <w:highlight w:val="none"/>
                <w:lang w:val="en-US" w:eastAsia="zh-CN"/>
              </w:rPr>
              <w:t>.1.3</w:t>
            </w:r>
            <w:r>
              <w:rPr>
                <w:rFonts w:hint="eastAsia" w:ascii="Times New Roman" w:hAnsi="Times New Roman" w:cs="Times New Roman"/>
                <w:b/>
                <w:bCs w:val="0"/>
                <w:color w:val="auto"/>
                <w:sz w:val="24"/>
                <w:szCs w:val="24"/>
                <w:highlight w:val="none"/>
                <w:lang w:val="en-US" w:eastAsia="zh-CN"/>
              </w:rPr>
              <w:t>.1</w:t>
            </w:r>
            <w:r>
              <w:rPr>
                <w:rFonts w:hint="default" w:ascii="Times New Roman" w:hAnsi="Times New Roman" w:cs="Times New Roman"/>
                <w:b/>
                <w:bCs w:val="0"/>
                <w:color w:val="auto"/>
                <w:sz w:val="24"/>
                <w:szCs w:val="24"/>
                <w:highlight w:val="none"/>
                <w:lang w:val="en-US" w:eastAsia="zh-CN"/>
              </w:rPr>
              <w:t xml:space="preserve"> </w:t>
            </w:r>
            <w:r>
              <w:rPr>
                <w:rFonts w:hint="eastAsia" w:ascii="Times New Roman" w:hAnsi="Times New Roman" w:cs="Times New Roman"/>
                <w:b/>
                <w:bCs w:val="0"/>
                <w:color w:val="auto"/>
                <w:sz w:val="24"/>
                <w:szCs w:val="24"/>
                <w:highlight w:val="none"/>
                <w:lang w:val="en-US" w:eastAsia="zh-CN"/>
              </w:rPr>
              <w:t>辐射</w:t>
            </w:r>
            <w:r>
              <w:rPr>
                <w:rFonts w:hint="default" w:ascii="Times New Roman" w:hAnsi="Times New Roman" w:cs="Times New Roman"/>
                <w:b/>
                <w:bCs w:val="0"/>
                <w:color w:val="auto"/>
                <w:sz w:val="24"/>
                <w:szCs w:val="24"/>
                <w:highlight w:val="none"/>
                <w:lang w:val="en-US" w:eastAsia="zh-CN"/>
              </w:rPr>
              <w:t>环境影响</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eastAsia" w:ascii="Times New Roman" w:hAnsi="Times New Roman" w:cs="Times New Roman"/>
                <w:bCs/>
                <w:color w:val="auto"/>
                <w:sz w:val="24"/>
                <w:szCs w:val="24"/>
                <w:highlight w:val="none"/>
                <w:lang w:val="en-US" w:eastAsia="zh-CN"/>
              </w:rPr>
            </w:pPr>
            <w:r>
              <w:rPr>
                <w:rFonts w:hint="eastAsia" w:ascii="Times New Roman" w:hAnsi="Times New Roman" w:cs="Times New Roman"/>
                <w:bCs/>
                <w:color w:val="auto"/>
                <w:sz w:val="24"/>
                <w:szCs w:val="24"/>
                <w:highlight w:val="none"/>
                <w:lang w:val="en-US" w:eastAsia="zh-CN"/>
              </w:rPr>
              <w:t>根据</w:t>
            </w:r>
            <w:r>
              <w:rPr>
                <w:rFonts w:hint="default" w:ascii="Times New Roman" w:hAnsi="Times New Roman" w:cs="Times New Roman"/>
                <w:bCs/>
                <w:color w:val="auto"/>
                <w:sz w:val="24"/>
                <w:szCs w:val="24"/>
                <w:highlight w:val="none"/>
                <w:lang w:val="en-US" w:eastAsia="zh-CN"/>
              </w:rPr>
              <w:t>本报告表</w:t>
            </w:r>
            <w:r>
              <w:rPr>
                <w:rFonts w:hint="eastAsia" w:ascii="Times New Roman" w:hAnsi="Times New Roman" w:cs="Times New Roman"/>
                <w:bCs/>
                <w:color w:val="auto"/>
                <w:sz w:val="24"/>
                <w:szCs w:val="24"/>
                <w:highlight w:val="none"/>
                <w:lang w:val="en-US" w:eastAsia="zh-CN"/>
              </w:rPr>
              <w:t>关于</w:t>
            </w:r>
            <w:r>
              <w:rPr>
                <w:rFonts w:hint="default" w:ascii="Times New Roman" w:hAnsi="Times New Roman" w:cs="Times New Roman"/>
                <w:bCs/>
                <w:color w:val="auto"/>
                <w:sz w:val="24"/>
                <w:szCs w:val="24"/>
                <w:highlight w:val="none"/>
                <w:lang w:val="en-US" w:eastAsia="zh-CN"/>
              </w:rPr>
              <w:t>本次核技术利用项目运行过程中对周边环境及人员的辐射影响分析可知，在正常情况下，辐射工作场所周围辐射剂量率满足相关标准的要求，本项目辐射工作人员及周围公众受到的年有效剂量符合《电离辐射防护与辐射源安全基本标准》（GB18871-2002）“剂量限值”</w:t>
            </w:r>
            <w:r>
              <w:rPr>
                <w:rFonts w:hint="eastAsia" w:cs="Times New Roman"/>
                <w:bCs/>
                <w:color w:val="auto"/>
                <w:sz w:val="24"/>
                <w:szCs w:val="24"/>
                <w:highlight w:val="none"/>
                <w:lang w:val="en-US" w:eastAsia="zh-CN"/>
              </w:rPr>
              <w:t>的要求和</w:t>
            </w:r>
            <w:r>
              <w:rPr>
                <w:rFonts w:hint="default" w:ascii="Times New Roman" w:hAnsi="Times New Roman" w:cs="Times New Roman"/>
                <w:bCs/>
                <w:color w:val="auto"/>
                <w:sz w:val="24"/>
                <w:szCs w:val="24"/>
                <w:highlight w:val="none"/>
                <w:lang w:val="en-US" w:eastAsia="zh-CN"/>
              </w:rPr>
              <w:t xml:space="preserve">医院管理目标值的要求。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contextualSpacing/>
              <w:textAlignment w:val="auto"/>
              <w:rPr>
                <w:rFonts w:hint="eastAsia" w:ascii="Times New Roman" w:hAnsi="Times New Roman" w:eastAsia="宋体" w:cs="Times New Roman"/>
                <w:b/>
                <w:bCs w:val="0"/>
                <w:color w:val="auto"/>
                <w:kern w:val="0"/>
                <w:sz w:val="24"/>
                <w:highlight w:val="none"/>
                <w:lang w:val="en-US" w:eastAsia="zh-CN"/>
              </w:rPr>
            </w:pPr>
            <w:r>
              <w:rPr>
                <w:rFonts w:hint="default" w:ascii="Times New Roman" w:hAnsi="Times New Roman" w:cs="Times New Roman"/>
                <w:b/>
                <w:bCs w:val="0"/>
                <w:color w:val="auto"/>
                <w:sz w:val="24"/>
                <w:szCs w:val="24"/>
                <w:highlight w:val="none"/>
                <w:lang w:val="en-US" w:eastAsia="zh-CN"/>
              </w:rPr>
              <w:t>1</w:t>
            </w:r>
            <w:r>
              <w:rPr>
                <w:rFonts w:hint="eastAsia" w:ascii="Times New Roman" w:hAnsi="Times New Roman" w:cs="Times New Roman"/>
                <w:b/>
                <w:bCs w:val="0"/>
                <w:color w:val="auto"/>
                <w:sz w:val="24"/>
                <w:szCs w:val="24"/>
                <w:highlight w:val="none"/>
                <w:lang w:val="en-US" w:eastAsia="zh-CN"/>
              </w:rPr>
              <w:t>3</w:t>
            </w:r>
            <w:r>
              <w:rPr>
                <w:rFonts w:hint="default" w:ascii="Times New Roman" w:hAnsi="Times New Roman" w:cs="Times New Roman"/>
                <w:b/>
                <w:bCs w:val="0"/>
                <w:color w:val="auto"/>
                <w:sz w:val="24"/>
                <w:szCs w:val="24"/>
                <w:highlight w:val="none"/>
                <w:lang w:val="en-US" w:eastAsia="zh-CN"/>
              </w:rPr>
              <w:t>.1.3</w:t>
            </w:r>
            <w:r>
              <w:rPr>
                <w:rFonts w:hint="eastAsia" w:ascii="Times New Roman" w:hAnsi="Times New Roman" w:cs="Times New Roman"/>
                <w:b/>
                <w:bCs w:val="0"/>
                <w:color w:val="auto"/>
                <w:sz w:val="24"/>
                <w:szCs w:val="24"/>
                <w:highlight w:val="none"/>
                <w:lang w:val="en-US" w:eastAsia="zh-CN"/>
              </w:rPr>
              <w:t>.2</w:t>
            </w:r>
            <w:r>
              <w:rPr>
                <w:rFonts w:hint="eastAsia" w:ascii="Times New Roman" w:hAnsi="Times New Roman" w:eastAsia="宋体" w:cs="Times New Roman"/>
                <w:b/>
                <w:bCs w:val="0"/>
                <w:color w:val="auto"/>
                <w:kern w:val="0"/>
                <w:sz w:val="24"/>
                <w:highlight w:val="none"/>
                <w:lang w:val="en-US" w:eastAsia="zh-CN"/>
              </w:rPr>
              <w:t>非辐射</w:t>
            </w:r>
            <w:r>
              <w:rPr>
                <w:rFonts w:hint="eastAsia" w:ascii="Times New Roman" w:hAnsi="Times New Roman" w:cs="Times New Roman"/>
                <w:b/>
                <w:bCs w:val="0"/>
                <w:color w:val="auto"/>
                <w:sz w:val="24"/>
                <w:szCs w:val="24"/>
                <w:highlight w:val="none"/>
                <w:lang w:val="en-US" w:eastAsia="zh-CN"/>
              </w:rPr>
              <w:t>环境</w:t>
            </w:r>
            <w:r>
              <w:rPr>
                <w:rFonts w:hint="eastAsia" w:ascii="Times New Roman" w:hAnsi="Times New Roman" w:eastAsia="宋体" w:cs="Times New Roman"/>
                <w:b/>
                <w:bCs w:val="0"/>
                <w:color w:val="auto"/>
                <w:kern w:val="0"/>
                <w:sz w:val="24"/>
                <w:highlight w:val="none"/>
                <w:lang w:val="en-US" w:eastAsia="zh-CN"/>
              </w:rPr>
              <w:t>影响</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1" w:firstLineChars="200"/>
              <w:contextualSpacing/>
              <w:textAlignment w:val="auto"/>
              <w:rPr>
                <w:rFonts w:hint="default" w:ascii="Times New Roman" w:hAnsi="Times New Roman" w:eastAsia="宋体" w:cs="Times New Roman"/>
                <w:b/>
                <w:bCs w:val="0"/>
                <w:color w:val="auto"/>
                <w:kern w:val="0"/>
                <w:sz w:val="24"/>
                <w:highlight w:val="none"/>
                <w:lang w:val="en-US" w:eastAsia="zh-CN"/>
              </w:rPr>
            </w:pPr>
            <w:r>
              <w:rPr>
                <w:rFonts w:hint="eastAsia" w:ascii="Times New Roman" w:hAnsi="Times New Roman" w:cs="Times New Roman"/>
                <w:b/>
                <w:bCs w:val="0"/>
                <w:color w:val="auto"/>
                <w:kern w:val="0"/>
                <w:sz w:val="24"/>
                <w:highlight w:val="none"/>
                <w:lang w:val="en-US" w:eastAsia="zh-CN"/>
              </w:rPr>
              <w:t>（1）废水</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s="Times New Roman"/>
                <w:color w:val="auto"/>
                <w:sz w:val="24"/>
                <w:highlight w:val="none"/>
              </w:rPr>
            </w:pPr>
            <w:r>
              <w:rPr>
                <w:rFonts w:hint="eastAsia" w:cs="Times New Roman"/>
                <w:bCs/>
                <w:color w:val="000000" w:themeColor="text1"/>
                <w:sz w:val="24"/>
                <w:szCs w:val="24"/>
                <w:highlight w:val="none"/>
                <w:lang w:val="en-US" w:eastAsia="zh-CN"/>
              </w:rPr>
              <w:t>本</w:t>
            </w:r>
            <w:r>
              <w:rPr>
                <w:rFonts w:hint="eastAsia" w:ascii="Times New Roman" w:hAnsi="Times New Roman" w:cs="Times New Roman"/>
                <w:bCs/>
                <w:color w:val="000000" w:themeColor="text1"/>
                <w:sz w:val="24"/>
                <w:szCs w:val="24"/>
                <w:highlight w:val="none"/>
                <w:lang w:val="en-US" w:eastAsia="zh-CN"/>
              </w:rPr>
              <w:t>项目产生废水</w:t>
            </w:r>
            <w:r>
              <w:rPr>
                <w:rFonts w:hint="eastAsia" w:cs="Times New Roman"/>
                <w:bCs/>
                <w:color w:val="000000" w:themeColor="text1"/>
                <w:sz w:val="24"/>
                <w:szCs w:val="24"/>
                <w:highlight w:val="none"/>
                <w:lang w:val="en-US" w:eastAsia="zh-CN"/>
              </w:rPr>
              <w:t>可</w:t>
            </w:r>
            <w:r>
              <w:rPr>
                <w:rFonts w:hint="eastAsia" w:ascii="Times New Roman" w:hAnsi="Times New Roman" w:cs="Times New Roman"/>
                <w:bCs/>
                <w:color w:val="000000" w:themeColor="text1"/>
                <w:sz w:val="24"/>
                <w:szCs w:val="24"/>
                <w:highlight w:val="none"/>
                <w:lang w:val="en-US" w:eastAsia="zh-CN"/>
              </w:rPr>
              <w:t>依托医院污水处理站进行处理，污水处理站处理达标后排至市政污水管道，经</w:t>
            </w:r>
            <w:r>
              <w:rPr>
                <w:rFonts w:hint="eastAsia" w:cs="Times New Roman"/>
                <w:bCs/>
                <w:color w:val="000000" w:themeColor="text1"/>
                <w:sz w:val="24"/>
                <w:szCs w:val="24"/>
                <w:highlight w:val="none"/>
                <w:lang w:val="en-US" w:eastAsia="zh-CN"/>
              </w:rPr>
              <w:t>城北污水处理厂</w:t>
            </w:r>
            <w:r>
              <w:rPr>
                <w:rFonts w:hint="eastAsia" w:ascii="Times New Roman" w:hAnsi="Times New Roman" w:cs="Times New Roman"/>
                <w:bCs/>
                <w:color w:val="000000" w:themeColor="text1"/>
                <w:sz w:val="24"/>
                <w:szCs w:val="24"/>
                <w:highlight w:val="none"/>
                <w:lang w:val="en-US" w:eastAsia="zh-CN"/>
              </w:rPr>
              <w:t>集中处理，尾水排入</w:t>
            </w:r>
            <w:r>
              <w:rPr>
                <w:rFonts w:hint="eastAsia" w:cs="Times New Roman"/>
                <w:bCs/>
                <w:color w:val="000000" w:themeColor="text1"/>
                <w:sz w:val="24"/>
                <w:szCs w:val="24"/>
                <w:highlight w:val="none"/>
                <w:lang w:val="en-US" w:eastAsia="zh-CN"/>
              </w:rPr>
              <w:t>淠河</w:t>
            </w:r>
            <w:r>
              <w:rPr>
                <w:rFonts w:hint="eastAsia" w:ascii="Times New Roman" w:hAnsi="Times New Roman" w:cs="Times New Roman"/>
                <w:bCs/>
                <w:color w:val="000000" w:themeColor="text1"/>
                <w:sz w:val="24"/>
                <w:szCs w:val="24"/>
                <w:highlight w:val="none"/>
                <w:lang w:val="en-US" w:eastAsia="zh-CN"/>
              </w:rPr>
              <w:t>。</w:t>
            </w:r>
            <w:r>
              <w:rPr>
                <w:rFonts w:hint="eastAsia" w:ascii="Times New Roman" w:hAnsi="Times New Roman" w:cs="Times New Roman"/>
                <w:color w:val="000000" w:themeColor="text1"/>
                <w:sz w:val="24"/>
                <w:highlight w:val="none"/>
                <w:lang w:val="en-US" w:eastAsia="zh-CN"/>
              </w:rPr>
              <w:t>通过采取上述措施，</w:t>
            </w:r>
            <w:r>
              <w:rPr>
                <w:rFonts w:hint="eastAsia" w:cs="Times New Roman"/>
                <w:color w:val="000000" w:themeColor="text1"/>
                <w:sz w:val="24"/>
                <w:highlight w:val="none"/>
                <w:lang w:val="en-US" w:eastAsia="zh-CN"/>
              </w:rPr>
              <w:t>本</w:t>
            </w:r>
            <w:r>
              <w:rPr>
                <w:rFonts w:hint="eastAsia" w:ascii="Times New Roman" w:hAnsi="Times New Roman" w:cs="Times New Roman"/>
                <w:color w:val="000000" w:themeColor="text1"/>
                <w:sz w:val="24"/>
                <w:highlight w:val="none"/>
                <w:lang w:val="en-US" w:eastAsia="zh-CN"/>
              </w:rPr>
              <w:t>项目产生废水能得到妥善处置，对环境影响较小。</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1" w:firstLineChars="200"/>
              <w:contextualSpacing/>
              <w:textAlignment w:val="auto"/>
              <w:rPr>
                <w:rFonts w:hint="eastAsia" w:ascii="Times New Roman" w:hAnsi="Times New Roman" w:cs="Times New Roman"/>
                <w:b/>
                <w:bCs w:val="0"/>
                <w:color w:val="auto"/>
                <w:kern w:val="0"/>
                <w:sz w:val="24"/>
                <w:highlight w:val="none"/>
                <w:lang w:val="en-US" w:eastAsia="zh-CN"/>
              </w:rPr>
            </w:pPr>
            <w:r>
              <w:rPr>
                <w:rFonts w:hint="eastAsia" w:ascii="Times New Roman" w:hAnsi="Times New Roman" w:cs="Times New Roman"/>
                <w:b/>
                <w:bCs w:val="0"/>
                <w:color w:val="auto"/>
                <w:kern w:val="0"/>
                <w:sz w:val="24"/>
                <w:highlight w:val="none"/>
                <w:lang w:val="en-US" w:eastAsia="zh-CN"/>
              </w:rPr>
              <w:t>（2）固废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cs="Times New Roman"/>
                <w:bCs/>
                <w:color w:val="000000" w:themeColor="text1"/>
                <w:sz w:val="24"/>
                <w:szCs w:val="24"/>
                <w:highlight w:val="none"/>
                <w:lang w:val="en-US" w:eastAsia="zh-CN"/>
              </w:rPr>
              <w:t>本</w:t>
            </w:r>
            <w:r>
              <w:rPr>
                <w:rFonts w:hint="eastAsia" w:ascii="Times New Roman" w:hAnsi="Times New Roman" w:cs="Times New Roman"/>
                <w:bCs/>
                <w:color w:val="000000" w:themeColor="text1"/>
                <w:sz w:val="24"/>
                <w:szCs w:val="24"/>
                <w:highlight w:val="none"/>
                <w:lang w:val="en-US" w:eastAsia="zh-CN"/>
              </w:rPr>
              <w:t>项目</w:t>
            </w:r>
            <w:r>
              <w:rPr>
                <w:rFonts w:hint="eastAsia" w:ascii="Times New Roman" w:hAnsi="Times New Roman" w:eastAsia="宋体" w:cs="Times New Roman"/>
                <w:color w:val="auto"/>
                <w:sz w:val="24"/>
                <w:highlight w:val="none"/>
                <w:lang w:val="en-US" w:eastAsia="zh-CN"/>
              </w:rPr>
              <w:t>医疗废物</w:t>
            </w:r>
            <w:r>
              <w:rPr>
                <w:rFonts w:hint="eastAsia" w:eastAsia="宋体" w:cs="Times New Roman"/>
                <w:color w:val="auto"/>
                <w:sz w:val="24"/>
                <w:highlight w:val="none"/>
                <w:lang w:val="en-US" w:eastAsia="zh-CN"/>
              </w:rPr>
              <w:t>可</w:t>
            </w:r>
            <w:r>
              <w:rPr>
                <w:rFonts w:hint="eastAsia" w:ascii="Times New Roman" w:hAnsi="Times New Roman" w:eastAsia="宋体" w:cs="Times New Roman"/>
                <w:color w:val="auto"/>
                <w:sz w:val="24"/>
                <w:highlight w:val="none"/>
                <w:lang w:val="en-US" w:eastAsia="zh-CN"/>
              </w:rPr>
              <w:t>依托医院的医疗废物暂存间（医院</w:t>
            </w:r>
            <w:r>
              <w:rPr>
                <w:rFonts w:hint="eastAsia" w:cs="Times New Roman"/>
                <w:color w:val="auto"/>
                <w:sz w:val="24"/>
                <w:highlight w:val="none"/>
                <w:lang w:val="en-US" w:eastAsia="zh-CN"/>
              </w:rPr>
              <w:t>西侧锅炉房北侧</w:t>
            </w:r>
            <w:r>
              <w:rPr>
                <w:rFonts w:hint="eastAsia" w:ascii="Times New Roman" w:hAnsi="Times New Roman" w:eastAsia="宋体" w:cs="Times New Roman"/>
                <w:color w:val="auto"/>
                <w:sz w:val="24"/>
                <w:highlight w:val="none"/>
                <w:lang w:val="en-US" w:eastAsia="zh-CN"/>
              </w:rPr>
              <w:t>）存放，委托</w:t>
            </w:r>
            <w:r>
              <w:rPr>
                <w:rFonts w:hint="eastAsia" w:cs="Times New Roman"/>
                <w:color w:val="auto"/>
                <w:sz w:val="24"/>
                <w:highlight w:val="none"/>
                <w:lang w:val="en-US" w:eastAsia="zh-CN"/>
              </w:rPr>
              <w:t>六安市洁康环保医疗废物集中处置有限责任公司</w:t>
            </w:r>
            <w:r>
              <w:rPr>
                <w:rFonts w:hint="eastAsia" w:ascii="Times New Roman" w:hAnsi="Times New Roman" w:eastAsia="宋体" w:cs="Times New Roman"/>
                <w:color w:val="auto"/>
                <w:sz w:val="24"/>
                <w:highlight w:val="none"/>
                <w:lang w:val="en-US" w:eastAsia="zh-CN"/>
              </w:rPr>
              <w:t>进行处置；生活垃圾收集后委托环卫部门清运处理。通过采取上述措施，</w:t>
            </w:r>
            <w:r>
              <w:rPr>
                <w:rFonts w:hint="eastAsia" w:eastAsia="宋体" w:cs="Times New Roman"/>
                <w:color w:val="auto"/>
                <w:sz w:val="24"/>
                <w:highlight w:val="none"/>
                <w:lang w:val="en-US" w:eastAsia="zh-CN"/>
              </w:rPr>
              <w:t>本</w:t>
            </w:r>
            <w:r>
              <w:rPr>
                <w:rFonts w:hint="eastAsia" w:ascii="Times New Roman" w:hAnsi="Times New Roman" w:eastAsia="宋体" w:cs="Times New Roman"/>
                <w:color w:val="auto"/>
                <w:sz w:val="24"/>
                <w:highlight w:val="none"/>
                <w:lang w:val="en-US" w:eastAsia="zh-CN"/>
              </w:rPr>
              <w:t>项目产生固废能得到妥善处置，对环境影响较小。</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1" w:firstLineChars="200"/>
              <w:contextualSpacing/>
              <w:textAlignment w:val="auto"/>
              <w:rPr>
                <w:rFonts w:hint="eastAsia" w:ascii="Times New Roman" w:hAnsi="Times New Roman" w:eastAsia="宋体" w:cs="Times New Roman"/>
                <w:b/>
                <w:bCs w:val="0"/>
                <w:color w:val="auto"/>
                <w:kern w:val="0"/>
                <w:sz w:val="24"/>
                <w:highlight w:val="none"/>
                <w:lang w:val="en-US" w:eastAsia="zh-CN"/>
              </w:rPr>
            </w:pPr>
            <w:r>
              <w:rPr>
                <w:rFonts w:hint="eastAsia" w:ascii="Times New Roman" w:hAnsi="Times New Roman" w:cs="Times New Roman"/>
                <w:b/>
                <w:bCs w:val="0"/>
                <w:color w:val="auto"/>
                <w:kern w:val="0"/>
                <w:sz w:val="24"/>
                <w:highlight w:val="none"/>
                <w:lang w:val="en-US" w:eastAsia="zh-CN"/>
              </w:rPr>
              <w:t>（3）噪声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color w:val="auto"/>
                <w:sz w:val="24"/>
                <w:highlight w:val="none"/>
                <w:lang w:val="en-US" w:eastAsia="zh-CN"/>
              </w:rPr>
              <w:t>根据预测，本项目投入运行后，</w:t>
            </w:r>
            <w:r>
              <w:rPr>
                <w:rFonts w:hint="eastAsia" w:cs="Times New Roman"/>
                <w:bCs/>
                <w:color w:val="auto"/>
                <w:kern w:val="0"/>
                <w:sz w:val="24"/>
                <w:szCs w:val="24"/>
                <w:highlight w:val="none"/>
                <w:lang w:val="en-US" w:eastAsia="zh-CN" w:bidi="ar-SA"/>
              </w:rPr>
              <w:t>四周</w:t>
            </w:r>
            <w:r>
              <w:rPr>
                <w:rFonts w:hint="eastAsia" w:ascii="Times New Roman" w:hAnsi="Times New Roman" w:cs="Times New Roman"/>
                <w:bCs/>
                <w:color w:val="auto"/>
                <w:kern w:val="0"/>
                <w:sz w:val="24"/>
                <w:szCs w:val="24"/>
                <w:highlight w:val="none"/>
                <w:lang w:val="en-US" w:eastAsia="zh-CN" w:bidi="ar-SA"/>
              </w:rPr>
              <w:t>厂界的噪声贡献值满足《工业企业厂界环境噪声排放标准》（GB12348-2008）中1类、</w:t>
            </w:r>
            <w:r>
              <w:rPr>
                <w:rFonts w:hint="eastAsia" w:cs="Times New Roman"/>
                <w:bCs/>
                <w:color w:val="auto"/>
                <w:kern w:val="0"/>
                <w:sz w:val="24"/>
                <w:szCs w:val="24"/>
                <w:highlight w:val="none"/>
                <w:lang w:val="en-US" w:eastAsia="zh-CN" w:bidi="ar-SA"/>
              </w:rPr>
              <w:t>4</w:t>
            </w:r>
            <w:r>
              <w:rPr>
                <w:rFonts w:hint="eastAsia" w:ascii="Times New Roman" w:hAnsi="Times New Roman" w:cs="Times New Roman"/>
                <w:bCs/>
                <w:color w:val="auto"/>
                <w:kern w:val="0"/>
                <w:sz w:val="24"/>
                <w:szCs w:val="24"/>
                <w:highlight w:val="none"/>
                <w:lang w:val="en-US" w:eastAsia="zh-CN" w:bidi="ar-SA"/>
              </w:rPr>
              <w:t>类标准要求，声环境保护目标处噪声满足《声环境质量标准》（GB3096-2008）中1类标准要求。</w:t>
            </w:r>
            <w:r>
              <w:rPr>
                <w:rFonts w:hint="eastAsia" w:ascii="Times New Roman" w:hAnsi="Times New Roman" w:cs="Times New Roman"/>
                <w:color w:val="auto"/>
                <w:sz w:val="24"/>
                <w:highlight w:val="none"/>
                <w:lang w:val="en-US" w:eastAsia="zh-CN"/>
              </w:rPr>
              <w:t>本项目投入运行后，不会改变本项目所在区域声环境质量现状。</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contextualSpacing/>
              <w:textAlignment w:val="auto"/>
              <w:rPr>
                <w:rFonts w:hint="eastAsia" w:ascii="Times New Roman" w:hAnsi="Times New Roman" w:cs="Times New Roman"/>
                <w:bCs/>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1</w:t>
            </w:r>
            <w:r>
              <w:rPr>
                <w:rFonts w:hint="eastAsia" w:ascii="Times New Roman" w:hAnsi="Times New Roman" w:cs="Times New Roman"/>
                <w:b/>
                <w:bCs w:val="0"/>
                <w:color w:val="auto"/>
                <w:sz w:val="24"/>
                <w:szCs w:val="24"/>
                <w:highlight w:val="none"/>
                <w:lang w:val="en-US" w:eastAsia="zh-CN"/>
              </w:rPr>
              <w:t>3</w:t>
            </w:r>
            <w:r>
              <w:rPr>
                <w:rFonts w:hint="default" w:ascii="Times New Roman" w:hAnsi="Times New Roman" w:cs="Times New Roman"/>
                <w:b/>
                <w:bCs w:val="0"/>
                <w:color w:val="auto"/>
                <w:sz w:val="24"/>
                <w:szCs w:val="24"/>
                <w:highlight w:val="none"/>
                <w:lang w:val="en-US" w:eastAsia="zh-CN"/>
              </w:rPr>
              <w:t>.1.4 辐射安全管理</w:t>
            </w:r>
            <w:r>
              <w:rPr>
                <w:rFonts w:hint="default" w:ascii="Times New Roman" w:hAnsi="宋体" w:eastAsia="宋体" w:cs="Times New Roman"/>
                <w:b/>
                <w:bCs w:val="0"/>
                <w:color w:val="auto"/>
                <w:sz w:val="24"/>
                <w:highlight w:val="none"/>
                <w:lang w:val="en-US" w:eastAsia="zh-CN"/>
              </w:rPr>
              <w:t>分析</w:t>
            </w:r>
            <w:r>
              <w:rPr>
                <w:rFonts w:hint="default" w:ascii="Times New Roman" w:hAnsi="Times New Roman" w:cs="Times New Roman"/>
                <w:b/>
                <w:bCs w:val="0"/>
                <w:color w:val="auto"/>
                <w:sz w:val="24"/>
                <w:szCs w:val="24"/>
                <w:highlight w:val="none"/>
                <w:lang w:val="en-US" w:eastAsia="zh-CN"/>
              </w:rPr>
              <w:t>结论</w:t>
            </w:r>
            <w:r>
              <w:rPr>
                <w:rFonts w:hint="default" w:ascii="Times New Roman" w:hAnsi="Times New Roman" w:cs="Times New Roman"/>
                <w:bCs/>
                <w:color w:val="auto"/>
                <w:sz w:val="24"/>
                <w:szCs w:val="24"/>
                <w:highlight w:val="none"/>
                <w:lang w:val="en-US" w:eastAsia="zh-CN"/>
              </w:rPr>
              <w:t xml:space="preserve">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eastAsia"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管理机构：根据《放射性同位素与射线装置安全许可管理办法》的要求，医院成立了</w:t>
            </w:r>
            <w:r>
              <w:rPr>
                <w:rFonts w:hint="default" w:ascii="Times New Roman" w:hAnsi="Times New Roman" w:cs="Times New Roman" w:eastAsiaTheme="minorEastAsia"/>
                <w:color w:val="auto"/>
                <w:sz w:val="24"/>
                <w:szCs w:val="24"/>
                <w:highlight w:val="none"/>
                <w:lang w:val="en-US" w:eastAsia="zh-CN"/>
              </w:rPr>
              <w:t>放射防护安全管理委员会</w:t>
            </w:r>
            <w:r>
              <w:rPr>
                <w:rFonts w:hint="default" w:ascii="Times New Roman" w:hAnsi="Times New Roman" w:cs="Times New Roman"/>
                <w:bCs/>
                <w:color w:val="auto"/>
                <w:sz w:val="24"/>
                <w:szCs w:val="24"/>
                <w:highlight w:val="none"/>
                <w:lang w:val="en-US" w:eastAsia="zh-CN"/>
              </w:rPr>
              <w:t>（详见附件1</w:t>
            </w:r>
            <w:r>
              <w:rPr>
                <w:rFonts w:hint="eastAsia" w:cs="Times New Roman"/>
                <w:bCs/>
                <w:color w:val="auto"/>
                <w:sz w:val="24"/>
                <w:szCs w:val="24"/>
                <w:highlight w:val="none"/>
                <w:lang w:val="en-US" w:eastAsia="zh-CN"/>
              </w:rPr>
              <w:t>0</w:t>
            </w:r>
            <w:r>
              <w:rPr>
                <w:rFonts w:hint="default" w:ascii="Times New Roman" w:hAnsi="Times New Roman" w:cs="Times New Roman"/>
                <w:bCs/>
                <w:color w:val="auto"/>
                <w:sz w:val="24"/>
                <w:szCs w:val="24"/>
                <w:highlight w:val="none"/>
                <w:lang w:val="en-US" w:eastAsia="zh-CN"/>
              </w:rPr>
              <w:t>），由</w:t>
            </w:r>
            <w:r>
              <w:rPr>
                <w:rFonts w:hint="eastAsia" w:cs="Times New Roman"/>
                <w:kern w:val="2"/>
                <w:sz w:val="24"/>
                <w:szCs w:val="24"/>
                <w:highlight w:val="none"/>
                <w:lang w:val="en-US" w:eastAsia="zh-CN" w:bidi="ar-SA"/>
              </w:rPr>
              <w:t>方国军</w:t>
            </w:r>
            <w:r>
              <w:rPr>
                <w:rFonts w:hint="default" w:ascii="Times New Roman" w:hAnsi="Times New Roman" w:cs="Times New Roman"/>
                <w:bCs/>
                <w:color w:val="auto"/>
                <w:sz w:val="24"/>
                <w:szCs w:val="24"/>
                <w:highlight w:val="none"/>
                <w:lang w:val="en-US" w:eastAsia="zh-CN"/>
              </w:rPr>
              <w:t>担任组长，包括</w:t>
            </w:r>
            <w:r>
              <w:rPr>
                <w:rFonts w:hint="eastAsia" w:cs="Times New Roman"/>
                <w:bCs/>
                <w:color w:val="auto"/>
                <w:sz w:val="24"/>
                <w:szCs w:val="24"/>
                <w:highlight w:val="none"/>
                <w:lang w:val="en-US" w:eastAsia="zh-CN"/>
              </w:rPr>
              <w:t>4</w:t>
            </w:r>
            <w:r>
              <w:rPr>
                <w:rFonts w:hint="default" w:ascii="Times New Roman" w:hAnsi="Times New Roman" w:cs="Times New Roman"/>
                <w:bCs/>
                <w:color w:val="auto"/>
                <w:sz w:val="24"/>
                <w:szCs w:val="24"/>
                <w:highlight w:val="none"/>
                <w:lang w:val="en-US" w:eastAsia="zh-CN"/>
              </w:rPr>
              <w:t>名副组长和1</w:t>
            </w:r>
            <w:r>
              <w:rPr>
                <w:rFonts w:hint="eastAsia" w:cs="Times New Roman"/>
                <w:bCs/>
                <w:color w:val="auto"/>
                <w:sz w:val="24"/>
                <w:szCs w:val="24"/>
                <w:highlight w:val="none"/>
                <w:lang w:val="en-US" w:eastAsia="zh-CN"/>
              </w:rPr>
              <w:t>8</w:t>
            </w:r>
            <w:r>
              <w:rPr>
                <w:rFonts w:hint="default" w:ascii="Times New Roman" w:hAnsi="Times New Roman" w:cs="Times New Roman"/>
                <w:bCs/>
                <w:color w:val="auto"/>
                <w:sz w:val="24"/>
                <w:szCs w:val="24"/>
                <w:highlight w:val="none"/>
                <w:lang w:val="en-US" w:eastAsia="zh-CN"/>
              </w:rPr>
              <w:t>名成员，辐射安全负责人为</w:t>
            </w:r>
            <w:r>
              <w:rPr>
                <w:rFonts w:hint="eastAsia" w:cs="Times New Roman"/>
                <w:bCs/>
                <w:color w:val="auto"/>
                <w:sz w:val="24"/>
                <w:szCs w:val="24"/>
                <w:highlight w:val="none"/>
                <w:lang w:val="en-US" w:eastAsia="zh-CN"/>
              </w:rPr>
              <w:t>方国军</w:t>
            </w:r>
            <w:r>
              <w:rPr>
                <w:rFonts w:hint="eastAsia" w:ascii="Times New Roman" w:hAnsi="Times New Roman" w:cs="Times New Roman"/>
                <w:bCs/>
                <w:color w:val="000000" w:themeColor="text1"/>
                <w:sz w:val="24"/>
                <w:highlight w:val="none"/>
                <w:lang w:val="en-US" w:eastAsia="zh-CN"/>
              </w:rPr>
              <w:t>（</w:t>
            </w:r>
            <w:r>
              <w:rPr>
                <w:rFonts w:hint="eastAsia" w:cs="Times New Roman"/>
                <w:bCs/>
                <w:color w:val="000000" w:themeColor="text1"/>
                <w:sz w:val="24"/>
                <w:highlight w:val="none"/>
                <w:lang w:val="en-US" w:eastAsia="zh-CN"/>
              </w:rPr>
              <w:t>通过了</w:t>
            </w:r>
            <w:r>
              <w:rPr>
                <w:rFonts w:hint="eastAsia" w:cs="Times New Roman"/>
                <w:b/>
                <w:bCs w:val="0"/>
                <w:color w:val="000000" w:themeColor="text1"/>
                <w:sz w:val="24"/>
                <w:highlight w:val="none"/>
                <w:lang w:val="en-US" w:eastAsia="zh-CN"/>
              </w:rPr>
              <w:t>辐射安全管理</w:t>
            </w:r>
            <w:r>
              <w:rPr>
                <w:rFonts w:hint="eastAsia" w:cs="Times New Roman"/>
                <w:bCs/>
                <w:color w:val="000000" w:themeColor="text1"/>
                <w:sz w:val="24"/>
                <w:highlight w:val="none"/>
                <w:lang w:val="en-US" w:eastAsia="zh-CN"/>
              </w:rPr>
              <w:t>辐射安全与防护考核，考核合格</w:t>
            </w:r>
            <w:r>
              <w:rPr>
                <w:rFonts w:hint="eastAsia" w:ascii="Times New Roman" w:hAnsi="Times New Roman" w:cs="Times New Roman"/>
                <w:bCs/>
                <w:color w:val="000000" w:themeColor="text1"/>
                <w:sz w:val="24"/>
                <w:highlight w:val="none"/>
                <w:lang w:val="en-US" w:eastAsia="zh-CN"/>
              </w:rPr>
              <w:t>证书编号：FS2</w:t>
            </w:r>
            <w:r>
              <w:rPr>
                <w:rFonts w:hint="eastAsia" w:cs="Times New Roman"/>
                <w:bCs/>
                <w:color w:val="000000" w:themeColor="text1"/>
                <w:sz w:val="24"/>
                <w:highlight w:val="none"/>
                <w:lang w:val="en-US" w:eastAsia="zh-CN"/>
              </w:rPr>
              <w:t>3AH2200713</w:t>
            </w:r>
            <w:r>
              <w:rPr>
                <w:rFonts w:hint="eastAsia" w:ascii="Times New Roman" w:hAnsi="Times New Roman" w:cs="Times New Roman"/>
                <w:bCs/>
                <w:color w:val="000000" w:themeColor="text1"/>
                <w:sz w:val="24"/>
                <w:highlight w:val="none"/>
                <w:lang w:val="en-US" w:eastAsia="zh-CN"/>
              </w:rPr>
              <w:t>）</w:t>
            </w:r>
            <w:r>
              <w:rPr>
                <w:rFonts w:hint="default" w:ascii="Times New Roman" w:hAnsi="Times New Roman" w:cs="Times New Roman"/>
                <w:bCs/>
                <w:color w:val="auto"/>
                <w:sz w:val="24"/>
                <w:szCs w:val="24"/>
                <w:highlight w:val="none"/>
                <w:lang w:val="en-US" w:eastAsia="zh-CN"/>
              </w:rPr>
              <w:t>，</w:t>
            </w:r>
            <w:r>
              <w:rPr>
                <w:rFonts w:hint="default" w:ascii="Times New Roman" w:hAnsi="Times New Roman" w:eastAsia="宋体" w:cs="Times New Roman"/>
                <w:kern w:val="2"/>
                <w:sz w:val="24"/>
                <w:szCs w:val="24"/>
                <w:highlight w:val="none"/>
                <w:lang w:val="en-US" w:eastAsia="zh-CN" w:bidi="ar-SA"/>
              </w:rPr>
              <w:t>领导小组</w:t>
            </w:r>
            <w:r>
              <w:rPr>
                <w:rFonts w:hint="default" w:ascii="Times New Roman" w:hAnsi="Times New Roman" w:cs="Times New Roman"/>
                <w:bCs/>
                <w:color w:val="auto"/>
                <w:sz w:val="24"/>
                <w:szCs w:val="24"/>
                <w:highlight w:val="none"/>
                <w:lang w:val="en-US" w:eastAsia="zh-CN"/>
              </w:rPr>
              <w:t>的</w:t>
            </w:r>
            <w:r>
              <w:rPr>
                <w:rFonts w:hint="eastAsia" w:cs="Times New Roman"/>
                <w:bCs/>
                <w:color w:val="auto"/>
                <w:sz w:val="24"/>
                <w:szCs w:val="24"/>
                <w:highlight w:val="none"/>
                <w:lang w:val="en-US" w:eastAsia="zh-CN"/>
              </w:rPr>
              <w:t>分工、</w:t>
            </w:r>
            <w:r>
              <w:rPr>
                <w:rFonts w:hint="default" w:ascii="Times New Roman" w:hAnsi="Times New Roman" w:cs="Times New Roman"/>
                <w:bCs/>
                <w:color w:val="auto"/>
                <w:sz w:val="24"/>
                <w:szCs w:val="24"/>
                <w:highlight w:val="none"/>
                <w:lang w:val="en-US" w:eastAsia="zh-CN"/>
              </w:rPr>
              <w:t>职责明确</w:t>
            </w:r>
            <w:r>
              <w:rPr>
                <w:rFonts w:hint="eastAsia" w:cs="Times New Roman" w:eastAsiaTheme="minorEastAsia"/>
                <w:color w:val="auto"/>
                <w:sz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eastAsia" w:ascii="Times New Roman" w:hAnsi="Times New Roman" w:cs="Times New Roman"/>
                <w:bCs/>
                <w:color w:val="auto"/>
                <w:sz w:val="24"/>
                <w:szCs w:val="24"/>
                <w:highlight w:val="none"/>
                <w:lang w:val="en-US" w:eastAsia="zh-CN"/>
              </w:rPr>
            </w:pPr>
            <w:r>
              <w:rPr>
                <w:rFonts w:hint="eastAsia" w:cs="Times New Roman"/>
                <w:bCs/>
                <w:color w:val="auto"/>
                <w:sz w:val="24"/>
                <w:szCs w:val="24"/>
                <w:highlight w:val="none"/>
                <w:lang w:val="en-US" w:eastAsia="zh-CN"/>
              </w:rPr>
              <w:t>管理</w:t>
            </w:r>
            <w:r>
              <w:rPr>
                <w:rFonts w:hint="default" w:ascii="Times New Roman" w:hAnsi="Times New Roman" w:cs="Times New Roman"/>
                <w:bCs/>
                <w:color w:val="auto"/>
                <w:sz w:val="24"/>
                <w:szCs w:val="24"/>
                <w:highlight w:val="none"/>
                <w:lang w:val="en-US" w:eastAsia="zh-CN"/>
              </w:rPr>
              <w:t>制度：</w:t>
            </w:r>
            <w:r>
              <w:rPr>
                <w:rFonts w:hint="eastAsia" w:ascii="Times New Roman" w:hAnsi="Times New Roman" w:cs="Times New Roman"/>
                <w:bCs/>
                <w:color w:val="auto"/>
                <w:sz w:val="24"/>
                <w:szCs w:val="24"/>
                <w:highlight w:val="none"/>
                <w:lang w:val="en-US" w:eastAsia="zh-CN"/>
              </w:rPr>
              <w:t>医院</w:t>
            </w:r>
            <w:r>
              <w:rPr>
                <w:rFonts w:hint="eastAsia" w:cs="Times New Roman"/>
                <w:bCs/>
                <w:color w:val="auto"/>
                <w:sz w:val="24"/>
                <w:szCs w:val="24"/>
                <w:highlight w:val="none"/>
                <w:lang w:val="en-US" w:eastAsia="zh-CN"/>
              </w:rPr>
              <w:t>已</w:t>
            </w:r>
            <w:r>
              <w:rPr>
                <w:rFonts w:hint="default" w:ascii="Times New Roman" w:hAnsi="Times New Roman" w:cs="Times New Roman"/>
                <w:bCs/>
                <w:color w:val="auto"/>
                <w:sz w:val="24"/>
                <w:szCs w:val="24"/>
                <w:highlight w:val="none"/>
                <w:lang w:val="en-US" w:eastAsia="zh-CN"/>
              </w:rPr>
              <w:t>制定</w:t>
            </w:r>
            <w:r>
              <w:rPr>
                <w:rFonts w:hint="default" w:cs="Times New Roman"/>
                <w:color w:val="auto"/>
                <w:sz w:val="24"/>
                <w:highlight w:val="none"/>
              </w:rPr>
              <w:t>《辐射工作场所监测方案》《</w:t>
            </w:r>
            <w:r>
              <w:rPr>
                <w:rFonts w:hint="eastAsia" w:cs="Times New Roman"/>
                <w:color w:val="auto"/>
                <w:sz w:val="24"/>
                <w:highlight w:val="none"/>
              </w:rPr>
              <w:t>六安市人民医院放射性同位素与射线装置安全防护管理规定</w:t>
            </w:r>
            <w:r>
              <w:rPr>
                <w:rFonts w:hint="default" w:cs="Times New Roman"/>
                <w:color w:val="auto"/>
                <w:sz w:val="24"/>
                <w:highlight w:val="none"/>
              </w:rPr>
              <w:t>》《</w:t>
            </w:r>
            <w:r>
              <w:rPr>
                <w:rFonts w:hint="eastAsia" w:cs="Times New Roman"/>
                <w:color w:val="auto"/>
                <w:sz w:val="24"/>
                <w:highlight w:val="none"/>
              </w:rPr>
              <w:t>六安市人民医院放射诊疗工作管理制度</w:t>
            </w:r>
            <w:r>
              <w:rPr>
                <w:rFonts w:hint="default" w:cs="Times New Roman"/>
                <w:color w:val="auto"/>
                <w:sz w:val="24"/>
                <w:highlight w:val="none"/>
              </w:rPr>
              <w:t>》《</w:t>
            </w:r>
            <w:r>
              <w:rPr>
                <w:rFonts w:hint="eastAsia" w:cs="Times New Roman"/>
                <w:color w:val="auto"/>
                <w:sz w:val="24"/>
                <w:highlight w:val="none"/>
              </w:rPr>
              <w:t>六安市人民医院放射工作人员健康管理、个人剂量监测管理制度</w:t>
            </w:r>
            <w:r>
              <w:rPr>
                <w:rFonts w:hint="default" w:cs="Times New Roman"/>
                <w:color w:val="auto"/>
                <w:sz w:val="24"/>
                <w:highlight w:val="none"/>
              </w:rPr>
              <w:t>》《</w:t>
            </w:r>
            <w:r>
              <w:rPr>
                <w:rFonts w:hint="eastAsia" w:cs="Times New Roman"/>
                <w:color w:val="auto"/>
                <w:sz w:val="24"/>
                <w:highlight w:val="none"/>
                <w:lang w:val="en-US"/>
              </w:rPr>
              <w:t>放疗科放射防护制度</w:t>
            </w:r>
            <w:r>
              <w:rPr>
                <w:rFonts w:hint="default" w:cs="Times New Roman"/>
                <w:color w:val="auto"/>
                <w:sz w:val="24"/>
                <w:highlight w:val="none"/>
              </w:rPr>
              <w:t>》《</w:t>
            </w:r>
            <w:r>
              <w:rPr>
                <w:rFonts w:hint="eastAsia" w:cs="Times New Roman"/>
                <w:color w:val="auto"/>
                <w:sz w:val="24"/>
                <w:highlight w:val="none"/>
                <w:lang w:eastAsia="zh-CN"/>
              </w:rPr>
              <w:t>放射源</w:t>
            </w:r>
            <w:r>
              <w:rPr>
                <w:rFonts w:hint="eastAsia" w:cs="Times New Roman"/>
                <w:color w:val="auto"/>
                <w:sz w:val="24"/>
                <w:highlight w:val="none"/>
              </w:rPr>
              <w:t>使用安全保卫制度</w:t>
            </w:r>
            <w:r>
              <w:rPr>
                <w:rFonts w:hint="default" w:cs="Times New Roman"/>
                <w:color w:val="auto"/>
                <w:sz w:val="24"/>
                <w:highlight w:val="none"/>
              </w:rPr>
              <w:t>》《</w:t>
            </w:r>
            <w:r>
              <w:rPr>
                <w:rFonts w:hint="eastAsia" w:cs="Times New Roman"/>
                <w:color w:val="auto"/>
                <w:sz w:val="24"/>
                <w:highlight w:val="none"/>
              </w:rPr>
              <w:t>核医学科放射防护管理制度</w:t>
            </w:r>
            <w:r>
              <w:rPr>
                <w:rFonts w:hint="default" w:cs="Times New Roman"/>
                <w:color w:val="auto"/>
                <w:sz w:val="24"/>
                <w:highlight w:val="none"/>
              </w:rPr>
              <w:t>》《</w:t>
            </w:r>
            <w:r>
              <w:rPr>
                <w:rFonts w:hint="eastAsia" w:cs="Times New Roman"/>
                <w:color w:val="auto"/>
                <w:sz w:val="24"/>
                <w:highlight w:val="none"/>
                <w:lang w:eastAsia="zh-CN"/>
              </w:rPr>
              <w:t>影像科、手术室及口腔科</w:t>
            </w:r>
            <w:r>
              <w:rPr>
                <w:rFonts w:hint="eastAsia" w:cs="Times New Roman"/>
                <w:color w:val="auto"/>
                <w:sz w:val="24"/>
                <w:highlight w:val="none"/>
              </w:rPr>
              <w:t>放射防护管理制度</w:t>
            </w:r>
            <w:r>
              <w:rPr>
                <w:rFonts w:hint="default" w:cs="Times New Roman"/>
                <w:color w:val="auto"/>
                <w:sz w:val="24"/>
                <w:highlight w:val="none"/>
              </w:rPr>
              <w:t>》《</w:t>
            </w:r>
            <w:r>
              <w:rPr>
                <w:rFonts w:hint="eastAsia" w:cs="Times New Roman"/>
                <w:color w:val="auto"/>
                <w:sz w:val="24"/>
                <w:highlight w:val="none"/>
              </w:rPr>
              <w:t>DSA介入放射防护工作管理制度</w:t>
            </w:r>
            <w:r>
              <w:rPr>
                <w:rFonts w:hint="default" w:cs="Times New Roman"/>
                <w:color w:val="auto"/>
                <w:sz w:val="24"/>
                <w:highlight w:val="none"/>
              </w:rPr>
              <w:t>》</w:t>
            </w:r>
            <w:r>
              <w:rPr>
                <w:rFonts w:hint="eastAsia" w:cs="Times New Roman"/>
                <w:color w:val="auto"/>
                <w:sz w:val="24"/>
                <w:highlight w:val="none"/>
                <w:lang w:eastAsia="zh-CN"/>
              </w:rPr>
              <w:t>《</w:t>
            </w:r>
            <w:r>
              <w:rPr>
                <w:rFonts w:hint="eastAsia" w:cs="Times New Roman"/>
                <w:color w:val="auto"/>
                <w:sz w:val="24"/>
                <w:highlight w:val="none"/>
              </w:rPr>
              <w:t>六安市人民医院辐射事故应急预案</w:t>
            </w:r>
            <w:r>
              <w:rPr>
                <w:rFonts w:hint="eastAsia" w:cs="Times New Roman"/>
                <w:color w:val="auto"/>
                <w:sz w:val="24"/>
                <w:highlight w:val="none"/>
                <w:lang w:eastAsia="zh-CN"/>
              </w:rPr>
              <w:t>》</w:t>
            </w:r>
            <w:r>
              <w:rPr>
                <w:rFonts w:hint="default" w:ascii="Times New Roman" w:hAnsi="Times New Roman" w:cs="Times New Roman"/>
                <w:bCs/>
                <w:color w:val="auto"/>
                <w:sz w:val="24"/>
                <w:szCs w:val="24"/>
                <w:highlight w:val="none"/>
                <w:lang w:val="en-US" w:eastAsia="zh-CN"/>
              </w:rPr>
              <w:t xml:space="preserve">等辐射安全制度。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default" w:ascii="Times New Roman" w:hAnsi="Times New Roman" w:cs="Times New Roman"/>
                <w:bCs/>
                <w:color w:val="auto"/>
                <w:sz w:val="24"/>
                <w:szCs w:val="24"/>
                <w:highlight w:val="none"/>
                <w:lang w:val="en-US" w:eastAsia="zh-CN"/>
              </w:rPr>
            </w:pPr>
            <w:r>
              <w:rPr>
                <w:rFonts w:hint="default" w:ascii="Times New Roman" w:hAnsi="Times New Roman" w:cs="Times New Roman"/>
                <w:bCs/>
                <w:color w:val="auto"/>
                <w:sz w:val="24"/>
                <w:szCs w:val="24"/>
                <w:highlight w:val="none"/>
                <w:lang w:val="en-US" w:eastAsia="zh-CN"/>
              </w:rPr>
              <w:t>辐射工作人员</w:t>
            </w:r>
            <w:r>
              <w:rPr>
                <w:rFonts w:hint="eastAsia" w:cs="Times New Roman"/>
                <w:bCs/>
                <w:color w:val="auto"/>
                <w:sz w:val="24"/>
                <w:szCs w:val="24"/>
                <w:highlight w:val="none"/>
                <w:lang w:val="en-US" w:eastAsia="zh-CN"/>
              </w:rPr>
              <w:t>管理情况：医院已组织辐射工作人员开展</w:t>
            </w:r>
            <w:r>
              <w:rPr>
                <w:rFonts w:hint="default" w:ascii="Times New Roman" w:hAnsi="Times New Roman" w:cs="Times New Roman"/>
                <w:bCs/>
                <w:color w:val="auto"/>
                <w:sz w:val="24"/>
                <w:szCs w:val="24"/>
                <w:highlight w:val="none"/>
                <w:lang w:val="en-US" w:eastAsia="zh-CN"/>
              </w:rPr>
              <w:t>辐射安全与防护</w:t>
            </w:r>
            <w:r>
              <w:rPr>
                <w:rFonts w:hint="eastAsia" w:ascii="Times New Roman" w:hAnsi="Times New Roman" w:cs="Times New Roman"/>
                <w:bCs/>
                <w:color w:val="auto"/>
                <w:sz w:val="24"/>
                <w:szCs w:val="24"/>
                <w:highlight w:val="none"/>
                <w:lang w:val="en-US" w:eastAsia="zh-CN"/>
              </w:rPr>
              <w:t>考核</w:t>
            </w:r>
            <w:r>
              <w:rPr>
                <w:rFonts w:hint="eastAsia" w:cs="Times New Roman"/>
                <w:bCs/>
                <w:color w:val="auto"/>
                <w:sz w:val="24"/>
                <w:szCs w:val="24"/>
                <w:highlight w:val="none"/>
                <w:lang w:val="en-US" w:eastAsia="zh-CN"/>
              </w:rPr>
              <w:t>和自主考核</w:t>
            </w:r>
            <w:r>
              <w:rPr>
                <w:rFonts w:hint="eastAsia" w:ascii="Times New Roman" w:hAnsi="Times New Roman" w:eastAsia="宋体" w:cs="Times New Roman"/>
                <w:bCs/>
                <w:color w:val="000000" w:themeColor="text1"/>
                <w:sz w:val="24"/>
                <w:highlight w:val="none"/>
                <w:lang w:val="en-US" w:eastAsia="zh-CN"/>
              </w:rPr>
              <w:t>；已组织辐射工作人员开展职业健康检查，</w:t>
            </w:r>
            <w:r>
              <w:rPr>
                <w:rFonts w:hint="default"/>
                <w:spacing w:val="-5"/>
                <w:sz w:val="25"/>
                <w:szCs w:val="25"/>
                <w:highlight w:val="none"/>
              </w:rPr>
              <w:t>并建立职业健</w:t>
            </w:r>
            <w:r>
              <w:rPr>
                <w:rFonts w:hint="default"/>
                <w:spacing w:val="-11"/>
                <w:sz w:val="25"/>
                <w:szCs w:val="25"/>
                <w:highlight w:val="none"/>
              </w:rPr>
              <w:t>康监护档案且长期保存</w:t>
            </w:r>
            <w:r>
              <w:rPr>
                <w:rFonts w:hint="default" w:ascii="Times New Roman" w:hAnsi="Times New Roman" w:cs="Times New Roman"/>
                <w:bCs/>
                <w:color w:val="auto"/>
                <w:sz w:val="24"/>
                <w:szCs w:val="24"/>
                <w:highlight w:val="none"/>
                <w:lang w:val="en-US" w:eastAsia="zh-CN"/>
              </w:rPr>
              <w:t>；</w:t>
            </w:r>
            <w:r>
              <w:rPr>
                <w:rFonts w:hint="eastAsia" w:cs="Times New Roman"/>
                <w:bCs/>
                <w:color w:val="auto"/>
                <w:sz w:val="24"/>
                <w:szCs w:val="24"/>
                <w:highlight w:val="none"/>
                <w:lang w:val="en-US" w:eastAsia="zh-CN"/>
              </w:rPr>
              <w:t>已为辐射工作人员配发</w:t>
            </w:r>
            <w:r>
              <w:rPr>
                <w:rFonts w:hint="default" w:ascii="Times New Roman" w:hAnsi="Times New Roman" w:cs="Times New Roman"/>
                <w:bCs/>
                <w:color w:val="auto"/>
                <w:sz w:val="24"/>
                <w:szCs w:val="24"/>
                <w:highlight w:val="none"/>
                <w:lang w:val="en-US" w:eastAsia="zh-CN"/>
              </w:rPr>
              <w:t>个人剂量计，每次送检</w:t>
            </w:r>
            <w:r>
              <w:rPr>
                <w:rFonts w:hint="eastAsia" w:ascii="Times New Roman" w:hAnsi="Times New Roman" w:cs="Times New Roman"/>
                <w:bCs/>
                <w:color w:val="auto"/>
                <w:sz w:val="24"/>
                <w:szCs w:val="24"/>
                <w:highlight w:val="none"/>
                <w:lang w:val="en-US" w:eastAsia="zh-CN"/>
              </w:rPr>
              <w:t>周期</w:t>
            </w:r>
            <w:r>
              <w:rPr>
                <w:rFonts w:hint="default" w:ascii="Times New Roman" w:hAnsi="Times New Roman" w:cs="Times New Roman"/>
                <w:bCs/>
                <w:color w:val="auto"/>
                <w:sz w:val="24"/>
                <w:szCs w:val="24"/>
                <w:highlight w:val="none"/>
                <w:lang w:val="en-US" w:eastAsia="zh-CN"/>
              </w:rPr>
              <w:t>不超过3个月。</w:t>
            </w:r>
          </w:p>
          <w:p>
            <w:pPr>
              <w:pStyle w:val="21"/>
              <w:keepNext w:val="0"/>
              <w:keepLines w:val="0"/>
              <w:suppressLineNumbers w:val="0"/>
              <w:spacing w:before="0" w:beforeAutospacing="0" w:after="0" w:afterAutospacing="0"/>
              <w:ind w:left="0" w:right="0"/>
              <w:rPr>
                <w:rFonts w:hint="eastAsia" w:eastAsia="宋体"/>
                <w:highlight w:val="none"/>
                <w:lang w:val="en-US" w:eastAsia="zh-CN"/>
              </w:rPr>
            </w:pPr>
            <w:r>
              <w:rPr>
                <w:rFonts w:hint="eastAsia" w:cs="Times New Roman"/>
                <w:bCs/>
                <w:color w:val="auto"/>
                <w:sz w:val="24"/>
                <w:szCs w:val="24"/>
                <w:highlight w:val="none"/>
                <w:lang w:val="en-US" w:eastAsia="zh-CN"/>
              </w:rPr>
              <w:t>年度监测和报告：</w:t>
            </w:r>
            <w:r>
              <w:rPr>
                <w:rFonts w:hint="eastAsia" w:ascii="Times New Roman" w:hAnsi="Times New Roman" w:cs="Times New Roman"/>
                <w:bCs/>
                <w:color w:val="000000" w:themeColor="text1"/>
                <w:spacing w:val="-2"/>
                <w:kern w:val="0"/>
                <w:sz w:val="24"/>
                <w:highlight w:val="none"/>
                <w:lang w:eastAsia="zh-CN"/>
              </w:rPr>
              <w:t>医院</w:t>
            </w:r>
            <w:r>
              <w:rPr>
                <w:rFonts w:hint="eastAsia" w:cs="Times New Roman"/>
                <w:bCs/>
                <w:color w:val="000000" w:themeColor="text1"/>
                <w:spacing w:val="-2"/>
                <w:kern w:val="0"/>
                <w:sz w:val="24"/>
                <w:highlight w:val="none"/>
                <w:lang w:val="en-US" w:eastAsia="zh-CN"/>
              </w:rPr>
              <w:t>已</w:t>
            </w:r>
            <w:r>
              <w:rPr>
                <w:rFonts w:hint="eastAsia" w:ascii="Times New Roman" w:hAnsi="Times New Roman" w:cs="Times New Roman"/>
                <w:bCs/>
                <w:color w:val="000000" w:themeColor="text1"/>
                <w:spacing w:val="-2"/>
                <w:kern w:val="0"/>
                <w:sz w:val="24"/>
                <w:highlight w:val="none"/>
                <w:lang w:eastAsia="zh-CN"/>
              </w:rPr>
              <w:t>委托有资质的单位对辐射工作场所及周边环境开展年度监测</w:t>
            </w:r>
            <w:r>
              <w:rPr>
                <w:rFonts w:hint="eastAsia" w:cs="Times New Roman"/>
                <w:bCs/>
                <w:color w:val="000000" w:themeColor="text1"/>
                <w:spacing w:val="-2"/>
                <w:kern w:val="0"/>
                <w:sz w:val="24"/>
                <w:highlight w:val="none"/>
                <w:lang w:eastAsia="zh-CN"/>
              </w:rPr>
              <w:t>；</w:t>
            </w:r>
            <w:r>
              <w:rPr>
                <w:rFonts w:hint="eastAsia" w:ascii="Times New Roman" w:hAnsi="Times New Roman" w:cs="Times New Roman"/>
                <w:b w:val="0"/>
                <w:bCs/>
                <w:color w:val="000000" w:themeColor="text1"/>
                <w:kern w:val="0"/>
                <w:sz w:val="24"/>
                <w:highlight w:val="none"/>
                <w:lang w:val="en-US" w:eastAsia="zh-CN"/>
              </w:rPr>
              <w:t>医院编制了</w:t>
            </w:r>
            <w:r>
              <w:rPr>
                <w:rFonts w:hint="default" w:ascii="Times New Roman" w:hAnsi="Times New Roman" w:cs="Times New Roman"/>
                <w:bCs/>
                <w:color w:val="000000" w:themeColor="text1"/>
                <w:sz w:val="24"/>
                <w:highlight w:val="none"/>
              </w:rPr>
              <w:t>20</w:t>
            </w:r>
            <w:r>
              <w:rPr>
                <w:rFonts w:hint="eastAsia" w:ascii="Times New Roman" w:hAnsi="Times New Roman" w:cs="Times New Roman"/>
                <w:bCs/>
                <w:color w:val="000000" w:themeColor="text1"/>
                <w:sz w:val="24"/>
                <w:highlight w:val="none"/>
                <w:lang w:val="en-US" w:eastAsia="zh-CN"/>
              </w:rPr>
              <w:t>2</w:t>
            </w:r>
            <w:r>
              <w:rPr>
                <w:rFonts w:hint="eastAsia" w:cs="Times New Roman"/>
                <w:bCs/>
                <w:color w:val="000000" w:themeColor="text1"/>
                <w:sz w:val="24"/>
                <w:highlight w:val="none"/>
                <w:lang w:val="en-US" w:eastAsia="zh-CN"/>
              </w:rPr>
              <w:t>3</w:t>
            </w:r>
            <w:r>
              <w:rPr>
                <w:rFonts w:hint="default" w:ascii="Times New Roman" w:hAnsi="Times New Roman" w:cs="Times New Roman"/>
                <w:bCs/>
                <w:color w:val="000000" w:themeColor="text1"/>
                <w:sz w:val="24"/>
                <w:highlight w:val="none"/>
              </w:rPr>
              <w:t>年</w:t>
            </w:r>
            <w:r>
              <w:rPr>
                <w:rFonts w:hint="eastAsia" w:ascii="Times New Roman" w:hAnsi="Times New Roman" w:cs="Times New Roman"/>
                <w:bCs/>
                <w:color w:val="000000" w:themeColor="text1"/>
                <w:sz w:val="24"/>
                <w:highlight w:val="none"/>
                <w:lang w:eastAsia="zh-CN"/>
              </w:rPr>
              <w:t>《</w:t>
            </w:r>
            <w:r>
              <w:rPr>
                <w:rFonts w:hint="eastAsia" w:cs="Times New Roman"/>
                <w:bCs/>
                <w:color w:val="000000" w:themeColor="text1"/>
                <w:sz w:val="24"/>
                <w:highlight w:val="none"/>
                <w:lang w:val="en-US" w:eastAsia="zh-CN"/>
              </w:rPr>
              <w:t>辐射安全与防护</w:t>
            </w:r>
            <w:r>
              <w:rPr>
                <w:rFonts w:hint="default" w:ascii="Times New Roman" w:hAnsi="Times New Roman" w:cs="Times New Roman"/>
                <w:bCs/>
                <w:color w:val="000000" w:themeColor="text1"/>
                <w:sz w:val="24"/>
                <w:highlight w:val="none"/>
              </w:rPr>
              <w:t>评估报告</w:t>
            </w:r>
            <w:r>
              <w:rPr>
                <w:rFonts w:hint="eastAsia" w:ascii="Times New Roman" w:hAnsi="Times New Roman" w:cs="Times New Roman"/>
                <w:bCs/>
                <w:color w:val="000000" w:themeColor="text1"/>
                <w:sz w:val="24"/>
                <w:highlight w:val="none"/>
                <w:lang w:eastAsia="zh-CN"/>
              </w:rPr>
              <w:t>》，</w:t>
            </w:r>
            <w:r>
              <w:rPr>
                <w:rFonts w:hint="eastAsia" w:ascii="Times New Roman" w:hAnsi="Times New Roman" w:cs="Times New Roman"/>
                <w:bCs/>
                <w:color w:val="000000" w:themeColor="text1"/>
                <w:sz w:val="24"/>
                <w:highlight w:val="none"/>
                <w:lang w:val="en-US" w:eastAsia="zh-CN"/>
              </w:rPr>
              <w:t>并于202</w:t>
            </w:r>
            <w:r>
              <w:rPr>
                <w:rFonts w:hint="eastAsia" w:cs="Times New Roman"/>
                <w:bCs/>
                <w:color w:val="000000" w:themeColor="text1"/>
                <w:sz w:val="24"/>
                <w:highlight w:val="none"/>
                <w:lang w:val="en-US" w:eastAsia="zh-CN"/>
              </w:rPr>
              <w:t>4</w:t>
            </w:r>
            <w:r>
              <w:rPr>
                <w:rFonts w:hint="eastAsia" w:ascii="Times New Roman" w:hAnsi="Times New Roman" w:cs="Times New Roman"/>
                <w:bCs/>
                <w:color w:val="000000" w:themeColor="text1"/>
                <w:sz w:val="24"/>
                <w:highlight w:val="none"/>
                <w:lang w:val="en-US" w:eastAsia="zh-CN"/>
              </w:rPr>
              <w:t>年1月</w:t>
            </w:r>
            <w:r>
              <w:rPr>
                <w:rFonts w:hint="eastAsia" w:cs="Times New Roman"/>
                <w:bCs/>
                <w:color w:val="000000" w:themeColor="text1"/>
                <w:sz w:val="24"/>
                <w:highlight w:val="none"/>
                <w:lang w:val="en-US" w:eastAsia="zh-CN"/>
              </w:rPr>
              <w:t>17</w:t>
            </w:r>
            <w:r>
              <w:rPr>
                <w:rFonts w:hint="eastAsia" w:ascii="Times New Roman" w:hAnsi="Times New Roman" w:cs="Times New Roman"/>
                <w:bCs/>
                <w:color w:val="000000" w:themeColor="text1"/>
                <w:sz w:val="24"/>
                <w:highlight w:val="none"/>
                <w:lang w:val="en-US" w:eastAsia="zh-CN"/>
              </w:rPr>
              <w:t>日</w:t>
            </w:r>
            <w:r>
              <w:rPr>
                <w:rFonts w:hint="default" w:ascii="Times New Roman" w:hAnsi="Times New Roman" w:cs="Times New Roman"/>
                <w:bCs/>
                <w:color w:val="000000" w:themeColor="text1"/>
                <w:sz w:val="24"/>
                <w:highlight w:val="none"/>
              </w:rPr>
              <w:t>提交上传至全国核技术利用辐射安全申报系统</w:t>
            </w:r>
            <w:r>
              <w:rPr>
                <w:rFonts w:hint="eastAsia" w:cs="Times New Roman"/>
                <w:bCs/>
                <w:color w:val="000000" w:themeColor="text1"/>
                <w:sz w:val="24"/>
                <w:highlight w:val="none"/>
                <w:lang w:eastAsia="zh-CN"/>
              </w:rPr>
              <w:t>。</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firstLine="480" w:firstLineChars="200"/>
              <w:contextualSpacing/>
              <w:textAlignment w:val="auto"/>
              <w:rPr>
                <w:rFonts w:hint="eastAsia" w:ascii="Times New Roman" w:hAnsi="Times New Roman" w:cs="Times New Roman"/>
                <w:bCs/>
                <w:color w:val="auto"/>
                <w:sz w:val="24"/>
                <w:szCs w:val="24"/>
                <w:highlight w:val="none"/>
                <w:lang w:val="en-US" w:eastAsia="zh-CN"/>
              </w:rPr>
            </w:pPr>
            <w:r>
              <w:rPr>
                <w:rFonts w:hint="eastAsia" w:cs="Times New Roman"/>
                <w:bCs/>
                <w:color w:val="auto"/>
                <w:sz w:val="24"/>
                <w:szCs w:val="24"/>
                <w:highlight w:val="none"/>
                <w:lang w:val="en-US" w:eastAsia="zh-CN"/>
              </w:rPr>
              <w:t>综上，医院辐射安全管理工作现状符合要求</w:t>
            </w:r>
            <w:r>
              <w:rPr>
                <w:rFonts w:hint="eastAsia" w:ascii="Times New Roman" w:hAnsi="Times New Roman" w:cs="Times New Roman"/>
                <w:bCs/>
                <w:color w:val="auto"/>
                <w:sz w:val="24"/>
                <w:szCs w:val="24"/>
                <w:highlight w:val="none"/>
                <w:lang w:val="en-US" w:eastAsia="zh-CN"/>
              </w:rPr>
              <w:t>。</w:t>
            </w:r>
            <w:r>
              <w:rPr>
                <w:rFonts w:hint="default" w:ascii="Times New Roman" w:hAnsi="Times New Roman" w:cs="Times New Roman"/>
                <w:bCs/>
                <w:color w:val="auto"/>
                <w:sz w:val="24"/>
                <w:szCs w:val="24"/>
                <w:highlight w:val="none"/>
                <w:lang w:val="en-US" w:eastAsia="zh-CN"/>
              </w:rPr>
              <w:t xml:space="preserve"> </w:t>
            </w:r>
          </w:p>
          <w:p>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right="0"/>
              <w:contextualSpacing/>
              <w:textAlignment w:val="auto"/>
              <w:rPr>
                <w:rFonts w:hint="default"/>
                <w:color w:val="auto"/>
                <w:highlight w:val="none"/>
                <w:lang w:val="en-US" w:eastAsia="zh-CN"/>
              </w:rPr>
            </w:pPr>
            <w:r>
              <w:rPr>
                <w:rFonts w:hint="default" w:cs="Times New Roman"/>
                <w:b/>
                <w:bCs/>
                <w:color w:val="auto"/>
                <w:sz w:val="24"/>
                <w:highlight w:val="none"/>
              </w:rPr>
              <w:t>13.1.</w:t>
            </w:r>
            <w:r>
              <w:rPr>
                <w:rFonts w:hint="eastAsia" w:cs="Times New Roman"/>
                <w:b/>
                <w:bCs/>
                <w:color w:val="auto"/>
                <w:sz w:val="24"/>
                <w:highlight w:val="none"/>
                <w:lang w:val="en-US" w:eastAsia="zh-CN"/>
              </w:rPr>
              <w:t>5 可行性分析结论</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1" w:firstLineChars="200"/>
              <w:contextualSpacing/>
              <w:textAlignment w:val="auto"/>
              <w:rPr>
                <w:rFonts w:hint="default" w:cs="Times New Roman"/>
                <w:b/>
                <w:bCs/>
                <w:color w:val="auto"/>
                <w:sz w:val="24"/>
                <w:highlight w:val="none"/>
              </w:rPr>
            </w:pPr>
            <w:r>
              <w:rPr>
                <w:rFonts w:hint="eastAsia" w:cs="Times New Roman"/>
                <w:b/>
                <w:bCs/>
                <w:color w:val="auto"/>
                <w:sz w:val="24"/>
                <w:highlight w:val="none"/>
                <w:lang w:eastAsia="zh-CN"/>
              </w:rPr>
              <w:t>（</w:t>
            </w:r>
            <w:r>
              <w:rPr>
                <w:rFonts w:hint="eastAsia" w:cs="Times New Roman"/>
                <w:b/>
                <w:bCs/>
                <w:color w:val="auto"/>
                <w:sz w:val="24"/>
                <w:highlight w:val="none"/>
                <w:lang w:val="en-US" w:eastAsia="zh-CN"/>
              </w:rPr>
              <w:t>1</w:t>
            </w:r>
            <w:r>
              <w:rPr>
                <w:rFonts w:hint="eastAsia" w:cs="Times New Roman"/>
                <w:b/>
                <w:bCs/>
                <w:color w:val="auto"/>
                <w:sz w:val="24"/>
                <w:highlight w:val="none"/>
                <w:lang w:eastAsia="zh-CN"/>
              </w:rPr>
              <w:t>）</w:t>
            </w:r>
            <w:r>
              <w:rPr>
                <w:rFonts w:hint="default" w:cs="Times New Roman"/>
                <w:b/>
                <w:bCs/>
                <w:color w:val="auto"/>
                <w:sz w:val="24"/>
                <w:highlight w:val="none"/>
              </w:rPr>
              <w:t>产业政策符合性</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0" w:firstLineChars="200"/>
              <w:contextualSpacing/>
              <w:textAlignment w:val="auto"/>
              <w:rPr>
                <w:rFonts w:hint="default" w:cs="Times New Roman"/>
                <w:color w:val="auto"/>
                <w:sz w:val="24"/>
                <w:highlight w:val="none"/>
              </w:rPr>
            </w:pPr>
            <w:r>
              <w:rPr>
                <w:rFonts w:hint="default" w:cs="Times New Roman"/>
                <w:color w:val="auto"/>
                <w:sz w:val="24"/>
                <w:highlight w:val="none"/>
              </w:rPr>
              <w:t>本项目的建设属于</w:t>
            </w:r>
            <w:r>
              <w:rPr>
                <w:rFonts w:hint="eastAsia" w:ascii="Times New Roman" w:hAnsi="Times New Roman" w:eastAsia="宋体" w:cs="Times New Roman"/>
                <w:color w:val="auto"/>
                <w:sz w:val="24"/>
                <w:highlight w:val="none"/>
                <w:lang w:val="en-US" w:eastAsia="zh-CN"/>
              </w:rPr>
              <w:t>《产业结构调整指导目录（2024年本）》（2023年修订）</w:t>
            </w:r>
            <w:r>
              <w:rPr>
                <w:rFonts w:hint="default" w:cs="Times New Roman"/>
                <w:color w:val="auto"/>
                <w:sz w:val="24"/>
                <w:highlight w:val="none"/>
              </w:rPr>
              <w:t>中</w:t>
            </w:r>
            <w:r>
              <w:rPr>
                <w:rFonts w:hint="eastAsia" w:cs="Times New Roman"/>
                <w:color w:val="auto"/>
                <w:sz w:val="24"/>
                <w:highlight w:val="none"/>
                <w:lang w:val="en-US" w:eastAsia="zh-CN"/>
              </w:rPr>
              <w:t>第三十七项“卫生健康中”中第一条“医疗卫生服务设施建设”项目</w:t>
            </w:r>
            <w:r>
              <w:rPr>
                <w:rFonts w:hint="default" w:cs="Times New Roman"/>
                <w:color w:val="auto"/>
                <w:sz w:val="24"/>
                <w:highlight w:val="none"/>
              </w:rPr>
              <w:t>，属于国家鼓励类产业，符合国家产业发展政策。</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1" w:firstLineChars="200"/>
              <w:contextualSpacing/>
              <w:textAlignment w:val="auto"/>
              <w:rPr>
                <w:rFonts w:hint="default" w:cs="Times New Roman"/>
                <w:b/>
                <w:bCs/>
                <w:color w:val="auto"/>
                <w:sz w:val="24"/>
                <w:highlight w:val="none"/>
              </w:rPr>
            </w:pPr>
            <w:r>
              <w:rPr>
                <w:rFonts w:hint="eastAsia" w:cs="Times New Roman"/>
                <w:b/>
                <w:bCs/>
                <w:color w:val="auto"/>
                <w:sz w:val="24"/>
                <w:highlight w:val="none"/>
                <w:lang w:eastAsia="zh-CN"/>
              </w:rPr>
              <w:t>（</w:t>
            </w:r>
            <w:r>
              <w:rPr>
                <w:rFonts w:hint="eastAsia" w:cs="Times New Roman"/>
                <w:b/>
                <w:bCs/>
                <w:color w:val="auto"/>
                <w:sz w:val="24"/>
                <w:highlight w:val="none"/>
                <w:lang w:val="en-US" w:eastAsia="zh-CN"/>
              </w:rPr>
              <w:t>2</w:t>
            </w:r>
            <w:r>
              <w:rPr>
                <w:rFonts w:hint="eastAsia" w:cs="Times New Roman"/>
                <w:b/>
                <w:bCs/>
                <w:color w:val="auto"/>
                <w:sz w:val="24"/>
                <w:highlight w:val="none"/>
                <w:lang w:eastAsia="zh-CN"/>
              </w:rPr>
              <w:t>）</w:t>
            </w:r>
            <w:r>
              <w:rPr>
                <w:rFonts w:hint="default" w:cs="Times New Roman"/>
                <w:b/>
                <w:bCs/>
                <w:color w:val="auto"/>
                <w:sz w:val="24"/>
                <w:highlight w:val="none"/>
              </w:rPr>
              <w:t>实践正当性</w:t>
            </w:r>
          </w:p>
          <w:p>
            <w:pPr>
              <w:keepNext w:val="0"/>
              <w:keepLines w:val="0"/>
              <w:pageBreakBefore w:val="0"/>
              <w:widowControl w:val="0"/>
              <w:suppressLineNumbers w:val="0"/>
              <w:kinsoku/>
              <w:wordWrap/>
              <w:overflowPunct/>
              <w:topLinePunct w:val="0"/>
              <w:autoSpaceDE/>
              <w:autoSpaceDN/>
              <w:bidi w:val="0"/>
              <w:adjustRightInd/>
              <w:snapToGrid/>
              <w:spacing w:before="10" w:beforeAutospacing="0" w:after="10" w:afterAutospacing="0" w:line="360" w:lineRule="auto"/>
              <w:ind w:left="0" w:right="0" w:firstLine="480" w:firstLineChars="200"/>
              <w:textAlignment w:val="auto"/>
              <w:rPr>
                <w:rFonts w:hint="default" w:cs="Times New Roman"/>
                <w:color w:val="auto"/>
                <w:sz w:val="24"/>
                <w:highlight w:val="none"/>
              </w:rPr>
            </w:pPr>
            <w:r>
              <w:rPr>
                <w:rFonts w:hint="default" w:ascii="Times New Roman" w:hAnsi="Times New Roman"/>
                <w:bCs/>
                <w:color w:val="000000" w:themeColor="text1"/>
                <w:sz w:val="24"/>
                <w:highlight w:val="none"/>
              </w:rPr>
              <w:t>核技术在医学上的应用在我国是一门成熟的技术，它在医学诊断、治疗方面有其他技术无法替代的特点，对保障健康、拯救生命起</w:t>
            </w:r>
            <w:r>
              <w:rPr>
                <w:rFonts w:hint="eastAsia"/>
                <w:bCs/>
                <w:color w:val="000000" w:themeColor="text1"/>
                <w:sz w:val="24"/>
                <w:highlight w:val="none"/>
                <w:lang w:val="en-US" w:eastAsia="zh-CN"/>
              </w:rPr>
              <w:t>到</w:t>
            </w:r>
            <w:r>
              <w:rPr>
                <w:rFonts w:hint="default" w:ascii="Times New Roman" w:hAnsi="Times New Roman"/>
                <w:bCs/>
                <w:color w:val="000000" w:themeColor="text1"/>
                <w:sz w:val="24"/>
                <w:highlight w:val="none"/>
              </w:rPr>
              <w:t>十分重要的作用。</w:t>
            </w:r>
            <w:r>
              <w:rPr>
                <w:rFonts w:hint="eastAsia"/>
                <w:bCs/>
                <w:color w:val="000000" w:themeColor="text1"/>
                <w:sz w:val="24"/>
                <w:highlight w:val="none"/>
                <w:lang w:eastAsia="zh-CN"/>
              </w:rPr>
              <w:t>六安市人民医院内科楼北侧扩建用房项目</w:t>
            </w:r>
            <w:r>
              <w:rPr>
                <w:rFonts w:hint="eastAsia"/>
                <w:bCs/>
                <w:color w:val="000000" w:themeColor="text1"/>
                <w:sz w:val="24"/>
                <w:highlight w:val="none"/>
                <w:lang w:val="en-US" w:eastAsia="zh-CN"/>
              </w:rPr>
              <w:t>可以更好地服务人民健康和保障医护人员的身心健康，可以积极发挥多学科诊疗模式，确保胸痛及脑卒中患者有效救治和后期康复治疗相辅相成</w:t>
            </w:r>
            <w:r>
              <w:rPr>
                <w:rFonts w:hint="default" w:ascii="Times New Roman" w:hAnsi="Times New Roman"/>
                <w:bCs/>
                <w:color w:val="000000" w:themeColor="text1"/>
                <w:sz w:val="24"/>
                <w:highlight w:val="none"/>
              </w:rPr>
              <w:t>。</w:t>
            </w:r>
            <w:r>
              <w:rPr>
                <w:rFonts w:hint="eastAsia" w:cs="Times New Roman"/>
                <w:color w:val="auto"/>
                <w:sz w:val="24"/>
                <w:highlight w:val="none"/>
                <w:lang w:val="en-US" w:eastAsia="zh-CN"/>
              </w:rPr>
              <w:t>因此，本项目符合《电离辐射防护与辐射源安全基本标准》（GB18871-2002）中辐射防护“实践正当性”的要求。</w:t>
            </w:r>
          </w:p>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1" w:firstLineChars="200"/>
              <w:contextualSpacing/>
              <w:textAlignment w:val="auto"/>
              <w:rPr>
                <w:rFonts w:hint="default" w:eastAsia="宋体" w:cs="Times New Roman"/>
                <w:b/>
                <w:bCs/>
                <w:color w:val="auto"/>
                <w:sz w:val="24"/>
                <w:highlight w:val="none"/>
                <w:lang w:val="en-US" w:eastAsia="zh-CN"/>
              </w:rPr>
            </w:pPr>
            <w:r>
              <w:rPr>
                <w:rFonts w:hint="eastAsia" w:cs="Times New Roman"/>
                <w:b/>
                <w:bCs/>
                <w:color w:val="auto"/>
                <w:sz w:val="24"/>
                <w:highlight w:val="none"/>
                <w:lang w:eastAsia="zh-CN"/>
              </w:rPr>
              <w:t>（</w:t>
            </w:r>
            <w:r>
              <w:rPr>
                <w:rFonts w:hint="eastAsia" w:cs="Times New Roman"/>
                <w:b/>
                <w:bCs/>
                <w:color w:val="auto"/>
                <w:sz w:val="24"/>
                <w:highlight w:val="none"/>
                <w:lang w:val="en-US" w:eastAsia="zh-CN"/>
              </w:rPr>
              <w:t>3</w:t>
            </w:r>
            <w:r>
              <w:rPr>
                <w:rFonts w:hint="eastAsia" w:cs="Times New Roman"/>
                <w:b/>
                <w:bCs/>
                <w:color w:val="auto"/>
                <w:sz w:val="24"/>
                <w:highlight w:val="none"/>
                <w:lang w:eastAsia="zh-CN"/>
              </w:rPr>
              <w:t>）</w:t>
            </w:r>
            <w:r>
              <w:rPr>
                <w:rFonts w:hint="eastAsia" w:cs="Times New Roman"/>
                <w:b/>
                <w:bCs/>
                <w:color w:val="auto"/>
                <w:sz w:val="24"/>
                <w:highlight w:val="none"/>
                <w:lang w:val="en-US" w:eastAsia="zh-CN"/>
              </w:rPr>
              <w:t>代价利益分析</w:t>
            </w:r>
          </w:p>
          <w:p>
            <w:pPr>
              <w:keepNext w:val="0"/>
              <w:keepLines w:val="0"/>
              <w:suppressLineNumbers w:val="0"/>
              <w:spacing w:before="0" w:beforeAutospacing="0" w:after="0" w:afterAutospacing="0" w:line="355" w:lineRule="auto"/>
              <w:ind w:left="0" w:leftChars="0" w:right="0" w:rightChars="0" w:firstLine="480" w:firstLineChars="200"/>
              <w:rPr>
                <w:rFonts w:hint="eastAsia" w:cs="Times New Roman"/>
                <w:color w:val="auto"/>
                <w:sz w:val="24"/>
                <w:highlight w:val="none"/>
                <w:lang w:val="en-US" w:eastAsia="zh-CN"/>
              </w:rPr>
            </w:pPr>
            <w:r>
              <w:rPr>
                <w:rFonts w:hint="eastAsia"/>
                <w:bCs/>
                <w:color w:val="000000" w:themeColor="text1"/>
                <w:sz w:val="24"/>
                <w:highlight w:val="none"/>
                <w:lang w:val="en-US" w:eastAsia="zh-CN"/>
              </w:rPr>
              <w:t>本项目完成建设后，</w:t>
            </w:r>
            <w:r>
              <w:rPr>
                <w:rFonts w:hint="eastAsia" w:cs="Times New Roman"/>
                <w:color w:val="auto"/>
                <w:sz w:val="24"/>
                <w:highlight w:val="none"/>
                <w:lang w:val="en-US" w:eastAsia="zh-CN"/>
              </w:rPr>
              <w:t>将有利于提高当地医疗水平，可为当地人民群众提供现代化的医疗服务，能保证患者的就近治疗并有效减少患者痛苦，总体上大大节省了医疗费用，争取了宝贵的治疗时间，具有良好的社会效益；该项目在保障病人健康的同时也为医院创造经济效益。根据分析，本项目运行过程中产生的辐射影响可以满足国家有关要求，带来的社会、经济效益足以弥补其可能引起的辐射危害。</w:t>
            </w:r>
          </w:p>
          <w:p>
            <w:pPr>
              <w:keepNext w:val="0"/>
              <w:keepLines w:val="0"/>
              <w:suppressLineNumbers w:val="0"/>
              <w:spacing w:before="0" w:beforeAutospacing="0" w:after="0" w:afterAutospacing="0" w:line="355" w:lineRule="auto"/>
              <w:ind w:left="0" w:leftChars="0" w:right="0" w:rightChars="0" w:firstLine="480" w:firstLineChars="200"/>
              <w:rPr>
                <w:rFonts w:hint="default" w:ascii="Times New Roman" w:hAnsi="Times New Roman"/>
                <w:bCs/>
                <w:color w:val="000000" w:themeColor="text1"/>
                <w:sz w:val="24"/>
                <w:highlight w:val="none"/>
              </w:rPr>
            </w:pPr>
            <w:r>
              <w:rPr>
                <w:rFonts w:hint="default" w:ascii="Times New Roman" w:hAnsi="Times New Roman"/>
                <w:bCs/>
                <w:color w:val="000000" w:themeColor="text1"/>
                <w:sz w:val="24"/>
                <w:highlight w:val="none"/>
              </w:rPr>
              <w:t>从剂量预测结果可知，本项目</w:t>
            </w:r>
            <w:r>
              <w:rPr>
                <w:rFonts w:hint="default" w:ascii="Times New Roman" w:hAnsi="Times New Roman"/>
                <w:bCs/>
                <w:color w:val="000000" w:themeColor="text1"/>
                <w:sz w:val="24"/>
                <w:highlight w:val="none"/>
                <w:lang w:val="en-US" w:eastAsia="zh-CN"/>
              </w:rPr>
              <w:t>辐射工作人员及周围公众受到的年有效剂量符合《电离辐射防护与辐射源安全基本标准》（GB18871-2002）中关于“剂量限值”和医院管理目标值的要求</w:t>
            </w:r>
            <w:r>
              <w:rPr>
                <w:rFonts w:hint="default" w:ascii="Times New Roman" w:hAnsi="Times New Roman"/>
                <w:bCs/>
                <w:color w:val="000000" w:themeColor="text1"/>
                <w:sz w:val="24"/>
                <w:highlight w:val="none"/>
              </w:rPr>
              <w:t>。</w:t>
            </w:r>
          </w:p>
          <w:p>
            <w:pPr>
              <w:keepNext w:val="0"/>
              <w:keepLines w:val="0"/>
              <w:suppressLineNumbers w:val="0"/>
              <w:spacing w:before="0" w:beforeAutospacing="0" w:after="0" w:afterAutospacing="0" w:line="355" w:lineRule="auto"/>
              <w:ind w:left="0" w:leftChars="0" w:right="0" w:rightChars="0" w:firstLine="480" w:firstLineChars="200"/>
              <w:rPr>
                <w:rFonts w:hint="default" w:ascii="Times New Roman" w:hAnsi="Times New Roman" w:eastAsia="宋体"/>
                <w:b/>
                <w:bCs/>
                <w:color w:val="000000" w:themeColor="text1"/>
                <w:sz w:val="24"/>
                <w:highlight w:val="none"/>
                <w:lang w:val="en-US" w:eastAsia="zh-CN"/>
              </w:rPr>
            </w:pPr>
            <w:r>
              <w:rPr>
                <w:rFonts w:hint="default" w:ascii="Times New Roman" w:hAnsi="Times New Roman"/>
                <w:bCs/>
                <w:color w:val="000000" w:themeColor="text1"/>
                <w:sz w:val="24"/>
                <w:highlight w:val="none"/>
              </w:rPr>
              <w:t>因此，从代价利益分析，该项目是正当可行的。</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13.1.</w:t>
            </w:r>
            <w:r>
              <w:rPr>
                <w:rFonts w:hint="eastAsia" w:ascii="Times New Roman" w:hAnsi="Times New Roman" w:cs="Times New Roman"/>
                <w:b/>
                <w:bCs/>
                <w:color w:val="auto"/>
                <w:sz w:val="24"/>
                <w:highlight w:val="none"/>
                <w:lang w:val="en-US" w:eastAsia="zh-CN"/>
              </w:rPr>
              <w:t>6</w:t>
            </w:r>
            <w:r>
              <w:rPr>
                <w:rFonts w:hint="default" w:ascii="Times New Roman" w:hAnsi="Times New Roman" w:cs="Times New Roman"/>
                <w:b/>
                <w:bCs/>
                <w:color w:val="auto"/>
                <w:sz w:val="24"/>
                <w:highlight w:val="none"/>
                <w:lang w:val="en-US" w:eastAsia="zh-CN"/>
              </w:rPr>
              <w:t xml:space="preserve"> 项目环保可行性结论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1" w:firstLineChars="200"/>
              <w:textAlignment w:val="auto"/>
              <w:rPr>
                <w:rFonts w:hint="default" w:cs="Times New Roman"/>
                <w:color w:val="auto"/>
                <w:sz w:val="24"/>
                <w:highlight w:val="none"/>
              </w:rPr>
            </w:pPr>
            <w:r>
              <w:rPr>
                <w:rFonts w:hint="default" w:ascii="Times New Roman" w:hAnsi="Times New Roman" w:cs="Times New Roman"/>
                <w:b/>
                <w:bCs/>
                <w:color w:val="auto"/>
                <w:sz w:val="24"/>
                <w:highlight w:val="none"/>
              </w:rPr>
              <w:t>综上所述，本项目符合国家产业政策，项目开展所带来的利益大于所付出的代价，符合辐射防护</w:t>
            </w:r>
            <w:r>
              <w:rPr>
                <w:rFonts w:hint="eastAsia" w:ascii="宋体" w:hAnsi="宋体" w:eastAsia="宋体" w:cs="宋体"/>
                <w:b/>
                <w:bCs/>
                <w:color w:val="auto"/>
                <w:sz w:val="24"/>
                <w:highlight w:val="none"/>
              </w:rPr>
              <w:t>“实践的正当性”原</w:t>
            </w:r>
            <w:r>
              <w:rPr>
                <w:rFonts w:hint="default" w:ascii="Times New Roman" w:hAnsi="Times New Roman" w:cs="Times New Roman"/>
                <w:b/>
                <w:bCs/>
                <w:color w:val="auto"/>
                <w:sz w:val="24"/>
                <w:highlight w:val="none"/>
              </w:rPr>
              <w:t>则；正常工况下，本项目</w:t>
            </w:r>
            <w:r>
              <w:rPr>
                <w:rFonts w:hint="eastAsia" w:ascii="Times New Roman" w:hAnsi="Times New Roman"/>
                <w:b/>
                <w:bCs/>
                <w:color w:val="auto"/>
                <w:sz w:val="24"/>
                <w:highlight w:val="none"/>
                <w:lang w:val="en-US" w:eastAsia="zh-CN"/>
              </w:rPr>
              <w:t>辐射工作人员及周围公众受到的年有效剂量符合《电离辐射防护与辐射源安全基本标准》（GB18871-2002）中关于“剂量限值”</w:t>
            </w:r>
            <w:r>
              <w:rPr>
                <w:rFonts w:hint="eastAsia"/>
                <w:b/>
                <w:bCs/>
                <w:color w:val="auto"/>
                <w:sz w:val="24"/>
                <w:highlight w:val="none"/>
                <w:lang w:val="en-US" w:eastAsia="zh-CN"/>
              </w:rPr>
              <w:t>和医院管理目标值</w:t>
            </w:r>
            <w:r>
              <w:rPr>
                <w:rFonts w:hint="eastAsia" w:ascii="Times New Roman" w:hAnsi="Times New Roman"/>
                <w:b/>
                <w:bCs/>
                <w:color w:val="auto"/>
                <w:sz w:val="24"/>
                <w:highlight w:val="none"/>
                <w:lang w:val="en-US" w:eastAsia="zh-CN"/>
              </w:rPr>
              <w:t>的要求，</w:t>
            </w:r>
            <w:r>
              <w:rPr>
                <w:rFonts w:hint="default" w:ascii="Times New Roman" w:hAnsi="Times New Roman"/>
                <w:b/>
                <w:bCs/>
                <w:color w:val="auto"/>
                <w:sz w:val="24"/>
                <w:highlight w:val="none"/>
              </w:rPr>
              <w:t>在</w:t>
            </w:r>
            <w:r>
              <w:rPr>
                <w:rFonts w:hint="eastAsia" w:ascii="Times New Roman" w:hAnsi="Times New Roman"/>
                <w:b/>
                <w:bCs/>
                <w:color w:val="auto"/>
                <w:sz w:val="24"/>
                <w:highlight w:val="none"/>
                <w:lang w:eastAsia="zh-CN"/>
              </w:rPr>
              <w:t>认真落实环评提出的要求，进一步完善辐射安全管理相关制度的前提下，</w:t>
            </w:r>
            <w:r>
              <w:rPr>
                <w:rFonts w:hint="default" w:ascii="Times New Roman" w:hAnsi="Times New Roman"/>
                <w:b/>
                <w:bCs/>
                <w:color w:val="auto"/>
                <w:sz w:val="24"/>
                <w:highlight w:val="none"/>
              </w:rPr>
              <w:t>从辐射</w:t>
            </w:r>
            <w:r>
              <w:rPr>
                <w:rFonts w:hint="eastAsia" w:ascii="Times New Roman" w:hAnsi="Times New Roman"/>
                <w:b/>
                <w:bCs/>
                <w:color w:val="auto"/>
                <w:sz w:val="24"/>
                <w:highlight w:val="none"/>
                <w:lang w:eastAsia="zh-CN"/>
              </w:rPr>
              <w:t>安全和环境影响的角度</w:t>
            </w:r>
            <w:r>
              <w:rPr>
                <w:rFonts w:hint="default" w:ascii="Times New Roman" w:hAnsi="Times New Roman"/>
                <w:b/>
                <w:bCs/>
                <w:color w:val="auto"/>
                <w:sz w:val="24"/>
                <w:highlight w:val="none"/>
              </w:rPr>
              <w:t>，</w:t>
            </w:r>
            <w:r>
              <w:rPr>
                <w:rFonts w:hint="eastAsia"/>
                <w:b/>
                <w:bCs/>
                <w:color w:val="auto"/>
                <w:sz w:val="24"/>
                <w:highlight w:val="none"/>
                <w:lang w:eastAsia="zh-CN"/>
              </w:rPr>
              <w:t>六安市人民医院内科楼北侧扩建用房项目</w:t>
            </w:r>
            <w:r>
              <w:rPr>
                <w:rFonts w:hint="default" w:ascii="Times New Roman" w:hAnsi="Times New Roman" w:cs="Times New Roman"/>
                <w:b/>
                <w:bCs/>
                <w:color w:val="auto"/>
                <w:sz w:val="24"/>
                <w:highlight w:val="none"/>
              </w:rPr>
              <w:t>是可行的。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4" w:type="dxa"/>
            <w:tcBorders>
              <w:top w:val="single" w:color="auto" w:sz="4" w:space="0"/>
              <w:left w:val="single" w:color="auto" w:sz="4" w:space="0"/>
              <w:bottom w:val="single" w:color="auto" w:sz="4" w:space="0"/>
              <w:right w:val="single" w:color="auto" w:sz="4" w:space="0"/>
            </w:tcBorders>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bCs/>
                <w:color w:val="auto"/>
                <w:sz w:val="28"/>
                <w:szCs w:val="28"/>
                <w:highlight w:val="none"/>
              </w:rPr>
            </w:pPr>
            <w:r>
              <w:rPr>
                <w:rFonts w:hint="default" w:ascii="Times New Roman" w:hAnsi="Times New Roman" w:eastAsia="宋体" w:cs="Times New Roman"/>
                <w:b/>
                <w:bCs/>
                <w:color w:val="auto"/>
                <w:sz w:val="28"/>
                <w:szCs w:val="28"/>
                <w:highlight w:val="none"/>
                <w:lang w:val="en-US" w:eastAsia="zh-CN"/>
              </w:rPr>
              <w:t>13.2</w:t>
            </w:r>
            <w:r>
              <w:rPr>
                <w:rFonts w:hint="default" w:ascii="Times New Roman" w:hAnsi="Times New Roman" w:eastAsia="宋体" w:cs="Times New Roman"/>
                <w:b/>
                <w:bCs/>
                <w:color w:val="auto"/>
                <w:sz w:val="28"/>
                <w:szCs w:val="28"/>
                <w:highlight w:val="none"/>
              </w:rPr>
              <w:t>建议与</w:t>
            </w:r>
            <w:r>
              <w:rPr>
                <w:rFonts w:hint="default" w:ascii="Times New Roman" w:hAnsi="Times New Roman" w:eastAsia="宋体" w:cs="Times New Roman"/>
                <w:b/>
                <w:bCs/>
                <w:color w:val="auto"/>
                <w:sz w:val="28"/>
                <w:szCs w:val="28"/>
                <w:highlight w:val="none"/>
                <w:lang w:eastAsia="zh-CN"/>
              </w:rPr>
              <w:t>承诺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s="Times New Roman"/>
                <w:bCs/>
                <w:color w:val="auto"/>
                <w:sz w:val="24"/>
                <w:highlight w:val="none"/>
                <w:lang w:val="en-US" w:eastAsia="zh-CN"/>
              </w:rPr>
            </w:pPr>
            <w:r>
              <w:rPr>
                <w:rFonts w:hint="default" w:eastAsia="宋体" w:cs="Times New Roman"/>
                <w:bCs/>
                <w:color w:val="auto"/>
                <w:sz w:val="24"/>
                <w:highlight w:val="none"/>
                <w:lang w:val="en-US" w:eastAsia="zh-CN"/>
              </w:rPr>
              <w:t>1</w:t>
            </w:r>
            <w:r>
              <w:rPr>
                <w:rFonts w:hint="eastAsia" w:eastAsia="宋体" w:cs="Times New Roman"/>
                <w:bCs/>
                <w:color w:val="auto"/>
                <w:sz w:val="24"/>
                <w:highlight w:val="none"/>
                <w:lang w:val="en-US" w:eastAsia="zh-CN"/>
              </w:rPr>
              <w:t xml:space="preserve">）保证各项环保设施及辐射防护设施正常运行，严格按照国家有关规定要求进行操作，确保其安全可靠。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s="Times New Roman"/>
                <w:bCs/>
                <w:color w:val="auto"/>
                <w:sz w:val="24"/>
                <w:highlight w:val="none"/>
                <w:lang w:val="en-US" w:eastAsia="zh-CN"/>
              </w:rPr>
            </w:pPr>
            <w:r>
              <w:rPr>
                <w:rFonts w:hint="default" w:eastAsia="宋体" w:cs="Times New Roman"/>
                <w:bCs/>
                <w:color w:val="auto"/>
                <w:sz w:val="24"/>
                <w:highlight w:val="none"/>
                <w:lang w:val="en-US" w:eastAsia="zh-CN"/>
              </w:rPr>
              <w:t>2</w:t>
            </w:r>
            <w:r>
              <w:rPr>
                <w:rFonts w:hint="eastAsia" w:eastAsia="宋体" w:cs="Times New Roman"/>
                <w:bCs/>
                <w:color w:val="auto"/>
                <w:sz w:val="24"/>
                <w:highlight w:val="none"/>
                <w:lang w:val="en-US" w:eastAsia="zh-CN"/>
              </w:rPr>
              <w:t>）完善各项辐射安全制度，并严格按制度要求执行，预防事故发生。</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s="Times New Roman"/>
                <w:bCs/>
                <w:color w:val="auto"/>
                <w:sz w:val="24"/>
                <w:highlight w:val="none"/>
                <w:lang w:val="en-US" w:eastAsia="zh-CN"/>
              </w:rPr>
            </w:pPr>
            <w:r>
              <w:rPr>
                <w:rFonts w:hint="default" w:eastAsia="宋体" w:cs="Times New Roman"/>
                <w:bCs/>
                <w:color w:val="auto"/>
                <w:sz w:val="24"/>
                <w:highlight w:val="none"/>
                <w:lang w:val="en-US" w:eastAsia="zh-CN"/>
              </w:rPr>
              <w:t>3</w:t>
            </w:r>
            <w:r>
              <w:rPr>
                <w:rFonts w:hint="eastAsia" w:eastAsia="宋体" w:cs="Times New Roman"/>
                <w:bCs/>
                <w:color w:val="auto"/>
                <w:sz w:val="24"/>
                <w:highlight w:val="none"/>
                <w:lang w:val="en-US" w:eastAsia="zh-CN"/>
              </w:rPr>
              <w:t xml:space="preserve">）该项目运行中，应严格遵循操作规程，加强对操作人员的培训，杜绝麻痹大意思想，以避免意外事故造成对公众和辐射工作人员的附加影响，使对环境的影响降低到最低。根据医院实际情况不定期更新医院辐射安全相关制度。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s="Times New Roman"/>
                <w:bCs/>
                <w:color w:val="auto"/>
                <w:sz w:val="24"/>
                <w:highlight w:val="none"/>
                <w:lang w:val="en-US" w:eastAsia="zh-CN"/>
              </w:rPr>
            </w:pPr>
            <w:r>
              <w:rPr>
                <w:rFonts w:hint="default" w:eastAsia="宋体" w:cs="Times New Roman"/>
                <w:bCs/>
                <w:color w:val="auto"/>
                <w:sz w:val="24"/>
                <w:highlight w:val="none"/>
                <w:lang w:val="en-US" w:eastAsia="zh-CN"/>
              </w:rPr>
              <w:t>4</w:t>
            </w:r>
            <w:r>
              <w:rPr>
                <w:rFonts w:hint="eastAsia" w:eastAsia="宋体" w:cs="Times New Roman"/>
                <w:bCs/>
                <w:color w:val="auto"/>
                <w:sz w:val="24"/>
                <w:highlight w:val="none"/>
                <w:lang w:val="en-US" w:eastAsia="zh-CN"/>
              </w:rPr>
              <w:t xml:space="preserve">）定期进行辐射工作场所的检查及监测，对于监测结果偏高的地点应及时查找原因、排除事故隐患，把辐射影响减少到“可合理达到的尽可能低水平”。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s="Times New Roman"/>
                <w:bCs/>
                <w:color w:val="auto"/>
                <w:sz w:val="24"/>
                <w:highlight w:val="none"/>
                <w:lang w:val="en-US" w:eastAsia="zh-CN"/>
              </w:rPr>
            </w:pPr>
            <w:r>
              <w:rPr>
                <w:rFonts w:hint="default" w:eastAsia="宋体" w:cs="Times New Roman"/>
                <w:bCs/>
                <w:color w:val="auto"/>
                <w:sz w:val="24"/>
                <w:highlight w:val="none"/>
                <w:lang w:val="en-US" w:eastAsia="zh-CN"/>
              </w:rPr>
              <w:t>5</w:t>
            </w:r>
            <w:r>
              <w:rPr>
                <w:rFonts w:hint="eastAsia" w:eastAsia="宋体" w:cs="Times New Roman"/>
                <w:bCs/>
                <w:color w:val="auto"/>
                <w:sz w:val="24"/>
                <w:highlight w:val="none"/>
                <w:lang w:val="en-US" w:eastAsia="zh-CN"/>
              </w:rPr>
              <w:t xml:space="preserve">）督促辐射工作人员正确佩戴个人剂量片，杜绝漏检的情况发生。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s="Times New Roman"/>
                <w:bCs/>
                <w:color w:val="auto"/>
                <w:sz w:val="24"/>
                <w:highlight w:val="none"/>
                <w:lang w:val="en-US" w:eastAsia="zh-CN"/>
              </w:rPr>
            </w:pPr>
            <w:r>
              <w:rPr>
                <w:rFonts w:hint="default" w:eastAsia="宋体" w:cs="Times New Roman"/>
                <w:bCs/>
                <w:color w:val="auto"/>
                <w:sz w:val="24"/>
                <w:highlight w:val="none"/>
                <w:lang w:val="en-US" w:eastAsia="zh-CN"/>
              </w:rPr>
              <w:t>6</w:t>
            </w:r>
            <w:r>
              <w:rPr>
                <w:rFonts w:hint="eastAsia" w:eastAsia="宋体" w:cs="Times New Roman"/>
                <w:bCs/>
                <w:color w:val="auto"/>
                <w:sz w:val="24"/>
                <w:highlight w:val="none"/>
                <w:lang w:val="en-US" w:eastAsia="zh-CN"/>
              </w:rPr>
              <w:t xml:space="preserve">）严格执行相关规定，及时组织相关未体检辐射工作人员进行职业健康体检，体检合格后再参加相关辐射岗位工作；在相关辐射工作人员未完成上述要求时，建议将其调离辐射工作岗位。 </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eastAsia="宋体" w:cs="Times New Roman"/>
                <w:bCs/>
                <w:color w:val="auto"/>
                <w:sz w:val="24"/>
                <w:highlight w:val="none"/>
                <w:lang w:val="en-US" w:eastAsia="zh-CN"/>
              </w:rPr>
            </w:pPr>
            <w:r>
              <w:rPr>
                <w:rFonts w:hint="default" w:eastAsia="宋体" w:cs="Times New Roman"/>
                <w:bCs/>
                <w:color w:val="auto"/>
                <w:sz w:val="24"/>
                <w:highlight w:val="none"/>
                <w:lang w:val="en-US" w:eastAsia="zh-CN"/>
              </w:rPr>
              <w:t>7</w:t>
            </w:r>
            <w:r>
              <w:rPr>
                <w:rFonts w:hint="eastAsia" w:eastAsia="宋体" w:cs="Times New Roman"/>
                <w:bCs/>
                <w:color w:val="auto"/>
                <w:sz w:val="24"/>
                <w:highlight w:val="none"/>
                <w:lang w:val="en-US" w:eastAsia="zh-CN"/>
              </w:rPr>
              <w:t>）</w:t>
            </w:r>
            <w:r>
              <w:rPr>
                <w:rFonts w:hint="eastAsia" w:ascii="Times New Roman" w:hAnsi="Times New Roman" w:cs="Times New Roman"/>
                <w:bCs/>
                <w:color w:val="000000" w:themeColor="text1"/>
                <w:kern w:val="0"/>
                <w:sz w:val="24"/>
                <w:szCs w:val="24"/>
                <w:highlight w:val="none"/>
                <w:lang w:val="en-US" w:eastAsia="zh-CN"/>
              </w:rPr>
              <w:t>本</w:t>
            </w:r>
            <w:r>
              <w:rPr>
                <w:rFonts w:hint="default" w:ascii="Times New Roman" w:hAnsi="Times New Roman" w:cs="Times New Roman"/>
                <w:bCs/>
                <w:color w:val="000000" w:themeColor="text1"/>
                <w:kern w:val="0"/>
                <w:sz w:val="24"/>
                <w:szCs w:val="24"/>
                <w:highlight w:val="none"/>
                <w:lang w:val="en-US" w:eastAsia="zh-CN"/>
              </w:rPr>
              <w:t>项目通过环评审批后，及时重新申领辐射安全许可证，按要求</w:t>
            </w:r>
            <w:r>
              <w:rPr>
                <w:rFonts w:hint="eastAsia" w:cs="Times New Roman"/>
                <w:bCs/>
                <w:color w:val="000000" w:themeColor="text1"/>
                <w:kern w:val="0"/>
                <w:sz w:val="24"/>
                <w:szCs w:val="24"/>
                <w:highlight w:val="none"/>
                <w:lang w:val="en-US" w:eastAsia="zh-CN"/>
              </w:rPr>
              <w:t>在</w:t>
            </w:r>
            <w:r>
              <w:rPr>
                <w:rFonts w:hint="eastAsia" w:eastAsia="宋体" w:cs="Times New Roman"/>
                <w:bCs/>
                <w:color w:val="auto"/>
                <w:sz w:val="24"/>
                <w:highlight w:val="none"/>
                <w:lang w:val="en-US" w:eastAsia="zh-CN"/>
              </w:rPr>
              <w:t>项目投入使用三个月内完成竣工环境保护验收手续。</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textAlignment w:val="auto"/>
              <w:rPr>
                <w:rFonts w:hint="default" w:ascii="Times New Roman" w:hAnsi="Times New Roman" w:eastAsia="宋体" w:cs="Times New Roman"/>
                <w:bCs/>
                <w:snapToGrid w:val="0"/>
                <w:color w:val="auto"/>
                <w:kern w:val="0"/>
                <w:sz w:val="24"/>
                <w:szCs w:val="24"/>
                <w:highlight w:val="none"/>
                <w:lang w:val="en-US" w:eastAsia="zh-CN" w:bidi="ar-SA"/>
              </w:rPr>
            </w:pPr>
          </w:p>
        </w:tc>
      </w:tr>
    </w:tbl>
    <w:p>
      <w:pPr>
        <w:rPr>
          <w:rFonts w:cs="Times New Roman"/>
          <w:color w:val="auto"/>
          <w:highlight w:val="none"/>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12" w:charSpace="0"/>
        </w:sectPr>
      </w:pPr>
    </w:p>
    <w:p>
      <w:pPr>
        <w:snapToGrid w:val="0"/>
        <w:spacing w:line="360" w:lineRule="auto"/>
        <w:contextualSpacing/>
        <w:jc w:val="center"/>
        <w:outlineLvl w:val="0"/>
        <w:rPr>
          <w:rFonts w:cs="Times New Roman"/>
          <w:b/>
          <w:snapToGrid/>
          <w:color w:val="auto"/>
          <w:sz w:val="32"/>
          <w:szCs w:val="32"/>
          <w:highlight w:val="none"/>
        </w:rPr>
      </w:pPr>
      <w:bookmarkStart w:id="48" w:name="_Toc6925"/>
      <w:bookmarkStart w:id="49" w:name="_Toc511982840"/>
      <w:bookmarkStart w:id="50" w:name="_Toc16455"/>
      <w:r>
        <w:rPr>
          <w:rFonts w:cs="Times New Roman"/>
          <w:b/>
          <w:snapToGrid/>
          <w:color w:val="auto"/>
          <w:sz w:val="32"/>
          <w:szCs w:val="32"/>
          <w:highlight w:val="none"/>
        </w:rPr>
        <w:t>表14 审批</w:t>
      </w:r>
      <w:bookmarkEnd w:id="48"/>
      <w:bookmarkEnd w:id="49"/>
      <w:bookmarkEnd w:id="50"/>
    </w:p>
    <w:tbl>
      <w:tblPr>
        <w:tblStyle w:val="4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6" w:hRule="atLeast"/>
        </w:trPr>
        <w:tc>
          <w:tcPr>
            <w:tcW w:w="9354" w:type="dxa"/>
          </w:tcPr>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r>
              <w:rPr>
                <w:rFonts w:hint="default" w:cs="Times New Roman"/>
                <w:b/>
                <w:bCs/>
                <w:color w:val="auto"/>
                <w:sz w:val="24"/>
                <w:highlight w:val="none"/>
              </w:rPr>
              <w:t>下一级生态环境部门预审意见：</w:t>
            </w: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r>
              <w:rPr>
                <w:rFonts w:hint="default" w:cs="Times New Roman"/>
                <w:b/>
                <w:bCs/>
                <w:color w:val="auto"/>
                <w:sz w:val="24"/>
                <w:highlight w:val="none"/>
              </w:rPr>
              <w:t>经办人：                                           公章</w:t>
            </w: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r>
              <w:rPr>
                <w:rFonts w:hint="default" w:cs="Times New Roman"/>
                <w:b/>
                <w:bCs/>
                <w:color w:val="auto"/>
                <w:sz w:val="24"/>
                <w:highlight w:val="none"/>
              </w:rPr>
              <w:t xml:space="preserve">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0" w:hRule="atLeast"/>
        </w:trPr>
        <w:tc>
          <w:tcPr>
            <w:tcW w:w="9354" w:type="dxa"/>
          </w:tcPr>
          <w:p>
            <w:pPr>
              <w:keepNext w:val="0"/>
              <w:keepLines w:val="0"/>
              <w:suppressLineNumbers w:val="0"/>
              <w:spacing w:before="0" w:beforeAutospacing="0" w:after="0" w:afterAutospacing="0"/>
              <w:ind w:left="0" w:right="0"/>
              <w:rPr>
                <w:rFonts w:hint="default" w:cs="Times New Roman"/>
                <w:b/>
                <w:bCs/>
                <w:color w:val="auto"/>
                <w:highlight w:val="none"/>
              </w:rPr>
            </w:pPr>
            <w:r>
              <w:rPr>
                <w:rFonts w:hint="default" w:cs="Times New Roman"/>
                <w:b/>
                <w:bCs/>
                <w:color w:val="auto"/>
                <w:sz w:val="24"/>
                <w:highlight w:val="none"/>
              </w:rPr>
              <w:t>审批意见：</w:t>
            </w: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120" w:beforeLines="50" w:beforeAutospacing="0" w:after="120" w:afterLines="50" w:afterAutospacing="0"/>
              <w:ind w:left="0" w:right="0"/>
              <w:rPr>
                <w:rFonts w:hint="default" w:cs="Times New Roman"/>
                <w:b/>
                <w:bCs/>
                <w:color w:val="auto"/>
                <w:highlight w:val="none"/>
              </w:rPr>
            </w:pPr>
            <w:r>
              <w:rPr>
                <w:rFonts w:hint="default" w:cs="Times New Roman"/>
                <w:b/>
                <w:bCs/>
                <w:color w:val="auto"/>
                <w:sz w:val="24"/>
                <w:highlight w:val="none"/>
              </w:rPr>
              <w:t>经办人：                                           公章</w:t>
            </w:r>
          </w:p>
          <w:p>
            <w:pPr>
              <w:keepNext w:val="0"/>
              <w:keepLines w:val="0"/>
              <w:suppressLineNumbers w:val="0"/>
              <w:spacing w:before="0" w:beforeAutospacing="0" w:after="0" w:afterAutospacing="0"/>
              <w:ind w:left="0" w:right="0"/>
              <w:rPr>
                <w:rFonts w:hint="default" w:cs="Times New Roman"/>
                <w:b/>
                <w:bCs/>
                <w:color w:val="auto"/>
                <w:highlight w:val="none"/>
              </w:rPr>
            </w:pPr>
            <w:r>
              <w:rPr>
                <w:rFonts w:hint="default" w:cs="Times New Roman"/>
                <w:b/>
                <w:bCs/>
                <w:color w:val="auto"/>
                <w:sz w:val="24"/>
                <w:highlight w:val="none"/>
              </w:rPr>
              <w:t xml:space="preserve">                                               年    月    日</w:t>
            </w: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p>
            <w:pPr>
              <w:keepNext w:val="0"/>
              <w:keepLines w:val="0"/>
              <w:suppressLineNumbers w:val="0"/>
              <w:spacing w:before="0" w:beforeAutospacing="0" w:after="0" w:afterAutospacing="0"/>
              <w:ind w:left="0" w:right="0"/>
              <w:rPr>
                <w:rFonts w:hint="default" w:cs="Times New Roman"/>
                <w:b/>
                <w:bCs/>
                <w:color w:val="auto"/>
                <w:highlight w:val="none"/>
              </w:rPr>
            </w:pPr>
          </w:p>
        </w:tc>
      </w:tr>
    </w:tbl>
    <w:p>
      <w:pPr>
        <w:pStyle w:val="52"/>
        <w:jc w:val="both"/>
        <w:rPr>
          <w:rFonts w:hint="eastAsia"/>
          <w:color w:val="auto"/>
          <w:highlight w:val="none"/>
          <w:lang w:val="en-US" w:eastAsia="zh-CN"/>
        </w:rPr>
      </w:pPr>
    </w:p>
    <w:sectPr>
      <w:pgSz w:w="11907" w:h="16840"/>
      <w:pgMar w:top="1440" w:right="1440" w:bottom="1440" w:left="1440" w:header="851" w:footer="992" w:gutter="0"/>
      <w:pgBorders>
        <w:top w:val="none" w:sz="0" w:space="0"/>
        <w:left w:val="none" w:sz="0" w:space="0"/>
        <w:bottom w:val="none" w:sz="0" w:space="0"/>
        <w:right w:val="none" w:sz="0" w:space="0"/>
      </w:pgBorders>
      <w:pgNumType w:fmt="decimal"/>
      <w:cols w:space="425"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00007A87" w:usb1="80000000" w:usb2="00000008" w:usb3="00000000" w:csb0="400001FF" w:csb1="FFFF0000"/>
  </w:font>
  <w:font w:name="宋体">
    <w:panose1 w:val="02010600030101010101"/>
    <w:charset w:val="2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方正宋体S-超大字符集(SIP)"/>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Cambria">
    <w:altName w:val="FreeSerif"/>
    <w:panose1 w:val="02040503050406030204"/>
    <w:charset w:val="00"/>
    <w:family w:val="roman"/>
    <w:pitch w:val="default"/>
    <w:sig w:usb0="00000000" w:usb1="00000000" w:usb2="02000000" w:usb3="00000000" w:csb0="2000019F" w:csb1="00000000"/>
  </w:font>
  <w:font w:name="楷体_GB2312">
    <w:panose1 w:val="02010609030101010101"/>
    <w:charset w:val="86"/>
    <w:family w:val="modern"/>
    <w:pitch w:val="default"/>
    <w:sig w:usb0="00000001" w:usb1="080E0000" w:usb2="00000000" w:usb3="00000000" w:csb0="00040000" w:csb1="00000000"/>
  </w:font>
  <w:font w:name="等线 Light">
    <w:altName w:val="宋体"/>
    <w:panose1 w:val="02010600030101010101"/>
    <w:charset w:val="86"/>
    <w:family w:val="auto"/>
    <w:pitch w:val="default"/>
    <w:sig w:usb0="00000000" w:usb1="00000000" w:usb2="00000016" w:usb3="00000000" w:csb0="0004000F" w:csb1="00000000"/>
  </w:font>
  <w:font w:name="Wingdings 2">
    <w:altName w:val="方正宋体S-超大字符集(SIP)"/>
    <w:panose1 w:val="05020102010507070707"/>
    <w:charset w:val="02"/>
    <w:family w:val="roman"/>
    <w:pitch w:val="default"/>
    <w:sig w:usb0="00000000" w:usb1="00000000" w:usb2="00000000" w:usb3="00000000" w:csb0="80000000" w:csb1="00000000"/>
  </w:font>
  <w:font w:name="楷体">
    <w:panose1 w:val="02010609060101010101"/>
    <w:charset w:val="86"/>
    <w:family w:val="auto"/>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TimesNewRomanPSMT">
    <w:altName w:val="Times New Roman"/>
    <w:panose1 w:val="00000000000000000000"/>
    <w:charset w:val="00"/>
    <w:family w:val="auto"/>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 w:name="CIDFont">
    <w:altName w:val="汉仪仿宋S"/>
    <w:panose1 w:val="00000000000000000000"/>
    <w:charset w:val="00"/>
    <w:family w:val="auto"/>
    <w:pitch w:val="default"/>
    <w:sig w:usb0="00000000" w:usb1="00000000" w:usb2="00000000" w:usb3="00000000" w:csb0="00000000" w:csb1="00000000"/>
  </w:font>
  <w:font w:name="方正宋体S-超大字符集">
    <w:panose1 w:val="02000000000000000000"/>
    <w:charset w:val="86"/>
    <w:family w:val="auto"/>
    <w:pitch w:val="default"/>
    <w:sig w:usb0="00000001" w:usb1="08000000" w:usb2="00000000" w:usb3="00000000" w:csb0="00040000" w:csb1="00000000"/>
  </w:font>
  <w:font w:name="方正宋体S-超大字符集(SIP)">
    <w:panose1 w:val="03000509000000000000"/>
    <w:charset w:val="86"/>
    <w:family w:val="auto"/>
    <w:pitch w:val="default"/>
    <w:sig w:usb0="00000003" w:usb1="0A0E0800" w:usb2="00000006" w:usb3="00000000" w:csb0="00040001" w:csb1="00000000"/>
  </w:font>
  <w:font w:name="DejaVu Sans">
    <w:panose1 w:val="020B0603030804020204"/>
    <w:charset w:val="00"/>
    <w:family w:val="auto"/>
    <w:pitch w:val="default"/>
    <w:sig w:usb0="E7006EFF" w:usb1="D200FDFF" w:usb2="0A246029" w:usb3="0400200C" w:csb0="600001FF" w:csb1="DFFF0000"/>
  </w:font>
  <w:font w:name="汉仪仿宋S">
    <w:panose1 w:val="00020600040101000101"/>
    <w:charset w:val="86"/>
    <w:family w:val="auto"/>
    <w:pitch w:val="default"/>
    <w:sig w:usb0="A00002BF" w:usb1="38CF7CFA" w:usb2="00000016"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right="359" w:rightChars="17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right="359" w:rightChars="17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right="360"/>
    </w:pPr>
    <w:r>
      <w:rPr>
        <w:sz w:val="18"/>
      </w:rPr>
      <w:pict>
        <v:shape id="_x0000_s3073" o:spid="_x0000_s3073" o:spt="202" type="#_x0000_t202" style="position:absolute;left:0pt;margin-top:0pt;height:144pt;width:144pt;mso-position-horizontal:center;mso-position-horizontal-relative:margin;mso-wrap-style:none;z-index:251661312;mso-width-relative:page;mso-height-relative:page;" filled="f" stroked="f" coordsize="21600,21600">
          <v:path/>
          <v:fill on="f" focussize="0,0"/>
          <v:stroke on="f" weight="2pt"/>
          <v:imagedata o:title=""/>
          <o:lock v:ext="edit" aspectratio="f"/>
          <v:textbox inset="0mm,0mm,0mm,0mm" style="mso-fit-shape-to-text:t;">
            <w:txbxContent>
              <w:p>
                <w:pPr>
                  <w:pStyle w:val="29"/>
                </w:pPr>
                <w:r>
                  <w:fldChar w:fldCharType="begin"/>
                </w:r>
                <w:r>
                  <w:instrText xml:space="preserve"> PAGE  \* MERGEFORMAT </w:instrText>
                </w:r>
                <w:r>
                  <w:fldChar w:fldCharType="separate"/>
                </w:r>
                <w:r>
                  <w:t>1</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right="360"/>
    </w:pPr>
    <w:r>
      <w:rPr>
        <w:sz w:val="18"/>
      </w:rPr>
      <w:pict>
        <v:shape id="_x0000_s3074" o:spid="_x0000_s3074" o:spt="202" type="#_x0000_t202" style="position:absolute;left:0pt;margin-top:0pt;height:144pt;width:144pt;mso-position-horizontal:center;mso-position-horizontal-relative:margin;mso-wrap-style:none;z-index:251662336;mso-width-relative:page;mso-height-relative:page;" filled="f" stroked="f" coordsize="21600,21600">
          <v:path/>
          <v:fill on="f" focussize="0,0"/>
          <v:stroke on="f" weight="2pt" startarrowlength="long" endarrowlength="long"/>
          <v:imagedata o:title=""/>
          <o:lock v:ext="edit" aspectratio="f"/>
          <v:textbox inset="0mm,0mm,0mm,0mm" style="mso-fit-shape-to-text:t;">
            <w:txbxContent>
              <w:p>
                <w:pPr>
                  <w:pStyle w:val="29"/>
                </w:pPr>
                <w:r>
                  <w:t xml:space="preserve">第 </w:t>
                </w:r>
                <w:r>
                  <w:fldChar w:fldCharType="begin"/>
                </w:r>
                <w:r>
                  <w:instrText xml:space="preserve"> PAGE  \* MERGEFORMAT </w:instrText>
                </w:r>
                <w:r>
                  <w:fldChar w:fldCharType="separate"/>
                </w:r>
                <w:r>
                  <w:t>1</w:t>
                </w:r>
                <w:r>
                  <w:fldChar w:fldCharType="end"/>
                </w:r>
                <w:r>
                  <w:t xml:space="preserve"> 页 共 </w:t>
                </w:r>
                <w:r>
                  <w:rPr>
                    <w:rFonts w:hint="eastAsia"/>
                    <w:lang w:val="en-US" w:eastAsia="zh-CN"/>
                  </w:rPr>
                  <w:t>457</w:t>
                </w:r>
                <w:r>
                  <w:t xml:space="preserve"> 页</w:t>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29276E"/>
    <w:multiLevelType w:val="singleLevel"/>
    <w:tmpl w:val="8029276E"/>
    <w:lvl w:ilvl="0" w:tentative="0">
      <w:start w:val="1"/>
      <w:numFmt w:val="lowerLetter"/>
      <w:lvlText w:val="%1."/>
      <w:lvlJc w:val="left"/>
      <w:pPr>
        <w:ind w:left="425" w:hanging="425"/>
      </w:pPr>
      <w:rPr>
        <w:rFonts w:hint="default"/>
      </w:rPr>
    </w:lvl>
  </w:abstractNum>
  <w:abstractNum w:abstractNumId="1">
    <w:nsid w:val="49A87B2E"/>
    <w:multiLevelType w:val="singleLevel"/>
    <w:tmpl w:val="49A87B2E"/>
    <w:lvl w:ilvl="0" w:tentative="0">
      <w:start w:val="2"/>
      <w:numFmt w:val="decimal"/>
      <w:pStyle w:val="59"/>
      <w:lvlText w:val="%1．"/>
      <w:lvlJc w:val="left"/>
      <w:pPr>
        <w:tabs>
          <w:tab w:val="left" w:pos="720"/>
        </w:tabs>
        <w:ind w:left="720" w:hanging="720"/>
      </w:pPr>
      <w:rPr>
        <w:rFonts w:hint="eastAsia"/>
      </w:rPr>
    </w:lvl>
  </w:abstractNum>
  <w:abstractNum w:abstractNumId="2">
    <w:nsid w:val="539A973C"/>
    <w:multiLevelType w:val="singleLevel"/>
    <w:tmpl w:val="539A973C"/>
    <w:lvl w:ilvl="0" w:tentative="0">
      <w:start w:val="2"/>
      <w:numFmt w:val="decimal"/>
      <w:pStyle w:val="79"/>
      <w:suff w:val="nothing"/>
      <w:lvlText w:val="%1."/>
      <w:lvlJc w:val="left"/>
    </w:lvl>
  </w:abstractNum>
  <w:abstractNum w:abstractNumId="3">
    <w:nsid w:val="74BA423E"/>
    <w:multiLevelType w:val="multilevel"/>
    <w:tmpl w:val="74BA423E"/>
    <w:lvl w:ilvl="0" w:tentative="0">
      <w:start w:val="1"/>
      <w:numFmt w:val="decimal"/>
      <w:pStyle w:val="69"/>
      <w:lvlText w:val="%1."/>
      <w:lvlJc w:val="left"/>
      <w:pPr>
        <w:tabs>
          <w:tab w:val="left" w:pos="425"/>
        </w:tabs>
        <w:ind w:left="425" w:hanging="425"/>
      </w:pPr>
      <w:rPr>
        <w:rFonts w:hint="default" w:ascii="Times New Roman" w:hAnsi="Times New Roman" w:eastAsia="仿宋_GB2312"/>
      </w:rPr>
    </w:lvl>
    <w:lvl w:ilvl="1" w:tentative="0">
      <w:start w:val="1"/>
      <w:numFmt w:val="decimal"/>
      <w:pStyle w:val="70"/>
      <w:lvlText w:val="%1.%2."/>
      <w:lvlJc w:val="left"/>
      <w:pPr>
        <w:tabs>
          <w:tab w:val="left" w:pos="1135"/>
        </w:tabs>
        <w:ind w:left="1135" w:hanging="567"/>
      </w:pPr>
      <w:rPr>
        <w:rFonts w:hint="default" w:ascii="Times New Roman" w:hAnsi="Times New Roman" w:eastAsia="仿宋_GB2312"/>
        <w:color w:val="auto"/>
        <w:sz w:val="24"/>
        <w:szCs w:val="24"/>
      </w:rPr>
    </w:lvl>
    <w:lvl w:ilvl="2" w:tentative="0">
      <w:start w:val="1"/>
      <w:numFmt w:val="decimal"/>
      <w:pStyle w:val="71"/>
      <w:lvlText w:val="%1.%2.%3."/>
      <w:lvlJc w:val="left"/>
      <w:pPr>
        <w:tabs>
          <w:tab w:val="left" w:pos="1069"/>
        </w:tabs>
        <w:ind w:left="1069" w:hanging="709"/>
      </w:pPr>
      <w:rPr>
        <w:rFonts w:hint="default" w:ascii="Times New Roman" w:hAnsi="Times New Roman" w:eastAsia="仿宋_GB2312"/>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4">
    <w:nsid w:val="7C3BEEBF"/>
    <w:multiLevelType w:val="singleLevel"/>
    <w:tmpl w:val="7C3BEEBF"/>
    <w:lvl w:ilvl="0" w:tentative="0">
      <w:start w:val="1"/>
      <w:numFmt w:val="lowerLetter"/>
      <w:lvlText w:val="%1."/>
      <w:lvlJc w:val="left"/>
      <w:pPr>
        <w:ind w:left="425" w:hanging="425"/>
      </w:pPr>
      <w:rPr>
        <w:rFonts w:hint="default"/>
      </w:rPr>
    </w:lvl>
  </w:abstractNum>
  <w:num w:numId="1">
    <w:abstractNumId w:val="1"/>
  </w:num>
  <w:num w:numId="2">
    <w:abstractNumId w:val="3"/>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true"/>
  <w:bordersDoNotSurroundHeader w:val="false"/>
  <w:bordersDoNotSurroundFooter w:val="false"/>
  <w:hideSpellingErrors/>
  <w:documentProtection w:enforcement="0"/>
  <w:defaultTabStop w:val="420"/>
  <w:drawingGridHorizontalSpacing w:val="105"/>
  <w:drawingGridVerticalSpacing w:val="156"/>
  <w:displayHorizontalDrawingGridEvery w:val="1"/>
  <w:displayVerticalDrawingGridEvery w:val="1"/>
  <w:noPunctuationKerning w:val="true"/>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YWY5MmIyYjYzMDM0MTI2YTI4YTNmNTE1Y2Q1M2M4MTgifQ=="/>
  </w:docVars>
  <w:rsids>
    <w:rsidRoot w:val="00172A27"/>
    <w:rsid w:val="000000B7"/>
    <w:rsid w:val="00000308"/>
    <w:rsid w:val="00000B8A"/>
    <w:rsid w:val="00001DE4"/>
    <w:rsid w:val="000022AE"/>
    <w:rsid w:val="00002828"/>
    <w:rsid w:val="00002E09"/>
    <w:rsid w:val="00003591"/>
    <w:rsid w:val="000042E3"/>
    <w:rsid w:val="000052E6"/>
    <w:rsid w:val="00005945"/>
    <w:rsid w:val="00005D08"/>
    <w:rsid w:val="00006255"/>
    <w:rsid w:val="000066EF"/>
    <w:rsid w:val="00006788"/>
    <w:rsid w:val="000067FA"/>
    <w:rsid w:val="00007716"/>
    <w:rsid w:val="00010AE0"/>
    <w:rsid w:val="00010BFA"/>
    <w:rsid w:val="00010E00"/>
    <w:rsid w:val="00010EC4"/>
    <w:rsid w:val="00011529"/>
    <w:rsid w:val="000116EE"/>
    <w:rsid w:val="00011802"/>
    <w:rsid w:val="00011835"/>
    <w:rsid w:val="00011BB1"/>
    <w:rsid w:val="0001200C"/>
    <w:rsid w:val="0001203B"/>
    <w:rsid w:val="000121BD"/>
    <w:rsid w:val="00012C22"/>
    <w:rsid w:val="00012D91"/>
    <w:rsid w:val="000131F1"/>
    <w:rsid w:val="000131F6"/>
    <w:rsid w:val="00013773"/>
    <w:rsid w:val="00013779"/>
    <w:rsid w:val="000137EF"/>
    <w:rsid w:val="00013BD4"/>
    <w:rsid w:val="0001426B"/>
    <w:rsid w:val="00014754"/>
    <w:rsid w:val="00014974"/>
    <w:rsid w:val="00014CDD"/>
    <w:rsid w:val="00014E2B"/>
    <w:rsid w:val="00015086"/>
    <w:rsid w:val="00015E17"/>
    <w:rsid w:val="00016D8F"/>
    <w:rsid w:val="00016DC5"/>
    <w:rsid w:val="00016EE6"/>
    <w:rsid w:val="00017241"/>
    <w:rsid w:val="000177A4"/>
    <w:rsid w:val="00017F85"/>
    <w:rsid w:val="00020055"/>
    <w:rsid w:val="000200A0"/>
    <w:rsid w:val="000203F8"/>
    <w:rsid w:val="0002065E"/>
    <w:rsid w:val="00020BC0"/>
    <w:rsid w:val="00020FBE"/>
    <w:rsid w:val="00020FE5"/>
    <w:rsid w:val="00020FF0"/>
    <w:rsid w:val="000214B8"/>
    <w:rsid w:val="0002176F"/>
    <w:rsid w:val="00021B46"/>
    <w:rsid w:val="00021D19"/>
    <w:rsid w:val="000228FD"/>
    <w:rsid w:val="00022D38"/>
    <w:rsid w:val="0002352E"/>
    <w:rsid w:val="00023695"/>
    <w:rsid w:val="00024615"/>
    <w:rsid w:val="00024ECB"/>
    <w:rsid w:val="00025A4F"/>
    <w:rsid w:val="000263CB"/>
    <w:rsid w:val="00026525"/>
    <w:rsid w:val="000269F6"/>
    <w:rsid w:val="0002729D"/>
    <w:rsid w:val="00027792"/>
    <w:rsid w:val="00027C3A"/>
    <w:rsid w:val="0003008D"/>
    <w:rsid w:val="00030720"/>
    <w:rsid w:val="000307D4"/>
    <w:rsid w:val="00030B47"/>
    <w:rsid w:val="00031046"/>
    <w:rsid w:val="000310A7"/>
    <w:rsid w:val="0003112F"/>
    <w:rsid w:val="00031162"/>
    <w:rsid w:val="00031227"/>
    <w:rsid w:val="0003163F"/>
    <w:rsid w:val="000316A4"/>
    <w:rsid w:val="000318F2"/>
    <w:rsid w:val="00031ABD"/>
    <w:rsid w:val="00031EC2"/>
    <w:rsid w:val="0003223E"/>
    <w:rsid w:val="00032CD0"/>
    <w:rsid w:val="00034196"/>
    <w:rsid w:val="000341CB"/>
    <w:rsid w:val="00034BD8"/>
    <w:rsid w:val="00034E42"/>
    <w:rsid w:val="00034FC2"/>
    <w:rsid w:val="000351B8"/>
    <w:rsid w:val="000354C7"/>
    <w:rsid w:val="000356A0"/>
    <w:rsid w:val="0003570C"/>
    <w:rsid w:val="0003623E"/>
    <w:rsid w:val="000366A6"/>
    <w:rsid w:val="00036D98"/>
    <w:rsid w:val="00036ECD"/>
    <w:rsid w:val="000372AD"/>
    <w:rsid w:val="000372F0"/>
    <w:rsid w:val="000379A1"/>
    <w:rsid w:val="00037E8E"/>
    <w:rsid w:val="00037ECE"/>
    <w:rsid w:val="000405DD"/>
    <w:rsid w:val="0004096E"/>
    <w:rsid w:val="00040B50"/>
    <w:rsid w:val="00040D93"/>
    <w:rsid w:val="000412BA"/>
    <w:rsid w:val="000413CB"/>
    <w:rsid w:val="0004222B"/>
    <w:rsid w:val="00042239"/>
    <w:rsid w:val="00042DEA"/>
    <w:rsid w:val="0004319E"/>
    <w:rsid w:val="00043405"/>
    <w:rsid w:val="000434B0"/>
    <w:rsid w:val="00043593"/>
    <w:rsid w:val="00043788"/>
    <w:rsid w:val="000437E2"/>
    <w:rsid w:val="00043F16"/>
    <w:rsid w:val="00043F63"/>
    <w:rsid w:val="00044145"/>
    <w:rsid w:val="00044770"/>
    <w:rsid w:val="00044A07"/>
    <w:rsid w:val="00044AF0"/>
    <w:rsid w:val="00044C93"/>
    <w:rsid w:val="00045097"/>
    <w:rsid w:val="000450D6"/>
    <w:rsid w:val="000451EE"/>
    <w:rsid w:val="0004545E"/>
    <w:rsid w:val="00045625"/>
    <w:rsid w:val="00045944"/>
    <w:rsid w:val="00045E39"/>
    <w:rsid w:val="00046520"/>
    <w:rsid w:val="0004671A"/>
    <w:rsid w:val="00046A3F"/>
    <w:rsid w:val="00046C7C"/>
    <w:rsid w:val="00047914"/>
    <w:rsid w:val="00047A95"/>
    <w:rsid w:val="00047E78"/>
    <w:rsid w:val="00050EC1"/>
    <w:rsid w:val="00051A05"/>
    <w:rsid w:val="00051BF5"/>
    <w:rsid w:val="00051D6C"/>
    <w:rsid w:val="00051E81"/>
    <w:rsid w:val="000521C7"/>
    <w:rsid w:val="00052302"/>
    <w:rsid w:val="000524DF"/>
    <w:rsid w:val="000537D8"/>
    <w:rsid w:val="00053CDB"/>
    <w:rsid w:val="000541EA"/>
    <w:rsid w:val="000543E6"/>
    <w:rsid w:val="00054578"/>
    <w:rsid w:val="000545C4"/>
    <w:rsid w:val="00054676"/>
    <w:rsid w:val="00054B90"/>
    <w:rsid w:val="00054D51"/>
    <w:rsid w:val="000555E8"/>
    <w:rsid w:val="00055A0C"/>
    <w:rsid w:val="00055A19"/>
    <w:rsid w:val="00055B34"/>
    <w:rsid w:val="00055F62"/>
    <w:rsid w:val="00056981"/>
    <w:rsid w:val="00056993"/>
    <w:rsid w:val="00056C4A"/>
    <w:rsid w:val="00056E6C"/>
    <w:rsid w:val="000578E5"/>
    <w:rsid w:val="000601C5"/>
    <w:rsid w:val="00060325"/>
    <w:rsid w:val="00060D6B"/>
    <w:rsid w:val="00060D7B"/>
    <w:rsid w:val="00060F91"/>
    <w:rsid w:val="00060FD9"/>
    <w:rsid w:val="000610FF"/>
    <w:rsid w:val="00061140"/>
    <w:rsid w:val="000617A9"/>
    <w:rsid w:val="00061A68"/>
    <w:rsid w:val="00061A94"/>
    <w:rsid w:val="00062004"/>
    <w:rsid w:val="00062AAD"/>
    <w:rsid w:val="00063028"/>
    <w:rsid w:val="000631C4"/>
    <w:rsid w:val="00063325"/>
    <w:rsid w:val="0006385A"/>
    <w:rsid w:val="00063B2C"/>
    <w:rsid w:val="0006499F"/>
    <w:rsid w:val="00064C61"/>
    <w:rsid w:val="0006532F"/>
    <w:rsid w:val="00065BF5"/>
    <w:rsid w:val="00065C6B"/>
    <w:rsid w:val="000664D0"/>
    <w:rsid w:val="00066A6F"/>
    <w:rsid w:val="00066A74"/>
    <w:rsid w:val="0006709E"/>
    <w:rsid w:val="000671BE"/>
    <w:rsid w:val="000678AF"/>
    <w:rsid w:val="00067BEE"/>
    <w:rsid w:val="000710EF"/>
    <w:rsid w:val="00071859"/>
    <w:rsid w:val="000719F9"/>
    <w:rsid w:val="00071BD0"/>
    <w:rsid w:val="000724C8"/>
    <w:rsid w:val="00072646"/>
    <w:rsid w:val="00072A8D"/>
    <w:rsid w:val="00072AC4"/>
    <w:rsid w:val="00072EF5"/>
    <w:rsid w:val="0007333F"/>
    <w:rsid w:val="0007342D"/>
    <w:rsid w:val="000735C6"/>
    <w:rsid w:val="000740BD"/>
    <w:rsid w:val="000740C0"/>
    <w:rsid w:val="0007490F"/>
    <w:rsid w:val="00075B40"/>
    <w:rsid w:val="00075F45"/>
    <w:rsid w:val="000764D8"/>
    <w:rsid w:val="000765D3"/>
    <w:rsid w:val="00076915"/>
    <w:rsid w:val="00076B1D"/>
    <w:rsid w:val="00077547"/>
    <w:rsid w:val="0007775E"/>
    <w:rsid w:val="00080213"/>
    <w:rsid w:val="0008042D"/>
    <w:rsid w:val="0008045F"/>
    <w:rsid w:val="00080AF3"/>
    <w:rsid w:val="000817EF"/>
    <w:rsid w:val="00081893"/>
    <w:rsid w:val="00081992"/>
    <w:rsid w:val="00081C86"/>
    <w:rsid w:val="00081D6C"/>
    <w:rsid w:val="000820E0"/>
    <w:rsid w:val="0008225A"/>
    <w:rsid w:val="000824C4"/>
    <w:rsid w:val="00082BD0"/>
    <w:rsid w:val="00082C45"/>
    <w:rsid w:val="00082EDF"/>
    <w:rsid w:val="00083257"/>
    <w:rsid w:val="00083302"/>
    <w:rsid w:val="0008345A"/>
    <w:rsid w:val="0008398E"/>
    <w:rsid w:val="00083D73"/>
    <w:rsid w:val="0008481C"/>
    <w:rsid w:val="0008504F"/>
    <w:rsid w:val="00086298"/>
    <w:rsid w:val="0008642C"/>
    <w:rsid w:val="0008687C"/>
    <w:rsid w:val="000869DF"/>
    <w:rsid w:val="00086A50"/>
    <w:rsid w:val="00087201"/>
    <w:rsid w:val="00087680"/>
    <w:rsid w:val="000900F7"/>
    <w:rsid w:val="00090496"/>
    <w:rsid w:val="00090751"/>
    <w:rsid w:val="00090F98"/>
    <w:rsid w:val="00090FB9"/>
    <w:rsid w:val="00091574"/>
    <w:rsid w:val="00092657"/>
    <w:rsid w:val="00092FC7"/>
    <w:rsid w:val="000944FB"/>
    <w:rsid w:val="00094A88"/>
    <w:rsid w:val="00094C8A"/>
    <w:rsid w:val="00094F6F"/>
    <w:rsid w:val="0009514B"/>
    <w:rsid w:val="000951E4"/>
    <w:rsid w:val="00095320"/>
    <w:rsid w:val="00095C9B"/>
    <w:rsid w:val="000964CD"/>
    <w:rsid w:val="000966E1"/>
    <w:rsid w:val="00096B9D"/>
    <w:rsid w:val="00096C32"/>
    <w:rsid w:val="00096CEC"/>
    <w:rsid w:val="0009762F"/>
    <w:rsid w:val="000977A9"/>
    <w:rsid w:val="00097BBC"/>
    <w:rsid w:val="00097FE3"/>
    <w:rsid w:val="000A001F"/>
    <w:rsid w:val="000A03CC"/>
    <w:rsid w:val="000A08E4"/>
    <w:rsid w:val="000A0A0F"/>
    <w:rsid w:val="000A0C4B"/>
    <w:rsid w:val="000A11AB"/>
    <w:rsid w:val="000A12D7"/>
    <w:rsid w:val="000A1515"/>
    <w:rsid w:val="000A1DD0"/>
    <w:rsid w:val="000A24AE"/>
    <w:rsid w:val="000A2793"/>
    <w:rsid w:val="000A3561"/>
    <w:rsid w:val="000A3FB1"/>
    <w:rsid w:val="000A41E3"/>
    <w:rsid w:val="000A43CA"/>
    <w:rsid w:val="000A4766"/>
    <w:rsid w:val="000A5310"/>
    <w:rsid w:val="000A5FD4"/>
    <w:rsid w:val="000A681E"/>
    <w:rsid w:val="000A6838"/>
    <w:rsid w:val="000A6B4B"/>
    <w:rsid w:val="000A7212"/>
    <w:rsid w:val="000B09E8"/>
    <w:rsid w:val="000B0A58"/>
    <w:rsid w:val="000B0DE0"/>
    <w:rsid w:val="000B0E45"/>
    <w:rsid w:val="000B14C6"/>
    <w:rsid w:val="000B2828"/>
    <w:rsid w:val="000B2886"/>
    <w:rsid w:val="000B288A"/>
    <w:rsid w:val="000B2ABB"/>
    <w:rsid w:val="000B2C9C"/>
    <w:rsid w:val="000B31B9"/>
    <w:rsid w:val="000B3F78"/>
    <w:rsid w:val="000B422F"/>
    <w:rsid w:val="000B44D4"/>
    <w:rsid w:val="000B464F"/>
    <w:rsid w:val="000B4AE7"/>
    <w:rsid w:val="000B4F40"/>
    <w:rsid w:val="000B4F79"/>
    <w:rsid w:val="000B6638"/>
    <w:rsid w:val="000B7426"/>
    <w:rsid w:val="000B7957"/>
    <w:rsid w:val="000B7A11"/>
    <w:rsid w:val="000C0356"/>
    <w:rsid w:val="000C0C30"/>
    <w:rsid w:val="000C11C4"/>
    <w:rsid w:val="000C124C"/>
    <w:rsid w:val="000C1587"/>
    <w:rsid w:val="000C1774"/>
    <w:rsid w:val="000C1B8E"/>
    <w:rsid w:val="000C1CE0"/>
    <w:rsid w:val="000C2559"/>
    <w:rsid w:val="000C2DAA"/>
    <w:rsid w:val="000C44B3"/>
    <w:rsid w:val="000C455C"/>
    <w:rsid w:val="000C481B"/>
    <w:rsid w:val="000C48D4"/>
    <w:rsid w:val="000C4A1A"/>
    <w:rsid w:val="000C558B"/>
    <w:rsid w:val="000C5906"/>
    <w:rsid w:val="000C5A9E"/>
    <w:rsid w:val="000C5CD3"/>
    <w:rsid w:val="000C6276"/>
    <w:rsid w:val="000C6E37"/>
    <w:rsid w:val="000C7448"/>
    <w:rsid w:val="000C790B"/>
    <w:rsid w:val="000C7C72"/>
    <w:rsid w:val="000D03FE"/>
    <w:rsid w:val="000D04B8"/>
    <w:rsid w:val="000D07FA"/>
    <w:rsid w:val="000D0C76"/>
    <w:rsid w:val="000D0DFD"/>
    <w:rsid w:val="000D1184"/>
    <w:rsid w:val="000D172F"/>
    <w:rsid w:val="000D1820"/>
    <w:rsid w:val="000D188D"/>
    <w:rsid w:val="000D1D43"/>
    <w:rsid w:val="000D22B7"/>
    <w:rsid w:val="000D255E"/>
    <w:rsid w:val="000D276B"/>
    <w:rsid w:val="000D2D33"/>
    <w:rsid w:val="000D3044"/>
    <w:rsid w:val="000D30F7"/>
    <w:rsid w:val="000D35C5"/>
    <w:rsid w:val="000D3668"/>
    <w:rsid w:val="000D3DDD"/>
    <w:rsid w:val="000D4736"/>
    <w:rsid w:val="000D47C9"/>
    <w:rsid w:val="000D4A09"/>
    <w:rsid w:val="000D4F05"/>
    <w:rsid w:val="000D4FFD"/>
    <w:rsid w:val="000D5428"/>
    <w:rsid w:val="000D54D0"/>
    <w:rsid w:val="000D5656"/>
    <w:rsid w:val="000D5D7C"/>
    <w:rsid w:val="000D64E7"/>
    <w:rsid w:val="000D65AA"/>
    <w:rsid w:val="000D6A62"/>
    <w:rsid w:val="000D6AD7"/>
    <w:rsid w:val="000D6BFA"/>
    <w:rsid w:val="000D6DFA"/>
    <w:rsid w:val="000D6FC7"/>
    <w:rsid w:val="000E02D8"/>
    <w:rsid w:val="000E03E5"/>
    <w:rsid w:val="000E06CF"/>
    <w:rsid w:val="000E0B0D"/>
    <w:rsid w:val="000E196E"/>
    <w:rsid w:val="000E1C2A"/>
    <w:rsid w:val="000E22D9"/>
    <w:rsid w:val="000E2F76"/>
    <w:rsid w:val="000E34DF"/>
    <w:rsid w:val="000E36C6"/>
    <w:rsid w:val="000E3845"/>
    <w:rsid w:val="000E4584"/>
    <w:rsid w:val="000E464F"/>
    <w:rsid w:val="000E4953"/>
    <w:rsid w:val="000E5983"/>
    <w:rsid w:val="000E5E4F"/>
    <w:rsid w:val="000E6B43"/>
    <w:rsid w:val="000E6CD3"/>
    <w:rsid w:val="000E7942"/>
    <w:rsid w:val="000F076C"/>
    <w:rsid w:val="000F0941"/>
    <w:rsid w:val="000F210D"/>
    <w:rsid w:val="000F229B"/>
    <w:rsid w:val="000F238A"/>
    <w:rsid w:val="000F34D7"/>
    <w:rsid w:val="000F3531"/>
    <w:rsid w:val="000F3948"/>
    <w:rsid w:val="000F39B4"/>
    <w:rsid w:val="000F3F8A"/>
    <w:rsid w:val="000F464B"/>
    <w:rsid w:val="000F56FD"/>
    <w:rsid w:val="000F5732"/>
    <w:rsid w:val="000F5C28"/>
    <w:rsid w:val="000F5F55"/>
    <w:rsid w:val="000F6355"/>
    <w:rsid w:val="000F64C9"/>
    <w:rsid w:val="000F65BE"/>
    <w:rsid w:val="000F6E56"/>
    <w:rsid w:val="000F7205"/>
    <w:rsid w:val="000F739E"/>
    <w:rsid w:val="000F7C01"/>
    <w:rsid w:val="000F7D7E"/>
    <w:rsid w:val="0010074C"/>
    <w:rsid w:val="00100E5A"/>
    <w:rsid w:val="0010129C"/>
    <w:rsid w:val="001017AB"/>
    <w:rsid w:val="00101886"/>
    <w:rsid w:val="00101BB6"/>
    <w:rsid w:val="00101BEC"/>
    <w:rsid w:val="0010203D"/>
    <w:rsid w:val="0010215C"/>
    <w:rsid w:val="00102274"/>
    <w:rsid w:val="0010228A"/>
    <w:rsid w:val="001023B8"/>
    <w:rsid w:val="001025F9"/>
    <w:rsid w:val="001032BB"/>
    <w:rsid w:val="00103A98"/>
    <w:rsid w:val="00103F67"/>
    <w:rsid w:val="001043C9"/>
    <w:rsid w:val="0010469D"/>
    <w:rsid w:val="00104B78"/>
    <w:rsid w:val="00104D93"/>
    <w:rsid w:val="00104F1B"/>
    <w:rsid w:val="001055A0"/>
    <w:rsid w:val="0010562D"/>
    <w:rsid w:val="0010564F"/>
    <w:rsid w:val="00105F33"/>
    <w:rsid w:val="0010670D"/>
    <w:rsid w:val="00106710"/>
    <w:rsid w:val="00107551"/>
    <w:rsid w:val="00107B46"/>
    <w:rsid w:val="00110458"/>
    <w:rsid w:val="00110561"/>
    <w:rsid w:val="001105EC"/>
    <w:rsid w:val="001106A8"/>
    <w:rsid w:val="00110B44"/>
    <w:rsid w:val="00110CEE"/>
    <w:rsid w:val="0011102F"/>
    <w:rsid w:val="00111198"/>
    <w:rsid w:val="001121E8"/>
    <w:rsid w:val="0011256A"/>
    <w:rsid w:val="00113100"/>
    <w:rsid w:val="0011320F"/>
    <w:rsid w:val="001137E0"/>
    <w:rsid w:val="00115980"/>
    <w:rsid w:val="00115B6E"/>
    <w:rsid w:val="00115B8C"/>
    <w:rsid w:val="00117037"/>
    <w:rsid w:val="00117271"/>
    <w:rsid w:val="001172A9"/>
    <w:rsid w:val="0011757A"/>
    <w:rsid w:val="00117C9C"/>
    <w:rsid w:val="00117CAC"/>
    <w:rsid w:val="001209AC"/>
    <w:rsid w:val="00120F44"/>
    <w:rsid w:val="00121562"/>
    <w:rsid w:val="001216ED"/>
    <w:rsid w:val="00121AAD"/>
    <w:rsid w:val="00122061"/>
    <w:rsid w:val="00122256"/>
    <w:rsid w:val="001224AB"/>
    <w:rsid w:val="00122DA9"/>
    <w:rsid w:val="001230B9"/>
    <w:rsid w:val="0012317D"/>
    <w:rsid w:val="00123323"/>
    <w:rsid w:val="00123348"/>
    <w:rsid w:val="00123E36"/>
    <w:rsid w:val="001242AC"/>
    <w:rsid w:val="00124C24"/>
    <w:rsid w:val="00124FCF"/>
    <w:rsid w:val="00125367"/>
    <w:rsid w:val="00125528"/>
    <w:rsid w:val="001264FD"/>
    <w:rsid w:val="001271F6"/>
    <w:rsid w:val="0012780C"/>
    <w:rsid w:val="00127A2D"/>
    <w:rsid w:val="001300D0"/>
    <w:rsid w:val="0013090B"/>
    <w:rsid w:val="00130E1C"/>
    <w:rsid w:val="00131043"/>
    <w:rsid w:val="00131457"/>
    <w:rsid w:val="0013163A"/>
    <w:rsid w:val="00131B3A"/>
    <w:rsid w:val="00131D5F"/>
    <w:rsid w:val="00131FC9"/>
    <w:rsid w:val="001320E2"/>
    <w:rsid w:val="00132158"/>
    <w:rsid w:val="00132555"/>
    <w:rsid w:val="00132634"/>
    <w:rsid w:val="001327A4"/>
    <w:rsid w:val="00132DC8"/>
    <w:rsid w:val="00132F7D"/>
    <w:rsid w:val="001330D8"/>
    <w:rsid w:val="00133202"/>
    <w:rsid w:val="001337DC"/>
    <w:rsid w:val="00134119"/>
    <w:rsid w:val="001343BD"/>
    <w:rsid w:val="0013495E"/>
    <w:rsid w:val="00134B48"/>
    <w:rsid w:val="0013520C"/>
    <w:rsid w:val="0013534C"/>
    <w:rsid w:val="00135478"/>
    <w:rsid w:val="001354A5"/>
    <w:rsid w:val="00135713"/>
    <w:rsid w:val="00135A2D"/>
    <w:rsid w:val="00135FC5"/>
    <w:rsid w:val="0013600B"/>
    <w:rsid w:val="00136173"/>
    <w:rsid w:val="00136384"/>
    <w:rsid w:val="00136DC3"/>
    <w:rsid w:val="00136F9B"/>
    <w:rsid w:val="00137B16"/>
    <w:rsid w:val="00137DDD"/>
    <w:rsid w:val="00140A5D"/>
    <w:rsid w:val="00140BF9"/>
    <w:rsid w:val="00140DFB"/>
    <w:rsid w:val="00141372"/>
    <w:rsid w:val="0014175D"/>
    <w:rsid w:val="0014288A"/>
    <w:rsid w:val="00142985"/>
    <w:rsid w:val="00142B4A"/>
    <w:rsid w:val="00142E8E"/>
    <w:rsid w:val="001435E8"/>
    <w:rsid w:val="001438D8"/>
    <w:rsid w:val="001439B1"/>
    <w:rsid w:val="00143A91"/>
    <w:rsid w:val="00143D34"/>
    <w:rsid w:val="0014417F"/>
    <w:rsid w:val="001444E8"/>
    <w:rsid w:val="00144817"/>
    <w:rsid w:val="00144984"/>
    <w:rsid w:val="00145071"/>
    <w:rsid w:val="001451D5"/>
    <w:rsid w:val="001453D0"/>
    <w:rsid w:val="00145558"/>
    <w:rsid w:val="00145A04"/>
    <w:rsid w:val="00145A87"/>
    <w:rsid w:val="00145E5E"/>
    <w:rsid w:val="00145F6C"/>
    <w:rsid w:val="0014600F"/>
    <w:rsid w:val="001468FD"/>
    <w:rsid w:val="0014699C"/>
    <w:rsid w:val="00146BBB"/>
    <w:rsid w:val="00146EF7"/>
    <w:rsid w:val="0015038B"/>
    <w:rsid w:val="0015162F"/>
    <w:rsid w:val="00151982"/>
    <w:rsid w:val="00151A6B"/>
    <w:rsid w:val="00151AF5"/>
    <w:rsid w:val="00151E08"/>
    <w:rsid w:val="00151F59"/>
    <w:rsid w:val="00152223"/>
    <w:rsid w:val="0015229F"/>
    <w:rsid w:val="00152683"/>
    <w:rsid w:val="00152DFD"/>
    <w:rsid w:val="001536A6"/>
    <w:rsid w:val="00153EB1"/>
    <w:rsid w:val="00153F78"/>
    <w:rsid w:val="001544AD"/>
    <w:rsid w:val="001549F1"/>
    <w:rsid w:val="00154A70"/>
    <w:rsid w:val="00154CC1"/>
    <w:rsid w:val="00154D22"/>
    <w:rsid w:val="00154F5E"/>
    <w:rsid w:val="001550CF"/>
    <w:rsid w:val="0015546A"/>
    <w:rsid w:val="00155F03"/>
    <w:rsid w:val="001564F7"/>
    <w:rsid w:val="00156576"/>
    <w:rsid w:val="0015685A"/>
    <w:rsid w:val="00156CA1"/>
    <w:rsid w:val="00156EA0"/>
    <w:rsid w:val="00156F90"/>
    <w:rsid w:val="001573D5"/>
    <w:rsid w:val="001576F5"/>
    <w:rsid w:val="00157B25"/>
    <w:rsid w:val="00157E61"/>
    <w:rsid w:val="00157E77"/>
    <w:rsid w:val="0016016C"/>
    <w:rsid w:val="001603BE"/>
    <w:rsid w:val="00160709"/>
    <w:rsid w:val="00160990"/>
    <w:rsid w:val="00161504"/>
    <w:rsid w:val="001617EB"/>
    <w:rsid w:val="001619AF"/>
    <w:rsid w:val="00162366"/>
    <w:rsid w:val="0016240A"/>
    <w:rsid w:val="0016266F"/>
    <w:rsid w:val="001628CF"/>
    <w:rsid w:val="00163174"/>
    <w:rsid w:val="00163DA3"/>
    <w:rsid w:val="001646D6"/>
    <w:rsid w:val="0016470A"/>
    <w:rsid w:val="001659B3"/>
    <w:rsid w:val="00165E1A"/>
    <w:rsid w:val="001666E3"/>
    <w:rsid w:val="00167BA5"/>
    <w:rsid w:val="001701DB"/>
    <w:rsid w:val="001703A4"/>
    <w:rsid w:val="001713AC"/>
    <w:rsid w:val="0017188A"/>
    <w:rsid w:val="00171A35"/>
    <w:rsid w:val="00171B70"/>
    <w:rsid w:val="00171D4A"/>
    <w:rsid w:val="001720D4"/>
    <w:rsid w:val="001728BB"/>
    <w:rsid w:val="00172A27"/>
    <w:rsid w:val="00172BA1"/>
    <w:rsid w:val="00172D6A"/>
    <w:rsid w:val="00172FD0"/>
    <w:rsid w:val="00173203"/>
    <w:rsid w:val="00173529"/>
    <w:rsid w:val="001740E3"/>
    <w:rsid w:val="00174231"/>
    <w:rsid w:val="001746CA"/>
    <w:rsid w:val="001746EE"/>
    <w:rsid w:val="001759D3"/>
    <w:rsid w:val="00175A8E"/>
    <w:rsid w:val="00175F0F"/>
    <w:rsid w:val="00176184"/>
    <w:rsid w:val="001765E9"/>
    <w:rsid w:val="001765F5"/>
    <w:rsid w:val="001768FD"/>
    <w:rsid w:val="00177108"/>
    <w:rsid w:val="001775F1"/>
    <w:rsid w:val="0018058C"/>
    <w:rsid w:val="001810A8"/>
    <w:rsid w:val="001811F4"/>
    <w:rsid w:val="00181495"/>
    <w:rsid w:val="00181544"/>
    <w:rsid w:val="001815CC"/>
    <w:rsid w:val="00181A1A"/>
    <w:rsid w:val="00181A3B"/>
    <w:rsid w:val="00181B20"/>
    <w:rsid w:val="00181E3D"/>
    <w:rsid w:val="001827BD"/>
    <w:rsid w:val="00182FEB"/>
    <w:rsid w:val="0018338D"/>
    <w:rsid w:val="00183EDE"/>
    <w:rsid w:val="001841DB"/>
    <w:rsid w:val="00184DCD"/>
    <w:rsid w:val="00185EC2"/>
    <w:rsid w:val="00186713"/>
    <w:rsid w:val="00186AD4"/>
    <w:rsid w:val="00186FA9"/>
    <w:rsid w:val="00186FD7"/>
    <w:rsid w:val="001875B0"/>
    <w:rsid w:val="001877A4"/>
    <w:rsid w:val="00187A42"/>
    <w:rsid w:val="00187C36"/>
    <w:rsid w:val="00187EC4"/>
    <w:rsid w:val="00190409"/>
    <w:rsid w:val="001908C8"/>
    <w:rsid w:val="0019156E"/>
    <w:rsid w:val="00191605"/>
    <w:rsid w:val="001916B3"/>
    <w:rsid w:val="0019180B"/>
    <w:rsid w:val="001919A6"/>
    <w:rsid w:val="0019213C"/>
    <w:rsid w:val="00192756"/>
    <w:rsid w:val="001928D6"/>
    <w:rsid w:val="00192CBD"/>
    <w:rsid w:val="00192CC6"/>
    <w:rsid w:val="00192E3E"/>
    <w:rsid w:val="001947E2"/>
    <w:rsid w:val="00194993"/>
    <w:rsid w:val="00194A84"/>
    <w:rsid w:val="00194FC7"/>
    <w:rsid w:val="00195369"/>
    <w:rsid w:val="001953D4"/>
    <w:rsid w:val="001954A9"/>
    <w:rsid w:val="00195DB9"/>
    <w:rsid w:val="00195EDF"/>
    <w:rsid w:val="001963D7"/>
    <w:rsid w:val="001965CD"/>
    <w:rsid w:val="0019752A"/>
    <w:rsid w:val="00197D66"/>
    <w:rsid w:val="00197EC0"/>
    <w:rsid w:val="00197ECD"/>
    <w:rsid w:val="001A08A4"/>
    <w:rsid w:val="001A0ABB"/>
    <w:rsid w:val="001A0E6A"/>
    <w:rsid w:val="001A103A"/>
    <w:rsid w:val="001A1135"/>
    <w:rsid w:val="001A18D1"/>
    <w:rsid w:val="001A1A7F"/>
    <w:rsid w:val="001A1B0E"/>
    <w:rsid w:val="001A203E"/>
    <w:rsid w:val="001A2A91"/>
    <w:rsid w:val="001A30CF"/>
    <w:rsid w:val="001A3296"/>
    <w:rsid w:val="001A410A"/>
    <w:rsid w:val="001A45E3"/>
    <w:rsid w:val="001A4CCD"/>
    <w:rsid w:val="001A5532"/>
    <w:rsid w:val="001A5C61"/>
    <w:rsid w:val="001A64C2"/>
    <w:rsid w:val="001A6787"/>
    <w:rsid w:val="001A76D0"/>
    <w:rsid w:val="001A7ACB"/>
    <w:rsid w:val="001A7C0D"/>
    <w:rsid w:val="001A7D96"/>
    <w:rsid w:val="001B03E4"/>
    <w:rsid w:val="001B0607"/>
    <w:rsid w:val="001B0C31"/>
    <w:rsid w:val="001B0C70"/>
    <w:rsid w:val="001B142F"/>
    <w:rsid w:val="001B14C3"/>
    <w:rsid w:val="001B184E"/>
    <w:rsid w:val="001B1DFD"/>
    <w:rsid w:val="001B3870"/>
    <w:rsid w:val="001B3878"/>
    <w:rsid w:val="001B4462"/>
    <w:rsid w:val="001B487B"/>
    <w:rsid w:val="001B49FE"/>
    <w:rsid w:val="001B50AB"/>
    <w:rsid w:val="001B55DC"/>
    <w:rsid w:val="001B5D2D"/>
    <w:rsid w:val="001B63BC"/>
    <w:rsid w:val="001B63EE"/>
    <w:rsid w:val="001B70D3"/>
    <w:rsid w:val="001B7861"/>
    <w:rsid w:val="001B7EA9"/>
    <w:rsid w:val="001C0256"/>
    <w:rsid w:val="001C0BF7"/>
    <w:rsid w:val="001C0F0B"/>
    <w:rsid w:val="001C1073"/>
    <w:rsid w:val="001C1489"/>
    <w:rsid w:val="001C1C79"/>
    <w:rsid w:val="001C1E05"/>
    <w:rsid w:val="001C22E8"/>
    <w:rsid w:val="001C233E"/>
    <w:rsid w:val="001C23E9"/>
    <w:rsid w:val="001C262A"/>
    <w:rsid w:val="001C281C"/>
    <w:rsid w:val="001C2D0C"/>
    <w:rsid w:val="001C2DBD"/>
    <w:rsid w:val="001C2F3E"/>
    <w:rsid w:val="001C3430"/>
    <w:rsid w:val="001C3548"/>
    <w:rsid w:val="001C3B25"/>
    <w:rsid w:val="001C443D"/>
    <w:rsid w:val="001C4B4E"/>
    <w:rsid w:val="001C4DA4"/>
    <w:rsid w:val="001C53BC"/>
    <w:rsid w:val="001C56DB"/>
    <w:rsid w:val="001C5D4A"/>
    <w:rsid w:val="001C5DBA"/>
    <w:rsid w:val="001C62BC"/>
    <w:rsid w:val="001C6685"/>
    <w:rsid w:val="001C6839"/>
    <w:rsid w:val="001C6C81"/>
    <w:rsid w:val="001C711E"/>
    <w:rsid w:val="001C74E0"/>
    <w:rsid w:val="001C7512"/>
    <w:rsid w:val="001C761E"/>
    <w:rsid w:val="001C7A8C"/>
    <w:rsid w:val="001C7ABA"/>
    <w:rsid w:val="001D03EB"/>
    <w:rsid w:val="001D08F9"/>
    <w:rsid w:val="001D0900"/>
    <w:rsid w:val="001D0935"/>
    <w:rsid w:val="001D0A22"/>
    <w:rsid w:val="001D0BEA"/>
    <w:rsid w:val="001D0C57"/>
    <w:rsid w:val="001D0CD7"/>
    <w:rsid w:val="001D124E"/>
    <w:rsid w:val="001D1402"/>
    <w:rsid w:val="001D184C"/>
    <w:rsid w:val="001D20A1"/>
    <w:rsid w:val="001D2303"/>
    <w:rsid w:val="001D247F"/>
    <w:rsid w:val="001D28AE"/>
    <w:rsid w:val="001D2A8D"/>
    <w:rsid w:val="001D2BDF"/>
    <w:rsid w:val="001D2CE7"/>
    <w:rsid w:val="001D2E67"/>
    <w:rsid w:val="001D322B"/>
    <w:rsid w:val="001D35A8"/>
    <w:rsid w:val="001D3890"/>
    <w:rsid w:val="001D389B"/>
    <w:rsid w:val="001D406E"/>
    <w:rsid w:val="001D40C6"/>
    <w:rsid w:val="001D4375"/>
    <w:rsid w:val="001D4408"/>
    <w:rsid w:val="001D4DA9"/>
    <w:rsid w:val="001D54B2"/>
    <w:rsid w:val="001D5602"/>
    <w:rsid w:val="001D560C"/>
    <w:rsid w:val="001D6821"/>
    <w:rsid w:val="001D6AE2"/>
    <w:rsid w:val="001D6FBF"/>
    <w:rsid w:val="001D7966"/>
    <w:rsid w:val="001D7D64"/>
    <w:rsid w:val="001E059D"/>
    <w:rsid w:val="001E173C"/>
    <w:rsid w:val="001E1A64"/>
    <w:rsid w:val="001E1E14"/>
    <w:rsid w:val="001E1F73"/>
    <w:rsid w:val="001E2751"/>
    <w:rsid w:val="001E2765"/>
    <w:rsid w:val="001E2EB5"/>
    <w:rsid w:val="001E36FA"/>
    <w:rsid w:val="001E3B6C"/>
    <w:rsid w:val="001E3DA4"/>
    <w:rsid w:val="001E3E6A"/>
    <w:rsid w:val="001E3EAB"/>
    <w:rsid w:val="001E3EBD"/>
    <w:rsid w:val="001E3FC6"/>
    <w:rsid w:val="001E40D3"/>
    <w:rsid w:val="001E4C04"/>
    <w:rsid w:val="001E4FB7"/>
    <w:rsid w:val="001E50AA"/>
    <w:rsid w:val="001E5C06"/>
    <w:rsid w:val="001E603C"/>
    <w:rsid w:val="001E6E68"/>
    <w:rsid w:val="001E6FA1"/>
    <w:rsid w:val="001E7266"/>
    <w:rsid w:val="001E733D"/>
    <w:rsid w:val="001E7732"/>
    <w:rsid w:val="001E78F1"/>
    <w:rsid w:val="001F0437"/>
    <w:rsid w:val="001F06E2"/>
    <w:rsid w:val="001F0972"/>
    <w:rsid w:val="001F0CD2"/>
    <w:rsid w:val="001F0DBA"/>
    <w:rsid w:val="001F1BE1"/>
    <w:rsid w:val="001F2430"/>
    <w:rsid w:val="001F26F4"/>
    <w:rsid w:val="001F2CA2"/>
    <w:rsid w:val="001F2CF8"/>
    <w:rsid w:val="001F2DC6"/>
    <w:rsid w:val="001F3275"/>
    <w:rsid w:val="001F333A"/>
    <w:rsid w:val="001F339B"/>
    <w:rsid w:val="001F3784"/>
    <w:rsid w:val="001F3DE1"/>
    <w:rsid w:val="001F3E74"/>
    <w:rsid w:val="001F4134"/>
    <w:rsid w:val="001F54B0"/>
    <w:rsid w:val="001F5B1D"/>
    <w:rsid w:val="001F5B8B"/>
    <w:rsid w:val="001F5DB8"/>
    <w:rsid w:val="001F67B4"/>
    <w:rsid w:val="001F6CCC"/>
    <w:rsid w:val="001F7400"/>
    <w:rsid w:val="001F7B0E"/>
    <w:rsid w:val="0020171C"/>
    <w:rsid w:val="00201B6D"/>
    <w:rsid w:val="002028E9"/>
    <w:rsid w:val="00202B87"/>
    <w:rsid w:val="00202F78"/>
    <w:rsid w:val="00203BEE"/>
    <w:rsid w:val="002050B3"/>
    <w:rsid w:val="002051ED"/>
    <w:rsid w:val="00205C27"/>
    <w:rsid w:val="0020612A"/>
    <w:rsid w:val="002061B5"/>
    <w:rsid w:val="0020693B"/>
    <w:rsid w:val="0020704C"/>
    <w:rsid w:val="002075E0"/>
    <w:rsid w:val="0020790E"/>
    <w:rsid w:val="00207BB0"/>
    <w:rsid w:val="00207F37"/>
    <w:rsid w:val="00210358"/>
    <w:rsid w:val="00210433"/>
    <w:rsid w:val="002104C4"/>
    <w:rsid w:val="00210CB8"/>
    <w:rsid w:val="002112CB"/>
    <w:rsid w:val="00211781"/>
    <w:rsid w:val="00211CA6"/>
    <w:rsid w:val="002121F1"/>
    <w:rsid w:val="002123D1"/>
    <w:rsid w:val="002125FA"/>
    <w:rsid w:val="00213030"/>
    <w:rsid w:val="00213B1B"/>
    <w:rsid w:val="00213D91"/>
    <w:rsid w:val="00213E81"/>
    <w:rsid w:val="00214066"/>
    <w:rsid w:val="002141A5"/>
    <w:rsid w:val="0021572D"/>
    <w:rsid w:val="00215840"/>
    <w:rsid w:val="00215A34"/>
    <w:rsid w:val="0021638B"/>
    <w:rsid w:val="002165D2"/>
    <w:rsid w:val="00216CF1"/>
    <w:rsid w:val="00216F61"/>
    <w:rsid w:val="00217218"/>
    <w:rsid w:val="0021786B"/>
    <w:rsid w:val="00217C5A"/>
    <w:rsid w:val="00217DC3"/>
    <w:rsid w:val="00217E36"/>
    <w:rsid w:val="00220280"/>
    <w:rsid w:val="00220781"/>
    <w:rsid w:val="00221549"/>
    <w:rsid w:val="00221F26"/>
    <w:rsid w:val="0022214A"/>
    <w:rsid w:val="00222408"/>
    <w:rsid w:val="0022261D"/>
    <w:rsid w:val="0022272A"/>
    <w:rsid w:val="002229AB"/>
    <w:rsid w:val="00222B63"/>
    <w:rsid w:val="00222D82"/>
    <w:rsid w:val="00223498"/>
    <w:rsid w:val="0022350B"/>
    <w:rsid w:val="0022363E"/>
    <w:rsid w:val="0022375D"/>
    <w:rsid w:val="00223795"/>
    <w:rsid w:val="00223901"/>
    <w:rsid w:val="00223BF3"/>
    <w:rsid w:val="00223CFD"/>
    <w:rsid w:val="00223D37"/>
    <w:rsid w:val="002243D5"/>
    <w:rsid w:val="00224A3A"/>
    <w:rsid w:val="00224D10"/>
    <w:rsid w:val="00224F82"/>
    <w:rsid w:val="002252AC"/>
    <w:rsid w:val="00225338"/>
    <w:rsid w:val="00225AAC"/>
    <w:rsid w:val="00225CD0"/>
    <w:rsid w:val="00225F3C"/>
    <w:rsid w:val="002262DA"/>
    <w:rsid w:val="00226395"/>
    <w:rsid w:val="0022702C"/>
    <w:rsid w:val="002271CF"/>
    <w:rsid w:val="002274C0"/>
    <w:rsid w:val="00230141"/>
    <w:rsid w:val="002303EA"/>
    <w:rsid w:val="002307DF"/>
    <w:rsid w:val="00230990"/>
    <w:rsid w:val="00230CB8"/>
    <w:rsid w:val="00230F69"/>
    <w:rsid w:val="0023101E"/>
    <w:rsid w:val="00231150"/>
    <w:rsid w:val="00232BBE"/>
    <w:rsid w:val="00232C19"/>
    <w:rsid w:val="00232E73"/>
    <w:rsid w:val="00232E94"/>
    <w:rsid w:val="0023369E"/>
    <w:rsid w:val="00233A3F"/>
    <w:rsid w:val="00233B4E"/>
    <w:rsid w:val="00233C5B"/>
    <w:rsid w:val="00233F6E"/>
    <w:rsid w:val="002341EC"/>
    <w:rsid w:val="00234A0E"/>
    <w:rsid w:val="00234B4C"/>
    <w:rsid w:val="00234F3C"/>
    <w:rsid w:val="00234FB7"/>
    <w:rsid w:val="00235198"/>
    <w:rsid w:val="00235D90"/>
    <w:rsid w:val="00235DCD"/>
    <w:rsid w:val="002360BA"/>
    <w:rsid w:val="0023627C"/>
    <w:rsid w:val="00236575"/>
    <w:rsid w:val="00236987"/>
    <w:rsid w:val="002372D7"/>
    <w:rsid w:val="00237562"/>
    <w:rsid w:val="0023775F"/>
    <w:rsid w:val="0024030B"/>
    <w:rsid w:val="0024135C"/>
    <w:rsid w:val="002418C4"/>
    <w:rsid w:val="00241B1E"/>
    <w:rsid w:val="00241DDB"/>
    <w:rsid w:val="00242C74"/>
    <w:rsid w:val="0024408E"/>
    <w:rsid w:val="0024421C"/>
    <w:rsid w:val="002442EC"/>
    <w:rsid w:val="00244544"/>
    <w:rsid w:val="0024462B"/>
    <w:rsid w:val="002447D1"/>
    <w:rsid w:val="00244B4E"/>
    <w:rsid w:val="00244C2A"/>
    <w:rsid w:val="00245075"/>
    <w:rsid w:val="002451CD"/>
    <w:rsid w:val="00245F1F"/>
    <w:rsid w:val="00246AB5"/>
    <w:rsid w:val="00246EF9"/>
    <w:rsid w:val="0024763C"/>
    <w:rsid w:val="00247B7F"/>
    <w:rsid w:val="00247B94"/>
    <w:rsid w:val="002510EE"/>
    <w:rsid w:val="00251210"/>
    <w:rsid w:val="00251CCF"/>
    <w:rsid w:val="00251F13"/>
    <w:rsid w:val="002527DC"/>
    <w:rsid w:val="00252864"/>
    <w:rsid w:val="00252A07"/>
    <w:rsid w:val="00252A63"/>
    <w:rsid w:val="002530B0"/>
    <w:rsid w:val="002533F4"/>
    <w:rsid w:val="002537C7"/>
    <w:rsid w:val="00253817"/>
    <w:rsid w:val="002548A6"/>
    <w:rsid w:val="00254F20"/>
    <w:rsid w:val="0025558F"/>
    <w:rsid w:val="00255A07"/>
    <w:rsid w:val="00256065"/>
    <w:rsid w:val="002561C2"/>
    <w:rsid w:val="00256BCC"/>
    <w:rsid w:val="00256C7E"/>
    <w:rsid w:val="00256D7A"/>
    <w:rsid w:val="00257908"/>
    <w:rsid w:val="00257B4C"/>
    <w:rsid w:val="00257C1A"/>
    <w:rsid w:val="00257C96"/>
    <w:rsid w:val="00257DD9"/>
    <w:rsid w:val="00260F50"/>
    <w:rsid w:val="00261CAC"/>
    <w:rsid w:val="002620DF"/>
    <w:rsid w:val="0026294E"/>
    <w:rsid w:val="00262AE8"/>
    <w:rsid w:val="00262CE4"/>
    <w:rsid w:val="00262E6F"/>
    <w:rsid w:val="0026336F"/>
    <w:rsid w:val="00263560"/>
    <w:rsid w:val="002638C6"/>
    <w:rsid w:val="00263C92"/>
    <w:rsid w:val="00263E09"/>
    <w:rsid w:val="0026451B"/>
    <w:rsid w:val="00264834"/>
    <w:rsid w:val="0026492B"/>
    <w:rsid w:val="00264A2A"/>
    <w:rsid w:val="00264EEB"/>
    <w:rsid w:val="0026627E"/>
    <w:rsid w:val="0026650D"/>
    <w:rsid w:val="0026698A"/>
    <w:rsid w:val="00266AAC"/>
    <w:rsid w:val="00267062"/>
    <w:rsid w:val="00267403"/>
    <w:rsid w:val="00267488"/>
    <w:rsid w:val="002675AC"/>
    <w:rsid w:val="00267976"/>
    <w:rsid w:val="00267A74"/>
    <w:rsid w:val="00267A77"/>
    <w:rsid w:val="00270272"/>
    <w:rsid w:val="0027060E"/>
    <w:rsid w:val="00270859"/>
    <w:rsid w:val="00270AD2"/>
    <w:rsid w:val="00270BE3"/>
    <w:rsid w:val="00271AFA"/>
    <w:rsid w:val="00272161"/>
    <w:rsid w:val="00272BDF"/>
    <w:rsid w:val="00272FFF"/>
    <w:rsid w:val="0027321E"/>
    <w:rsid w:val="002733FF"/>
    <w:rsid w:val="00273887"/>
    <w:rsid w:val="00273B18"/>
    <w:rsid w:val="00273B80"/>
    <w:rsid w:val="00273BE8"/>
    <w:rsid w:val="00273F0C"/>
    <w:rsid w:val="00274004"/>
    <w:rsid w:val="00274152"/>
    <w:rsid w:val="00274275"/>
    <w:rsid w:val="00274407"/>
    <w:rsid w:val="00274B67"/>
    <w:rsid w:val="00274BE0"/>
    <w:rsid w:val="00274CAF"/>
    <w:rsid w:val="00274F36"/>
    <w:rsid w:val="002750B9"/>
    <w:rsid w:val="002758E4"/>
    <w:rsid w:val="00275BE8"/>
    <w:rsid w:val="00275D3A"/>
    <w:rsid w:val="00276313"/>
    <w:rsid w:val="00276739"/>
    <w:rsid w:val="0027702D"/>
    <w:rsid w:val="00277453"/>
    <w:rsid w:val="0027796E"/>
    <w:rsid w:val="00277D18"/>
    <w:rsid w:val="00281AEB"/>
    <w:rsid w:val="00281E60"/>
    <w:rsid w:val="002822BA"/>
    <w:rsid w:val="00282383"/>
    <w:rsid w:val="0028254D"/>
    <w:rsid w:val="0028263E"/>
    <w:rsid w:val="00282A43"/>
    <w:rsid w:val="00282DAF"/>
    <w:rsid w:val="002831A3"/>
    <w:rsid w:val="00283847"/>
    <w:rsid w:val="00283CBC"/>
    <w:rsid w:val="0028400F"/>
    <w:rsid w:val="002841ED"/>
    <w:rsid w:val="0028434D"/>
    <w:rsid w:val="00284367"/>
    <w:rsid w:val="00284540"/>
    <w:rsid w:val="002846EF"/>
    <w:rsid w:val="00284979"/>
    <w:rsid w:val="00284E9F"/>
    <w:rsid w:val="00285013"/>
    <w:rsid w:val="0028596D"/>
    <w:rsid w:val="00285CBE"/>
    <w:rsid w:val="002865C4"/>
    <w:rsid w:val="00286EFE"/>
    <w:rsid w:val="002871A2"/>
    <w:rsid w:val="00287B0A"/>
    <w:rsid w:val="00290112"/>
    <w:rsid w:val="0029087F"/>
    <w:rsid w:val="00290DC8"/>
    <w:rsid w:val="00291937"/>
    <w:rsid w:val="00291AA9"/>
    <w:rsid w:val="00291E32"/>
    <w:rsid w:val="00291E5E"/>
    <w:rsid w:val="00291EC9"/>
    <w:rsid w:val="00291FC3"/>
    <w:rsid w:val="00292389"/>
    <w:rsid w:val="0029262A"/>
    <w:rsid w:val="00292F44"/>
    <w:rsid w:val="00293099"/>
    <w:rsid w:val="00293690"/>
    <w:rsid w:val="00293DF3"/>
    <w:rsid w:val="00294325"/>
    <w:rsid w:val="002949CD"/>
    <w:rsid w:val="00294A07"/>
    <w:rsid w:val="002951B8"/>
    <w:rsid w:val="00295476"/>
    <w:rsid w:val="002954B9"/>
    <w:rsid w:val="00295C41"/>
    <w:rsid w:val="00295DFC"/>
    <w:rsid w:val="00295E5D"/>
    <w:rsid w:val="00296314"/>
    <w:rsid w:val="0029643B"/>
    <w:rsid w:val="0029664C"/>
    <w:rsid w:val="0029666F"/>
    <w:rsid w:val="00297895"/>
    <w:rsid w:val="00297AFF"/>
    <w:rsid w:val="00297DF6"/>
    <w:rsid w:val="00297E4D"/>
    <w:rsid w:val="00297EAA"/>
    <w:rsid w:val="002A02AD"/>
    <w:rsid w:val="002A0AF5"/>
    <w:rsid w:val="002A0D7D"/>
    <w:rsid w:val="002A0E06"/>
    <w:rsid w:val="002A0ED5"/>
    <w:rsid w:val="002A1050"/>
    <w:rsid w:val="002A1907"/>
    <w:rsid w:val="002A1A5A"/>
    <w:rsid w:val="002A1D36"/>
    <w:rsid w:val="002A208D"/>
    <w:rsid w:val="002A2312"/>
    <w:rsid w:val="002A2444"/>
    <w:rsid w:val="002A257F"/>
    <w:rsid w:val="002A27F3"/>
    <w:rsid w:val="002A2EFE"/>
    <w:rsid w:val="002A2F32"/>
    <w:rsid w:val="002A36C2"/>
    <w:rsid w:val="002A3767"/>
    <w:rsid w:val="002A37B9"/>
    <w:rsid w:val="002A39F8"/>
    <w:rsid w:val="002A3E59"/>
    <w:rsid w:val="002A42A2"/>
    <w:rsid w:val="002A4410"/>
    <w:rsid w:val="002A45BD"/>
    <w:rsid w:val="002A465F"/>
    <w:rsid w:val="002A4731"/>
    <w:rsid w:val="002A4779"/>
    <w:rsid w:val="002A494E"/>
    <w:rsid w:val="002A4C37"/>
    <w:rsid w:val="002A4F13"/>
    <w:rsid w:val="002A4F28"/>
    <w:rsid w:val="002A5321"/>
    <w:rsid w:val="002A5368"/>
    <w:rsid w:val="002A55B4"/>
    <w:rsid w:val="002A6993"/>
    <w:rsid w:val="002A6B07"/>
    <w:rsid w:val="002A7880"/>
    <w:rsid w:val="002B01F9"/>
    <w:rsid w:val="002B03A4"/>
    <w:rsid w:val="002B0A6D"/>
    <w:rsid w:val="002B0BEC"/>
    <w:rsid w:val="002B0D06"/>
    <w:rsid w:val="002B0DCF"/>
    <w:rsid w:val="002B10D8"/>
    <w:rsid w:val="002B1786"/>
    <w:rsid w:val="002B221F"/>
    <w:rsid w:val="002B25F3"/>
    <w:rsid w:val="002B2724"/>
    <w:rsid w:val="002B27E2"/>
    <w:rsid w:val="002B3BCD"/>
    <w:rsid w:val="002B3DE6"/>
    <w:rsid w:val="002B3FC1"/>
    <w:rsid w:val="002B403C"/>
    <w:rsid w:val="002B47EE"/>
    <w:rsid w:val="002B4B8C"/>
    <w:rsid w:val="002B5016"/>
    <w:rsid w:val="002B544E"/>
    <w:rsid w:val="002B54CE"/>
    <w:rsid w:val="002B5B13"/>
    <w:rsid w:val="002B5B66"/>
    <w:rsid w:val="002B6159"/>
    <w:rsid w:val="002B64F8"/>
    <w:rsid w:val="002B68A8"/>
    <w:rsid w:val="002B6B10"/>
    <w:rsid w:val="002B6B15"/>
    <w:rsid w:val="002B6E84"/>
    <w:rsid w:val="002B6FCC"/>
    <w:rsid w:val="002B705E"/>
    <w:rsid w:val="002B70E5"/>
    <w:rsid w:val="002B718C"/>
    <w:rsid w:val="002B7973"/>
    <w:rsid w:val="002B7B5F"/>
    <w:rsid w:val="002C0657"/>
    <w:rsid w:val="002C0700"/>
    <w:rsid w:val="002C166F"/>
    <w:rsid w:val="002C27B7"/>
    <w:rsid w:val="002C2BEB"/>
    <w:rsid w:val="002C3482"/>
    <w:rsid w:val="002C3DA0"/>
    <w:rsid w:val="002C3E43"/>
    <w:rsid w:val="002C3F14"/>
    <w:rsid w:val="002C4189"/>
    <w:rsid w:val="002C4376"/>
    <w:rsid w:val="002C49B8"/>
    <w:rsid w:val="002C4A73"/>
    <w:rsid w:val="002C5120"/>
    <w:rsid w:val="002C51EE"/>
    <w:rsid w:val="002C5358"/>
    <w:rsid w:val="002C5567"/>
    <w:rsid w:val="002C5A3B"/>
    <w:rsid w:val="002C5B28"/>
    <w:rsid w:val="002C5F03"/>
    <w:rsid w:val="002C62A5"/>
    <w:rsid w:val="002C6893"/>
    <w:rsid w:val="002C75F7"/>
    <w:rsid w:val="002C7E5B"/>
    <w:rsid w:val="002D1595"/>
    <w:rsid w:val="002D27B8"/>
    <w:rsid w:val="002D33DF"/>
    <w:rsid w:val="002D3698"/>
    <w:rsid w:val="002D3BBA"/>
    <w:rsid w:val="002D3C08"/>
    <w:rsid w:val="002D4119"/>
    <w:rsid w:val="002D42B3"/>
    <w:rsid w:val="002D42BF"/>
    <w:rsid w:val="002D4A62"/>
    <w:rsid w:val="002D561F"/>
    <w:rsid w:val="002D57AE"/>
    <w:rsid w:val="002D5938"/>
    <w:rsid w:val="002D5BDD"/>
    <w:rsid w:val="002D6A6E"/>
    <w:rsid w:val="002D6AA0"/>
    <w:rsid w:val="002D6C48"/>
    <w:rsid w:val="002D6EDE"/>
    <w:rsid w:val="002D7148"/>
    <w:rsid w:val="002D725D"/>
    <w:rsid w:val="002D7EFE"/>
    <w:rsid w:val="002E0040"/>
    <w:rsid w:val="002E034C"/>
    <w:rsid w:val="002E0413"/>
    <w:rsid w:val="002E06B9"/>
    <w:rsid w:val="002E10A1"/>
    <w:rsid w:val="002E1811"/>
    <w:rsid w:val="002E1F7A"/>
    <w:rsid w:val="002E21C8"/>
    <w:rsid w:val="002E24E9"/>
    <w:rsid w:val="002E24EA"/>
    <w:rsid w:val="002E26E8"/>
    <w:rsid w:val="002E2D2A"/>
    <w:rsid w:val="002E2EB7"/>
    <w:rsid w:val="002E347B"/>
    <w:rsid w:val="002E375B"/>
    <w:rsid w:val="002E37B2"/>
    <w:rsid w:val="002E46B4"/>
    <w:rsid w:val="002E482B"/>
    <w:rsid w:val="002E484C"/>
    <w:rsid w:val="002E4BA9"/>
    <w:rsid w:val="002E4EC6"/>
    <w:rsid w:val="002E5168"/>
    <w:rsid w:val="002E5361"/>
    <w:rsid w:val="002E5411"/>
    <w:rsid w:val="002E555A"/>
    <w:rsid w:val="002E5577"/>
    <w:rsid w:val="002E5D1C"/>
    <w:rsid w:val="002E6205"/>
    <w:rsid w:val="002E6366"/>
    <w:rsid w:val="002E6727"/>
    <w:rsid w:val="002E6D1E"/>
    <w:rsid w:val="002E7171"/>
    <w:rsid w:val="002E7185"/>
    <w:rsid w:val="002E734A"/>
    <w:rsid w:val="002E753E"/>
    <w:rsid w:val="002E7FA7"/>
    <w:rsid w:val="002F02A4"/>
    <w:rsid w:val="002F04E1"/>
    <w:rsid w:val="002F0520"/>
    <w:rsid w:val="002F0757"/>
    <w:rsid w:val="002F0C59"/>
    <w:rsid w:val="002F0C64"/>
    <w:rsid w:val="002F0FBB"/>
    <w:rsid w:val="002F1532"/>
    <w:rsid w:val="002F2113"/>
    <w:rsid w:val="002F242F"/>
    <w:rsid w:val="002F2DFE"/>
    <w:rsid w:val="002F30D3"/>
    <w:rsid w:val="002F38E2"/>
    <w:rsid w:val="002F3B65"/>
    <w:rsid w:val="002F3D82"/>
    <w:rsid w:val="002F4204"/>
    <w:rsid w:val="002F4302"/>
    <w:rsid w:val="002F463F"/>
    <w:rsid w:val="002F4EC3"/>
    <w:rsid w:val="002F5339"/>
    <w:rsid w:val="002F545A"/>
    <w:rsid w:val="002F54ED"/>
    <w:rsid w:val="002F54FE"/>
    <w:rsid w:val="002F5A0A"/>
    <w:rsid w:val="002F5C0D"/>
    <w:rsid w:val="002F6106"/>
    <w:rsid w:val="002F6268"/>
    <w:rsid w:val="002F678A"/>
    <w:rsid w:val="002F6880"/>
    <w:rsid w:val="002F6909"/>
    <w:rsid w:val="002F6D3E"/>
    <w:rsid w:val="002F7A26"/>
    <w:rsid w:val="002F7EB3"/>
    <w:rsid w:val="002F7EB8"/>
    <w:rsid w:val="003000FE"/>
    <w:rsid w:val="003002CC"/>
    <w:rsid w:val="0030044D"/>
    <w:rsid w:val="00300618"/>
    <w:rsid w:val="00300B2A"/>
    <w:rsid w:val="00300C04"/>
    <w:rsid w:val="00300DEA"/>
    <w:rsid w:val="00301034"/>
    <w:rsid w:val="00301693"/>
    <w:rsid w:val="00301784"/>
    <w:rsid w:val="003018BE"/>
    <w:rsid w:val="00301A14"/>
    <w:rsid w:val="00301C06"/>
    <w:rsid w:val="00301FE4"/>
    <w:rsid w:val="0030229A"/>
    <w:rsid w:val="00302605"/>
    <w:rsid w:val="00302D9B"/>
    <w:rsid w:val="00302FBB"/>
    <w:rsid w:val="003035B6"/>
    <w:rsid w:val="00303672"/>
    <w:rsid w:val="003037B8"/>
    <w:rsid w:val="003038C0"/>
    <w:rsid w:val="0030391E"/>
    <w:rsid w:val="0030396B"/>
    <w:rsid w:val="00303C7D"/>
    <w:rsid w:val="00303F23"/>
    <w:rsid w:val="00303F3A"/>
    <w:rsid w:val="00304186"/>
    <w:rsid w:val="00304FEF"/>
    <w:rsid w:val="0030523C"/>
    <w:rsid w:val="003052BC"/>
    <w:rsid w:val="00305854"/>
    <w:rsid w:val="00305864"/>
    <w:rsid w:val="00305F26"/>
    <w:rsid w:val="003066BB"/>
    <w:rsid w:val="00306AB5"/>
    <w:rsid w:val="00306F5D"/>
    <w:rsid w:val="00307008"/>
    <w:rsid w:val="0030798C"/>
    <w:rsid w:val="003108D5"/>
    <w:rsid w:val="00310DEA"/>
    <w:rsid w:val="003110EA"/>
    <w:rsid w:val="0031132D"/>
    <w:rsid w:val="00311BC6"/>
    <w:rsid w:val="00312233"/>
    <w:rsid w:val="003124C7"/>
    <w:rsid w:val="00312C75"/>
    <w:rsid w:val="00312DD3"/>
    <w:rsid w:val="00313246"/>
    <w:rsid w:val="00313B0A"/>
    <w:rsid w:val="00313CEF"/>
    <w:rsid w:val="00313F16"/>
    <w:rsid w:val="00313F71"/>
    <w:rsid w:val="0031409E"/>
    <w:rsid w:val="0031435D"/>
    <w:rsid w:val="0031474F"/>
    <w:rsid w:val="003150C7"/>
    <w:rsid w:val="0031510B"/>
    <w:rsid w:val="0031520C"/>
    <w:rsid w:val="00315754"/>
    <w:rsid w:val="003159A3"/>
    <w:rsid w:val="00315A03"/>
    <w:rsid w:val="00315AB6"/>
    <w:rsid w:val="0031652F"/>
    <w:rsid w:val="0031672D"/>
    <w:rsid w:val="00316953"/>
    <w:rsid w:val="00317302"/>
    <w:rsid w:val="0031739B"/>
    <w:rsid w:val="0031750B"/>
    <w:rsid w:val="00317822"/>
    <w:rsid w:val="00317BBB"/>
    <w:rsid w:val="00320B1A"/>
    <w:rsid w:val="00320C0C"/>
    <w:rsid w:val="00320F1B"/>
    <w:rsid w:val="0032135E"/>
    <w:rsid w:val="003214F4"/>
    <w:rsid w:val="003217C3"/>
    <w:rsid w:val="00321A35"/>
    <w:rsid w:val="00321CCA"/>
    <w:rsid w:val="003225A2"/>
    <w:rsid w:val="0032263F"/>
    <w:rsid w:val="00322652"/>
    <w:rsid w:val="00322E08"/>
    <w:rsid w:val="003233BE"/>
    <w:rsid w:val="00323999"/>
    <w:rsid w:val="00323A74"/>
    <w:rsid w:val="00323F0A"/>
    <w:rsid w:val="003240E6"/>
    <w:rsid w:val="003241CB"/>
    <w:rsid w:val="003241D1"/>
    <w:rsid w:val="003247CC"/>
    <w:rsid w:val="003257C0"/>
    <w:rsid w:val="003259E9"/>
    <w:rsid w:val="003263D0"/>
    <w:rsid w:val="00326DAC"/>
    <w:rsid w:val="00327044"/>
    <w:rsid w:val="0032762C"/>
    <w:rsid w:val="003277F7"/>
    <w:rsid w:val="00330446"/>
    <w:rsid w:val="00330480"/>
    <w:rsid w:val="0033077F"/>
    <w:rsid w:val="00330907"/>
    <w:rsid w:val="00330A7F"/>
    <w:rsid w:val="00330B43"/>
    <w:rsid w:val="00331098"/>
    <w:rsid w:val="003321D4"/>
    <w:rsid w:val="00332C57"/>
    <w:rsid w:val="00332C8B"/>
    <w:rsid w:val="00333AF7"/>
    <w:rsid w:val="00333CB6"/>
    <w:rsid w:val="0033427F"/>
    <w:rsid w:val="00334B9B"/>
    <w:rsid w:val="00334BFF"/>
    <w:rsid w:val="00335348"/>
    <w:rsid w:val="00336453"/>
    <w:rsid w:val="003364D2"/>
    <w:rsid w:val="003365E1"/>
    <w:rsid w:val="00336A05"/>
    <w:rsid w:val="0033732D"/>
    <w:rsid w:val="0033735A"/>
    <w:rsid w:val="00337616"/>
    <w:rsid w:val="00340371"/>
    <w:rsid w:val="0034075C"/>
    <w:rsid w:val="0034123B"/>
    <w:rsid w:val="00341B88"/>
    <w:rsid w:val="003427B7"/>
    <w:rsid w:val="00342E57"/>
    <w:rsid w:val="00343108"/>
    <w:rsid w:val="003431F7"/>
    <w:rsid w:val="0034356D"/>
    <w:rsid w:val="003438C9"/>
    <w:rsid w:val="00343B06"/>
    <w:rsid w:val="00343B6B"/>
    <w:rsid w:val="00344022"/>
    <w:rsid w:val="00344492"/>
    <w:rsid w:val="00344533"/>
    <w:rsid w:val="003446CE"/>
    <w:rsid w:val="0034519D"/>
    <w:rsid w:val="00345315"/>
    <w:rsid w:val="0034558F"/>
    <w:rsid w:val="00345715"/>
    <w:rsid w:val="00346260"/>
    <w:rsid w:val="00347985"/>
    <w:rsid w:val="00350727"/>
    <w:rsid w:val="003507B4"/>
    <w:rsid w:val="00350B1A"/>
    <w:rsid w:val="0035150E"/>
    <w:rsid w:val="00352018"/>
    <w:rsid w:val="00352084"/>
    <w:rsid w:val="00352BD1"/>
    <w:rsid w:val="0035321C"/>
    <w:rsid w:val="00353234"/>
    <w:rsid w:val="00353280"/>
    <w:rsid w:val="0035329F"/>
    <w:rsid w:val="00353946"/>
    <w:rsid w:val="00353BFD"/>
    <w:rsid w:val="00353CD9"/>
    <w:rsid w:val="00354768"/>
    <w:rsid w:val="00354CD6"/>
    <w:rsid w:val="0035506D"/>
    <w:rsid w:val="003550FD"/>
    <w:rsid w:val="003553FE"/>
    <w:rsid w:val="00355504"/>
    <w:rsid w:val="003556B8"/>
    <w:rsid w:val="00355A34"/>
    <w:rsid w:val="00355A93"/>
    <w:rsid w:val="00355B23"/>
    <w:rsid w:val="0035693E"/>
    <w:rsid w:val="00356BCD"/>
    <w:rsid w:val="00356CE7"/>
    <w:rsid w:val="00357413"/>
    <w:rsid w:val="003576EC"/>
    <w:rsid w:val="0035781F"/>
    <w:rsid w:val="00357AF4"/>
    <w:rsid w:val="00357BFC"/>
    <w:rsid w:val="00357E68"/>
    <w:rsid w:val="0036005C"/>
    <w:rsid w:val="003601A0"/>
    <w:rsid w:val="003602CE"/>
    <w:rsid w:val="0036098C"/>
    <w:rsid w:val="00361272"/>
    <w:rsid w:val="0036127F"/>
    <w:rsid w:val="00361433"/>
    <w:rsid w:val="00361914"/>
    <w:rsid w:val="003622CA"/>
    <w:rsid w:val="0036264C"/>
    <w:rsid w:val="00362772"/>
    <w:rsid w:val="00362927"/>
    <w:rsid w:val="00363006"/>
    <w:rsid w:val="0036334A"/>
    <w:rsid w:val="0036336B"/>
    <w:rsid w:val="0036348A"/>
    <w:rsid w:val="003639E3"/>
    <w:rsid w:val="00364801"/>
    <w:rsid w:val="00364A56"/>
    <w:rsid w:val="00364F65"/>
    <w:rsid w:val="003656E9"/>
    <w:rsid w:val="00365914"/>
    <w:rsid w:val="00365916"/>
    <w:rsid w:val="003663DF"/>
    <w:rsid w:val="00367758"/>
    <w:rsid w:val="00367FE9"/>
    <w:rsid w:val="003700A1"/>
    <w:rsid w:val="0037023B"/>
    <w:rsid w:val="00370458"/>
    <w:rsid w:val="00370845"/>
    <w:rsid w:val="0037099F"/>
    <w:rsid w:val="003712CF"/>
    <w:rsid w:val="00371301"/>
    <w:rsid w:val="00371971"/>
    <w:rsid w:val="00371C4F"/>
    <w:rsid w:val="00371C9D"/>
    <w:rsid w:val="003723A3"/>
    <w:rsid w:val="0037278A"/>
    <w:rsid w:val="0037294B"/>
    <w:rsid w:val="003729E7"/>
    <w:rsid w:val="003730DB"/>
    <w:rsid w:val="00373670"/>
    <w:rsid w:val="003738C9"/>
    <w:rsid w:val="00373A4C"/>
    <w:rsid w:val="00373ABA"/>
    <w:rsid w:val="00373CD9"/>
    <w:rsid w:val="00373FD5"/>
    <w:rsid w:val="0037406D"/>
    <w:rsid w:val="00374216"/>
    <w:rsid w:val="0037454E"/>
    <w:rsid w:val="00374B2D"/>
    <w:rsid w:val="003757BF"/>
    <w:rsid w:val="0037590B"/>
    <w:rsid w:val="00375969"/>
    <w:rsid w:val="003759AE"/>
    <w:rsid w:val="003759CB"/>
    <w:rsid w:val="00375C67"/>
    <w:rsid w:val="00375EA8"/>
    <w:rsid w:val="00375FB7"/>
    <w:rsid w:val="003761BC"/>
    <w:rsid w:val="00376224"/>
    <w:rsid w:val="00376E88"/>
    <w:rsid w:val="00376F26"/>
    <w:rsid w:val="00377115"/>
    <w:rsid w:val="0037746D"/>
    <w:rsid w:val="003811A3"/>
    <w:rsid w:val="0038149A"/>
    <w:rsid w:val="00381C03"/>
    <w:rsid w:val="0038218F"/>
    <w:rsid w:val="00382BF4"/>
    <w:rsid w:val="003830A8"/>
    <w:rsid w:val="00383298"/>
    <w:rsid w:val="00383F1C"/>
    <w:rsid w:val="0038479F"/>
    <w:rsid w:val="00384FE0"/>
    <w:rsid w:val="0038566C"/>
    <w:rsid w:val="003857D5"/>
    <w:rsid w:val="00385879"/>
    <w:rsid w:val="00385C87"/>
    <w:rsid w:val="00386048"/>
    <w:rsid w:val="0038646B"/>
    <w:rsid w:val="00386533"/>
    <w:rsid w:val="00386676"/>
    <w:rsid w:val="00386B92"/>
    <w:rsid w:val="0038729F"/>
    <w:rsid w:val="003873DC"/>
    <w:rsid w:val="0038748E"/>
    <w:rsid w:val="00387678"/>
    <w:rsid w:val="00387995"/>
    <w:rsid w:val="003879A0"/>
    <w:rsid w:val="00387B8E"/>
    <w:rsid w:val="00387C11"/>
    <w:rsid w:val="0039012D"/>
    <w:rsid w:val="00390A70"/>
    <w:rsid w:val="00390CE5"/>
    <w:rsid w:val="00391094"/>
    <w:rsid w:val="00391104"/>
    <w:rsid w:val="00391410"/>
    <w:rsid w:val="003921C4"/>
    <w:rsid w:val="00392A3F"/>
    <w:rsid w:val="00392DBF"/>
    <w:rsid w:val="00393118"/>
    <w:rsid w:val="003937FC"/>
    <w:rsid w:val="00393C87"/>
    <w:rsid w:val="00393E38"/>
    <w:rsid w:val="003940C3"/>
    <w:rsid w:val="00394284"/>
    <w:rsid w:val="00394678"/>
    <w:rsid w:val="00394B1F"/>
    <w:rsid w:val="003951B0"/>
    <w:rsid w:val="003951DD"/>
    <w:rsid w:val="0039544A"/>
    <w:rsid w:val="00395DF4"/>
    <w:rsid w:val="00395E38"/>
    <w:rsid w:val="0039602D"/>
    <w:rsid w:val="00396C85"/>
    <w:rsid w:val="00396DAD"/>
    <w:rsid w:val="00396F7C"/>
    <w:rsid w:val="0039726D"/>
    <w:rsid w:val="00397E46"/>
    <w:rsid w:val="003A00AC"/>
    <w:rsid w:val="003A00F4"/>
    <w:rsid w:val="003A0149"/>
    <w:rsid w:val="003A04B8"/>
    <w:rsid w:val="003A0D73"/>
    <w:rsid w:val="003A1765"/>
    <w:rsid w:val="003A1DB3"/>
    <w:rsid w:val="003A1F1D"/>
    <w:rsid w:val="003A1FC9"/>
    <w:rsid w:val="003A213A"/>
    <w:rsid w:val="003A232A"/>
    <w:rsid w:val="003A293E"/>
    <w:rsid w:val="003A29AE"/>
    <w:rsid w:val="003A3417"/>
    <w:rsid w:val="003A38C0"/>
    <w:rsid w:val="003A3AF2"/>
    <w:rsid w:val="003A3E58"/>
    <w:rsid w:val="003A4156"/>
    <w:rsid w:val="003A44A2"/>
    <w:rsid w:val="003A490B"/>
    <w:rsid w:val="003A4A45"/>
    <w:rsid w:val="003A4A59"/>
    <w:rsid w:val="003A5478"/>
    <w:rsid w:val="003A5787"/>
    <w:rsid w:val="003A7429"/>
    <w:rsid w:val="003A781F"/>
    <w:rsid w:val="003A7A39"/>
    <w:rsid w:val="003A7B98"/>
    <w:rsid w:val="003A7C83"/>
    <w:rsid w:val="003A7DE7"/>
    <w:rsid w:val="003B0A3E"/>
    <w:rsid w:val="003B15C5"/>
    <w:rsid w:val="003B1995"/>
    <w:rsid w:val="003B1CBC"/>
    <w:rsid w:val="003B1DDA"/>
    <w:rsid w:val="003B278A"/>
    <w:rsid w:val="003B3062"/>
    <w:rsid w:val="003B32BD"/>
    <w:rsid w:val="003B363D"/>
    <w:rsid w:val="003B429A"/>
    <w:rsid w:val="003B4408"/>
    <w:rsid w:val="003B4740"/>
    <w:rsid w:val="003B4AB7"/>
    <w:rsid w:val="003B4B60"/>
    <w:rsid w:val="003B521E"/>
    <w:rsid w:val="003B5363"/>
    <w:rsid w:val="003B597A"/>
    <w:rsid w:val="003B6109"/>
    <w:rsid w:val="003B6D20"/>
    <w:rsid w:val="003B6DB0"/>
    <w:rsid w:val="003B6EAC"/>
    <w:rsid w:val="003B6FCA"/>
    <w:rsid w:val="003B76AB"/>
    <w:rsid w:val="003B7B48"/>
    <w:rsid w:val="003C0084"/>
    <w:rsid w:val="003C02E5"/>
    <w:rsid w:val="003C0F34"/>
    <w:rsid w:val="003C14E7"/>
    <w:rsid w:val="003C1BDA"/>
    <w:rsid w:val="003C1F3B"/>
    <w:rsid w:val="003C1F82"/>
    <w:rsid w:val="003C2256"/>
    <w:rsid w:val="003C25E7"/>
    <w:rsid w:val="003C2A21"/>
    <w:rsid w:val="003C2A47"/>
    <w:rsid w:val="003C2F2E"/>
    <w:rsid w:val="003C3A1F"/>
    <w:rsid w:val="003C43A3"/>
    <w:rsid w:val="003C44E5"/>
    <w:rsid w:val="003C46C9"/>
    <w:rsid w:val="003C49FC"/>
    <w:rsid w:val="003C4C96"/>
    <w:rsid w:val="003C4E4A"/>
    <w:rsid w:val="003C5BED"/>
    <w:rsid w:val="003C5ED4"/>
    <w:rsid w:val="003C5F0F"/>
    <w:rsid w:val="003C6471"/>
    <w:rsid w:val="003C679A"/>
    <w:rsid w:val="003C67E8"/>
    <w:rsid w:val="003C6EDE"/>
    <w:rsid w:val="003C7124"/>
    <w:rsid w:val="003C712F"/>
    <w:rsid w:val="003C7669"/>
    <w:rsid w:val="003C7FBE"/>
    <w:rsid w:val="003D0434"/>
    <w:rsid w:val="003D0862"/>
    <w:rsid w:val="003D0A05"/>
    <w:rsid w:val="003D0A7D"/>
    <w:rsid w:val="003D0EB6"/>
    <w:rsid w:val="003D1B75"/>
    <w:rsid w:val="003D1C7B"/>
    <w:rsid w:val="003D2370"/>
    <w:rsid w:val="003D2547"/>
    <w:rsid w:val="003D307F"/>
    <w:rsid w:val="003D3BB3"/>
    <w:rsid w:val="003D459B"/>
    <w:rsid w:val="003D5C6F"/>
    <w:rsid w:val="003D5CE4"/>
    <w:rsid w:val="003D62B9"/>
    <w:rsid w:val="003D6592"/>
    <w:rsid w:val="003D6A58"/>
    <w:rsid w:val="003D7092"/>
    <w:rsid w:val="003D71F1"/>
    <w:rsid w:val="003D7246"/>
    <w:rsid w:val="003E149A"/>
    <w:rsid w:val="003E1CF2"/>
    <w:rsid w:val="003E1FC7"/>
    <w:rsid w:val="003E27DC"/>
    <w:rsid w:val="003E2DEB"/>
    <w:rsid w:val="003E3336"/>
    <w:rsid w:val="003E333A"/>
    <w:rsid w:val="003E34A7"/>
    <w:rsid w:val="003E3E56"/>
    <w:rsid w:val="003E43A0"/>
    <w:rsid w:val="003E444C"/>
    <w:rsid w:val="003E54F2"/>
    <w:rsid w:val="003E58C2"/>
    <w:rsid w:val="003E59EE"/>
    <w:rsid w:val="003E5B38"/>
    <w:rsid w:val="003E5F83"/>
    <w:rsid w:val="003E62C9"/>
    <w:rsid w:val="003E6315"/>
    <w:rsid w:val="003E6975"/>
    <w:rsid w:val="003E6B80"/>
    <w:rsid w:val="003E7A98"/>
    <w:rsid w:val="003E7B10"/>
    <w:rsid w:val="003E7EFC"/>
    <w:rsid w:val="003E7F80"/>
    <w:rsid w:val="003F07A1"/>
    <w:rsid w:val="003F0D14"/>
    <w:rsid w:val="003F104B"/>
    <w:rsid w:val="003F1984"/>
    <w:rsid w:val="003F1E40"/>
    <w:rsid w:val="003F224D"/>
    <w:rsid w:val="003F2A35"/>
    <w:rsid w:val="003F2D6A"/>
    <w:rsid w:val="003F2EEE"/>
    <w:rsid w:val="003F2EF7"/>
    <w:rsid w:val="003F2FED"/>
    <w:rsid w:val="003F3F6B"/>
    <w:rsid w:val="003F41E4"/>
    <w:rsid w:val="003F454C"/>
    <w:rsid w:val="003F46B0"/>
    <w:rsid w:val="003F4DD2"/>
    <w:rsid w:val="003F5A4B"/>
    <w:rsid w:val="003F5D58"/>
    <w:rsid w:val="003F63F3"/>
    <w:rsid w:val="003F6667"/>
    <w:rsid w:val="003F6806"/>
    <w:rsid w:val="003F6851"/>
    <w:rsid w:val="003F68FA"/>
    <w:rsid w:val="003F6B42"/>
    <w:rsid w:val="003F6C0E"/>
    <w:rsid w:val="003F70CB"/>
    <w:rsid w:val="003F70D6"/>
    <w:rsid w:val="003F79DB"/>
    <w:rsid w:val="003F7C2F"/>
    <w:rsid w:val="00400457"/>
    <w:rsid w:val="004006DD"/>
    <w:rsid w:val="004006FA"/>
    <w:rsid w:val="00400ADF"/>
    <w:rsid w:val="00400FE7"/>
    <w:rsid w:val="004012E4"/>
    <w:rsid w:val="00401E71"/>
    <w:rsid w:val="00401F51"/>
    <w:rsid w:val="0040226A"/>
    <w:rsid w:val="00402306"/>
    <w:rsid w:val="00402338"/>
    <w:rsid w:val="00402833"/>
    <w:rsid w:val="0040283C"/>
    <w:rsid w:val="00403071"/>
    <w:rsid w:val="004032A5"/>
    <w:rsid w:val="004036F1"/>
    <w:rsid w:val="00403B42"/>
    <w:rsid w:val="00403DD5"/>
    <w:rsid w:val="00403ED1"/>
    <w:rsid w:val="00404095"/>
    <w:rsid w:val="00404292"/>
    <w:rsid w:val="004049AC"/>
    <w:rsid w:val="00404A3F"/>
    <w:rsid w:val="00405850"/>
    <w:rsid w:val="00405BB4"/>
    <w:rsid w:val="00406015"/>
    <w:rsid w:val="0040672C"/>
    <w:rsid w:val="004067D9"/>
    <w:rsid w:val="00406856"/>
    <w:rsid w:val="00406E03"/>
    <w:rsid w:val="00407FB5"/>
    <w:rsid w:val="00411E4F"/>
    <w:rsid w:val="00412860"/>
    <w:rsid w:val="004128FD"/>
    <w:rsid w:val="00412BBE"/>
    <w:rsid w:val="00412C4D"/>
    <w:rsid w:val="00413CEA"/>
    <w:rsid w:val="0041454B"/>
    <w:rsid w:val="00414A4B"/>
    <w:rsid w:val="00414EAD"/>
    <w:rsid w:val="00414EE4"/>
    <w:rsid w:val="0041558D"/>
    <w:rsid w:val="0041578C"/>
    <w:rsid w:val="004159E3"/>
    <w:rsid w:val="004168A1"/>
    <w:rsid w:val="004169F0"/>
    <w:rsid w:val="00416A80"/>
    <w:rsid w:val="00416AAA"/>
    <w:rsid w:val="00416B20"/>
    <w:rsid w:val="00416B7C"/>
    <w:rsid w:val="00417147"/>
    <w:rsid w:val="004173F6"/>
    <w:rsid w:val="004175D1"/>
    <w:rsid w:val="00417604"/>
    <w:rsid w:val="00417672"/>
    <w:rsid w:val="00417882"/>
    <w:rsid w:val="004178E2"/>
    <w:rsid w:val="00417B20"/>
    <w:rsid w:val="00420242"/>
    <w:rsid w:val="00420360"/>
    <w:rsid w:val="00420938"/>
    <w:rsid w:val="00420A8B"/>
    <w:rsid w:val="00420BA8"/>
    <w:rsid w:val="00421A84"/>
    <w:rsid w:val="00421CF5"/>
    <w:rsid w:val="00422811"/>
    <w:rsid w:val="00422D85"/>
    <w:rsid w:val="004230B8"/>
    <w:rsid w:val="00423536"/>
    <w:rsid w:val="00423576"/>
    <w:rsid w:val="00423E3B"/>
    <w:rsid w:val="004240A1"/>
    <w:rsid w:val="00424198"/>
    <w:rsid w:val="004242D1"/>
    <w:rsid w:val="004249EE"/>
    <w:rsid w:val="0042510F"/>
    <w:rsid w:val="00425708"/>
    <w:rsid w:val="004258D0"/>
    <w:rsid w:val="004259CA"/>
    <w:rsid w:val="004263D0"/>
    <w:rsid w:val="00426BAB"/>
    <w:rsid w:val="00427055"/>
    <w:rsid w:val="004272ED"/>
    <w:rsid w:val="004274B1"/>
    <w:rsid w:val="00427646"/>
    <w:rsid w:val="0042772F"/>
    <w:rsid w:val="00427A25"/>
    <w:rsid w:val="00427A88"/>
    <w:rsid w:val="00427CDE"/>
    <w:rsid w:val="00427DFA"/>
    <w:rsid w:val="00427ED7"/>
    <w:rsid w:val="0043001D"/>
    <w:rsid w:val="0043032A"/>
    <w:rsid w:val="004307BA"/>
    <w:rsid w:val="00430893"/>
    <w:rsid w:val="00430B14"/>
    <w:rsid w:val="00431065"/>
    <w:rsid w:val="0043112F"/>
    <w:rsid w:val="00431191"/>
    <w:rsid w:val="004312E9"/>
    <w:rsid w:val="004317A1"/>
    <w:rsid w:val="004318B3"/>
    <w:rsid w:val="00431B05"/>
    <w:rsid w:val="004320E1"/>
    <w:rsid w:val="00432328"/>
    <w:rsid w:val="0043258F"/>
    <w:rsid w:val="00432796"/>
    <w:rsid w:val="004327EC"/>
    <w:rsid w:val="00432C24"/>
    <w:rsid w:val="00432DE3"/>
    <w:rsid w:val="00432F24"/>
    <w:rsid w:val="004334B3"/>
    <w:rsid w:val="004335F3"/>
    <w:rsid w:val="0043392B"/>
    <w:rsid w:val="004339D8"/>
    <w:rsid w:val="0043409D"/>
    <w:rsid w:val="00434764"/>
    <w:rsid w:val="004348D9"/>
    <w:rsid w:val="004348E8"/>
    <w:rsid w:val="00434B5D"/>
    <w:rsid w:val="00434BF3"/>
    <w:rsid w:val="00434DE1"/>
    <w:rsid w:val="00434F50"/>
    <w:rsid w:val="00435A41"/>
    <w:rsid w:val="00435D00"/>
    <w:rsid w:val="00435F57"/>
    <w:rsid w:val="00436140"/>
    <w:rsid w:val="004361B0"/>
    <w:rsid w:val="00436741"/>
    <w:rsid w:val="0043676D"/>
    <w:rsid w:val="004369A6"/>
    <w:rsid w:val="00437184"/>
    <w:rsid w:val="0043727E"/>
    <w:rsid w:val="00437763"/>
    <w:rsid w:val="00437DA8"/>
    <w:rsid w:val="004405ED"/>
    <w:rsid w:val="00440842"/>
    <w:rsid w:val="004409A0"/>
    <w:rsid w:val="00440DD7"/>
    <w:rsid w:val="004410A7"/>
    <w:rsid w:val="004411BC"/>
    <w:rsid w:val="00441746"/>
    <w:rsid w:val="00442677"/>
    <w:rsid w:val="00442BC6"/>
    <w:rsid w:val="00442DF7"/>
    <w:rsid w:val="00443606"/>
    <w:rsid w:val="004440AB"/>
    <w:rsid w:val="0044413E"/>
    <w:rsid w:val="00444499"/>
    <w:rsid w:val="00444ACA"/>
    <w:rsid w:val="00444C1C"/>
    <w:rsid w:val="00444DDE"/>
    <w:rsid w:val="00445178"/>
    <w:rsid w:val="00445335"/>
    <w:rsid w:val="00445C20"/>
    <w:rsid w:val="0044637A"/>
    <w:rsid w:val="004464FC"/>
    <w:rsid w:val="00446C9C"/>
    <w:rsid w:val="00446CCA"/>
    <w:rsid w:val="004474D1"/>
    <w:rsid w:val="004475C4"/>
    <w:rsid w:val="00450276"/>
    <w:rsid w:val="00450637"/>
    <w:rsid w:val="004508F7"/>
    <w:rsid w:val="004512FD"/>
    <w:rsid w:val="004517C8"/>
    <w:rsid w:val="00451E9D"/>
    <w:rsid w:val="00451ECA"/>
    <w:rsid w:val="004520B9"/>
    <w:rsid w:val="00452A4A"/>
    <w:rsid w:val="0045321A"/>
    <w:rsid w:val="00453392"/>
    <w:rsid w:val="00453DBB"/>
    <w:rsid w:val="00454D45"/>
    <w:rsid w:val="00455659"/>
    <w:rsid w:val="004558E6"/>
    <w:rsid w:val="00455E1E"/>
    <w:rsid w:val="00455EE6"/>
    <w:rsid w:val="004562F4"/>
    <w:rsid w:val="0045667C"/>
    <w:rsid w:val="00456F8F"/>
    <w:rsid w:val="00457851"/>
    <w:rsid w:val="00457EBC"/>
    <w:rsid w:val="00460CAE"/>
    <w:rsid w:val="00460F25"/>
    <w:rsid w:val="00461002"/>
    <w:rsid w:val="00461731"/>
    <w:rsid w:val="00461BA1"/>
    <w:rsid w:val="00461F9A"/>
    <w:rsid w:val="00462555"/>
    <w:rsid w:val="0046284E"/>
    <w:rsid w:val="00462E2B"/>
    <w:rsid w:val="004630A0"/>
    <w:rsid w:val="00463108"/>
    <w:rsid w:val="0046380D"/>
    <w:rsid w:val="00464148"/>
    <w:rsid w:val="00464330"/>
    <w:rsid w:val="00464699"/>
    <w:rsid w:val="00465010"/>
    <w:rsid w:val="004652E7"/>
    <w:rsid w:val="004653A8"/>
    <w:rsid w:val="0046559B"/>
    <w:rsid w:val="00466797"/>
    <w:rsid w:val="004667D1"/>
    <w:rsid w:val="00466AB2"/>
    <w:rsid w:val="00466AD5"/>
    <w:rsid w:val="00466CEC"/>
    <w:rsid w:val="004672C1"/>
    <w:rsid w:val="00467CD3"/>
    <w:rsid w:val="00470307"/>
    <w:rsid w:val="00470717"/>
    <w:rsid w:val="00470D00"/>
    <w:rsid w:val="00470E30"/>
    <w:rsid w:val="0047123D"/>
    <w:rsid w:val="00471558"/>
    <w:rsid w:val="00471A75"/>
    <w:rsid w:val="00471CF5"/>
    <w:rsid w:val="00471D33"/>
    <w:rsid w:val="00471FDD"/>
    <w:rsid w:val="00472153"/>
    <w:rsid w:val="00472B27"/>
    <w:rsid w:val="00472F09"/>
    <w:rsid w:val="004730FE"/>
    <w:rsid w:val="00473697"/>
    <w:rsid w:val="004736BD"/>
    <w:rsid w:val="00474214"/>
    <w:rsid w:val="00474415"/>
    <w:rsid w:val="0047442E"/>
    <w:rsid w:val="00474512"/>
    <w:rsid w:val="0047458B"/>
    <w:rsid w:val="004747F0"/>
    <w:rsid w:val="00474B13"/>
    <w:rsid w:val="00475896"/>
    <w:rsid w:val="00475B57"/>
    <w:rsid w:val="0047619A"/>
    <w:rsid w:val="00476403"/>
    <w:rsid w:val="004765D7"/>
    <w:rsid w:val="00476A49"/>
    <w:rsid w:val="00476DCD"/>
    <w:rsid w:val="0047700C"/>
    <w:rsid w:val="004773B6"/>
    <w:rsid w:val="00477FC6"/>
    <w:rsid w:val="00480228"/>
    <w:rsid w:val="00481E2A"/>
    <w:rsid w:val="00481E9C"/>
    <w:rsid w:val="00481FD5"/>
    <w:rsid w:val="00482177"/>
    <w:rsid w:val="004821A7"/>
    <w:rsid w:val="00482925"/>
    <w:rsid w:val="00482CB3"/>
    <w:rsid w:val="00482CB8"/>
    <w:rsid w:val="00482E06"/>
    <w:rsid w:val="004838AC"/>
    <w:rsid w:val="00483A00"/>
    <w:rsid w:val="00483A3F"/>
    <w:rsid w:val="00483B4B"/>
    <w:rsid w:val="00483BF8"/>
    <w:rsid w:val="00483FF6"/>
    <w:rsid w:val="00484BC3"/>
    <w:rsid w:val="00484FD0"/>
    <w:rsid w:val="0048573C"/>
    <w:rsid w:val="0048584A"/>
    <w:rsid w:val="004862DD"/>
    <w:rsid w:val="004863B0"/>
    <w:rsid w:val="00486F04"/>
    <w:rsid w:val="004871E4"/>
    <w:rsid w:val="004879DD"/>
    <w:rsid w:val="00487D6E"/>
    <w:rsid w:val="00487E4A"/>
    <w:rsid w:val="00490152"/>
    <w:rsid w:val="0049042F"/>
    <w:rsid w:val="00490480"/>
    <w:rsid w:val="00490F8C"/>
    <w:rsid w:val="004912E4"/>
    <w:rsid w:val="00491AE4"/>
    <w:rsid w:val="00491DA8"/>
    <w:rsid w:val="0049275A"/>
    <w:rsid w:val="00492C6E"/>
    <w:rsid w:val="00492D57"/>
    <w:rsid w:val="00493004"/>
    <w:rsid w:val="00493F1D"/>
    <w:rsid w:val="00494287"/>
    <w:rsid w:val="00494339"/>
    <w:rsid w:val="004944A9"/>
    <w:rsid w:val="00494758"/>
    <w:rsid w:val="00494832"/>
    <w:rsid w:val="0049587D"/>
    <w:rsid w:val="00495B66"/>
    <w:rsid w:val="0049609E"/>
    <w:rsid w:val="00496197"/>
    <w:rsid w:val="00496538"/>
    <w:rsid w:val="004967D6"/>
    <w:rsid w:val="00496C57"/>
    <w:rsid w:val="004978A5"/>
    <w:rsid w:val="00497A3D"/>
    <w:rsid w:val="00497CAA"/>
    <w:rsid w:val="00497D4A"/>
    <w:rsid w:val="004A04CC"/>
    <w:rsid w:val="004A052F"/>
    <w:rsid w:val="004A0A26"/>
    <w:rsid w:val="004A0AD1"/>
    <w:rsid w:val="004A0CA0"/>
    <w:rsid w:val="004A150D"/>
    <w:rsid w:val="004A1A26"/>
    <w:rsid w:val="004A1BCC"/>
    <w:rsid w:val="004A23BC"/>
    <w:rsid w:val="004A247E"/>
    <w:rsid w:val="004A2CE4"/>
    <w:rsid w:val="004A3774"/>
    <w:rsid w:val="004A3CD5"/>
    <w:rsid w:val="004A454D"/>
    <w:rsid w:val="004A55B6"/>
    <w:rsid w:val="004A599C"/>
    <w:rsid w:val="004A5DB6"/>
    <w:rsid w:val="004A6406"/>
    <w:rsid w:val="004A65DD"/>
    <w:rsid w:val="004A673F"/>
    <w:rsid w:val="004A6A87"/>
    <w:rsid w:val="004A770C"/>
    <w:rsid w:val="004A7CBC"/>
    <w:rsid w:val="004B013D"/>
    <w:rsid w:val="004B01E8"/>
    <w:rsid w:val="004B042F"/>
    <w:rsid w:val="004B0685"/>
    <w:rsid w:val="004B077D"/>
    <w:rsid w:val="004B0A99"/>
    <w:rsid w:val="004B0F46"/>
    <w:rsid w:val="004B141B"/>
    <w:rsid w:val="004B1D80"/>
    <w:rsid w:val="004B1EFC"/>
    <w:rsid w:val="004B242C"/>
    <w:rsid w:val="004B2430"/>
    <w:rsid w:val="004B4458"/>
    <w:rsid w:val="004B4543"/>
    <w:rsid w:val="004B49D6"/>
    <w:rsid w:val="004B4A02"/>
    <w:rsid w:val="004B4B7C"/>
    <w:rsid w:val="004B4F01"/>
    <w:rsid w:val="004B4FD5"/>
    <w:rsid w:val="004B5509"/>
    <w:rsid w:val="004B57CE"/>
    <w:rsid w:val="004B5CCC"/>
    <w:rsid w:val="004B6123"/>
    <w:rsid w:val="004B685E"/>
    <w:rsid w:val="004B7A46"/>
    <w:rsid w:val="004B7B7E"/>
    <w:rsid w:val="004B7D84"/>
    <w:rsid w:val="004B7FE3"/>
    <w:rsid w:val="004C0119"/>
    <w:rsid w:val="004C0174"/>
    <w:rsid w:val="004C039C"/>
    <w:rsid w:val="004C03C9"/>
    <w:rsid w:val="004C07E1"/>
    <w:rsid w:val="004C0F6F"/>
    <w:rsid w:val="004C1477"/>
    <w:rsid w:val="004C1550"/>
    <w:rsid w:val="004C25DB"/>
    <w:rsid w:val="004C2C07"/>
    <w:rsid w:val="004C2DE5"/>
    <w:rsid w:val="004C3683"/>
    <w:rsid w:val="004C376C"/>
    <w:rsid w:val="004C37B6"/>
    <w:rsid w:val="004C38E6"/>
    <w:rsid w:val="004C3959"/>
    <w:rsid w:val="004C3D82"/>
    <w:rsid w:val="004C4208"/>
    <w:rsid w:val="004C4216"/>
    <w:rsid w:val="004C4379"/>
    <w:rsid w:val="004C4A9B"/>
    <w:rsid w:val="004C4DC1"/>
    <w:rsid w:val="004C4F0E"/>
    <w:rsid w:val="004C507C"/>
    <w:rsid w:val="004C5398"/>
    <w:rsid w:val="004C57EE"/>
    <w:rsid w:val="004C5FBB"/>
    <w:rsid w:val="004C6170"/>
    <w:rsid w:val="004C693D"/>
    <w:rsid w:val="004C7EDE"/>
    <w:rsid w:val="004C7FAE"/>
    <w:rsid w:val="004D068D"/>
    <w:rsid w:val="004D08A1"/>
    <w:rsid w:val="004D0FE3"/>
    <w:rsid w:val="004D1614"/>
    <w:rsid w:val="004D1815"/>
    <w:rsid w:val="004D1F38"/>
    <w:rsid w:val="004D2052"/>
    <w:rsid w:val="004D2460"/>
    <w:rsid w:val="004D2F97"/>
    <w:rsid w:val="004D3038"/>
    <w:rsid w:val="004D358A"/>
    <w:rsid w:val="004D3F63"/>
    <w:rsid w:val="004D3F8E"/>
    <w:rsid w:val="004D415E"/>
    <w:rsid w:val="004D47DB"/>
    <w:rsid w:val="004D4D04"/>
    <w:rsid w:val="004D50C7"/>
    <w:rsid w:val="004D5F20"/>
    <w:rsid w:val="004D6314"/>
    <w:rsid w:val="004D6529"/>
    <w:rsid w:val="004D65E1"/>
    <w:rsid w:val="004D6DB9"/>
    <w:rsid w:val="004E049E"/>
    <w:rsid w:val="004E07A3"/>
    <w:rsid w:val="004E092F"/>
    <w:rsid w:val="004E0CCF"/>
    <w:rsid w:val="004E10E5"/>
    <w:rsid w:val="004E1B7C"/>
    <w:rsid w:val="004E2E8D"/>
    <w:rsid w:val="004E30D8"/>
    <w:rsid w:val="004E3278"/>
    <w:rsid w:val="004E4640"/>
    <w:rsid w:val="004E5551"/>
    <w:rsid w:val="004E5994"/>
    <w:rsid w:val="004E73DB"/>
    <w:rsid w:val="004E77D5"/>
    <w:rsid w:val="004E7836"/>
    <w:rsid w:val="004E7978"/>
    <w:rsid w:val="004E799E"/>
    <w:rsid w:val="004F0634"/>
    <w:rsid w:val="004F0722"/>
    <w:rsid w:val="004F09A8"/>
    <w:rsid w:val="004F1135"/>
    <w:rsid w:val="004F19B1"/>
    <w:rsid w:val="004F1EB7"/>
    <w:rsid w:val="004F24D9"/>
    <w:rsid w:val="004F25DA"/>
    <w:rsid w:val="004F2645"/>
    <w:rsid w:val="004F2E71"/>
    <w:rsid w:val="004F3422"/>
    <w:rsid w:val="004F34C6"/>
    <w:rsid w:val="004F3A53"/>
    <w:rsid w:val="004F3BB1"/>
    <w:rsid w:val="004F3C47"/>
    <w:rsid w:val="004F3C5E"/>
    <w:rsid w:val="004F4936"/>
    <w:rsid w:val="004F49A6"/>
    <w:rsid w:val="004F4A78"/>
    <w:rsid w:val="004F4F3E"/>
    <w:rsid w:val="004F575A"/>
    <w:rsid w:val="004F57E6"/>
    <w:rsid w:val="004F58CD"/>
    <w:rsid w:val="004F58D5"/>
    <w:rsid w:val="004F6447"/>
    <w:rsid w:val="004F65C0"/>
    <w:rsid w:val="004F72AD"/>
    <w:rsid w:val="004F7494"/>
    <w:rsid w:val="004F760B"/>
    <w:rsid w:val="004F79F8"/>
    <w:rsid w:val="004F7FAA"/>
    <w:rsid w:val="005006D7"/>
    <w:rsid w:val="005017C5"/>
    <w:rsid w:val="00501A56"/>
    <w:rsid w:val="00501FB6"/>
    <w:rsid w:val="005021B7"/>
    <w:rsid w:val="005027B3"/>
    <w:rsid w:val="0050280A"/>
    <w:rsid w:val="00503151"/>
    <w:rsid w:val="00503167"/>
    <w:rsid w:val="005033BC"/>
    <w:rsid w:val="005039BE"/>
    <w:rsid w:val="00504918"/>
    <w:rsid w:val="0050496B"/>
    <w:rsid w:val="00504E3D"/>
    <w:rsid w:val="00504F38"/>
    <w:rsid w:val="0050514F"/>
    <w:rsid w:val="00505438"/>
    <w:rsid w:val="00505981"/>
    <w:rsid w:val="005059BF"/>
    <w:rsid w:val="00506DCC"/>
    <w:rsid w:val="00507134"/>
    <w:rsid w:val="00507290"/>
    <w:rsid w:val="00507372"/>
    <w:rsid w:val="005075E5"/>
    <w:rsid w:val="0050792F"/>
    <w:rsid w:val="00507C62"/>
    <w:rsid w:val="00507D7F"/>
    <w:rsid w:val="005104FF"/>
    <w:rsid w:val="00510552"/>
    <w:rsid w:val="00510657"/>
    <w:rsid w:val="00510A43"/>
    <w:rsid w:val="00510B06"/>
    <w:rsid w:val="00510D5E"/>
    <w:rsid w:val="00510DC8"/>
    <w:rsid w:val="00510F94"/>
    <w:rsid w:val="00511A4D"/>
    <w:rsid w:val="005125DC"/>
    <w:rsid w:val="005129A4"/>
    <w:rsid w:val="00512D88"/>
    <w:rsid w:val="00512DEA"/>
    <w:rsid w:val="00513329"/>
    <w:rsid w:val="00513D92"/>
    <w:rsid w:val="00513DE7"/>
    <w:rsid w:val="00514301"/>
    <w:rsid w:val="00514D99"/>
    <w:rsid w:val="00515052"/>
    <w:rsid w:val="0051523B"/>
    <w:rsid w:val="005153E4"/>
    <w:rsid w:val="00515538"/>
    <w:rsid w:val="00515972"/>
    <w:rsid w:val="00516F87"/>
    <w:rsid w:val="005176BF"/>
    <w:rsid w:val="00517C97"/>
    <w:rsid w:val="00520813"/>
    <w:rsid w:val="00520DF2"/>
    <w:rsid w:val="00521607"/>
    <w:rsid w:val="00521653"/>
    <w:rsid w:val="00521AF7"/>
    <w:rsid w:val="00521E9B"/>
    <w:rsid w:val="005226C5"/>
    <w:rsid w:val="005227CB"/>
    <w:rsid w:val="00522A41"/>
    <w:rsid w:val="00522F3A"/>
    <w:rsid w:val="005238E3"/>
    <w:rsid w:val="00523B4C"/>
    <w:rsid w:val="00523E56"/>
    <w:rsid w:val="0052419B"/>
    <w:rsid w:val="00524AEE"/>
    <w:rsid w:val="00525322"/>
    <w:rsid w:val="005258BB"/>
    <w:rsid w:val="00525A32"/>
    <w:rsid w:val="00525ACB"/>
    <w:rsid w:val="00526057"/>
    <w:rsid w:val="005264C3"/>
    <w:rsid w:val="00526F5B"/>
    <w:rsid w:val="005276C9"/>
    <w:rsid w:val="0053026F"/>
    <w:rsid w:val="005305CA"/>
    <w:rsid w:val="005306ED"/>
    <w:rsid w:val="0053102E"/>
    <w:rsid w:val="00531484"/>
    <w:rsid w:val="005315BD"/>
    <w:rsid w:val="00531AD0"/>
    <w:rsid w:val="00531CDE"/>
    <w:rsid w:val="00531DF1"/>
    <w:rsid w:val="0053233E"/>
    <w:rsid w:val="0053284F"/>
    <w:rsid w:val="00532B7A"/>
    <w:rsid w:val="00532CC9"/>
    <w:rsid w:val="005333C4"/>
    <w:rsid w:val="0053383D"/>
    <w:rsid w:val="00533F0D"/>
    <w:rsid w:val="00533FCD"/>
    <w:rsid w:val="005340CE"/>
    <w:rsid w:val="005340FF"/>
    <w:rsid w:val="005342C6"/>
    <w:rsid w:val="0053475C"/>
    <w:rsid w:val="00535487"/>
    <w:rsid w:val="00535638"/>
    <w:rsid w:val="00535745"/>
    <w:rsid w:val="00535C56"/>
    <w:rsid w:val="0053600B"/>
    <w:rsid w:val="0053682B"/>
    <w:rsid w:val="00536BE8"/>
    <w:rsid w:val="00537183"/>
    <w:rsid w:val="0054084A"/>
    <w:rsid w:val="00540E2E"/>
    <w:rsid w:val="00541760"/>
    <w:rsid w:val="00541861"/>
    <w:rsid w:val="00541BF4"/>
    <w:rsid w:val="00542270"/>
    <w:rsid w:val="00542389"/>
    <w:rsid w:val="005423EB"/>
    <w:rsid w:val="00542537"/>
    <w:rsid w:val="00542D62"/>
    <w:rsid w:val="00543140"/>
    <w:rsid w:val="005431FF"/>
    <w:rsid w:val="00543269"/>
    <w:rsid w:val="005432E3"/>
    <w:rsid w:val="005433E2"/>
    <w:rsid w:val="005438A6"/>
    <w:rsid w:val="0054397C"/>
    <w:rsid w:val="00543A5F"/>
    <w:rsid w:val="00543DE8"/>
    <w:rsid w:val="005440F1"/>
    <w:rsid w:val="00544357"/>
    <w:rsid w:val="00544583"/>
    <w:rsid w:val="0054475D"/>
    <w:rsid w:val="00544929"/>
    <w:rsid w:val="00544AFC"/>
    <w:rsid w:val="00544B5D"/>
    <w:rsid w:val="005450FA"/>
    <w:rsid w:val="0054540F"/>
    <w:rsid w:val="005458C7"/>
    <w:rsid w:val="00545DA7"/>
    <w:rsid w:val="00545F4E"/>
    <w:rsid w:val="00546503"/>
    <w:rsid w:val="00546713"/>
    <w:rsid w:val="00546B1D"/>
    <w:rsid w:val="00546CD3"/>
    <w:rsid w:val="00546D91"/>
    <w:rsid w:val="0054719A"/>
    <w:rsid w:val="00547F72"/>
    <w:rsid w:val="0055016D"/>
    <w:rsid w:val="00550C73"/>
    <w:rsid w:val="00550CD8"/>
    <w:rsid w:val="00551067"/>
    <w:rsid w:val="0055115C"/>
    <w:rsid w:val="00551336"/>
    <w:rsid w:val="00551384"/>
    <w:rsid w:val="00551FCA"/>
    <w:rsid w:val="005525AF"/>
    <w:rsid w:val="00552788"/>
    <w:rsid w:val="00552E60"/>
    <w:rsid w:val="005535C4"/>
    <w:rsid w:val="00553E07"/>
    <w:rsid w:val="0055436E"/>
    <w:rsid w:val="005547E7"/>
    <w:rsid w:val="005549E7"/>
    <w:rsid w:val="00554E73"/>
    <w:rsid w:val="00554F04"/>
    <w:rsid w:val="00555275"/>
    <w:rsid w:val="0055635E"/>
    <w:rsid w:val="0055670D"/>
    <w:rsid w:val="00556A03"/>
    <w:rsid w:val="00557814"/>
    <w:rsid w:val="00557CCC"/>
    <w:rsid w:val="00560214"/>
    <w:rsid w:val="0056036D"/>
    <w:rsid w:val="00560B4C"/>
    <w:rsid w:val="00560CED"/>
    <w:rsid w:val="00560F72"/>
    <w:rsid w:val="00561E00"/>
    <w:rsid w:val="005627E1"/>
    <w:rsid w:val="00563257"/>
    <w:rsid w:val="005645EC"/>
    <w:rsid w:val="005646D4"/>
    <w:rsid w:val="00564ABF"/>
    <w:rsid w:val="005657DE"/>
    <w:rsid w:val="00565B19"/>
    <w:rsid w:val="005663A6"/>
    <w:rsid w:val="0056648B"/>
    <w:rsid w:val="00566A90"/>
    <w:rsid w:val="00566AD5"/>
    <w:rsid w:val="00566C8D"/>
    <w:rsid w:val="00567480"/>
    <w:rsid w:val="005675C6"/>
    <w:rsid w:val="005679F3"/>
    <w:rsid w:val="00567A68"/>
    <w:rsid w:val="00567C72"/>
    <w:rsid w:val="005701DF"/>
    <w:rsid w:val="00570683"/>
    <w:rsid w:val="005706EB"/>
    <w:rsid w:val="005709B3"/>
    <w:rsid w:val="005716EB"/>
    <w:rsid w:val="00571A50"/>
    <w:rsid w:val="00571C2B"/>
    <w:rsid w:val="00571E36"/>
    <w:rsid w:val="00572897"/>
    <w:rsid w:val="00572DC1"/>
    <w:rsid w:val="00573171"/>
    <w:rsid w:val="00573643"/>
    <w:rsid w:val="00573EFF"/>
    <w:rsid w:val="00574217"/>
    <w:rsid w:val="005754E1"/>
    <w:rsid w:val="0057594F"/>
    <w:rsid w:val="00575BAD"/>
    <w:rsid w:val="0057700D"/>
    <w:rsid w:val="005772B7"/>
    <w:rsid w:val="00577A8B"/>
    <w:rsid w:val="00580631"/>
    <w:rsid w:val="005806CD"/>
    <w:rsid w:val="005807D1"/>
    <w:rsid w:val="00580C1E"/>
    <w:rsid w:val="00581068"/>
    <w:rsid w:val="00581492"/>
    <w:rsid w:val="00581871"/>
    <w:rsid w:val="00581B6C"/>
    <w:rsid w:val="00581BF1"/>
    <w:rsid w:val="00582849"/>
    <w:rsid w:val="005829FC"/>
    <w:rsid w:val="00582FFE"/>
    <w:rsid w:val="00583A89"/>
    <w:rsid w:val="00583D56"/>
    <w:rsid w:val="005840B0"/>
    <w:rsid w:val="00584245"/>
    <w:rsid w:val="00584EA6"/>
    <w:rsid w:val="005852C8"/>
    <w:rsid w:val="00585360"/>
    <w:rsid w:val="005854F1"/>
    <w:rsid w:val="00585AB3"/>
    <w:rsid w:val="0058616E"/>
    <w:rsid w:val="005865F8"/>
    <w:rsid w:val="00586766"/>
    <w:rsid w:val="0058724B"/>
    <w:rsid w:val="00587467"/>
    <w:rsid w:val="00590500"/>
    <w:rsid w:val="005905A7"/>
    <w:rsid w:val="00590912"/>
    <w:rsid w:val="00590A5C"/>
    <w:rsid w:val="005915BD"/>
    <w:rsid w:val="00591C5D"/>
    <w:rsid w:val="00591CC9"/>
    <w:rsid w:val="00591F5A"/>
    <w:rsid w:val="00592087"/>
    <w:rsid w:val="00593289"/>
    <w:rsid w:val="005932CD"/>
    <w:rsid w:val="00594097"/>
    <w:rsid w:val="00594624"/>
    <w:rsid w:val="00594E1C"/>
    <w:rsid w:val="00595460"/>
    <w:rsid w:val="00595633"/>
    <w:rsid w:val="0059615A"/>
    <w:rsid w:val="0059656F"/>
    <w:rsid w:val="00596775"/>
    <w:rsid w:val="0059691D"/>
    <w:rsid w:val="00596EDE"/>
    <w:rsid w:val="00596F68"/>
    <w:rsid w:val="00597830"/>
    <w:rsid w:val="00597B5C"/>
    <w:rsid w:val="00597BC5"/>
    <w:rsid w:val="00597DF2"/>
    <w:rsid w:val="005A00CD"/>
    <w:rsid w:val="005A010A"/>
    <w:rsid w:val="005A0219"/>
    <w:rsid w:val="005A0E24"/>
    <w:rsid w:val="005A1339"/>
    <w:rsid w:val="005A134A"/>
    <w:rsid w:val="005A13D4"/>
    <w:rsid w:val="005A14B6"/>
    <w:rsid w:val="005A1650"/>
    <w:rsid w:val="005A236E"/>
    <w:rsid w:val="005A29B8"/>
    <w:rsid w:val="005A3FEF"/>
    <w:rsid w:val="005A40BF"/>
    <w:rsid w:val="005A41CD"/>
    <w:rsid w:val="005A4390"/>
    <w:rsid w:val="005A4741"/>
    <w:rsid w:val="005A4767"/>
    <w:rsid w:val="005A4BD0"/>
    <w:rsid w:val="005A5C36"/>
    <w:rsid w:val="005A5EBA"/>
    <w:rsid w:val="005A62A8"/>
    <w:rsid w:val="005A6867"/>
    <w:rsid w:val="005A78C9"/>
    <w:rsid w:val="005B0174"/>
    <w:rsid w:val="005B041A"/>
    <w:rsid w:val="005B065D"/>
    <w:rsid w:val="005B069C"/>
    <w:rsid w:val="005B0B42"/>
    <w:rsid w:val="005B0C62"/>
    <w:rsid w:val="005B159B"/>
    <w:rsid w:val="005B1663"/>
    <w:rsid w:val="005B2146"/>
    <w:rsid w:val="005B254B"/>
    <w:rsid w:val="005B2C9F"/>
    <w:rsid w:val="005B2CAB"/>
    <w:rsid w:val="005B3095"/>
    <w:rsid w:val="005B364C"/>
    <w:rsid w:val="005B4105"/>
    <w:rsid w:val="005B4428"/>
    <w:rsid w:val="005B4833"/>
    <w:rsid w:val="005B4E62"/>
    <w:rsid w:val="005B54DE"/>
    <w:rsid w:val="005B62A1"/>
    <w:rsid w:val="005B6AF9"/>
    <w:rsid w:val="005B74EF"/>
    <w:rsid w:val="005B7742"/>
    <w:rsid w:val="005B7AFC"/>
    <w:rsid w:val="005B7D84"/>
    <w:rsid w:val="005C006F"/>
    <w:rsid w:val="005C02D0"/>
    <w:rsid w:val="005C02EF"/>
    <w:rsid w:val="005C040C"/>
    <w:rsid w:val="005C0793"/>
    <w:rsid w:val="005C0A1C"/>
    <w:rsid w:val="005C0E2F"/>
    <w:rsid w:val="005C1432"/>
    <w:rsid w:val="005C1872"/>
    <w:rsid w:val="005C22E4"/>
    <w:rsid w:val="005C23C5"/>
    <w:rsid w:val="005C24BF"/>
    <w:rsid w:val="005C2D4D"/>
    <w:rsid w:val="005C33A3"/>
    <w:rsid w:val="005C44B6"/>
    <w:rsid w:val="005C4D30"/>
    <w:rsid w:val="005C5730"/>
    <w:rsid w:val="005C5D22"/>
    <w:rsid w:val="005C5D91"/>
    <w:rsid w:val="005C6B76"/>
    <w:rsid w:val="005C70D3"/>
    <w:rsid w:val="005C7385"/>
    <w:rsid w:val="005C7830"/>
    <w:rsid w:val="005D08DF"/>
    <w:rsid w:val="005D09EA"/>
    <w:rsid w:val="005D12B7"/>
    <w:rsid w:val="005D1570"/>
    <w:rsid w:val="005D1ECB"/>
    <w:rsid w:val="005D20EF"/>
    <w:rsid w:val="005D2278"/>
    <w:rsid w:val="005D3362"/>
    <w:rsid w:val="005D340B"/>
    <w:rsid w:val="005D3937"/>
    <w:rsid w:val="005D3AC0"/>
    <w:rsid w:val="005D4D53"/>
    <w:rsid w:val="005D50A4"/>
    <w:rsid w:val="005D50C5"/>
    <w:rsid w:val="005D56DA"/>
    <w:rsid w:val="005D5A60"/>
    <w:rsid w:val="005D5AAD"/>
    <w:rsid w:val="005D5D50"/>
    <w:rsid w:val="005D6E67"/>
    <w:rsid w:val="005D70C2"/>
    <w:rsid w:val="005D73A7"/>
    <w:rsid w:val="005D7616"/>
    <w:rsid w:val="005D7B26"/>
    <w:rsid w:val="005E0629"/>
    <w:rsid w:val="005E088D"/>
    <w:rsid w:val="005E0C5E"/>
    <w:rsid w:val="005E0DD8"/>
    <w:rsid w:val="005E0F22"/>
    <w:rsid w:val="005E0F9D"/>
    <w:rsid w:val="005E1673"/>
    <w:rsid w:val="005E176D"/>
    <w:rsid w:val="005E183D"/>
    <w:rsid w:val="005E1B06"/>
    <w:rsid w:val="005E1D9A"/>
    <w:rsid w:val="005E1EF0"/>
    <w:rsid w:val="005E1FD1"/>
    <w:rsid w:val="005E20FD"/>
    <w:rsid w:val="005E2817"/>
    <w:rsid w:val="005E2FD3"/>
    <w:rsid w:val="005E32F3"/>
    <w:rsid w:val="005E3D66"/>
    <w:rsid w:val="005E44FD"/>
    <w:rsid w:val="005E4528"/>
    <w:rsid w:val="005E4912"/>
    <w:rsid w:val="005E5696"/>
    <w:rsid w:val="005E57BD"/>
    <w:rsid w:val="005E61EC"/>
    <w:rsid w:val="005E6F04"/>
    <w:rsid w:val="005E7317"/>
    <w:rsid w:val="005E7483"/>
    <w:rsid w:val="005E75EF"/>
    <w:rsid w:val="005E7768"/>
    <w:rsid w:val="005E7B56"/>
    <w:rsid w:val="005F0421"/>
    <w:rsid w:val="005F063E"/>
    <w:rsid w:val="005F08C2"/>
    <w:rsid w:val="005F0946"/>
    <w:rsid w:val="005F0DDE"/>
    <w:rsid w:val="005F1829"/>
    <w:rsid w:val="005F1A2E"/>
    <w:rsid w:val="005F1ABC"/>
    <w:rsid w:val="005F1E62"/>
    <w:rsid w:val="005F1F5C"/>
    <w:rsid w:val="005F29ED"/>
    <w:rsid w:val="005F37E2"/>
    <w:rsid w:val="005F3DD5"/>
    <w:rsid w:val="005F402B"/>
    <w:rsid w:val="005F430C"/>
    <w:rsid w:val="005F4F12"/>
    <w:rsid w:val="005F5F4F"/>
    <w:rsid w:val="005F6268"/>
    <w:rsid w:val="005F6688"/>
    <w:rsid w:val="005F6CE9"/>
    <w:rsid w:val="005F778B"/>
    <w:rsid w:val="005F7900"/>
    <w:rsid w:val="00600205"/>
    <w:rsid w:val="006002F4"/>
    <w:rsid w:val="006004A3"/>
    <w:rsid w:val="00600C5A"/>
    <w:rsid w:val="0060245D"/>
    <w:rsid w:val="00602D92"/>
    <w:rsid w:val="00602F47"/>
    <w:rsid w:val="00603252"/>
    <w:rsid w:val="00603633"/>
    <w:rsid w:val="00603773"/>
    <w:rsid w:val="0060399A"/>
    <w:rsid w:val="00603A37"/>
    <w:rsid w:val="00603BCA"/>
    <w:rsid w:val="00603D63"/>
    <w:rsid w:val="00603F06"/>
    <w:rsid w:val="006045E2"/>
    <w:rsid w:val="0060465B"/>
    <w:rsid w:val="00604D50"/>
    <w:rsid w:val="00604EFB"/>
    <w:rsid w:val="0060550C"/>
    <w:rsid w:val="00606047"/>
    <w:rsid w:val="0060644C"/>
    <w:rsid w:val="006068F1"/>
    <w:rsid w:val="006069BD"/>
    <w:rsid w:val="00607294"/>
    <w:rsid w:val="00607296"/>
    <w:rsid w:val="00607B35"/>
    <w:rsid w:val="00607BCB"/>
    <w:rsid w:val="00607BFA"/>
    <w:rsid w:val="00607E08"/>
    <w:rsid w:val="00610C14"/>
    <w:rsid w:val="00610F73"/>
    <w:rsid w:val="006112E1"/>
    <w:rsid w:val="00611503"/>
    <w:rsid w:val="00611844"/>
    <w:rsid w:val="0061193D"/>
    <w:rsid w:val="00611EA2"/>
    <w:rsid w:val="00612478"/>
    <w:rsid w:val="00612560"/>
    <w:rsid w:val="00612FB7"/>
    <w:rsid w:val="00613678"/>
    <w:rsid w:val="00613847"/>
    <w:rsid w:val="00613BD0"/>
    <w:rsid w:val="00614331"/>
    <w:rsid w:val="00614B0A"/>
    <w:rsid w:val="00614BB6"/>
    <w:rsid w:val="00614BF9"/>
    <w:rsid w:val="00615221"/>
    <w:rsid w:val="00615357"/>
    <w:rsid w:val="006153F4"/>
    <w:rsid w:val="006158AB"/>
    <w:rsid w:val="00615C78"/>
    <w:rsid w:val="00615DFE"/>
    <w:rsid w:val="0061636C"/>
    <w:rsid w:val="006163A9"/>
    <w:rsid w:val="00616810"/>
    <w:rsid w:val="00616C65"/>
    <w:rsid w:val="00616C67"/>
    <w:rsid w:val="00616D67"/>
    <w:rsid w:val="00616E4C"/>
    <w:rsid w:val="00616F8D"/>
    <w:rsid w:val="00617078"/>
    <w:rsid w:val="006178EE"/>
    <w:rsid w:val="00617C06"/>
    <w:rsid w:val="006206CE"/>
    <w:rsid w:val="00620B6C"/>
    <w:rsid w:val="00620B70"/>
    <w:rsid w:val="0062119D"/>
    <w:rsid w:val="00621268"/>
    <w:rsid w:val="006214AD"/>
    <w:rsid w:val="006215A1"/>
    <w:rsid w:val="00621FD0"/>
    <w:rsid w:val="00622AF3"/>
    <w:rsid w:val="00622B07"/>
    <w:rsid w:val="0062308C"/>
    <w:rsid w:val="00623BCB"/>
    <w:rsid w:val="00623BF3"/>
    <w:rsid w:val="00623D78"/>
    <w:rsid w:val="00624103"/>
    <w:rsid w:val="006243CA"/>
    <w:rsid w:val="00624C0A"/>
    <w:rsid w:val="00625992"/>
    <w:rsid w:val="00625C32"/>
    <w:rsid w:val="00626016"/>
    <w:rsid w:val="00626B6D"/>
    <w:rsid w:val="00626FAA"/>
    <w:rsid w:val="006276AC"/>
    <w:rsid w:val="006278A7"/>
    <w:rsid w:val="00627C18"/>
    <w:rsid w:val="00627D35"/>
    <w:rsid w:val="00627DE1"/>
    <w:rsid w:val="0063032F"/>
    <w:rsid w:val="00630636"/>
    <w:rsid w:val="00630978"/>
    <w:rsid w:val="00632186"/>
    <w:rsid w:val="006336B4"/>
    <w:rsid w:val="00633843"/>
    <w:rsid w:val="0063389B"/>
    <w:rsid w:val="006340A5"/>
    <w:rsid w:val="0063477D"/>
    <w:rsid w:val="00634D04"/>
    <w:rsid w:val="00634E1C"/>
    <w:rsid w:val="00635454"/>
    <w:rsid w:val="00635E7D"/>
    <w:rsid w:val="006361B6"/>
    <w:rsid w:val="00636402"/>
    <w:rsid w:val="0063640A"/>
    <w:rsid w:val="0063645E"/>
    <w:rsid w:val="006364AE"/>
    <w:rsid w:val="006368D2"/>
    <w:rsid w:val="00637618"/>
    <w:rsid w:val="006377E9"/>
    <w:rsid w:val="00637FB5"/>
    <w:rsid w:val="006409E0"/>
    <w:rsid w:val="00640E1F"/>
    <w:rsid w:val="00640F82"/>
    <w:rsid w:val="00641287"/>
    <w:rsid w:val="00641899"/>
    <w:rsid w:val="006418AF"/>
    <w:rsid w:val="0064202C"/>
    <w:rsid w:val="0064234C"/>
    <w:rsid w:val="006427C7"/>
    <w:rsid w:val="00642BC4"/>
    <w:rsid w:val="00642CDE"/>
    <w:rsid w:val="00643833"/>
    <w:rsid w:val="006439FA"/>
    <w:rsid w:val="006445B5"/>
    <w:rsid w:val="00644859"/>
    <w:rsid w:val="00644894"/>
    <w:rsid w:val="00644AD0"/>
    <w:rsid w:val="006457EC"/>
    <w:rsid w:val="00645852"/>
    <w:rsid w:val="006461A6"/>
    <w:rsid w:val="0064625E"/>
    <w:rsid w:val="00646558"/>
    <w:rsid w:val="00646903"/>
    <w:rsid w:val="00646F60"/>
    <w:rsid w:val="0064707E"/>
    <w:rsid w:val="00647766"/>
    <w:rsid w:val="006479C2"/>
    <w:rsid w:val="006501E2"/>
    <w:rsid w:val="00650768"/>
    <w:rsid w:val="00650A13"/>
    <w:rsid w:val="00650B1B"/>
    <w:rsid w:val="00651292"/>
    <w:rsid w:val="006514E5"/>
    <w:rsid w:val="00651836"/>
    <w:rsid w:val="00651CD7"/>
    <w:rsid w:val="00651F3C"/>
    <w:rsid w:val="00652044"/>
    <w:rsid w:val="00652654"/>
    <w:rsid w:val="006528C2"/>
    <w:rsid w:val="00652DFE"/>
    <w:rsid w:val="006531A4"/>
    <w:rsid w:val="00653866"/>
    <w:rsid w:val="00653BAC"/>
    <w:rsid w:val="006542CC"/>
    <w:rsid w:val="00654714"/>
    <w:rsid w:val="00654E3C"/>
    <w:rsid w:val="00654E40"/>
    <w:rsid w:val="00654F68"/>
    <w:rsid w:val="00655434"/>
    <w:rsid w:val="00655605"/>
    <w:rsid w:val="00655905"/>
    <w:rsid w:val="00655AC3"/>
    <w:rsid w:val="0065647C"/>
    <w:rsid w:val="00656717"/>
    <w:rsid w:val="00656F8B"/>
    <w:rsid w:val="00657613"/>
    <w:rsid w:val="00657C4C"/>
    <w:rsid w:val="00657C91"/>
    <w:rsid w:val="00660035"/>
    <w:rsid w:val="0066070B"/>
    <w:rsid w:val="00660970"/>
    <w:rsid w:val="00660A64"/>
    <w:rsid w:val="00660E27"/>
    <w:rsid w:val="00661388"/>
    <w:rsid w:val="00661652"/>
    <w:rsid w:val="00661724"/>
    <w:rsid w:val="0066201C"/>
    <w:rsid w:val="00662E01"/>
    <w:rsid w:val="006630FB"/>
    <w:rsid w:val="00663F77"/>
    <w:rsid w:val="00663FF9"/>
    <w:rsid w:val="00664562"/>
    <w:rsid w:val="006649A2"/>
    <w:rsid w:val="00664C22"/>
    <w:rsid w:val="00664C67"/>
    <w:rsid w:val="00664CB0"/>
    <w:rsid w:val="0066506B"/>
    <w:rsid w:val="006654C0"/>
    <w:rsid w:val="006657F9"/>
    <w:rsid w:val="006658F7"/>
    <w:rsid w:val="00665918"/>
    <w:rsid w:val="00665A0F"/>
    <w:rsid w:val="00666BD8"/>
    <w:rsid w:val="00666E75"/>
    <w:rsid w:val="00667016"/>
    <w:rsid w:val="0066732A"/>
    <w:rsid w:val="006677B9"/>
    <w:rsid w:val="00667806"/>
    <w:rsid w:val="00667CEA"/>
    <w:rsid w:val="00667E1E"/>
    <w:rsid w:val="00667E21"/>
    <w:rsid w:val="00667FCD"/>
    <w:rsid w:val="00670136"/>
    <w:rsid w:val="0067016A"/>
    <w:rsid w:val="006702BC"/>
    <w:rsid w:val="006709E3"/>
    <w:rsid w:val="00670AE5"/>
    <w:rsid w:val="006710AB"/>
    <w:rsid w:val="006715D2"/>
    <w:rsid w:val="006719D5"/>
    <w:rsid w:val="00671CA8"/>
    <w:rsid w:val="00671F75"/>
    <w:rsid w:val="006720D5"/>
    <w:rsid w:val="0067245B"/>
    <w:rsid w:val="00672664"/>
    <w:rsid w:val="006728DF"/>
    <w:rsid w:val="00672F47"/>
    <w:rsid w:val="00673004"/>
    <w:rsid w:val="00673672"/>
    <w:rsid w:val="00673CBF"/>
    <w:rsid w:val="00673DE6"/>
    <w:rsid w:val="0067417E"/>
    <w:rsid w:val="006741BE"/>
    <w:rsid w:val="00674AA0"/>
    <w:rsid w:val="00674CE0"/>
    <w:rsid w:val="006756C5"/>
    <w:rsid w:val="00675D4E"/>
    <w:rsid w:val="00675DC5"/>
    <w:rsid w:val="00675EDD"/>
    <w:rsid w:val="006762D8"/>
    <w:rsid w:val="00676678"/>
    <w:rsid w:val="0067671A"/>
    <w:rsid w:val="00676920"/>
    <w:rsid w:val="0067693F"/>
    <w:rsid w:val="00676A6A"/>
    <w:rsid w:val="00676B2F"/>
    <w:rsid w:val="00677118"/>
    <w:rsid w:val="006803C6"/>
    <w:rsid w:val="0068044A"/>
    <w:rsid w:val="006804CB"/>
    <w:rsid w:val="00680623"/>
    <w:rsid w:val="0068084A"/>
    <w:rsid w:val="00680CD4"/>
    <w:rsid w:val="006814D2"/>
    <w:rsid w:val="00681E51"/>
    <w:rsid w:val="006823B1"/>
    <w:rsid w:val="0068257E"/>
    <w:rsid w:val="00682D81"/>
    <w:rsid w:val="00683F11"/>
    <w:rsid w:val="00684674"/>
    <w:rsid w:val="00685833"/>
    <w:rsid w:val="006858E3"/>
    <w:rsid w:val="00685D0A"/>
    <w:rsid w:val="00686146"/>
    <w:rsid w:val="00686257"/>
    <w:rsid w:val="00686438"/>
    <w:rsid w:val="00686505"/>
    <w:rsid w:val="0068651B"/>
    <w:rsid w:val="006865D7"/>
    <w:rsid w:val="006867D6"/>
    <w:rsid w:val="006869DD"/>
    <w:rsid w:val="00686F69"/>
    <w:rsid w:val="00686FCF"/>
    <w:rsid w:val="006871DC"/>
    <w:rsid w:val="00687779"/>
    <w:rsid w:val="00691075"/>
    <w:rsid w:val="00691891"/>
    <w:rsid w:val="00691E3D"/>
    <w:rsid w:val="006924A8"/>
    <w:rsid w:val="00692AB1"/>
    <w:rsid w:val="00692DFB"/>
    <w:rsid w:val="00692EA6"/>
    <w:rsid w:val="00693195"/>
    <w:rsid w:val="006935C0"/>
    <w:rsid w:val="00693941"/>
    <w:rsid w:val="00693D8F"/>
    <w:rsid w:val="00694617"/>
    <w:rsid w:val="006948AD"/>
    <w:rsid w:val="00694E3A"/>
    <w:rsid w:val="00694F94"/>
    <w:rsid w:val="00695576"/>
    <w:rsid w:val="00695A8C"/>
    <w:rsid w:val="006968D4"/>
    <w:rsid w:val="00696AF7"/>
    <w:rsid w:val="00697360"/>
    <w:rsid w:val="00697BE4"/>
    <w:rsid w:val="006A0140"/>
    <w:rsid w:val="006A036A"/>
    <w:rsid w:val="006A06D6"/>
    <w:rsid w:val="006A0F2A"/>
    <w:rsid w:val="006A11F2"/>
    <w:rsid w:val="006A1289"/>
    <w:rsid w:val="006A1929"/>
    <w:rsid w:val="006A1C8D"/>
    <w:rsid w:val="006A1E50"/>
    <w:rsid w:val="006A21BC"/>
    <w:rsid w:val="006A25A2"/>
    <w:rsid w:val="006A2A2B"/>
    <w:rsid w:val="006A2B17"/>
    <w:rsid w:val="006A2B4E"/>
    <w:rsid w:val="006A31C3"/>
    <w:rsid w:val="006A3260"/>
    <w:rsid w:val="006A39CF"/>
    <w:rsid w:val="006A3C3E"/>
    <w:rsid w:val="006A3CFA"/>
    <w:rsid w:val="006A4525"/>
    <w:rsid w:val="006A4E7A"/>
    <w:rsid w:val="006A4EE8"/>
    <w:rsid w:val="006A54D6"/>
    <w:rsid w:val="006A599B"/>
    <w:rsid w:val="006A61EF"/>
    <w:rsid w:val="006A67B4"/>
    <w:rsid w:val="006A763A"/>
    <w:rsid w:val="006B096F"/>
    <w:rsid w:val="006B0970"/>
    <w:rsid w:val="006B0CEE"/>
    <w:rsid w:val="006B0FF5"/>
    <w:rsid w:val="006B1379"/>
    <w:rsid w:val="006B1561"/>
    <w:rsid w:val="006B195F"/>
    <w:rsid w:val="006B2355"/>
    <w:rsid w:val="006B2FE7"/>
    <w:rsid w:val="006B3756"/>
    <w:rsid w:val="006B3ACF"/>
    <w:rsid w:val="006B3C4F"/>
    <w:rsid w:val="006B421F"/>
    <w:rsid w:val="006B4D25"/>
    <w:rsid w:val="006B533F"/>
    <w:rsid w:val="006B567E"/>
    <w:rsid w:val="006B6783"/>
    <w:rsid w:val="006B7012"/>
    <w:rsid w:val="006B7B87"/>
    <w:rsid w:val="006B7C2B"/>
    <w:rsid w:val="006C0449"/>
    <w:rsid w:val="006C04B8"/>
    <w:rsid w:val="006C0A9A"/>
    <w:rsid w:val="006C1114"/>
    <w:rsid w:val="006C133A"/>
    <w:rsid w:val="006C18D7"/>
    <w:rsid w:val="006C18F9"/>
    <w:rsid w:val="006C20EC"/>
    <w:rsid w:val="006C241E"/>
    <w:rsid w:val="006C25A8"/>
    <w:rsid w:val="006C2A25"/>
    <w:rsid w:val="006C2AD4"/>
    <w:rsid w:val="006C2B1E"/>
    <w:rsid w:val="006C2CB2"/>
    <w:rsid w:val="006C2E79"/>
    <w:rsid w:val="006C2E91"/>
    <w:rsid w:val="006C3230"/>
    <w:rsid w:val="006C37A4"/>
    <w:rsid w:val="006C4329"/>
    <w:rsid w:val="006C451E"/>
    <w:rsid w:val="006C45A3"/>
    <w:rsid w:val="006C5B4A"/>
    <w:rsid w:val="006C626E"/>
    <w:rsid w:val="006C63D6"/>
    <w:rsid w:val="006C78D6"/>
    <w:rsid w:val="006D0155"/>
    <w:rsid w:val="006D05F4"/>
    <w:rsid w:val="006D06BB"/>
    <w:rsid w:val="006D0B1D"/>
    <w:rsid w:val="006D0C3A"/>
    <w:rsid w:val="006D1089"/>
    <w:rsid w:val="006D140F"/>
    <w:rsid w:val="006D1CFE"/>
    <w:rsid w:val="006D25BC"/>
    <w:rsid w:val="006D2F18"/>
    <w:rsid w:val="006D3016"/>
    <w:rsid w:val="006D34C4"/>
    <w:rsid w:val="006D38A5"/>
    <w:rsid w:val="006D3CBE"/>
    <w:rsid w:val="006D3D6B"/>
    <w:rsid w:val="006D41E5"/>
    <w:rsid w:val="006D429C"/>
    <w:rsid w:val="006D4643"/>
    <w:rsid w:val="006D46DE"/>
    <w:rsid w:val="006D69DE"/>
    <w:rsid w:val="006D6DC2"/>
    <w:rsid w:val="006D72E7"/>
    <w:rsid w:val="006D734C"/>
    <w:rsid w:val="006D741D"/>
    <w:rsid w:val="006D75B9"/>
    <w:rsid w:val="006D770D"/>
    <w:rsid w:val="006D7795"/>
    <w:rsid w:val="006D7806"/>
    <w:rsid w:val="006D7880"/>
    <w:rsid w:val="006E0243"/>
    <w:rsid w:val="006E06B2"/>
    <w:rsid w:val="006E0814"/>
    <w:rsid w:val="006E0855"/>
    <w:rsid w:val="006E0DFF"/>
    <w:rsid w:val="006E0F1F"/>
    <w:rsid w:val="006E1611"/>
    <w:rsid w:val="006E17E5"/>
    <w:rsid w:val="006E1857"/>
    <w:rsid w:val="006E1DB4"/>
    <w:rsid w:val="006E3142"/>
    <w:rsid w:val="006E3356"/>
    <w:rsid w:val="006E34C4"/>
    <w:rsid w:val="006E3565"/>
    <w:rsid w:val="006E3DE0"/>
    <w:rsid w:val="006E486B"/>
    <w:rsid w:val="006E4906"/>
    <w:rsid w:val="006E4E89"/>
    <w:rsid w:val="006E4F64"/>
    <w:rsid w:val="006E567F"/>
    <w:rsid w:val="006E591C"/>
    <w:rsid w:val="006E64CB"/>
    <w:rsid w:val="006E66BD"/>
    <w:rsid w:val="006E6ADA"/>
    <w:rsid w:val="006E6C7A"/>
    <w:rsid w:val="006E6CE1"/>
    <w:rsid w:val="006E6F7A"/>
    <w:rsid w:val="006E6FEC"/>
    <w:rsid w:val="006E7198"/>
    <w:rsid w:val="006E7719"/>
    <w:rsid w:val="006E7C5E"/>
    <w:rsid w:val="006F0371"/>
    <w:rsid w:val="006F039B"/>
    <w:rsid w:val="006F0A89"/>
    <w:rsid w:val="006F10B4"/>
    <w:rsid w:val="006F15A3"/>
    <w:rsid w:val="006F2005"/>
    <w:rsid w:val="006F235F"/>
    <w:rsid w:val="006F2630"/>
    <w:rsid w:val="006F2A90"/>
    <w:rsid w:val="006F2B8D"/>
    <w:rsid w:val="006F31FD"/>
    <w:rsid w:val="006F3D2E"/>
    <w:rsid w:val="006F3F84"/>
    <w:rsid w:val="006F45F9"/>
    <w:rsid w:val="006F4972"/>
    <w:rsid w:val="006F6152"/>
    <w:rsid w:val="006F71C8"/>
    <w:rsid w:val="006F72B1"/>
    <w:rsid w:val="006F7DD4"/>
    <w:rsid w:val="006F7EC0"/>
    <w:rsid w:val="0070016F"/>
    <w:rsid w:val="00700452"/>
    <w:rsid w:val="00700752"/>
    <w:rsid w:val="007012EF"/>
    <w:rsid w:val="0070167B"/>
    <w:rsid w:val="00701702"/>
    <w:rsid w:val="00701884"/>
    <w:rsid w:val="00701AF8"/>
    <w:rsid w:val="00701C13"/>
    <w:rsid w:val="00702126"/>
    <w:rsid w:val="0070217A"/>
    <w:rsid w:val="00702249"/>
    <w:rsid w:val="007022EE"/>
    <w:rsid w:val="007030DD"/>
    <w:rsid w:val="00703FE3"/>
    <w:rsid w:val="007044A8"/>
    <w:rsid w:val="0070470B"/>
    <w:rsid w:val="00704C04"/>
    <w:rsid w:val="00704E7D"/>
    <w:rsid w:val="0070513C"/>
    <w:rsid w:val="00705433"/>
    <w:rsid w:val="0070577C"/>
    <w:rsid w:val="00705A9C"/>
    <w:rsid w:val="00705E32"/>
    <w:rsid w:val="007063D6"/>
    <w:rsid w:val="00706796"/>
    <w:rsid w:val="0070690E"/>
    <w:rsid w:val="00706BBE"/>
    <w:rsid w:val="00707311"/>
    <w:rsid w:val="007107AE"/>
    <w:rsid w:val="00710AAF"/>
    <w:rsid w:val="00710FCC"/>
    <w:rsid w:val="007110C1"/>
    <w:rsid w:val="0071180D"/>
    <w:rsid w:val="007129B6"/>
    <w:rsid w:val="00712B18"/>
    <w:rsid w:val="00712EAE"/>
    <w:rsid w:val="00712F09"/>
    <w:rsid w:val="0071318F"/>
    <w:rsid w:val="0071341E"/>
    <w:rsid w:val="00713699"/>
    <w:rsid w:val="0071377E"/>
    <w:rsid w:val="007138BC"/>
    <w:rsid w:val="00714462"/>
    <w:rsid w:val="00714A2B"/>
    <w:rsid w:val="0071527A"/>
    <w:rsid w:val="0071559B"/>
    <w:rsid w:val="00715679"/>
    <w:rsid w:val="0071567E"/>
    <w:rsid w:val="007158EB"/>
    <w:rsid w:val="00715A8E"/>
    <w:rsid w:val="00715C55"/>
    <w:rsid w:val="00715FDD"/>
    <w:rsid w:val="007171A0"/>
    <w:rsid w:val="007172BE"/>
    <w:rsid w:val="00717F96"/>
    <w:rsid w:val="00717FD1"/>
    <w:rsid w:val="00720F87"/>
    <w:rsid w:val="00721153"/>
    <w:rsid w:val="007214B2"/>
    <w:rsid w:val="00721D46"/>
    <w:rsid w:val="00721D5F"/>
    <w:rsid w:val="00721E92"/>
    <w:rsid w:val="007223CA"/>
    <w:rsid w:val="0072255C"/>
    <w:rsid w:val="0072268A"/>
    <w:rsid w:val="007226D8"/>
    <w:rsid w:val="00722C1B"/>
    <w:rsid w:val="00722DFE"/>
    <w:rsid w:val="00722E43"/>
    <w:rsid w:val="00722EF2"/>
    <w:rsid w:val="00723080"/>
    <w:rsid w:val="0072374B"/>
    <w:rsid w:val="007244C9"/>
    <w:rsid w:val="007246CE"/>
    <w:rsid w:val="007247D6"/>
    <w:rsid w:val="007249E6"/>
    <w:rsid w:val="00724BCB"/>
    <w:rsid w:val="00724C52"/>
    <w:rsid w:val="00724F27"/>
    <w:rsid w:val="0072503E"/>
    <w:rsid w:val="0072571C"/>
    <w:rsid w:val="00725DD2"/>
    <w:rsid w:val="007266DE"/>
    <w:rsid w:val="007268D2"/>
    <w:rsid w:val="00726B6C"/>
    <w:rsid w:val="00726E97"/>
    <w:rsid w:val="007270F9"/>
    <w:rsid w:val="00727407"/>
    <w:rsid w:val="007278B2"/>
    <w:rsid w:val="0072793E"/>
    <w:rsid w:val="00730375"/>
    <w:rsid w:val="00730850"/>
    <w:rsid w:val="007308F1"/>
    <w:rsid w:val="00730C9F"/>
    <w:rsid w:val="0073106F"/>
    <w:rsid w:val="00731259"/>
    <w:rsid w:val="00731AE4"/>
    <w:rsid w:val="00731E15"/>
    <w:rsid w:val="0073225F"/>
    <w:rsid w:val="00732806"/>
    <w:rsid w:val="00732939"/>
    <w:rsid w:val="00732A3C"/>
    <w:rsid w:val="00732C39"/>
    <w:rsid w:val="00732C48"/>
    <w:rsid w:val="0073312D"/>
    <w:rsid w:val="007338B8"/>
    <w:rsid w:val="0073392D"/>
    <w:rsid w:val="00733996"/>
    <w:rsid w:val="00734014"/>
    <w:rsid w:val="0073494D"/>
    <w:rsid w:val="00734C2C"/>
    <w:rsid w:val="00735032"/>
    <w:rsid w:val="00735333"/>
    <w:rsid w:val="00735726"/>
    <w:rsid w:val="0073631A"/>
    <w:rsid w:val="0073650D"/>
    <w:rsid w:val="00736E2F"/>
    <w:rsid w:val="00737515"/>
    <w:rsid w:val="00737739"/>
    <w:rsid w:val="00737E61"/>
    <w:rsid w:val="0074008C"/>
    <w:rsid w:val="007405DA"/>
    <w:rsid w:val="0074071F"/>
    <w:rsid w:val="00741119"/>
    <w:rsid w:val="0074113A"/>
    <w:rsid w:val="0074117D"/>
    <w:rsid w:val="00741419"/>
    <w:rsid w:val="00741F40"/>
    <w:rsid w:val="0074218B"/>
    <w:rsid w:val="007421CA"/>
    <w:rsid w:val="00743208"/>
    <w:rsid w:val="00743733"/>
    <w:rsid w:val="00743D1E"/>
    <w:rsid w:val="00744545"/>
    <w:rsid w:val="00744BB2"/>
    <w:rsid w:val="0074515B"/>
    <w:rsid w:val="0074558C"/>
    <w:rsid w:val="00745FA4"/>
    <w:rsid w:val="00746144"/>
    <w:rsid w:val="007461AD"/>
    <w:rsid w:val="007468EB"/>
    <w:rsid w:val="00746F4F"/>
    <w:rsid w:val="00747509"/>
    <w:rsid w:val="0074774C"/>
    <w:rsid w:val="00747A5B"/>
    <w:rsid w:val="0075143E"/>
    <w:rsid w:val="00751CEC"/>
    <w:rsid w:val="00752F8D"/>
    <w:rsid w:val="00753DCC"/>
    <w:rsid w:val="00753E45"/>
    <w:rsid w:val="00753F54"/>
    <w:rsid w:val="00754ABA"/>
    <w:rsid w:val="0075573E"/>
    <w:rsid w:val="00755A76"/>
    <w:rsid w:val="00756422"/>
    <w:rsid w:val="0075690F"/>
    <w:rsid w:val="007571C5"/>
    <w:rsid w:val="0075722D"/>
    <w:rsid w:val="007575C9"/>
    <w:rsid w:val="007601A2"/>
    <w:rsid w:val="00761179"/>
    <w:rsid w:val="007611EF"/>
    <w:rsid w:val="007614AF"/>
    <w:rsid w:val="00761D7A"/>
    <w:rsid w:val="007620AC"/>
    <w:rsid w:val="007625D3"/>
    <w:rsid w:val="007625EA"/>
    <w:rsid w:val="00763185"/>
    <w:rsid w:val="00763306"/>
    <w:rsid w:val="0076383E"/>
    <w:rsid w:val="00763B9D"/>
    <w:rsid w:val="00763C07"/>
    <w:rsid w:val="00764417"/>
    <w:rsid w:val="007646AC"/>
    <w:rsid w:val="00764CBD"/>
    <w:rsid w:val="00764D56"/>
    <w:rsid w:val="00764F66"/>
    <w:rsid w:val="007651BC"/>
    <w:rsid w:val="007656BB"/>
    <w:rsid w:val="00765793"/>
    <w:rsid w:val="007658C6"/>
    <w:rsid w:val="00765A6E"/>
    <w:rsid w:val="00765E33"/>
    <w:rsid w:val="00766D96"/>
    <w:rsid w:val="00770339"/>
    <w:rsid w:val="00770B20"/>
    <w:rsid w:val="00770D14"/>
    <w:rsid w:val="007713DD"/>
    <w:rsid w:val="007717B0"/>
    <w:rsid w:val="0077195C"/>
    <w:rsid w:val="00771E5A"/>
    <w:rsid w:val="00772BF1"/>
    <w:rsid w:val="00773304"/>
    <w:rsid w:val="00773312"/>
    <w:rsid w:val="00773447"/>
    <w:rsid w:val="0077407E"/>
    <w:rsid w:val="0077477B"/>
    <w:rsid w:val="007748C1"/>
    <w:rsid w:val="00774BCA"/>
    <w:rsid w:val="00774FE4"/>
    <w:rsid w:val="00775A05"/>
    <w:rsid w:val="00776C2A"/>
    <w:rsid w:val="00777014"/>
    <w:rsid w:val="0077718A"/>
    <w:rsid w:val="00777902"/>
    <w:rsid w:val="00777B63"/>
    <w:rsid w:val="00777F79"/>
    <w:rsid w:val="00780971"/>
    <w:rsid w:val="00780B4B"/>
    <w:rsid w:val="00780D97"/>
    <w:rsid w:val="00780F6A"/>
    <w:rsid w:val="007810CE"/>
    <w:rsid w:val="00781C7C"/>
    <w:rsid w:val="00781DB1"/>
    <w:rsid w:val="00781E3E"/>
    <w:rsid w:val="00782060"/>
    <w:rsid w:val="007821E8"/>
    <w:rsid w:val="007827D6"/>
    <w:rsid w:val="00783268"/>
    <w:rsid w:val="00783308"/>
    <w:rsid w:val="00783C41"/>
    <w:rsid w:val="0078425C"/>
    <w:rsid w:val="007843B0"/>
    <w:rsid w:val="007843BF"/>
    <w:rsid w:val="00785534"/>
    <w:rsid w:val="007857A2"/>
    <w:rsid w:val="00785D81"/>
    <w:rsid w:val="00786173"/>
    <w:rsid w:val="0078631C"/>
    <w:rsid w:val="00786410"/>
    <w:rsid w:val="00786417"/>
    <w:rsid w:val="00786FB7"/>
    <w:rsid w:val="0078778C"/>
    <w:rsid w:val="00787942"/>
    <w:rsid w:val="00787FC0"/>
    <w:rsid w:val="007903A2"/>
    <w:rsid w:val="007907C9"/>
    <w:rsid w:val="00790CDE"/>
    <w:rsid w:val="00791C42"/>
    <w:rsid w:val="007923BA"/>
    <w:rsid w:val="00792F2E"/>
    <w:rsid w:val="007932A1"/>
    <w:rsid w:val="00793357"/>
    <w:rsid w:val="007933AB"/>
    <w:rsid w:val="00793524"/>
    <w:rsid w:val="007939D2"/>
    <w:rsid w:val="00793ADB"/>
    <w:rsid w:val="007947B0"/>
    <w:rsid w:val="00794FB6"/>
    <w:rsid w:val="00795363"/>
    <w:rsid w:val="00795929"/>
    <w:rsid w:val="0079602D"/>
    <w:rsid w:val="00796204"/>
    <w:rsid w:val="00796759"/>
    <w:rsid w:val="00796954"/>
    <w:rsid w:val="00796BC6"/>
    <w:rsid w:val="00796C32"/>
    <w:rsid w:val="007A00F2"/>
    <w:rsid w:val="007A0982"/>
    <w:rsid w:val="007A0C51"/>
    <w:rsid w:val="007A10C0"/>
    <w:rsid w:val="007A1208"/>
    <w:rsid w:val="007A12FA"/>
    <w:rsid w:val="007A16E3"/>
    <w:rsid w:val="007A198D"/>
    <w:rsid w:val="007A1AF8"/>
    <w:rsid w:val="007A1FAD"/>
    <w:rsid w:val="007A2648"/>
    <w:rsid w:val="007A2FAD"/>
    <w:rsid w:val="007A354A"/>
    <w:rsid w:val="007A43FC"/>
    <w:rsid w:val="007A4829"/>
    <w:rsid w:val="007A4CC5"/>
    <w:rsid w:val="007A4EE4"/>
    <w:rsid w:val="007A558A"/>
    <w:rsid w:val="007A5635"/>
    <w:rsid w:val="007A59AC"/>
    <w:rsid w:val="007A59D5"/>
    <w:rsid w:val="007A5D31"/>
    <w:rsid w:val="007A6271"/>
    <w:rsid w:val="007A6B32"/>
    <w:rsid w:val="007A7436"/>
    <w:rsid w:val="007A74B4"/>
    <w:rsid w:val="007A777A"/>
    <w:rsid w:val="007A7E1A"/>
    <w:rsid w:val="007B029C"/>
    <w:rsid w:val="007B0330"/>
    <w:rsid w:val="007B0B75"/>
    <w:rsid w:val="007B0FB9"/>
    <w:rsid w:val="007B12B3"/>
    <w:rsid w:val="007B15EC"/>
    <w:rsid w:val="007B2734"/>
    <w:rsid w:val="007B2DD7"/>
    <w:rsid w:val="007B31BB"/>
    <w:rsid w:val="007B36A3"/>
    <w:rsid w:val="007B3702"/>
    <w:rsid w:val="007B37A0"/>
    <w:rsid w:val="007B4169"/>
    <w:rsid w:val="007B4804"/>
    <w:rsid w:val="007B57D1"/>
    <w:rsid w:val="007B58BE"/>
    <w:rsid w:val="007B5C5F"/>
    <w:rsid w:val="007B6092"/>
    <w:rsid w:val="007B6231"/>
    <w:rsid w:val="007B63FC"/>
    <w:rsid w:val="007B66C1"/>
    <w:rsid w:val="007B6CBC"/>
    <w:rsid w:val="007B6D4C"/>
    <w:rsid w:val="007B745F"/>
    <w:rsid w:val="007B78F4"/>
    <w:rsid w:val="007B7E2F"/>
    <w:rsid w:val="007C0C86"/>
    <w:rsid w:val="007C0EA7"/>
    <w:rsid w:val="007C1256"/>
    <w:rsid w:val="007C12BF"/>
    <w:rsid w:val="007C182C"/>
    <w:rsid w:val="007C188E"/>
    <w:rsid w:val="007C19DE"/>
    <w:rsid w:val="007C1E2C"/>
    <w:rsid w:val="007C26DA"/>
    <w:rsid w:val="007C28E1"/>
    <w:rsid w:val="007C2B35"/>
    <w:rsid w:val="007C2E03"/>
    <w:rsid w:val="007C305C"/>
    <w:rsid w:val="007C3964"/>
    <w:rsid w:val="007C3AE5"/>
    <w:rsid w:val="007C3E2D"/>
    <w:rsid w:val="007C4712"/>
    <w:rsid w:val="007C4CB1"/>
    <w:rsid w:val="007C524B"/>
    <w:rsid w:val="007C527A"/>
    <w:rsid w:val="007C57A3"/>
    <w:rsid w:val="007C72B8"/>
    <w:rsid w:val="007C751C"/>
    <w:rsid w:val="007C78BF"/>
    <w:rsid w:val="007C7AD2"/>
    <w:rsid w:val="007C7F65"/>
    <w:rsid w:val="007C7FF8"/>
    <w:rsid w:val="007D023C"/>
    <w:rsid w:val="007D06C2"/>
    <w:rsid w:val="007D10B9"/>
    <w:rsid w:val="007D1276"/>
    <w:rsid w:val="007D1564"/>
    <w:rsid w:val="007D1702"/>
    <w:rsid w:val="007D1881"/>
    <w:rsid w:val="007D1AD6"/>
    <w:rsid w:val="007D1F70"/>
    <w:rsid w:val="007D23D3"/>
    <w:rsid w:val="007D26F4"/>
    <w:rsid w:val="007D29A6"/>
    <w:rsid w:val="007D2D8C"/>
    <w:rsid w:val="007D2DC4"/>
    <w:rsid w:val="007D3486"/>
    <w:rsid w:val="007D4076"/>
    <w:rsid w:val="007D423C"/>
    <w:rsid w:val="007D4298"/>
    <w:rsid w:val="007D4807"/>
    <w:rsid w:val="007D4AEB"/>
    <w:rsid w:val="007D50FB"/>
    <w:rsid w:val="007D5305"/>
    <w:rsid w:val="007D5363"/>
    <w:rsid w:val="007D54E0"/>
    <w:rsid w:val="007D5871"/>
    <w:rsid w:val="007D5983"/>
    <w:rsid w:val="007D5E2A"/>
    <w:rsid w:val="007D6292"/>
    <w:rsid w:val="007D674E"/>
    <w:rsid w:val="007D6D66"/>
    <w:rsid w:val="007D70AB"/>
    <w:rsid w:val="007D7193"/>
    <w:rsid w:val="007D7195"/>
    <w:rsid w:val="007D7442"/>
    <w:rsid w:val="007D746B"/>
    <w:rsid w:val="007D76AF"/>
    <w:rsid w:val="007D7ABA"/>
    <w:rsid w:val="007E01E8"/>
    <w:rsid w:val="007E158E"/>
    <w:rsid w:val="007E166E"/>
    <w:rsid w:val="007E2F52"/>
    <w:rsid w:val="007E321D"/>
    <w:rsid w:val="007E3258"/>
    <w:rsid w:val="007E35BF"/>
    <w:rsid w:val="007E39E8"/>
    <w:rsid w:val="007E3A6F"/>
    <w:rsid w:val="007E3BF9"/>
    <w:rsid w:val="007E4052"/>
    <w:rsid w:val="007E4496"/>
    <w:rsid w:val="007E45E6"/>
    <w:rsid w:val="007E4E50"/>
    <w:rsid w:val="007E59D8"/>
    <w:rsid w:val="007E6948"/>
    <w:rsid w:val="007E6AB4"/>
    <w:rsid w:val="007E6B3F"/>
    <w:rsid w:val="007E7236"/>
    <w:rsid w:val="007E7266"/>
    <w:rsid w:val="007E7EC0"/>
    <w:rsid w:val="007F0474"/>
    <w:rsid w:val="007F0498"/>
    <w:rsid w:val="007F05B0"/>
    <w:rsid w:val="007F08C6"/>
    <w:rsid w:val="007F08F5"/>
    <w:rsid w:val="007F1629"/>
    <w:rsid w:val="007F181D"/>
    <w:rsid w:val="007F1A07"/>
    <w:rsid w:val="007F23CD"/>
    <w:rsid w:val="007F24E6"/>
    <w:rsid w:val="007F258A"/>
    <w:rsid w:val="007F2CD0"/>
    <w:rsid w:val="007F38AC"/>
    <w:rsid w:val="007F3D30"/>
    <w:rsid w:val="007F3D7F"/>
    <w:rsid w:val="007F3E21"/>
    <w:rsid w:val="007F40C0"/>
    <w:rsid w:val="007F4253"/>
    <w:rsid w:val="007F4BFA"/>
    <w:rsid w:val="007F512A"/>
    <w:rsid w:val="007F5F09"/>
    <w:rsid w:val="007F611B"/>
    <w:rsid w:val="007F663C"/>
    <w:rsid w:val="007F6740"/>
    <w:rsid w:val="007F6A34"/>
    <w:rsid w:val="007F7171"/>
    <w:rsid w:val="007F724D"/>
    <w:rsid w:val="007F7291"/>
    <w:rsid w:val="007F75EA"/>
    <w:rsid w:val="007F7696"/>
    <w:rsid w:val="008001E5"/>
    <w:rsid w:val="00800213"/>
    <w:rsid w:val="00801194"/>
    <w:rsid w:val="00801C0A"/>
    <w:rsid w:val="00801E97"/>
    <w:rsid w:val="00801EE8"/>
    <w:rsid w:val="00803B76"/>
    <w:rsid w:val="00803D0E"/>
    <w:rsid w:val="008041B7"/>
    <w:rsid w:val="00804665"/>
    <w:rsid w:val="008046E2"/>
    <w:rsid w:val="008052DD"/>
    <w:rsid w:val="0080549B"/>
    <w:rsid w:val="008062BE"/>
    <w:rsid w:val="008066E8"/>
    <w:rsid w:val="00806D2A"/>
    <w:rsid w:val="00806D5D"/>
    <w:rsid w:val="00807B0A"/>
    <w:rsid w:val="00807BAE"/>
    <w:rsid w:val="00807EAA"/>
    <w:rsid w:val="0081031A"/>
    <w:rsid w:val="00810814"/>
    <w:rsid w:val="00810936"/>
    <w:rsid w:val="00810C27"/>
    <w:rsid w:val="00811096"/>
    <w:rsid w:val="0081128A"/>
    <w:rsid w:val="00811433"/>
    <w:rsid w:val="00811B92"/>
    <w:rsid w:val="00811BC7"/>
    <w:rsid w:val="00811D11"/>
    <w:rsid w:val="00812B57"/>
    <w:rsid w:val="008131B7"/>
    <w:rsid w:val="00813BFF"/>
    <w:rsid w:val="00813C66"/>
    <w:rsid w:val="00814117"/>
    <w:rsid w:val="0081417B"/>
    <w:rsid w:val="008144AD"/>
    <w:rsid w:val="00814776"/>
    <w:rsid w:val="00814BC6"/>
    <w:rsid w:val="00814BE9"/>
    <w:rsid w:val="00814FF4"/>
    <w:rsid w:val="00815720"/>
    <w:rsid w:val="00815C9E"/>
    <w:rsid w:val="00815D67"/>
    <w:rsid w:val="00815DC4"/>
    <w:rsid w:val="00815DEA"/>
    <w:rsid w:val="00815F9B"/>
    <w:rsid w:val="00816272"/>
    <w:rsid w:val="0081663C"/>
    <w:rsid w:val="00816BC6"/>
    <w:rsid w:val="00816C57"/>
    <w:rsid w:val="00816F30"/>
    <w:rsid w:val="00817647"/>
    <w:rsid w:val="00817BD2"/>
    <w:rsid w:val="00820846"/>
    <w:rsid w:val="00820B4F"/>
    <w:rsid w:val="008213F4"/>
    <w:rsid w:val="00821B34"/>
    <w:rsid w:val="00821F1C"/>
    <w:rsid w:val="008227E5"/>
    <w:rsid w:val="00822827"/>
    <w:rsid w:val="00822D42"/>
    <w:rsid w:val="00824760"/>
    <w:rsid w:val="008248F7"/>
    <w:rsid w:val="00824D25"/>
    <w:rsid w:val="00824D8A"/>
    <w:rsid w:val="00824F61"/>
    <w:rsid w:val="00825A39"/>
    <w:rsid w:val="0082614B"/>
    <w:rsid w:val="008262B7"/>
    <w:rsid w:val="008270EF"/>
    <w:rsid w:val="008271D6"/>
    <w:rsid w:val="00827307"/>
    <w:rsid w:val="0082752E"/>
    <w:rsid w:val="00827A83"/>
    <w:rsid w:val="00827D51"/>
    <w:rsid w:val="00830368"/>
    <w:rsid w:val="0083072B"/>
    <w:rsid w:val="00831A33"/>
    <w:rsid w:val="00831B23"/>
    <w:rsid w:val="00831ECE"/>
    <w:rsid w:val="00831ECF"/>
    <w:rsid w:val="0083211E"/>
    <w:rsid w:val="0083235B"/>
    <w:rsid w:val="008326AC"/>
    <w:rsid w:val="00833292"/>
    <w:rsid w:val="00833863"/>
    <w:rsid w:val="00834145"/>
    <w:rsid w:val="00834E7E"/>
    <w:rsid w:val="00834F0C"/>
    <w:rsid w:val="00835077"/>
    <w:rsid w:val="008350F4"/>
    <w:rsid w:val="0083534A"/>
    <w:rsid w:val="00835B72"/>
    <w:rsid w:val="00835B75"/>
    <w:rsid w:val="00835D94"/>
    <w:rsid w:val="0083666D"/>
    <w:rsid w:val="008366BF"/>
    <w:rsid w:val="00836700"/>
    <w:rsid w:val="00836CA1"/>
    <w:rsid w:val="00836FED"/>
    <w:rsid w:val="008377B1"/>
    <w:rsid w:val="00837D20"/>
    <w:rsid w:val="00837FB8"/>
    <w:rsid w:val="008401CF"/>
    <w:rsid w:val="008402B2"/>
    <w:rsid w:val="00840636"/>
    <w:rsid w:val="00840916"/>
    <w:rsid w:val="00840956"/>
    <w:rsid w:val="0084122B"/>
    <w:rsid w:val="00842243"/>
    <w:rsid w:val="00842D3E"/>
    <w:rsid w:val="00843166"/>
    <w:rsid w:val="00843A53"/>
    <w:rsid w:val="00843A94"/>
    <w:rsid w:val="00843F13"/>
    <w:rsid w:val="00843F4B"/>
    <w:rsid w:val="008440FD"/>
    <w:rsid w:val="0084414E"/>
    <w:rsid w:val="00844338"/>
    <w:rsid w:val="0084463C"/>
    <w:rsid w:val="008446AF"/>
    <w:rsid w:val="00844A8F"/>
    <w:rsid w:val="00844E58"/>
    <w:rsid w:val="00845144"/>
    <w:rsid w:val="008451FC"/>
    <w:rsid w:val="00845577"/>
    <w:rsid w:val="00845583"/>
    <w:rsid w:val="008458FB"/>
    <w:rsid w:val="008459FF"/>
    <w:rsid w:val="00845AE0"/>
    <w:rsid w:val="00845F9D"/>
    <w:rsid w:val="00846978"/>
    <w:rsid w:val="00846AC6"/>
    <w:rsid w:val="00846CA5"/>
    <w:rsid w:val="00847272"/>
    <w:rsid w:val="0084746B"/>
    <w:rsid w:val="008477A5"/>
    <w:rsid w:val="00847EC4"/>
    <w:rsid w:val="0085014E"/>
    <w:rsid w:val="008502C7"/>
    <w:rsid w:val="00850A9F"/>
    <w:rsid w:val="00850CD7"/>
    <w:rsid w:val="00850D66"/>
    <w:rsid w:val="00850E8C"/>
    <w:rsid w:val="0085121F"/>
    <w:rsid w:val="00851F9C"/>
    <w:rsid w:val="008527B5"/>
    <w:rsid w:val="00852A86"/>
    <w:rsid w:val="0085395A"/>
    <w:rsid w:val="00854416"/>
    <w:rsid w:val="0085448A"/>
    <w:rsid w:val="00854552"/>
    <w:rsid w:val="00854678"/>
    <w:rsid w:val="00854A49"/>
    <w:rsid w:val="00854E58"/>
    <w:rsid w:val="00855343"/>
    <w:rsid w:val="008566BB"/>
    <w:rsid w:val="00856C3F"/>
    <w:rsid w:val="0085737A"/>
    <w:rsid w:val="00857E08"/>
    <w:rsid w:val="00857E63"/>
    <w:rsid w:val="008608BB"/>
    <w:rsid w:val="00860AD8"/>
    <w:rsid w:val="0086196C"/>
    <w:rsid w:val="00861B28"/>
    <w:rsid w:val="00861C9F"/>
    <w:rsid w:val="00863A4C"/>
    <w:rsid w:val="00863EAF"/>
    <w:rsid w:val="00865846"/>
    <w:rsid w:val="00866E4B"/>
    <w:rsid w:val="00867605"/>
    <w:rsid w:val="008678A2"/>
    <w:rsid w:val="00867B71"/>
    <w:rsid w:val="00867E1D"/>
    <w:rsid w:val="00867EA7"/>
    <w:rsid w:val="00870979"/>
    <w:rsid w:val="0087128B"/>
    <w:rsid w:val="00871528"/>
    <w:rsid w:val="00871A6F"/>
    <w:rsid w:val="00871BFE"/>
    <w:rsid w:val="00871C60"/>
    <w:rsid w:val="00871C61"/>
    <w:rsid w:val="008724B1"/>
    <w:rsid w:val="00872720"/>
    <w:rsid w:val="00872998"/>
    <w:rsid w:val="008734D3"/>
    <w:rsid w:val="00873BFA"/>
    <w:rsid w:val="00874348"/>
    <w:rsid w:val="0087434E"/>
    <w:rsid w:val="00874458"/>
    <w:rsid w:val="008746E4"/>
    <w:rsid w:val="00874782"/>
    <w:rsid w:val="00874B8C"/>
    <w:rsid w:val="00874FE5"/>
    <w:rsid w:val="00875055"/>
    <w:rsid w:val="008754E3"/>
    <w:rsid w:val="008758D1"/>
    <w:rsid w:val="00876C5D"/>
    <w:rsid w:val="00876CE8"/>
    <w:rsid w:val="008773F0"/>
    <w:rsid w:val="008774B1"/>
    <w:rsid w:val="00877693"/>
    <w:rsid w:val="008776F1"/>
    <w:rsid w:val="00877F8E"/>
    <w:rsid w:val="008800E7"/>
    <w:rsid w:val="00880368"/>
    <w:rsid w:val="008808D7"/>
    <w:rsid w:val="00880DDA"/>
    <w:rsid w:val="00880F8F"/>
    <w:rsid w:val="008812D6"/>
    <w:rsid w:val="008817FA"/>
    <w:rsid w:val="00881807"/>
    <w:rsid w:val="00881A2D"/>
    <w:rsid w:val="00882D8D"/>
    <w:rsid w:val="008838F3"/>
    <w:rsid w:val="00883921"/>
    <w:rsid w:val="00883A28"/>
    <w:rsid w:val="00883C42"/>
    <w:rsid w:val="00884311"/>
    <w:rsid w:val="008843B1"/>
    <w:rsid w:val="00885112"/>
    <w:rsid w:val="0088560D"/>
    <w:rsid w:val="00885793"/>
    <w:rsid w:val="00885EE0"/>
    <w:rsid w:val="0088635B"/>
    <w:rsid w:val="00886629"/>
    <w:rsid w:val="008868FC"/>
    <w:rsid w:val="0088705A"/>
    <w:rsid w:val="008870DD"/>
    <w:rsid w:val="00887D1D"/>
    <w:rsid w:val="00887EFA"/>
    <w:rsid w:val="00890237"/>
    <w:rsid w:val="0089033C"/>
    <w:rsid w:val="008905B5"/>
    <w:rsid w:val="00890A1D"/>
    <w:rsid w:val="008914DC"/>
    <w:rsid w:val="008914EE"/>
    <w:rsid w:val="00891579"/>
    <w:rsid w:val="00891C89"/>
    <w:rsid w:val="00891DC3"/>
    <w:rsid w:val="00892423"/>
    <w:rsid w:val="0089249B"/>
    <w:rsid w:val="008928B4"/>
    <w:rsid w:val="00892F82"/>
    <w:rsid w:val="008934B2"/>
    <w:rsid w:val="008936A1"/>
    <w:rsid w:val="00893E55"/>
    <w:rsid w:val="008940A1"/>
    <w:rsid w:val="008940C0"/>
    <w:rsid w:val="008945CD"/>
    <w:rsid w:val="00894742"/>
    <w:rsid w:val="00894B35"/>
    <w:rsid w:val="00894C67"/>
    <w:rsid w:val="008950FB"/>
    <w:rsid w:val="00895CC1"/>
    <w:rsid w:val="00896448"/>
    <w:rsid w:val="008965B3"/>
    <w:rsid w:val="008965B6"/>
    <w:rsid w:val="00896D3B"/>
    <w:rsid w:val="00896DF9"/>
    <w:rsid w:val="00897845"/>
    <w:rsid w:val="008A001A"/>
    <w:rsid w:val="008A0647"/>
    <w:rsid w:val="008A0F2A"/>
    <w:rsid w:val="008A0FAB"/>
    <w:rsid w:val="008A1455"/>
    <w:rsid w:val="008A19CD"/>
    <w:rsid w:val="008A1D6B"/>
    <w:rsid w:val="008A20DC"/>
    <w:rsid w:val="008A24A0"/>
    <w:rsid w:val="008A2912"/>
    <w:rsid w:val="008A2E13"/>
    <w:rsid w:val="008A3108"/>
    <w:rsid w:val="008A4853"/>
    <w:rsid w:val="008A4A5D"/>
    <w:rsid w:val="008A4B84"/>
    <w:rsid w:val="008A4D75"/>
    <w:rsid w:val="008A4EDF"/>
    <w:rsid w:val="008A58F7"/>
    <w:rsid w:val="008A5C91"/>
    <w:rsid w:val="008A5F6A"/>
    <w:rsid w:val="008A629D"/>
    <w:rsid w:val="008A682B"/>
    <w:rsid w:val="008A75F3"/>
    <w:rsid w:val="008A7905"/>
    <w:rsid w:val="008A7B91"/>
    <w:rsid w:val="008A7FD3"/>
    <w:rsid w:val="008B00B9"/>
    <w:rsid w:val="008B06D4"/>
    <w:rsid w:val="008B0DD3"/>
    <w:rsid w:val="008B1E2A"/>
    <w:rsid w:val="008B1E43"/>
    <w:rsid w:val="008B1FBF"/>
    <w:rsid w:val="008B2132"/>
    <w:rsid w:val="008B238D"/>
    <w:rsid w:val="008B30D6"/>
    <w:rsid w:val="008B3367"/>
    <w:rsid w:val="008B3AC3"/>
    <w:rsid w:val="008B455F"/>
    <w:rsid w:val="008B51EF"/>
    <w:rsid w:val="008B5818"/>
    <w:rsid w:val="008B61F4"/>
    <w:rsid w:val="008B6318"/>
    <w:rsid w:val="008B6407"/>
    <w:rsid w:val="008B73F2"/>
    <w:rsid w:val="008B7BB7"/>
    <w:rsid w:val="008B7C76"/>
    <w:rsid w:val="008B7CA0"/>
    <w:rsid w:val="008C0092"/>
    <w:rsid w:val="008C08E5"/>
    <w:rsid w:val="008C10F2"/>
    <w:rsid w:val="008C13E8"/>
    <w:rsid w:val="008C148B"/>
    <w:rsid w:val="008C174C"/>
    <w:rsid w:val="008C1D17"/>
    <w:rsid w:val="008C27C5"/>
    <w:rsid w:val="008C2B08"/>
    <w:rsid w:val="008C3191"/>
    <w:rsid w:val="008C3613"/>
    <w:rsid w:val="008C385D"/>
    <w:rsid w:val="008C3E51"/>
    <w:rsid w:val="008C3F22"/>
    <w:rsid w:val="008C439D"/>
    <w:rsid w:val="008C487B"/>
    <w:rsid w:val="008C552F"/>
    <w:rsid w:val="008C5964"/>
    <w:rsid w:val="008C615A"/>
    <w:rsid w:val="008C6251"/>
    <w:rsid w:val="008C62B9"/>
    <w:rsid w:val="008C6AF9"/>
    <w:rsid w:val="008C6B71"/>
    <w:rsid w:val="008C709F"/>
    <w:rsid w:val="008C7373"/>
    <w:rsid w:val="008C74CA"/>
    <w:rsid w:val="008C7D6C"/>
    <w:rsid w:val="008D05BA"/>
    <w:rsid w:val="008D08B7"/>
    <w:rsid w:val="008D0A28"/>
    <w:rsid w:val="008D0CCA"/>
    <w:rsid w:val="008D1331"/>
    <w:rsid w:val="008D163F"/>
    <w:rsid w:val="008D196A"/>
    <w:rsid w:val="008D2127"/>
    <w:rsid w:val="008D218A"/>
    <w:rsid w:val="008D2CAE"/>
    <w:rsid w:val="008D2E5E"/>
    <w:rsid w:val="008D3141"/>
    <w:rsid w:val="008D40F8"/>
    <w:rsid w:val="008D4122"/>
    <w:rsid w:val="008D4CCF"/>
    <w:rsid w:val="008D5216"/>
    <w:rsid w:val="008D5A70"/>
    <w:rsid w:val="008D5B45"/>
    <w:rsid w:val="008D5B56"/>
    <w:rsid w:val="008D6C1C"/>
    <w:rsid w:val="008D7133"/>
    <w:rsid w:val="008D7528"/>
    <w:rsid w:val="008D78AD"/>
    <w:rsid w:val="008D7B95"/>
    <w:rsid w:val="008E0162"/>
    <w:rsid w:val="008E02B6"/>
    <w:rsid w:val="008E02FA"/>
    <w:rsid w:val="008E04A3"/>
    <w:rsid w:val="008E05AA"/>
    <w:rsid w:val="008E07E3"/>
    <w:rsid w:val="008E12DB"/>
    <w:rsid w:val="008E1D70"/>
    <w:rsid w:val="008E28E7"/>
    <w:rsid w:val="008E2D3C"/>
    <w:rsid w:val="008E2DFD"/>
    <w:rsid w:val="008E2FFA"/>
    <w:rsid w:val="008E369A"/>
    <w:rsid w:val="008E396A"/>
    <w:rsid w:val="008E3ED7"/>
    <w:rsid w:val="008E3FEC"/>
    <w:rsid w:val="008E4A26"/>
    <w:rsid w:val="008E4A77"/>
    <w:rsid w:val="008E4D5D"/>
    <w:rsid w:val="008E5079"/>
    <w:rsid w:val="008E51BC"/>
    <w:rsid w:val="008E548A"/>
    <w:rsid w:val="008E56CF"/>
    <w:rsid w:val="008E5BF9"/>
    <w:rsid w:val="008E5EA5"/>
    <w:rsid w:val="008E6668"/>
    <w:rsid w:val="008E6911"/>
    <w:rsid w:val="008E692C"/>
    <w:rsid w:val="008E6FF4"/>
    <w:rsid w:val="008E7139"/>
    <w:rsid w:val="008E71FB"/>
    <w:rsid w:val="008E74E6"/>
    <w:rsid w:val="008E7548"/>
    <w:rsid w:val="008E795F"/>
    <w:rsid w:val="008E7E38"/>
    <w:rsid w:val="008E7F40"/>
    <w:rsid w:val="008F00CD"/>
    <w:rsid w:val="008F00E9"/>
    <w:rsid w:val="008F0430"/>
    <w:rsid w:val="008F07D6"/>
    <w:rsid w:val="008F0F1D"/>
    <w:rsid w:val="008F17FF"/>
    <w:rsid w:val="008F1C90"/>
    <w:rsid w:val="008F221F"/>
    <w:rsid w:val="008F27BB"/>
    <w:rsid w:val="008F2A60"/>
    <w:rsid w:val="008F2C3C"/>
    <w:rsid w:val="008F2F6B"/>
    <w:rsid w:val="008F338E"/>
    <w:rsid w:val="008F3F86"/>
    <w:rsid w:val="008F411A"/>
    <w:rsid w:val="008F4698"/>
    <w:rsid w:val="008F4D40"/>
    <w:rsid w:val="008F514A"/>
    <w:rsid w:val="008F5739"/>
    <w:rsid w:val="008F6206"/>
    <w:rsid w:val="008F65B6"/>
    <w:rsid w:val="008F697A"/>
    <w:rsid w:val="008F6A0E"/>
    <w:rsid w:val="008F6AF6"/>
    <w:rsid w:val="008F729E"/>
    <w:rsid w:val="009007CF"/>
    <w:rsid w:val="00900C47"/>
    <w:rsid w:val="00900F0B"/>
    <w:rsid w:val="00901132"/>
    <w:rsid w:val="0090121F"/>
    <w:rsid w:val="00901257"/>
    <w:rsid w:val="009018F0"/>
    <w:rsid w:val="0090192E"/>
    <w:rsid w:val="00902033"/>
    <w:rsid w:val="0090225A"/>
    <w:rsid w:val="009024E8"/>
    <w:rsid w:val="00902AE9"/>
    <w:rsid w:val="00902B24"/>
    <w:rsid w:val="00902C8C"/>
    <w:rsid w:val="00902E38"/>
    <w:rsid w:val="00903530"/>
    <w:rsid w:val="0090379A"/>
    <w:rsid w:val="00903984"/>
    <w:rsid w:val="00904162"/>
    <w:rsid w:val="00904187"/>
    <w:rsid w:val="00904C43"/>
    <w:rsid w:val="00904D78"/>
    <w:rsid w:val="00904D81"/>
    <w:rsid w:val="00904E19"/>
    <w:rsid w:val="00904FA1"/>
    <w:rsid w:val="00905E64"/>
    <w:rsid w:val="0090605E"/>
    <w:rsid w:val="009060FF"/>
    <w:rsid w:val="00906972"/>
    <w:rsid w:val="00906AB6"/>
    <w:rsid w:val="0090787E"/>
    <w:rsid w:val="00907BF3"/>
    <w:rsid w:val="00910970"/>
    <w:rsid w:val="00910D78"/>
    <w:rsid w:val="0091183F"/>
    <w:rsid w:val="00911C8E"/>
    <w:rsid w:val="00911D9E"/>
    <w:rsid w:val="00911E13"/>
    <w:rsid w:val="009130E5"/>
    <w:rsid w:val="00913A87"/>
    <w:rsid w:val="00913D15"/>
    <w:rsid w:val="00913DEE"/>
    <w:rsid w:val="00913E28"/>
    <w:rsid w:val="0091417C"/>
    <w:rsid w:val="00914332"/>
    <w:rsid w:val="00915139"/>
    <w:rsid w:val="0091515C"/>
    <w:rsid w:val="009151DC"/>
    <w:rsid w:val="00915691"/>
    <w:rsid w:val="009162F7"/>
    <w:rsid w:val="0091666F"/>
    <w:rsid w:val="00916B75"/>
    <w:rsid w:val="00917050"/>
    <w:rsid w:val="0091710F"/>
    <w:rsid w:val="00917526"/>
    <w:rsid w:val="009178C8"/>
    <w:rsid w:val="00917E02"/>
    <w:rsid w:val="0092086A"/>
    <w:rsid w:val="00920A35"/>
    <w:rsid w:val="00920D3B"/>
    <w:rsid w:val="0092216C"/>
    <w:rsid w:val="0092273E"/>
    <w:rsid w:val="00922E64"/>
    <w:rsid w:val="009230BD"/>
    <w:rsid w:val="009237AA"/>
    <w:rsid w:val="00923BB0"/>
    <w:rsid w:val="00923E67"/>
    <w:rsid w:val="00924AFF"/>
    <w:rsid w:val="00925116"/>
    <w:rsid w:val="00925474"/>
    <w:rsid w:val="0092560D"/>
    <w:rsid w:val="00925C88"/>
    <w:rsid w:val="00925CD1"/>
    <w:rsid w:val="009260D0"/>
    <w:rsid w:val="00926C82"/>
    <w:rsid w:val="00926D48"/>
    <w:rsid w:val="00927424"/>
    <w:rsid w:val="00927684"/>
    <w:rsid w:val="00927DF2"/>
    <w:rsid w:val="009303C5"/>
    <w:rsid w:val="00930836"/>
    <w:rsid w:val="00930940"/>
    <w:rsid w:val="00930A89"/>
    <w:rsid w:val="00930B45"/>
    <w:rsid w:val="00930BF1"/>
    <w:rsid w:val="00930CAA"/>
    <w:rsid w:val="0093131F"/>
    <w:rsid w:val="00931498"/>
    <w:rsid w:val="00931873"/>
    <w:rsid w:val="00931D3F"/>
    <w:rsid w:val="009321D5"/>
    <w:rsid w:val="00932608"/>
    <w:rsid w:val="0093269C"/>
    <w:rsid w:val="00932B91"/>
    <w:rsid w:val="00932BC1"/>
    <w:rsid w:val="00932C17"/>
    <w:rsid w:val="009340ED"/>
    <w:rsid w:val="009341D9"/>
    <w:rsid w:val="00934C2C"/>
    <w:rsid w:val="00934CCA"/>
    <w:rsid w:val="00935067"/>
    <w:rsid w:val="009352BE"/>
    <w:rsid w:val="009353D8"/>
    <w:rsid w:val="0093558F"/>
    <w:rsid w:val="009359F3"/>
    <w:rsid w:val="00935B18"/>
    <w:rsid w:val="00935F72"/>
    <w:rsid w:val="00936B0E"/>
    <w:rsid w:val="00936CD6"/>
    <w:rsid w:val="00936F07"/>
    <w:rsid w:val="00936F11"/>
    <w:rsid w:val="00937421"/>
    <w:rsid w:val="009375FC"/>
    <w:rsid w:val="00937622"/>
    <w:rsid w:val="00937655"/>
    <w:rsid w:val="00937726"/>
    <w:rsid w:val="009378C9"/>
    <w:rsid w:val="00937A85"/>
    <w:rsid w:val="00937B96"/>
    <w:rsid w:val="00937F60"/>
    <w:rsid w:val="00940462"/>
    <w:rsid w:val="009406AF"/>
    <w:rsid w:val="009412BC"/>
    <w:rsid w:val="00941C43"/>
    <w:rsid w:val="00942109"/>
    <w:rsid w:val="00942213"/>
    <w:rsid w:val="0094235F"/>
    <w:rsid w:val="0094253C"/>
    <w:rsid w:val="00942704"/>
    <w:rsid w:val="0094296F"/>
    <w:rsid w:val="00943308"/>
    <w:rsid w:val="00943643"/>
    <w:rsid w:val="0094366D"/>
    <w:rsid w:val="00943AA7"/>
    <w:rsid w:val="00943D7B"/>
    <w:rsid w:val="00943E37"/>
    <w:rsid w:val="00944220"/>
    <w:rsid w:val="009444B7"/>
    <w:rsid w:val="00944770"/>
    <w:rsid w:val="0094477F"/>
    <w:rsid w:val="00945030"/>
    <w:rsid w:val="00945B4B"/>
    <w:rsid w:val="00945DB4"/>
    <w:rsid w:val="00946481"/>
    <w:rsid w:val="00946A0C"/>
    <w:rsid w:val="00946B5A"/>
    <w:rsid w:val="009479FF"/>
    <w:rsid w:val="00947B6F"/>
    <w:rsid w:val="00947C1E"/>
    <w:rsid w:val="00950027"/>
    <w:rsid w:val="009503AF"/>
    <w:rsid w:val="009504CA"/>
    <w:rsid w:val="00950E95"/>
    <w:rsid w:val="00951635"/>
    <w:rsid w:val="00951697"/>
    <w:rsid w:val="00951A78"/>
    <w:rsid w:val="00951ECA"/>
    <w:rsid w:val="009522F2"/>
    <w:rsid w:val="00952628"/>
    <w:rsid w:val="00952DF7"/>
    <w:rsid w:val="00952E25"/>
    <w:rsid w:val="0095365C"/>
    <w:rsid w:val="0095399D"/>
    <w:rsid w:val="00953CDB"/>
    <w:rsid w:val="0095449F"/>
    <w:rsid w:val="009551B1"/>
    <w:rsid w:val="009551B2"/>
    <w:rsid w:val="00955790"/>
    <w:rsid w:val="00955A4C"/>
    <w:rsid w:val="0095606D"/>
    <w:rsid w:val="00956548"/>
    <w:rsid w:val="00956ED4"/>
    <w:rsid w:val="009570AB"/>
    <w:rsid w:val="009572CC"/>
    <w:rsid w:val="0095750D"/>
    <w:rsid w:val="00957B00"/>
    <w:rsid w:val="00957F23"/>
    <w:rsid w:val="00960202"/>
    <w:rsid w:val="00960305"/>
    <w:rsid w:val="00960507"/>
    <w:rsid w:val="0096081D"/>
    <w:rsid w:val="00960B73"/>
    <w:rsid w:val="00961156"/>
    <w:rsid w:val="0096119A"/>
    <w:rsid w:val="00961671"/>
    <w:rsid w:val="00961BDD"/>
    <w:rsid w:val="0096218C"/>
    <w:rsid w:val="009623EF"/>
    <w:rsid w:val="0096240B"/>
    <w:rsid w:val="00963767"/>
    <w:rsid w:val="00963850"/>
    <w:rsid w:val="009638CD"/>
    <w:rsid w:val="00963FD8"/>
    <w:rsid w:val="00964514"/>
    <w:rsid w:val="00964639"/>
    <w:rsid w:val="009649D5"/>
    <w:rsid w:val="009655E0"/>
    <w:rsid w:val="009656B4"/>
    <w:rsid w:val="0096574D"/>
    <w:rsid w:val="00965C71"/>
    <w:rsid w:val="00965F6D"/>
    <w:rsid w:val="00966004"/>
    <w:rsid w:val="00966450"/>
    <w:rsid w:val="00966537"/>
    <w:rsid w:val="00967277"/>
    <w:rsid w:val="00967429"/>
    <w:rsid w:val="009703EC"/>
    <w:rsid w:val="009704CE"/>
    <w:rsid w:val="00970C5F"/>
    <w:rsid w:val="00970C67"/>
    <w:rsid w:val="00970F12"/>
    <w:rsid w:val="00971584"/>
    <w:rsid w:val="009719CE"/>
    <w:rsid w:val="009719FB"/>
    <w:rsid w:val="00971B4C"/>
    <w:rsid w:val="00971EC8"/>
    <w:rsid w:val="00972682"/>
    <w:rsid w:val="00973E39"/>
    <w:rsid w:val="009740E3"/>
    <w:rsid w:val="00974116"/>
    <w:rsid w:val="009746BB"/>
    <w:rsid w:val="00974E7D"/>
    <w:rsid w:val="009758AA"/>
    <w:rsid w:val="009759DD"/>
    <w:rsid w:val="00975DED"/>
    <w:rsid w:val="00975DFF"/>
    <w:rsid w:val="009763E9"/>
    <w:rsid w:val="00976893"/>
    <w:rsid w:val="00976A60"/>
    <w:rsid w:val="00977454"/>
    <w:rsid w:val="00977940"/>
    <w:rsid w:val="00977E4C"/>
    <w:rsid w:val="00980223"/>
    <w:rsid w:val="00980555"/>
    <w:rsid w:val="0098063B"/>
    <w:rsid w:val="00980820"/>
    <w:rsid w:val="00980A0A"/>
    <w:rsid w:val="009825AD"/>
    <w:rsid w:val="009829D0"/>
    <w:rsid w:val="00982D30"/>
    <w:rsid w:val="00983274"/>
    <w:rsid w:val="0098349B"/>
    <w:rsid w:val="009834E1"/>
    <w:rsid w:val="00983CB4"/>
    <w:rsid w:val="009841BA"/>
    <w:rsid w:val="00984229"/>
    <w:rsid w:val="00984AB5"/>
    <w:rsid w:val="0098514B"/>
    <w:rsid w:val="00985751"/>
    <w:rsid w:val="00985C90"/>
    <w:rsid w:val="00985FD7"/>
    <w:rsid w:val="0098614B"/>
    <w:rsid w:val="0098639C"/>
    <w:rsid w:val="009864F0"/>
    <w:rsid w:val="00986C3D"/>
    <w:rsid w:val="00987308"/>
    <w:rsid w:val="009873FF"/>
    <w:rsid w:val="009876C9"/>
    <w:rsid w:val="009902D5"/>
    <w:rsid w:val="009904F7"/>
    <w:rsid w:val="009908EE"/>
    <w:rsid w:val="00990ACD"/>
    <w:rsid w:val="00990BE3"/>
    <w:rsid w:val="00990D04"/>
    <w:rsid w:val="00990D47"/>
    <w:rsid w:val="00990D61"/>
    <w:rsid w:val="00990E6A"/>
    <w:rsid w:val="0099144B"/>
    <w:rsid w:val="00991657"/>
    <w:rsid w:val="00991762"/>
    <w:rsid w:val="00991B24"/>
    <w:rsid w:val="00991B4B"/>
    <w:rsid w:val="00991B58"/>
    <w:rsid w:val="00991C3C"/>
    <w:rsid w:val="00991F19"/>
    <w:rsid w:val="009928FD"/>
    <w:rsid w:val="00992AE1"/>
    <w:rsid w:val="00992B55"/>
    <w:rsid w:val="00993449"/>
    <w:rsid w:val="0099367E"/>
    <w:rsid w:val="0099371D"/>
    <w:rsid w:val="009938F7"/>
    <w:rsid w:val="00993D52"/>
    <w:rsid w:val="00993E58"/>
    <w:rsid w:val="00994ACA"/>
    <w:rsid w:val="009951F1"/>
    <w:rsid w:val="009958F5"/>
    <w:rsid w:val="0099593F"/>
    <w:rsid w:val="00995A0D"/>
    <w:rsid w:val="00995E45"/>
    <w:rsid w:val="00995F90"/>
    <w:rsid w:val="009960E7"/>
    <w:rsid w:val="009965EB"/>
    <w:rsid w:val="0099677C"/>
    <w:rsid w:val="00996AFA"/>
    <w:rsid w:val="00996BA3"/>
    <w:rsid w:val="00996CEF"/>
    <w:rsid w:val="00996DEF"/>
    <w:rsid w:val="0099736C"/>
    <w:rsid w:val="00997A31"/>
    <w:rsid w:val="009A0AA0"/>
    <w:rsid w:val="009A0B63"/>
    <w:rsid w:val="009A1617"/>
    <w:rsid w:val="009A1684"/>
    <w:rsid w:val="009A1C54"/>
    <w:rsid w:val="009A1F06"/>
    <w:rsid w:val="009A2691"/>
    <w:rsid w:val="009A289B"/>
    <w:rsid w:val="009A2FAF"/>
    <w:rsid w:val="009A30BF"/>
    <w:rsid w:val="009A3275"/>
    <w:rsid w:val="009A3E44"/>
    <w:rsid w:val="009A3EBC"/>
    <w:rsid w:val="009A42B1"/>
    <w:rsid w:val="009A43D0"/>
    <w:rsid w:val="009A46BE"/>
    <w:rsid w:val="009A5043"/>
    <w:rsid w:val="009A56EB"/>
    <w:rsid w:val="009A5ADA"/>
    <w:rsid w:val="009A5CDE"/>
    <w:rsid w:val="009A66EC"/>
    <w:rsid w:val="009A7129"/>
    <w:rsid w:val="009A7CA4"/>
    <w:rsid w:val="009A7CB6"/>
    <w:rsid w:val="009A7E42"/>
    <w:rsid w:val="009B00DD"/>
    <w:rsid w:val="009B02FD"/>
    <w:rsid w:val="009B038F"/>
    <w:rsid w:val="009B0896"/>
    <w:rsid w:val="009B0E51"/>
    <w:rsid w:val="009B10F2"/>
    <w:rsid w:val="009B1131"/>
    <w:rsid w:val="009B119F"/>
    <w:rsid w:val="009B143E"/>
    <w:rsid w:val="009B160E"/>
    <w:rsid w:val="009B17B7"/>
    <w:rsid w:val="009B17CC"/>
    <w:rsid w:val="009B1F54"/>
    <w:rsid w:val="009B25AE"/>
    <w:rsid w:val="009B3341"/>
    <w:rsid w:val="009B3D41"/>
    <w:rsid w:val="009B45D0"/>
    <w:rsid w:val="009B45E3"/>
    <w:rsid w:val="009B4691"/>
    <w:rsid w:val="009B54D4"/>
    <w:rsid w:val="009B5D86"/>
    <w:rsid w:val="009B6743"/>
    <w:rsid w:val="009B67D3"/>
    <w:rsid w:val="009B6B15"/>
    <w:rsid w:val="009B6E74"/>
    <w:rsid w:val="009B719C"/>
    <w:rsid w:val="009B72D8"/>
    <w:rsid w:val="009B7BA4"/>
    <w:rsid w:val="009B7E5D"/>
    <w:rsid w:val="009C0A02"/>
    <w:rsid w:val="009C0D26"/>
    <w:rsid w:val="009C0ED0"/>
    <w:rsid w:val="009C178E"/>
    <w:rsid w:val="009C197B"/>
    <w:rsid w:val="009C2187"/>
    <w:rsid w:val="009C228B"/>
    <w:rsid w:val="009C2B18"/>
    <w:rsid w:val="009C2D4B"/>
    <w:rsid w:val="009C2DA0"/>
    <w:rsid w:val="009C31B1"/>
    <w:rsid w:val="009C3936"/>
    <w:rsid w:val="009C3C1D"/>
    <w:rsid w:val="009C3CB6"/>
    <w:rsid w:val="009C417F"/>
    <w:rsid w:val="009C456B"/>
    <w:rsid w:val="009C4E27"/>
    <w:rsid w:val="009C5604"/>
    <w:rsid w:val="009C5BC7"/>
    <w:rsid w:val="009C5D55"/>
    <w:rsid w:val="009C5ED0"/>
    <w:rsid w:val="009C5F3E"/>
    <w:rsid w:val="009C621B"/>
    <w:rsid w:val="009C6782"/>
    <w:rsid w:val="009C6D2A"/>
    <w:rsid w:val="009C7BD3"/>
    <w:rsid w:val="009C7DF7"/>
    <w:rsid w:val="009C7F20"/>
    <w:rsid w:val="009C7FF1"/>
    <w:rsid w:val="009D0A21"/>
    <w:rsid w:val="009D11C1"/>
    <w:rsid w:val="009D24D4"/>
    <w:rsid w:val="009D27C3"/>
    <w:rsid w:val="009D28CC"/>
    <w:rsid w:val="009D29BA"/>
    <w:rsid w:val="009D2A00"/>
    <w:rsid w:val="009D2DFE"/>
    <w:rsid w:val="009D336C"/>
    <w:rsid w:val="009D39B3"/>
    <w:rsid w:val="009D3F11"/>
    <w:rsid w:val="009D40EA"/>
    <w:rsid w:val="009D4149"/>
    <w:rsid w:val="009D4190"/>
    <w:rsid w:val="009D429D"/>
    <w:rsid w:val="009D45E8"/>
    <w:rsid w:val="009D4735"/>
    <w:rsid w:val="009D4D5A"/>
    <w:rsid w:val="009D5149"/>
    <w:rsid w:val="009D5746"/>
    <w:rsid w:val="009D5805"/>
    <w:rsid w:val="009D5AC3"/>
    <w:rsid w:val="009D62B1"/>
    <w:rsid w:val="009D6784"/>
    <w:rsid w:val="009D6AC3"/>
    <w:rsid w:val="009D7765"/>
    <w:rsid w:val="009D7EDF"/>
    <w:rsid w:val="009D7F40"/>
    <w:rsid w:val="009E0228"/>
    <w:rsid w:val="009E03BF"/>
    <w:rsid w:val="009E04D4"/>
    <w:rsid w:val="009E06FB"/>
    <w:rsid w:val="009E0A70"/>
    <w:rsid w:val="009E0B7B"/>
    <w:rsid w:val="009E0EBF"/>
    <w:rsid w:val="009E10BE"/>
    <w:rsid w:val="009E203B"/>
    <w:rsid w:val="009E26B2"/>
    <w:rsid w:val="009E280B"/>
    <w:rsid w:val="009E281F"/>
    <w:rsid w:val="009E2B9B"/>
    <w:rsid w:val="009E2CF4"/>
    <w:rsid w:val="009E2D21"/>
    <w:rsid w:val="009E31A5"/>
    <w:rsid w:val="009E3922"/>
    <w:rsid w:val="009E39DC"/>
    <w:rsid w:val="009E420E"/>
    <w:rsid w:val="009E478E"/>
    <w:rsid w:val="009E4FA6"/>
    <w:rsid w:val="009E5761"/>
    <w:rsid w:val="009E59EC"/>
    <w:rsid w:val="009E60C9"/>
    <w:rsid w:val="009E63B4"/>
    <w:rsid w:val="009E6A91"/>
    <w:rsid w:val="009E6DB3"/>
    <w:rsid w:val="009E6DF1"/>
    <w:rsid w:val="009E7A30"/>
    <w:rsid w:val="009F05C7"/>
    <w:rsid w:val="009F09F1"/>
    <w:rsid w:val="009F0D2D"/>
    <w:rsid w:val="009F1591"/>
    <w:rsid w:val="009F272E"/>
    <w:rsid w:val="009F2FDA"/>
    <w:rsid w:val="009F3C75"/>
    <w:rsid w:val="009F3D14"/>
    <w:rsid w:val="009F4181"/>
    <w:rsid w:val="009F4CC8"/>
    <w:rsid w:val="009F4D39"/>
    <w:rsid w:val="009F50A2"/>
    <w:rsid w:val="009F550F"/>
    <w:rsid w:val="009F584D"/>
    <w:rsid w:val="009F5C03"/>
    <w:rsid w:val="009F5CB6"/>
    <w:rsid w:val="009F62A4"/>
    <w:rsid w:val="009F63F4"/>
    <w:rsid w:val="009F69E4"/>
    <w:rsid w:val="009F6A4D"/>
    <w:rsid w:val="009F7D43"/>
    <w:rsid w:val="009F7E57"/>
    <w:rsid w:val="009F7F1B"/>
    <w:rsid w:val="00A00320"/>
    <w:rsid w:val="00A00622"/>
    <w:rsid w:val="00A0089B"/>
    <w:rsid w:val="00A00AFF"/>
    <w:rsid w:val="00A00E09"/>
    <w:rsid w:val="00A012FA"/>
    <w:rsid w:val="00A01443"/>
    <w:rsid w:val="00A0174E"/>
    <w:rsid w:val="00A01852"/>
    <w:rsid w:val="00A0186E"/>
    <w:rsid w:val="00A01EE1"/>
    <w:rsid w:val="00A01F1C"/>
    <w:rsid w:val="00A0229C"/>
    <w:rsid w:val="00A03108"/>
    <w:rsid w:val="00A0321D"/>
    <w:rsid w:val="00A036D2"/>
    <w:rsid w:val="00A0383E"/>
    <w:rsid w:val="00A03A3D"/>
    <w:rsid w:val="00A03AA2"/>
    <w:rsid w:val="00A03B62"/>
    <w:rsid w:val="00A042B9"/>
    <w:rsid w:val="00A043FA"/>
    <w:rsid w:val="00A0443A"/>
    <w:rsid w:val="00A045E6"/>
    <w:rsid w:val="00A0494A"/>
    <w:rsid w:val="00A04D2D"/>
    <w:rsid w:val="00A05449"/>
    <w:rsid w:val="00A059F4"/>
    <w:rsid w:val="00A0689A"/>
    <w:rsid w:val="00A06F99"/>
    <w:rsid w:val="00A07406"/>
    <w:rsid w:val="00A07DE6"/>
    <w:rsid w:val="00A10882"/>
    <w:rsid w:val="00A10B5C"/>
    <w:rsid w:val="00A10EB0"/>
    <w:rsid w:val="00A111A1"/>
    <w:rsid w:val="00A1164C"/>
    <w:rsid w:val="00A1179C"/>
    <w:rsid w:val="00A12386"/>
    <w:rsid w:val="00A12833"/>
    <w:rsid w:val="00A12D17"/>
    <w:rsid w:val="00A131E3"/>
    <w:rsid w:val="00A13A34"/>
    <w:rsid w:val="00A13BC9"/>
    <w:rsid w:val="00A13DF3"/>
    <w:rsid w:val="00A13EF6"/>
    <w:rsid w:val="00A14512"/>
    <w:rsid w:val="00A1491F"/>
    <w:rsid w:val="00A15340"/>
    <w:rsid w:val="00A15B60"/>
    <w:rsid w:val="00A16083"/>
    <w:rsid w:val="00A161FF"/>
    <w:rsid w:val="00A16894"/>
    <w:rsid w:val="00A1725F"/>
    <w:rsid w:val="00A172F5"/>
    <w:rsid w:val="00A174A2"/>
    <w:rsid w:val="00A17566"/>
    <w:rsid w:val="00A17792"/>
    <w:rsid w:val="00A17843"/>
    <w:rsid w:val="00A17970"/>
    <w:rsid w:val="00A17A64"/>
    <w:rsid w:val="00A17CFD"/>
    <w:rsid w:val="00A17F69"/>
    <w:rsid w:val="00A2061D"/>
    <w:rsid w:val="00A209F6"/>
    <w:rsid w:val="00A215F4"/>
    <w:rsid w:val="00A21635"/>
    <w:rsid w:val="00A2172E"/>
    <w:rsid w:val="00A21765"/>
    <w:rsid w:val="00A21894"/>
    <w:rsid w:val="00A21C7E"/>
    <w:rsid w:val="00A21CFD"/>
    <w:rsid w:val="00A21F42"/>
    <w:rsid w:val="00A222C9"/>
    <w:rsid w:val="00A22365"/>
    <w:rsid w:val="00A22598"/>
    <w:rsid w:val="00A2266B"/>
    <w:rsid w:val="00A2296B"/>
    <w:rsid w:val="00A22BC7"/>
    <w:rsid w:val="00A2305D"/>
    <w:rsid w:val="00A230AD"/>
    <w:rsid w:val="00A237C9"/>
    <w:rsid w:val="00A24231"/>
    <w:rsid w:val="00A243DF"/>
    <w:rsid w:val="00A248FB"/>
    <w:rsid w:val="00A24A30"/>
    <w:rsid w:val="00A24C61"/>
    <w:rsid w:val="00A25744"/>
    <w:rsid w:val="00A25A72"/>
    <w:rsid w:val="00A260FE"/>
    <w:rsid w:val="00A262AA"/>
    <w:rsid w:val="00A26895"/>
    <w:rsid w:val="00A26BA8"/>
    <w:rsid w:val="00A27011"/>
    <w:rsid w:val="00A272EA"/>
    <w:rsid w:val="00A275A6"/>
    <w:rsid w:val="00A275E7"/>
    <w:rsid w:val="00A27611"/>
    <w:rsid w:val="00A27981"/>
    <w:rsid w:val="00A308EE"/>
    <w:rsid w:val="00A30E06"/>
    <w:rsid w:val="00A313C2"/>
    <w:rsid w:val="00A31446"/>
    <w:rsid w:val="00A318AC"/>
    <w:rsid w:val="00A322A0"/>
    <w:rsid w:val="00A32D82"/>
    <w:rsid w:val="00A33632"/>
    <w:rsid w:val="00A3363C"/>
    <w:rsid w:val="00A340E6"/>
    <w:rsid w:val="00A34594"/>
    <w:rsid w:val="00A34710"/>
    <w:rsid w:val="00A348AB"/>
    <w:rsid w:val="00A350A1"/>
    <w:rsid w:val="00A35434"/>
    <w:rsid w:val="00A35476"/>
    <w:rsid w:val="00A356E0"/>
    <w:rsid w:val="00A35C68"/>
    <w:rsid w:val="00A35CBF"/>
    <w:rsid w:val="00A3645E"/>
    <w:rsid w:val="00A36846"/>
    <w:rsid w:val="00A3690F"/>
    <w:rsid w:val="00A36D33"/>
    <w:rsid w:val="00A36F4F"/>
    <w:rsid w:val="00A37754"/>
    <w:rsid w:val="00A3784F"/>
    <w:rsid w:val="00A402C1"/>
    <w:rsid w:val="00A40843"/>
    <w:rsid w:val="00A40E28"/>
    <w:rsid w:val="00A41122"/>
    <w:rsid w:val="00A411F7"/>
    <w:rsid w:val="00A41368"/>
    <w:rsid w:val="00A41C56"/>
    <w:rsid w:val="00A42249"/>
    <w:rsid w:val="00A425B4"/>
    <w:rsid w:val="00A4292B"/>
    <w:rsid w:val="00A43588"/>
    <w:rsid w:val="00A43C98"/>
    <w:rsid w:val="00A43DCD"/>
    <w:rsid w:val="00A447AC"/>
    <w:rsid w:val="00A44BDF"/>
    <w:rsid w:val="00A46FF2"/>
    <w:rsid w:val="00A47ABC"/>
    <w:rsid w:val="00A47B00"/>
    <w:rsid w:val="00A5046B"/>
    <w:rsid w:val="00A506FA"/>
    <w:rsid w:val="00A50DDA"/>
    <w:rsid w:val="00A50EF3"/>
    <w:rsid w:val="00A510E4"/>
    <w:rsid w:val="00A511C4"/>
    <w:rsid w:val="00A5165D"/>
    <w:rsid w:val="00A51988"/>
    <w:rsid w:val="00A51D5E"/>
    <w:rsid w:val="00A51D87"/>
    <w:rsid w:val="00A5205E"/>
    <w:rsid w:val="00A520E3"/>
    <w:rsid w:val="00A523C2"/>
    <w:rsid w:val="00A52A96"/>
    <w:rsid w:val="00A5307B"/>
    <w:rsid w:val="00A5333B"/>
    <w:rsid w:val="00A538A7"/>
    <w:rsid w:val="00A53A85"/>
    <w:rsid w:val="00A53D83"/>
    <w:rsid w:val="00A53E8B"/>
    <w:rsid w:val="00A542D3"/>
    <w:rsid w:val="00A54317"/>
    <w:rsid w:val="00A54A29"/>
    <w:rsid w:val="00A54ED9"/>
    <w:rsid w:val="00A5501F"/>
    <w:rsid w:val="00A5502B"/>
    <w:rsid w:val="00A561FF"/>
    <w:rsid w:val="00A56326"/>
    <w:rsid w:val="00A57830"/>
    <w:rsid w:val="00A57D85"/>
    <w:rsid w:val="00A57FE9"/>
    <w:rsid w:val="00A60597"/>
    <w:rsid w:val="00A60C0D"/>
    <w:rsid w:val="00A60E59"/>
    <w:rsid w:val="00A61065"/>
    <w:rsid w:val="00A613EC"/>
    <w:rsid w:val="00A6161A"/>
    <w:rsid w:val="00A61C1A"/>
    <w:rsid w:val="00A62046"/>
    <w:rsid w:val="00A622D7"/>
    <w:rsid w:val="00A6253E"/>
    <w:rsid w:val="00A629C6"/>
    <w:rsid w:val="00A62AAC"/>
    <w:rsid w:val="00A62BFE"/>
    <w:rsid w:val="00A62C62"/>
    <w:rsid w:val="00A6328A"/>
    <w:rsid w:val="00A63318"/>
    <w:rsid w:val="00A633AE"/>
    <w:rsid w:val="00A6355A"/>
    <w:rsid w:val="00A637E6"/>
    <w:rsid w:val="00A64118"/>
    <w:rsid w:val="00A64294"/>
    <w:rsid w:val="00A65115"/>
    <w:rsid w:val="00A6535B"/>
    <w:rsid w:val="00A655C7"/>
    <w:rsid w:val="00A65A2A"/>
    <w:rsid w:val="00A65C96"/>
    <w:rsid w:val="00A65DB3"/>
    <w:rsid w:val="00A6651F"/>
    <w:rsid w:val="00A6664F"/>
    <w:rsid w:val="00A669DB"/>
    <w:rsid w:val="00A66B2B"/>
    <w:rsid w:val="00A66B58"/>
    <w:rsid w:val="00A676B9"/>
    <w:rsid w:val="00A677BB"/>
    <w:rsid w:val="00A67BD9"/>
    <w:rsid w:val="00A67E6C"/>
    <w:rsid w:val="00A7064C"/>
    <w:rsid w:val="00A7090C"/>
    <w:rsid w:val="00A70D3A"/>
    <w:rsid w:val="00A70DAB"/>
    <w:rsid w:val="00A710F0"/>
    <w:rsid w:val="00A7159B"/>
    <w:rsid w:val="00A71D00"/>
    <w:rsid w:val="00A7233F"/>
    <w:rsid w:val="00A72EFD"/>
    <w:rsid w:val="00A72FEB"/>
    <w:rsid w:val="00A73845"/>
    <w:rsid w:val="00A73ECD"/>
    <w:rsid w:val="00A744C0"/>
    <w:rsid w:val="00A749F7"/>
    <w:rsid w:val="00A74CF6"/>
    <w:rsid w:val="00A75896"/>
    <w:rsid w:val="00A758CA"/>
    <w:rsid w:val="00A75993"/>
    <w:rsid w:val="00A75AFB"/>
    <w:rsid w:val="00A75D49"/>
    <w:rsid w:val="00A76340"/>
    <w:rsid w:val="00A76A4D"/>
    <w:rsid w:val="00A76B4B"/>
    <w:rsid w:val="00A76EF0"/>
    <w:rsid w:val="00A772FE"/>
    <w:rsid w:val="00A7740D"/>
    <w:rsid w:val="00A77A4B"/>
    <w:rsid w:val="00A77B89"/>
    <w:rsid w:val="00A77FEA"/>
    <w:rsid w:val="00A803E4"/>
    <w:rsid w:val="00A80608"/>
    <w:rsid w:val="00A80A47"/>
    <w:rsid w:val="00A8110D"/>
    <w:rsid w:val="00A81687"/>
    <w:rsid w:val="00A81BBC"/>
    <w:rsid w:val="00A81CE5"/>
    <w:rsid w:val="00A82C74"/>
    <w:rsid w:val="00A82ED6"/>
    <w:rsid w:val="00A8313A"/>
    <w:rsid w:val="00A833A9"/>
    <w:rsid w:val="00A83F7E"/>
    <w:rsid w:val="00A84002"/>
    <w:rsid w:val="00A84143"/>
    <w:rsid w:val="00A841AF"/>
    <w:rsid w:val="00A841BB"/>
    <w:rsid w:val="00A8439C"/>
    <w:rsid w:val="00A844F4"/>
    <w:rsid w:val="00A84782"/>
    <w:rsid w:val="00A847A6"/>
    <w:rsid w:val="00A847E7"/>
    <w:rsid w:val="00A850BA"/>
    <w:rsid w:val="00A85308"/>
    <w:rsid w:val="00A85980"/>
    <w:rsid w:val="00A85984"/>
    <w:rsid w:val="00A86718"/>
    <w:rsid w:val="00A86821"/>
    <w:rsid w:val="00A86CAC"/>
    <w:rsid w:val="00A870A0"/>
    <w:rsid w:val="00A871FF"/>
    <w:rsid w:val="00A87787"/>
    <w:rsid w:val="00A87BD5"/>
    <w:rsid w:val="00A87E98"/>
    <w:rsid w:val="00A902E2"/>
    <w:rsid w:val="00A902FB"/>
    <w:rsid w:val="00A90692"/>
    <w:rsid w:val="00A90AB2"/>
    <w:rsid w:val="00A90CFF"/>
    <w:rsid w:val="00A90E72"/>
    <w:rsid w:val="00A91586"/>
    <w:rsid w:val="00A91632"/>
    <w:rsid w:val="00A919A4"/>
    <w:rsid w:val="00A91A27"/>
    <w:rsid w:val="00A9242B"/>
    <w:rsid w:val="00A93781"/>
    <w:rsid w:val="00A938B8"/>
    <w:rsid w:val="00A93BA3"/>
    <w:rsid w:val="00A9428C"/>
    <w:rsid w:val="00A94413"/>
    <w:rsid w:val="00A944C3"/>
    <w:rsid w:val="00A945FD"/>
    <w:rsid w:val="00A94678"/>
    <w:rsid w:val="00A94CA9"/>
    <w:rsid w:val="00A94F1C"/>
    <w:rsid w:val="00A957CE"/>
    <w:rsid w:val="00A95860"/>
    <w:rsid w:val="00A95D68"/>
    <w:rsid w:val="00A9618E"/>
    <w:rsid w:val="00A965E5"/>
    <w:rsid w:val="00A96A9E"/>
    <w:rsid w:val="00A96D59"/>
    <w:rsid w:val="00A96EB0"/>
    <w:rsid w:val="00A9755A"/>
    <w:rsid w:val="00A97666"/>
    <w:rsid w:val="00A976BB"/>
    <w:rsid w:val="00A97C17"/>
    <w:rsid w:val="00A97F01"/>
    <w:rsid w:val="00A97F32"/>
    <w:rsid w:val="00AA0256"/>
    <w:rsid w:val="00AA0818"/>
    <w:rsid w:val="00AA168D"/>
    <w:rsid w:val="00AA1DAC"/>
    <w:rsid w:val="00AA219F"/>
    <w:rsid w:val="00AA221A"/>
    <w:rsid w:val="00AA2406"/>
    <w:rsid w:val="00AA24C2"/>
    <w:rsid w:val="00AA2BE5"/>
    <w:rsid w:val="00AA3042"/>
    <w:rsid w:val="00AA3199"/>
    <w:rsid w:val="00AA33A7"/>
    <w:rsid w:val="00AA37E5"/>
    <w:rsid w:val="00AA398F"/>
    <w:rsid w:val="00AA5239"/>
    <w:rsid w:val="00AA583A"/>
    <w:rsid w:val="00AA586E"/>
    <w:rsid w:val="00AA5AC2"/>
    <w:rsid w:val="00AA5B0F"/>
    <w:rsid w:val="00AA617F"/>
    <w:rsid w:val="00AA658C"/>
    <w:rsid w:val="00AA68EA"/>
    <w:rsid w:val="00AA69FB"/>
    <w:rsid w:val="00AA6FA6"/>
    <w:rsid w:val="00AA7850"/>
    <w:rsid w:val="00AA7AF0"/>
    <w:rsid w:val="00AA7AFB"/>
    <w:rsid w:val="00AA7F3F"/>
    <w:rsid w:val="00AB0109"/>
    <w:rsid w:val="00AB0127"/>
    <w:rsid w:val="00AB0500"/>
    <w:rsid w:val="00AB05A1"/>
    <w:rsid w:val="00AB0657"/>
    <w:rsid w:val="00AB0E9B"/>
    <w:rsid w:val="00AB1BAF"/>
    <w:rsid w:val="00AB1C94"/>
    <w:rsid w:val="00AB1D8C"/>
    <w:rsid w:val="00AB2556"/>
    <w:rsid w:val="00AB2641"/>
    <w:rsid w:val="00AB2A74"/>
    <w:rsid w:val="00AB3194"/>
    <w:rsid w:val="00AB33EE"/>
    <w:rsid w:val="00AB3721"/>
    <w:rsid w:val="00AB3DB2"/>
    <w:rsid w:val="00AB4F84"/>
    <w:rsid w:val="00AB4FDB"/>
    <w:rsid w:val="00AB58A0"/>
    <w:rsid w:val="00AB59CC"/>
    <w:rsid w:val="00AB5E19"/>
    <w:rsid w:val="00AB5E8D"/>
    <w:rsid w:val="00AB5E96"/>
    <w:rsid w:val="00AB67DB"/>
    <w:rsid w:val="00AB6B73"/>
    <w:rsid w:val="00AB6D1C"/>
    <w:rsid w:val="00AB6F18"/>
    <w:rsid w:val="00AB74E1"/>
    <w:rsid w:val="00AC0182"/>
    <w:rsid w:val="00AC0711"/>
    <w:rsid w:val="00AC0A7B"/>
    <w:rsid w:val="00AC1404"/>
    <w:rsid w:val="00AC1F44"/>
    <w:rsid w:val="00AC22E6"/>
    <w:rsid w:val="00AC269F"/>
    <w:rsid w:val="00AC2910"/>
    <w:rsid w:val="00AC37CB"/>
    <w:rsid w:val="00AC3D91"/>
    <w:rsid w:val="00AC3EA9"/>
    <w:rsid w:val="00AC42B5"/>
    <w:rsid w:val="00AC470E"/>
    <w:rsid w:val="00AC4A7C"/>
    <w:rsid w:val="00AC4BE5"/>
    <w:rsid w:val="00AC4F6B"/>
    <w:rsid w:val="00AC5133"/>
    <w:rsid w:val="00AC5210"/>
    <w:rsid w:val="00AC5496"/>
    <w:rsid w:val="00AC558E"/>
    <w:rsid w:val="00AC56F8"/>
    <w:rsid w:val="00AC5996"/>
    <w:rsid w:val="00AC5A28"/>
    <w:rsid w:val="00AC5AD6"/>
    <w:rsid w:val="00AC66F9"/>
    <w:rsid w:val="00AC73E1"/>
    <w:rsid w:val="00AC7B62"/>
    <w:rsid w:val="00AD0624"/>
    <w:rsid w:val="00AD0A06"/>
    <w:rsid w:val="00AD0D51"/>
    <w:rsid w:val="00AD141B"/>
    <w:rsid w:val="00AD16DD"/>
    <w:rsid w:val="00AD175B"/>
    <w:rsid w:val="00AD1C6D"/>
    <w:rsid w:val="00AD208D"/>
    <w:rsid w:val="00AD2722"/>
    <w:rsid w:val="00AD2E73"/>
    <w:rsid w:val="00AD34B5"/>
    <w:rsid w:val="00AD35C0"/>
    <w:rsid w:val="00AD3A70"/>
    <w:rsid w:val="00AD3BD7"/>
    <w:rsid w:val="00AD49DA"/>
    <w:rsid w:val="00AD4AFE"/>
    <w:rsid w:val="00AD4D90"/>
    <w:rsid w:val="00AD5450"/>
    <w:rsid w:val="00AD54DF"/>
    <w:rsid w:val="00AD55EB"/>
    <w:rsid w:val="00AD5850"/>
    <w:rsid w:val="00AD605F"/>
    <w:rsid w:val="00AD63C1"/>
    <w:rsid w:val="00AD6821"/>
    <w:rsid w:val="00AD686B"/>
    <w:rsid w:val="00AD6C96"/>
    <w:rsid w:val="00AD7377"/>
    <w:rsid w:val="00AD75FF"/>
    <w:rsid w:val="00AE043D"/>
    <w:rsid w:val="00AE09D0"/>
    <w:rsid w:val="00AE184B"/>
    <w:rsid w:val="00AE1E20"/>
    <w:rsid w:val="00AE2E68"/>
    <w:rsid w:val="00AE2F64"/>
    <w:rsid w:val="00AE367F"/>
    <w:rsid w:val="00AE3783"/>
    <w:rsid w:val="00AE3EB4"/>
    <w:rsid w:val="00AE42A3"/>
    <w:rsid w:val="00AE45FF"/>
    <w:rsid w:val="00AE482C"/>
    <w:rsid w:val="00AE4E44"/>
    <w:rsid w:val="00AE4E4C"/>
    <w:rsid w:val="00AE52CB"/>
    <w:rsid w:val="00AE5C75"/>
    <w:rsid w:val="00AE5D5D"/>
    <w:rsid w:val="00AE636A"/>
    <w:rsid w:val="00AE6B25"/>
    <w:rsid w:val="00AE792B"/>
    <w:rsid w:val="00AE7A6A"/>
    <w:rsid w:val="00AE7D22"/>
    <w:rsid w:val="00AF08E5"/>
    <w:rsid w:val="00AF0E83"/>
    <w:rsid w:val="00AF1137"/>
    <w:rsid w:val="00AF1297"/>
    <w:rsid w:val="00AF1380"/>
    <w:rsid w:val="00AF17F9"/>
    <w:rsid w:val="00AF1BC1"/>
    <w:rsid w:val="00AF1C6A"/>
    <w:rsid w:val="00AF20D1"/>
    <w:rsid w:val="00AF216B"/>
    <w:rsid w:val="00AF2836"/>
    <w:rsid w:val="00AF294B"/>
    <w:rsid w:val="00AF2A0B"/>
    <w:rsid w:val="00AF2BA6"/>
    <w:rsid w:val="00AF2C28"/>
    <w:rsid w:val="00AF2EF1"/>
    <w:rsid w:val="00AF432D"/>
    <w:rsid w:val="00AF4861"/>
    <w:rsid w:val="00AF4ACB"/>
    <w:rsid w:val="00AF4BDB"/>
    <w:rsid w:val="00AF4CEE"/>
    <w:rsid w:val="00AF4D70"/>
    <w:rsid w:val="00AF52B6"/>
    <w:rsid w:val="00AF5388"/>
    <w:rsid w:val="00AF5410"/>
    <w:rsid w:val="00AF5919"/>
    <w:rsid w:val="00AF603B"/>
    <w:rsid w:val="00AF6624"/>
    <w:rsid w:val="00AF6C1A"/>
    <w:rsid w:val="00AF717A"/>
    <w:rsid w:val="00AF76D6"/>
    <w:rsid w:val="00B001EA"/>
    <w:rsid w:val="00B00278"/>
    <w:rsid w:val="00B00846"/>
    <w:rsid w:val="00B016E9"/>
    <w:rsid w:val="00B01C12"/>
    <w:rsid w:val="00B0283D"/>
    <w:rsid w:val="00B02AB6"/>
    <w:rsid w:val="00B02D69"/>
    <w:rsid w:val="00B02E32"/>
    <w:rsid w:val="00B03959"/>
    <w:rsid w:val="00B03FEF"/>
    <w:rsid w:val="00B04704"/>
    <w:rsid w:val="00B0513C"/>
    <w:rsid w:val="00B052CC"/>
    <w:rsid w:val="00B058AF"/>
    <w:rsid w:val="00B05E4D"/>
    <w:rsid w:val="00B05F5B"/>
    <w:rsid w:val="00B0628E"/>
    <w:rsid w:val="00B06868"/>
    <w:rsid w:val="00B069F7"/>
    <w:rsid w:val="00B06DDB"/>
    <w:rsid w:val="00B073E4"/>
    <w:rsid w:val="00B078D9"/>
    <w:rsid w:val="00B07B00"/>
    <w:rsid w:val="00B07C83"/>
    <w:rsid w:val="00B07E24"/>
    <w:rsid w:val="00B107E5"/>
    <w:rsid w:val="00B1158E"/>
    <w:rsid w:val="00B11A5B"/>
    <w:rsid w:val="00B11BC8"/>
    <w:rsid w:val="00B11D9E"/>
    <w:rsid w:val="00B11F39"/>
    <w:rsid w:val="00B121ED"/>
    <w:rsid w:val="00B127B8"/>
    <w:rsid w:val="00B13104"/>
    <w:rsid w:val="00B13451"/>
    <w:rsid w:val="00B137F3"/>
    <w:rsid w:val="00B139BC"/>
    <w:rsid w:val="00B1422F"/>
    <w:rsid w:val="00B142FE"/>
    <w:rsid w:val="00B1453D"/>
    <w:rsid w:val="00B14630"/>
    <w:rsid w:val="00B14825"/>
    <w:rsid w:val="00B149AB"/>
    <w:rsid w:val="00B14B53"/>
    <w:rsid w:val="00B14EA2"/>
    <w:rsid w:val="00B15F85"/>
    <w:rsid w:val="00B16235"/>
    <w:rsid w:val="00B1632F"/>
    <w:rsid w:val="00B16BD2"/>
    <w:rsid w:val="00B17007"/>
    <w:rsid w:val="00B17126"/>
    <w:rsid w:val="00B1779D"/>
    <w:rsid w:val="00B17A4B"/>
    <w:rsid w:val="00B17C63"/>
    <w:rsid w:val="00B20385"/>
    <w:rsid w:val="00B204D0"/>
    <w:rsid w:val="00B20591"/>
    <w:rsid w:val="00B20739"/>
    <w:rsid w:val="00B20B37"/>
    <w:rsid w:val="00B20B46"/>
    <w:rsid w:val="00B20B4B"/>
    <w:rsid w:val="00B20EE0"/>
    <w:rsid w:val="00B21052"/>
    <w:rsid w:val="00B2109E"/>
    <w:rsid w:val="00B211D3"/>
    <w:rsid w:val="00B213DC"/>
    <w:rsid w:val="00B215C0"/>
    <w:rsid w:val="00B217EB"/>
    <w:rsid w:val="00B21AAC"/>
    <w:rsid w:val="00B22308"/>
    <w:rsid w:val="00B22575"/>
    <w:rsid w:val="00B229ED"/>
    <w:rsid w:val="00B230E4"/>
    <w:rsid w:val="00B2312F"/>
    <w:rsid w:val="00B237A5"/>
    <w:rsid w:val="00B23CCE"/>
    <w:rsid w:val="00B242E4"/>
    <w:rsid w:val="00B24428"/>
    <w:rsid w:val="00B24716"/>
    <w:rsid w:val="00B24A0B"/>
    <w:rsid w:val="00B24AE7"/>
    <w:rsid w:val="00B24C40"/>
    <w:rsid w:val="00B2500E"/>
    <w:rsid w:val="00B250D6"/>
    <w:rsid w:val="00B258A6"/>
    <w:rsid w:val="00B258C6"/>
    <w:rsid w:val="00B25F46"/>
    <w:rsid w:val="00B26471"/>
    <w:rsid w:val="00B2672C"/>
    <w:rsid w:val="00B26850"/>
    <w:rsid w:val="00B26B0F"/>
    <w:rsid w:val="00B26B51"/>
    <w:rsid w:val="00B26D51"/>
    <w:rsid w:val="00B270FD"/>
    <w:rsid w:val="00B2763F"/>
    <w:rsid w:val="00B27BC8"/>
    <w:rsid w:val="00B306F5"/>
    <w:rsid w:val="00B309F3"/>
    <w:rsid w:val="00B30FE9"/>
    <w:rsid w:val="00B310A1"/>
    <w:rsid w:val="00B31792"/>
    <w:rsid w:val="00B318A5"/>
    <w:rsid w:val="00B31E4C"/>
    <w:rsid w:val="00B32974"/>
    <w:rsid w:val="00B32A0E"/>
    <w:rsid w:val="00B32F7C"/>
    <w:rsid w:val="00B32FED"/>
    <w:rsid w:val="00B3309B"/>
    <w:rsid w:val="00B3369F"/>
    <w:rsid w:val="00B33ABD"/>
    <w:rsid w:val="00B343EA"/>
    <w:rsid w:val="00B34EA3"/>
    <w:rsid w:val="00B34F79"/>
    <w:rsid w:val="00B36E24"/>
    <w:rsid w:val="00B36E4A"/>
    <w:rsid w:val="00B36FB1"/>
    <w:rsid w:val="00B3704C"/>
    <w:rsid w:val="00B375A7"/>
    <w:rsid w:val="00B378DE"/>
    <w:rsid w:val="00B37E50"/>
    <w:rsid w:val="00B40162"/>
    <w:rsid w:val="00B40440"/>
    <w:rsid w:val="00B40D8D"/>
    <w:rsid w:val="00B40E1B"/>
    <w:rsid w:val="00B40F38"/>
    <w:rsid w:val="00B4165B"/>
    <w:rsid w:val="00B4284C"/>
    <w:rsid w:val="00B42E2B"/>
    <w:rsid w:val="00B4311D"/>
    <w:rsid w:val="00B4382D"/>
    <w:rsid w:val="00B43C10"/>
    <w:rsid w:val="00B44025"/>
    <w:rsid w:val="00B44865"/>
    <w:rsid w:val="00B44BF1"/>
    <w:rsid w:val="00B450C2"/>
    <w:rsid w:val="00B4523B"/>
    <w:rsid w:val="00B455A8"/>
    <w:rsid w:val="00B46436"/>
    <w:rsid w:val="00B46968"/>
    <w:rsid w:val="00B4719D"/>
    <w:rsid w:val="00B4754D"/>
    <w:rsid w:val="00B47C1F"/>
    <w:rsid w:val="00B50352"/>
    <w:rsid w:val="00B50494"/>
    <w:rsid w:val="00B50C44"/>
    <w:rsid w:val="00B50FEE"/>
    <w:rsid w:val="00B5137A"/>
    <w:rsid w:val="00B51D21"/>
    <w:rsid w:val="00B51F8C"/>
    <w:rsid w:val="00B52079"/>
    <w:rsid w:val="00B52387"/>
    <w:rsid w:val="00B52444"/>
    <w:rsid w:val="00B52A0A"/>
    <w:rsid w:val="00B52D4E"/>
    <w:rsid w:val="00B53015"/>
    <w:rsid w:val="00B53D63"/>
    <w:rsid w:val="00B53F88"/>
    <w:rsid w:val="00B540AC"/>
    <w:rsid w:val="00B5418D"/>
    <w:rsid w:val="00B54249"/>
    <w:rsid w:val="00B5464A"/>
    <w:rsid w:val="00B548A4"/>
    <w:rsid w:val="00B552AD"/>
    <w:rsid w:val="00B55899"/>
    <w:rsid w:val="00B558EC"/>
    <w:rsid w:val="00B56120"/>
    <w:rsid w:val="00B5619C"/>
    <w:rsid w:val="00B56558"/>
    <w:rsid w:val="00B5662C"/>
    <w:rsid w:val="00B56AF5"/>
    <w:rsid w:val="00B57436"/>
    <w:rsid w:val="00B57979"/>
    <w:rsid w:val="00B57ECF"/>
    <w:rsid w:val="00B6089F"/>
    <w:rsid w:val="00B60A7F"/>
    <w:rsid w:val="00B60BCC"/>
    <w:rsid w:val="00B60E60"/>
    <w:rsid w:val="00B612DC"/>
    <w:rsid w:val="00B61353"/>
    <w:rsid w:val="00B61528"/>
    <w:rsid w:val="00B62220"/>
    <w:rsid w:val="00B6242D"/>
    <w:rsid w:val="00B6243E"/>
    <w:rsid w:val="00B62684"/>
    <w:rsid w:val="00B627E2"/>
    <w:rsid w:val="00B630C3"/>
    <w:rsid w:val="00B631B3"/>
    <w:rsid w:val="00B638B1"/>
    <w:rsid w:val="00B63BFA"/>
    <w:rsid w:val="00B64078"/>
    <w:rsid w:val="00B64324"/>
    <w:rsid w:val="00B643E2"/>
    <w:rsid w:val="00B651BE"/>
    <w:rsid w:val="00B65833"/>
    <w:rsid w:val="00B65A37"/>
    <w:rsid w:val="00B65C57"/>
    <w:rsid w:val="00B65F07"/>
    <w:rsid w:val="00B663C0"/>
    <w:rsid w:val="00B668D6"/>
    <w:rsid w:val="00B66DDC"/>
    <w:rsid w:val="00B67272"/>
    <w:rsid w:val="00B679E3"/>
    <w:rsid w:val="00B67AD3"/>
    <w:rsid w:val="00B67E2F"/>
    <w:rsid w:val="00B70098"/>
    <w:rsid w:val="00B701F7"/>
    <w:rsid w:val="00B70209"/>
    <w:rsid w:val="00B7086C"/>
    <w:rsid w:val="00B70966"/>
    <w:rsid w:val="00B70D68"/>
    <w:rsid w:val="00B7113E"/>
    <w:rsid w:val="00B71231"/>
    <w:rsid w:val="00B71723"/>
    <w:rsid w:val="00B717DB"/>
    <w:rsid w:val="00B71CC7"/>
    <w:rsid w:val="00B721CF"/>
    <w:rsid w:val="00B7238B"/>
    <w:rsid w:val="00B72867"/>
    <w:rsid w:val="00B72C3C"/>
    <w:rsid w:val="00B72EBD"/>
    <w:rsid w:val="00B735CB"/>
    <w:rsid w:val="00B738B9"/>
    <w:rsid w:val="00B744BB"/>
    <w:rsid w:val="00B74F93"/>
    <w:rsid w:val="00B76390"/>
    <w:rsid w:val="00B766B3"/>
    <w:rsid w:val="00B76771"/>
    <w:rsid w:val="00B772FB"/>
    <w:rsid w:val="00B778FE"/>
    <w:rsid w:val="00B7791E"/>
    <w:rsid w:val="00B77C81"/>
    <w:rsid w:val="00B822AC"/>
    <w:rsid w:val="00B8235F"/>
    <w:rsid w:val="00B82479"/>
    <w:rsid w:val="00B82CF3"/>
    <w:rsid w:val="00B82DF9"/>
    <w:rsid w:val="00B82FC4"/>
    <w:rsid w:val="00B834F8"/>
    <w:rsid w:val="00B835F0"/>
    <w:rsid w:val="00B8369B"/>
    <w:rsid w:val="00B836D9"/>
    <w:rsid w:val="00B847DC"/>
    <w:rsid w:val="00B84FC1"/>
    <w:rsid w:val="00B854ED"/>
    <w:rsid w:val="00B856F0"/>
    <w:rsid w:val="00B85CAB"/>
    <w:rsid w:val="00B86AFC"/>
    <w:rsid w:val="00B86B91"/>
    <w:rsid w:val="00B86B94"/>
    <w:rsid w:val="00B86DEA"/>
    <w:rsid w:val="00B86F60"/>
    <w:rsid w:val="00B87BD6"/>
    <w:rsid w:val="00B87D4B"/>
    <w:rsid w:val="00B87DCD"/>
    <w:rsid w:val="00B87DF5"/>
    <w:rsid w:val="00B903F6"/>
    <w:rsid w:val="00B904B8"/>
    <w:rsid w:val="00B909A5"/>
    <w:rsid w:val="00B90DE0"/>
    <w:rsid w:val="00B9119D"/>
    <w:rsid w:val="00B91BE3"/>
    <w:rsid w:val="00B9215F"/>
    <w:rsid w:val="00B923EC"/>
    <w:rsid w:val="00B928F3"/>
    <w:rsid w:val="00B92A01"/>
    <w:rsid w:val="00B92C01"/>
    <w:rsid w:val="00B92DCF"/>
    <w:rsid w:val="00B92E02"/>
    <w:rsid w:val="00B93302"/>
    <w:rsid w:val="00B93D89"/>
    <w:rsid w:val="00B941BC"/>
    <w:rsid w:val="00B9422C"/>
    <w:rsid w:val="00B946D8"/>
    <w:rsid w:val="00B94A1E"/>
    <w:rsid w:val="00B94B12"/>
    <w:rsid w:val="00B9510C"/>
    <w:rsid w:val="00B954FB"/>
    <w:rsid w:val="00B95523"/>
    <w:rsid w:val="00B9615D"/>
    <w:rsid w:val="00B96427"/>
    <w:rsid w:val="00B96884"/>
    <w:rsid w:val="00B96E18"/>
    <w:rsid w:val="00B96E43"/>
    <w:rsid w:val="00B96E49"/>
    <w:rsid w:val="00B96FF5"/>
    <w:rsid w:val="00B97001"/>
    <w:rsid w:val="00B97212"/>
    <w:rsid w:val="00B97736"/>
    <w:rsid w:val="00B97AEB"/>
    <w:rsid w:val="00B97D51"/>
    <w:rsid w:val="00B97FCE"/>
    <w:rsid w:val="00BA0274"/>
    <w:rsid w:val="00BA0356"/>
    <w:rsid w:val="00BA04C2"/>
    <w:rsid w:val="00BA05CC"/>
    <w:rsid w:val="00BA0B05"/>
    <w:rsid w:val="00BA120D"/>
    <w:rsid w:val="00BA1A59"/>
    <w:rsid w:val="00BA1FA2"/>
    <w:rsid w:val="00BA26B1"/>
    <w:rsid w:val="00BA2A60"/>
    <w:rsid w:val="00BA2B82"/>
    <w:rsid w:val="00BA2BFC"/>
    <w:rsid w:val="00BA2F3F"/>
    <w:rsid w:val="00BA3782"/>
    <w:rsid w:val="00BA3A7F"/>
    <w:rsid w:val="00BA3F13"/>
    <w:rsid w:val="00BA4100"/>
    <w:rsid w:val="00BA42A5"/>
    <w:rsid w:val="00BA441B"/>
    <w:rsid w:val="00BA4BE6"/>
    <w:rsid w:val="00BA4C75"/>
    <w:rsid w:val="00BA4DB0"/>
    <w:rsid w:val="00BA577A"/>
    <w:rsid w:val="00BA584C"/>
    <w:rsid w:val="00BA5880"/>
    <w:rsid w:val="00BA6314"/>
    <w:rsid w:val="00BA6B39"/>
    <w:rsid w:val="00BA729D"/>
    <w:rsid w:val="00BA729E"/>
    <w:rsid w:val="00BA75DE"/>
    <w:rsid w:val="00BA76A6"/>
    <w:rsid w:val="00BA7AEC"/>
    <w:rsid w:val="00BA7C21"/>
    <w:rsid w:val="00BA7CF1"/>
    <w:rsid w:val="00BB0231"/>
    <w:rsid w:val="00BB087D"/>
    <w:rsid w:val="00BB0C40"/>
    <w:rsid w:val="00BB0F20"/>
    <w:rsid w:val="00BB2143"/>
    <w:rsid w:val="00BB224E"/>
    <w:rsid w:val="00BB2765"/>
    <w:rsid w:val="00BB284F"/>
    <w:rsid w:val="00BB2DE9"/>
    <w:rsid w:val="00BB3193"/>
    <w:rsid w:val="00BB32FE"/>
    <w:rsid w:val="00BB3479"/>
    <w:rsid w:val="00BB3807"/>
    <w:rsid w:val="00BB3B25"/>
    <w:rsid w:val="00BB4243"/>
    <w:rsid w:val="00BB47A9"/>
    <w:rsid w:val="00BB4805"/>
    <w:rsid w:val="00BB4B2B"/>
    <w:rsid w:val="00BB5BAE"/>
    <w:rsid w:val="00BB5DF3"/>
    <w:rsid w:val="00BB5E06"/>
    <w:rsid w:val="00BB5F20"/>
    <w:rsid w:val="00BB65D0"/>
    <w:rsid w:val="00BB672E"/>
    <w:rsid w:val="00BB6768"/>
    <w:rsid w:val="00BB6B50"/>
    <w:rsid w:val="00BB6BA4"/>
    <w:rsid w:val="00BB6EEC"/>
    <w:rsid w:val="00BB751F"/>
    <w:rsid w:val="00BB7AA6"/>
    <w:rsid w:val="00BB7C63"/>
    <w:rsid w:val="00BB7F1D"/>
    <w:rsid w:val="00BC01A6"/>
    <w:rsid w:val="00BC0294"/>
    <w:rsid w:val="00BC0385"/>
    <w:rsid w:val="00BC0597"/>
    <w:rsid w:val="00BC0F21"/>
    <w:rsid w:val="00BC12EE"/>
    <w:rsid w:val="00BC2010"/>
    <w:rsid w:val="00BC2853"/>
    <w:rsid w:val="00BC2C12"/>
    <w:rsid w:val="00BC2FEA"/>
    <w:rsid w:val="00BC3348"/>
    <w:rsid w:val="00BC33EB"/>
    <w:rsid w:val="00BC3AAE"/>
    <w:rsid w:val="00BC3B1C"/>
    <w:rsid w:val="00BC5295"/>
    <w:rsid w:val="00BC5428"/>
    <w:rsid w:val="00BC5CC0"/>
    <w:rsid w:val="00BC6117"/>
    <w:rsid w:val="00BC61DD"/>
    <w:rsid w:val="00BC6250"/>
    <w:rsid w:val="00BC6494"/>
    <w:rsid w:val="00BC6F35"/>
    <w:rsid w:val="00BC71AC"/>
    <w:rsid w:val="00BC71D6"/>
    <w:rsid w:val="00BC71F6"/>
    <w:rsid w:val="00BC7467"/>
    <w:rsid w:val="00BC74A4"/>
    <w:rsid w:val="00BC7AE9"/>
    <w:rsid w:val="00BC7C99"/>
    <w:rsid w:val="00BC7FAA"/>
    <w:rsid w:val="00BD05AA"/>
    <w:rsid w:val="00BD0699"/>
    <w:rsid w:val="00BD0DB2"/>
    <w:rsid w:val="00BD0EB4"/>
    <w:rsid w:val="00BD1541"/>
    <w:rsid w:val="00BD1F2B"/>
    <w:rsid w:val="00BD200B"/>
    <w:rsid w:val="00BD21F0"/>
    <w:rsid w:val="00BD2589"/>
    <w:rsid w:val="00BD2680"/>
    <w:rsid w:val="00BD2A08"/>
    <w:rsid w:val="00BD2D29"/>
    <w:rsid w:val="00BD3094"/>
    <w:rsid w:val="00BD3854"/>
    <w:rsid w:val="00BD3B0C"/>
    <w:rsid w:val="00BD3C1F"/>
    <w:rsid w:val="00BD3EE5"/>
    <w:rsid w:val="00BD44E8"/>
    <w:rsid w:val="00BD46D6"/>
    <w:rsid w:val="00BD4B74"/>
    <w:rsid w:val="00BD6138"/>
    <w:rsid w:val="00BD645E"/>
    <w:rsid w:val="00BD6484"/>
    <w:rsid w:val="00BD666B"/>
    <w:rsid w:val="00BD668D"/>
    <w:rsid w:val="00BD6D17"/>
    <w:rsid w:val="00BD7546"/>
    <w:rsid w:val="00BD770D"/>
    <w:rsid w:val="00BE032A"/>
    <w:rsid w:val="00BE0710"/>
    <w:rsid w:val="00BE0A6F"/>
    <w:rsid w:val="00BE0BE7"/>
    <w:rsid w:val="00BE0CE9"/>
    <w:rsid w:val="00BE0E50"/>
    <w:rsid w:val="00BE0F1A"/>
    <w:rsid w:val="00BE1CD7"/>
    <w:rsid w:val="00BE1E19"/>
    <w:rsid w:val="00BE1FD4"/>
    <w:rsid w:val="00BE2169"/>
    <w:rsid w:val="00BE2C50"/>
    <w:rsid w:val="00BE366A"/>
    <w:rsid w:val="00BE36FA"/>
    <w:rsid w:val="00BE405D"/>
    <w:rsid w:val="00BE4659"/>
    <w:rsid w:val="00BE4E24"/>
    <w:rsid w:val="00BE4FE9"/>
    <w:rsid w:val="00BE50C0"/>
    <w:rsid w:val="00BE51F8"/>
    <w:rsid w:val="00BE5542"/>
    <w:rsid w:val="00BE56EA"/>
    <w:rsid w:val="00BE5A1D"/>
    <w:rsid w:val="00BE61B2"/>
    <w:rsid w:val="00BE638F"/>
    <w:rsid w:val="00BE693B"/>
    <w:rsid w:val="00BE6E03"/>
    <w:rsid w:val="00BE70FC"/>
    <w:rsid w:val="00BE7382"/>
    <w:rsid w:val="00BE7BC1"/>
    <w:rsid w:val="00BE7EEA"/>
    <w:rsid w:val="00BF0231"/>
    <w:rsid w:val="00BF055E"/>
    <w:rsid w:val="00BF0563"/>
    <w:rsid w:val="00BF0A80"/>
    <w:rsid w:val="00BF0B41"/>
    <w:rsid w:val="00BF1080"/>
    <w:rsid w:val="00BF1114"/>
    <w:rsid w:val="00BF1158"/>
    <w:rsid w:val="00BF1423"/>
    <w:rsid w:val="00BF152E"/>
    <w:rsid w:val="00BF20B2"/>
    <w:rsid w:val="00BF23B2"/>
    <w:rsid w:val="00BF25CC"/>
    <w:rsid w:val="00BF2768"/>
    <w:rsid w:val="00BF2B75"/>
    <w:rsid w:val="00BF39B5"/>
    <w:rsid w:val="00BF3B63"/>
    <w:rsid w:val="00BF3E4C"/>
    <w:rsid w:val="00BF3E7B"/>
    <w:rsid w:val="00BF3F58"/>
    <w:rsid w:val="00BF446E"/>
    <w:rsid w:val="00BF4769"/>
    <w:rsid w:val="00BF4BB5"/>
    <w:rsid w:val="00BF4C76"/>
    <w:rsid w:val="00BF4D35"/>
    <w:rsid w:val="00BF5220"/>
    <w:rsid w:val="00BF533F"/>
    <w:rsid w:val="00BF5F36"/>
    <w:rsid w:val="00BF62B5"/>
    <w:rsid w:val="00BF637A"/>
    <w:rsid w:val="00BF686F"/>
    <w:rsid w:val="00BF6C44"/>
    <w:rsid w:val="00BF6C4F"/>
    <w:rsid w:val="00BF6DC9"/>
    <w:rsid w:val="00BF6EE9"/>
    <w:rsid w:val="00BF750F"/>
    <w:rsid w:val="00BF79E0"/>
    <w:rsid w:val="00BF7E6C"/>
    <w:rsid w:val="00C002FD"/>
    <w:rsid w:val="00C0073D"/>
    <w:rsid w:val="00C008BF"/>
    <w:rsid w:val="00C00F3C"/>
    <w:rsid w:val="00C011B8"/>
    <w:rsid w:val="00C01520"/>
    <w:rsid w:val="00C01F58"/>
    <w:rsid w:val="00C01F8F"/>
    <w:rsid w:val="00C02D6C"/>
    <w:rsid w:val="00C02E10"/>
    <w:rsid w:val="00C0334E"/>
    <w:rsid w:val="00C035BA"/>
    <w:rsid w:val="00C035BD"/>
    <w:rsid w:val="00C0360E"/>
    <w:rsid w:val="00C0371F"/>
    <w:rsid w:val="00C03ACC"/>
    <w:rsid w:val="00C0416A"/>
    <w:rsid w:val="00C05097"/>
    <w:rsid w:val="00C052F1"/>
    <w:rsid w:val="00C055E9"/>
    <w:rsid w:val="00C065BB"/>
    <w:rsid w:val="00C069E6"/>
    <w:rsid w:val="00C06B76"/>
    <w:rsid w:val="00C07048"/>
    <w:rsid w:val="00C070DD"/>
    <w:rsid w:val="00C07767"/>
    <w:rsid w:val="00C077FB"/>
    <w:rsid w:val="00C07CF5"/>
    <w:rsid w:val="00C10170"/>
    <w:rsid w:val="00C10982"/>
    <w:rsid w:val="00C10A7F"/>
    <w:rsid w:val="00C10BA9"/>
    <w:rsid w:val="00C1126E"/>
    <w:rsid w:val="00C1154B"/>
    <w:rsid w:val="00C116A8"/>
    <w:rsid w:val="00C11736"/>
    <w:rsid w:val="00C11891"/>
    <w:rsid w:val="00C11F53"/>
    <w:rsid w:val="00C12925"/>
    <w:rsid w:val="00C132C0"/>
    <w:rsid w:val="00C135F7"/>
    <w:rsid w:val="00C1373F"/>
    <w:rsid w:val="00C13A0F"/>
    <w:rsid w:val="00C13AC9"/>
    <w:rsid w:val="00C13C57"/>
    <w:rsid w:val="00C13FF4"/>
    <w:rsid w:val="00C14078"/>
    <w:rsid w:val="00C14274"/>
    <w:rsid w:val="00C142D9"/>
    <w:rsid w:val="00C14C24"/>
    <w:rsid w:val="00C1554B"/>
    <w:rsid w:val="00C15576"/>
    <w:rsid w:val="00C16186"/>
    <w:rsid w:val="00C16352"/>
    <w:rsid w:val="00C168A5"/>
    <w:rsid w:val="00C16B90"/>
    <w:rsid w:val="00C16C33"/>
    <w:rsid w:val="00C16C3C"/>
    <w:rsid w:val="00C16DB2"/>
    <w:rsid w:val="00C16E86"/>
    <w:rsid w:val="00C1701B"/>
    <w:rsid w:val="00C171D4"/>
    <w:rsid w:val="00C204B9"/>
    <w:rsid w:val="00C2086F"/>
    <w:rsid w:val="00C20ED5"/>
    <w:rsid w:val="00C21523"/>
    <w:rsid w:val="00C217FD"/>
    <w:rsid w:val="00C2229A"/>
    <w:rsid w:val="00C22B0B"/>
    <w:rsid w:val="00C22B79"/>
    <w:rsid w:val="00C22D22"/>
    <w:rsid w:val="00C2336D"/>
    <w:rsid w:val="00C23588"/>
    <w:rsid w:val="00C2367C"/>
    <w:rsid w:val="00C236B2"/>
    <w:rsid w:val="00C23E4F"/>
    <w:rsid w:val="00C2426F"/>
    <w:rsid w:val="00C244B4"/>
    <w:rsid w:val="00C2523B"/>
    <w:rsid w:val="00C25555"/>
    <w:rsid w:val="00C25A0A"/>
    <w:rsid w:val="00C25CD8"/>
    <w:rsid w:val="00C2643D"/>
    <w:rsid w:val="00C26D52"/>
    <w:rsid w:val="00C271B3"/>
    <w:rsid w:val="00C272C2"/>
    <w:rsid w:val="00C27B09"/>
    <w:rsid w:val="00C30DE4"/>
    <w:rsid w:val="00C313E8"/>
    <w:rsid w:val="00C314F5"/>
    <w:rsid w:val="00C3158F"/>
    <w:rsid w:val="00C315B1"/>
    <w:rsid w:val="00C3172B"/>
    <w:rsid w:val="00C3180B"/>
    <w:rsid w:val="00C319B4"/>
    <w:rsid w:val="00C31D11"/>
    <w:rsid w:val="00C31E7F"/>
    <w:rsid w:val="00C31FD9"/>
    <w:rsid w:val="00C324B9"/>
    <w:rsid w:val="00C3279B"/>
    <w:rsid w:val="00C327E0"/>
    <w:rsid w:val="00C3295E"/>
    <w:rsid w:val="00C32F88"/>
    <w:rsid w:val="00C3324C"/>
    <w:rsid w:val="00C3374B"/>
    <w:rsid w:val="00C346DE"/>
    <w:rsid w:val="00C3493C"/>
    <w:rsid w:val="00C3497E"/>
    <w:rsid w:val="00C34AAE"/>
    <w:rsid w:val="00C34BC7"/>
    <w:rsid w:val="00C34CB5"/>
    <w:rsid w:val="00C34FB1"/>
    <w:rsid w:val="00C3543D"/>
    <w:rsid w:val="00C35720"/>
    <w:rsid w:val="00C35A50"/>
    <w:rsid w:val="00C36239"/>
    <w:rsid w:val="00C36346"/>
    <w:rsid w:val="00C36E56"/>
    <w:rsid w:val="00C370F4"/>
    <w:rsid w:val="00C372BA"/>
    <w:rsid w:val="00C372EC"/>
    <w:rsid w:val="00C374E1"/>
    <w:rsid w:val="00C379A3"/>
    <w:rsid w:val="00C37CD0"/>
    <w:rsid w:val="00C40290"/>
    <w:rsid w:val="00C40443"/>
    <w:rsid w:val="00C405C3"/>
    <w:rsid w:val="00C40AD0"/>
    <w:rsid w:val="00C40C76"/>
    <w:rsid w:val="00C40EA0"/>
    <w:rsid w:val="00C41646"/>
    <w:rsid w:val="00C41C3A"/>
    <w:rsid w:val="00C4276F"/>
    <w:rsid w:val="00C42944"/>
    <w:rsid w:val="00C429F7"/>
    <w:rsid w:val="00C42B06"/>
    <w:rsid w:val="00C42B64"/>
    <w:rsid w:val="00C42BC8"/>
    <w:rsid w:val="00C42BE7"/>
    <w:rsid w:val="00C42CFC"/>
    <w:rsid w:val="00C43182"/>
    <w:rsid w:val="00C43203"/>
    <w:rsid w:val="00C4340A"/>
    <w:rsid w:val="00C438DB"/>
    <w:rsid w:val="00C43F06"/>
    <w:rsid w:val="00C4479C"/>
    <w:rsid w:val="00C451AC"/>
    <w:rsid w:val="00C455D5"/>
    <w:rsid w:val="00C45A88"/>
    <w:rsid w:val="00C460E0"/>
    <w:rsid w:val="00C463C3"/>
    <w:rsid w:val="00C47259"/>
    <w:rsid w:val="00C474C8"/>
    <w:rsid w:val="00C476D3"/>
    <w:rsid w:val="00C47808"/>
    <w:rsid w:val="00C47F21"/>
    <w:rsid w:val="00C50152"/>
    <w:rsid w:val="00C50716"/>
    <w:rsid w:val="00C507C3"/>
    <w:rsid w:val="00C5088C"/>
    <w:rsid w:val="00C50E16"/>
    <w:rsid w:val="00C52582"/>
    <w:rsid w:val="00C52F8F"/>
    <w:rsid w:val="00C53AA5"/>
    <w:rsid w:val="00C53D73"/>
    <w:rsid w:val="00C54253"/>
    <w:rsid w:val="00C54881"/>
    <w:rsid w:val="00C54A3D"/>
    <w:rsid w:val="00C54D5A"/>
    <w:rsid w:val="00C54DF6"/>
    <w:rsid w:val="00C5521C"/>
    <w:rsid w:val="00C55A04"/>
    <w:rsid w:val="00C561BD"/>
    <w:rsid w:val="00C563B5"/>
    <w:rsid w:val="00C564EC"/>
    <w:rsid w:val="00C56741"/>
    <w:rsid w:val="00C56915"/>
    <w:rsid w:val="00C56CB4"/>
    <w:rsid w:val="00C56ECA"/>
    <w:rsid w:val="00C570F1"/>
    <w:rsid w:val="00C575DD"/>
    <w:rsid w:val="00C57627"/>
    <w:rsid w:val="00C57868"/>
    <w:rsid w:val="00C600A3"/>
    <w:rsid w:val="00C60146"/>
    <w:rsid w:val="00C60604"/>
    <w:rsid w:val="00C60665"/>
    <w:rsid w:val="00C60E73"/>
    <w:rsid w:val="00C61067"/>
    <w:rsid w:val="00C612C2"/>
    <w:rsid w:val="00C616F2"/>
    <w:rsid w:val="00C6255B"/>
    <w:rsid w:val="00C62B80"/>
    <w:rsid w:val="00C62E4F"/>
    <w:rsid w:val="00C6317A"/>
    <w:rsid w:val="00C63246"/>
    <w:rsid w:val="00C633BD"/>
    <w:rsid w:val="00C63700"/>
    <w:rsid w:val="00C63C60"/>
    <w:rsid w:val="00C64D1A"/>
    <w:rsid w:val="00C653F0"/>
    <w:rsid w:val="00C6577C"/>
    <w:rsid w:val="00C65842"/>
    <w:rsid w:val="00C65A6C"/>
    <w:rsid w:val="00C66507"/>
    <w:rsid w:val="00C669F8"/>
    <w:rsid w:val="00C66B6A"/>
    <w:rsid w:val="00C6743B"/>
    <w:rsid w:val="00C6775A"/>
    <w:rsid w:val="00C67A95"/>
    <w:rsid w:val="00C67E3E"/>
    <w:rsid w:val="00C704FC"/>
    <w:rsid w:val="00C705FC"/>
    <w:rsid w:val="00C70763"/>
    <w:rsid w:val="00C718AC"/>
    <w:rsid w:val="00C71E13"/>
    <w:rsid w:val="00C727AD"/>
    <w:rsid w:val="00C7286B"/>
    <w:rsid w:val="00C729A2"/>
    <w:rsid w:val="00C72A07"/>
    <w:rsid w:val="00C72BA2"/>
    <w:rsid w:val="00C73491"/>
    <w:rsid w:val="00C734BB"/>
    <w:rsid w:val="00C738BA"/>
    <w:rsid w:val="00C73D7E"/>
    <w:rsid w:val="00C73D85"/>
    <w:rsid w:val="00C748E4"/>
    <w:rsid w:val="00C74FCD"/>
    <w:rsid w:val="00C75206"/>
    <w:rsid w:val="00C75434"/>
    <w:rsid w:val="00C75590"/>
    <w:rsid w:val="00C755E9"/>
    <w:rsid w:val="00C75672"/>
    <w:rsid w:val="00C75702"/>
    <w:rsid w:val="00C7570C"/>
    <w:rsid w:val="00C75829"/>
    <w:rsid w:val="00C764AF"/>
    <w:rsid w:val="00C76D8B"/>
    <w:rsid w:val="00C76E10"/>
    <w:rsid w:val="00C77028"/>
    <w:rsid w:val="00C77141"/>
    <w:rsid w:val="00C77A8F"/>
    <w:rsid w:val="00C77D9B"/>
    <w:rsid w:val="00C77EE5"/>
    <w:rsid w:val="00C8038A"/>
    <w:rsid w:val="00C8090C"/>
    <w:rsid w:val="00C809B0"/>
    <w:rsid w:val="00C80D51"/>
    <w:rsid w:val="00C80DAB"/>
    <w:rsid w:val="00C80DD5"/>
    <w:rsid w:val="00C817AE"/>
    <w:rsid w:val="00C81851"/>
    <w:rsid w:val="00C820FA"/>
    <w:rsid w:val="00C82312"/>
    <w:rsid w:val="00C82D0B"/>
    <w:rsid w:val="00C831E3"/>
    <w:rsid w:val="00C8330F"/>
    <w:rsid w:val="00C83703"/>
    <w:rsid w:val="00C83BF7"/>
    <w:rsid w:val="00C84253"/>
    <w:rsid w:val="00C84370"/>
    <w:rsid w:val="00C85722"/>
    <w:rsid w:val="00C857F6"/>
    <w:rsid w:val="00C85C84"/>
    <w:rsid w:val="00C85CA0"/>
    <w:rsid w:val="00C8643A"/>
    <w:rsid w:val="00C86A87"/>
    <w:rsid w:val="00C870B0"/>
    <w:rsid w:val="00C878F0"/>
    <w:rsid w:val="00C87BDC"/>
    <w:rsid w:val="00C9150A"/>
    <w:rsid w:val="00C9181E"/>
    <w:rsid w:val="00C9192C"/>
    <w:rsid w:val="00C91B12"/>
    <w:rsid w:val="00C91F82"/>
    <w:rsid w:val="00C92115"/>
    <w:rsid w:val="00C9226E"/>
    <w:rsid w:val="00C9261B"/>
    <w:rsid w:val="00C92645"/>
    <w:rsid w:val="00C92C89"/>
    <w:rsid w:val="00C93356"/>
    <w:rsid w:val="00C93FDF"/>
    <w:rsid w:val="00C9405A"/>
    <w:rsid w:val="00C9408A"/>
    <w:rsid w:val="00C9413F"/>
    <w:rsid w:val="00C942AF"/>
    <w:rsid w:val="00C95088"/>
    <w:rsid w:val="00C95134"/>
    <w:rsid w:val="00C95245"/>
    <w:rsid w:val="00C95A52"/>
    <w:rsid w:val="00C95CEF"/>
    <w:rsid w:val="00C95EE0"/>
    <w:rsid w:val="00C96202"/>
    <w:rsid w:val="00C968CD"/>
    <w:rsid w:val="00C96AE0"/>
    <w:rsid w:val="00C96B92"/>
    <w:rsid w:val="00C96DB1"/>
    <w:rsid w:val="00C97FB7"/>
    <w:rsid w:val="00CA0925"/>
    <w:rsid w:val="00CA0BF1"/>
    <w:rsid w:val="00CA0EF5"/>
    <w:rsid w:val="00CA1114"/>
    <w:rsid w:val="00CA1F37"/>
    <w:rsid w:val="00CA23DF"/>
    <w:rsid w:val="00CA2513"/>
    <w:rsid w:val="00CA275C"/>
    <w:rsid w:val="00CA27C3"/>
    <w:rsid w:val="00CA4F21"/>
    <w:rsid w:val="00CA541B"/>
    <w:rsid w:val="00CA5958"/>
    <w:rsid w:val="00CA5B89"/>
    <w:rsid w:val="00CA6007"/>
    <w:rsid w:val="00CA61CA"/>
    <w:rsid w:val="00CA6461"/>
    <w:rsid w:val="00CA67C4"/>
    <w:rsid w:val="00CA6923"/>
    <w:rsid w:val="00CA6962"/>
    <w:rsid w:val="00CA6C3E"/>
    <w:rsid w:val="00CA7695"/>
    <w:rsid w:val="00CA76DD"/>
    <w:rsid w:val="00CB02F0"/>
    <w:rsid w:val="00CB07BB"/>
    <w:rsid w:val="00CB0BC9"/>
    <w:rsid w:val="00CB0EB3"/>
    <w:rsid w:val="00CB1C19"/>
    <w:rsid w:val="00CB1C5D"/>
    <w:rsid w:val="00CB2082"/>
    <w:rsid w:val="00CB20E9"/>
    <w:rsid w:val="00CB2153"/>
    <w:rsid w:val="00CB25B7"/>
    <w:rsid w:val="00CB2740"/>
    <w:rsid w:val="00CB2A9A"/>
    <w:rsid w:val="00CB2C84"/>
    <w:rsid w:val="00CB3894"/>
    <w:rsid w:val="00CB3A84"/>
    <w:rsid w:val="00CB3E68"/>
    <w:rsid w:val="00CB41BF"/>
    <w:rsid w:val="00CB44D1"/>
    <w:rsid w:val="00CB44D9"/>
    <w:rsid w:val="00CB4713"/>
    <w:rsid w:val="00CB5165"/>
    <w:rsid w:val="00CB51DB"/>
    <w:rsid w:val="00CB5B4B"/>
    <w:rsid w:val="00CB68EA"/>
    <w:rsid w:val="00CB6C54"/>
    <w:rsid w:val="00CB6E74"/>
    <w:rsid w:val="00CB7B69"/>
    <w:rsid w:val="00CB7F76"/>
    <w:rsid w:val="00CC053B"/>
    <w:rsid w:val="00CC058D"/>
    <w:rsid w:val="00CC0A6E"/>
    <w:rsid w:val="00CC0AF6"/>
    <w:rsid w:val="00CC16F7"/>
    <w:rsid w:val="00CC1F5B"/>
    <w:rsid w:val="00CC25F9"/>
    <w:rsid w:val="00CC27D5"/>
    <w:rsid w:val="00CC2A7F"/>
    <w:rsid w:val="00CC2C9F"/>
    <w:rsid w:val="00CC2E72"/>
    <w:rsid w:val="00CC31B7"/>
    <w:rsid w:val="00CC3214"/>
    <w:rsid w:val="00CC321D"/>
    <w:rsid w:val="00CC3708"/>
    <w:rsid w:val="00CC3759"/>
    <w:rsid w:val="00CC45E0"/>
    <w:rsid w:val="00CC4831"/>
    <w:rsid w:val="00CC4D31"/>
    <w:rsid w:val="00CC4D85"/>
    <w:rsid w:val="00CC5178"/>
    <w:rsid w:val="00CC5815"/>
    <w:rsid w:val="00CC593E"/>
    <w:rsid w:val="00CC5A78"/>
    <w:rsid w:val="00CC6026"/>
    <w:rsid w:val="00CC65AB"/>
    <w:rsid w:val="00CC6817"/>
    <w:rsid w:val="00CC79A7"/>
    <w:rsid w:val="00CC7C88"/>
    <w:rsid w:val="00CC7F06"/>
    <w:rsid w:val="00CC7F57"/>
    <w:rsid w:val="00CC7FAD"/>
    <w:rsid w:val="00CC7FE5"/>
    <w:rsid w:val="00CD0194"/>
    <w:rsid w:val="00CD038A"/>
    <w:rsid w:val="00CD08EF"/>
    <w:rsid w:val="00CD0993"/>
    <w:rsid w:val="00CD0BB2"/>
    <w:rsid w:val="00CD0BB4"/>
    <w:rsid w:val="00CD0E34"/>
    <w:rsid w:val="00CD0EDF"/>
    <w:rsid w:val="00CD0FCD"/>
    <w:rsid w:val="00CD1FFD"/>
    <w:rsid w:val="00CD2130"/>
    <w:rsid w:val="00CD22B4"/>
    <w:rsid w:val="00CD29DE"/>
    <w:rsid w:val="00CD2A7A"/>
    <w:rsid w:val="00CD2BD0"/>
    <w:rsid w:val="00CD338F"/>
    <w:rsid w:val="00CD33A8"/>
    <w:rsid w:val="00CD3638"/>
    <w:rsid w:val="00CD373C"/>
    <w:rsid w:val="00CD3B36"/>
    <w:rsid w:val="00CD44FD"/>
    <w:rsid w:val="00CD4578"/>
    <w:rsid w:val="00CD4ACB"/>
    <w:rsid w:val="00CD512C"/>
    <w:rsid w:val="00CD52FA"/>
    <w:rsid w:val="00CD5596"/>
    <w:rsid w:val="00CD572D"/>
    <w:rsid w:val="00CD5C45"/>
    <w:rsid w:val="00CD5E43"/>
    <w:rsid w:val="00CD64B6"/>
    <w:rsid w:val="00CD6C70"/>
    <w:rsid w:val="00CD7240"/>
    <w:rsid w:val="00CD777B"/>
    <w:rsid w:val="00CD7800"/>
    <w:rsid w:val="00CD79D8"/>
    <w:rsid w:val="00CE05E9"/>
    <w:rsid w:val="00CE0BD7"/>
    <w:rsid w:val="00CE1063"/>
    <w:rsid w:val="00CE145D"/>
    <w:rsid w:val="00CE2617"/>
    <w:rsid w:val="00CE2CEE"/>
    <w:rsid w:val="00CE325D"/>
    <w:rsid w:val="00CE34BC"/>
    <w:rsid w:val="00CE3629"/>
    <w:rsid w:val="00CE3955"/>
    <w:rsid w:val="00CE3A36"/>
    <w:rsid w:val="00CE3B0D"/>
    <w:rsid w:val="00CE3F24"/>
    <w:rsid w:val="00CE42DA"/>
    <w:rsid w:val="00CE49D8"/>
    <w:rsid w:val="00CE5C3E"/>
    <w:rsid w:val="00CE5EB0"/>
    <w:rsid w:val="00CE6047"/>
    <w:rsid w:val="00CE72CF"/>
    <w:rsid w:val="00CF0229"/>
    <w:rsid w:val="00CF0776"/>
    <w:rsid w:val="00CF0ACA"/>
    <w:rsid w:val="00CF1022"/>
    <w:rsid w:val="00CF106C"/>
    <w:rsid w:val="00CF10FD"/>
    <w:rsid w:val="00CF16BB"/>
    <w:rsid w:val="00CF1897"/>
    <w:rsid w:val="00CF2097"/>
    <w:rsid w:val="00CF25CA"/>
    <w:rsid w:val="00CF2929"/>
    <w:rsid w:val="00CF2C31"/>
    <w:rsid w:val="00CF340B"/>
    <w:rsid w:val="00CF343F"/>
    <w:rsid w:val="00CF3901"/>
    <w:rsid w:val="00CF399D"/>
    <w:rsid w:val="00CF3ECA"/>
    <w:rsid w:val="00CF47E3"/>
    <w:rsid w:val="00CF47F4"/>
    <w:rsid w:val="00CF54E5"/>
    <w:rsid w:val="00CF586E"/>
    <w:rsid w:val="00CF5B63"/>
    <w:rsid w:val="00CF6306"/>
    <w:rsid w:val="00CF6462"/>
    <w:rsid w:val="00CF65A5"/>
    <w:rsid w:val="00CF6818"/>
    <w:rsid w:val="00CF6B7B"/>
    <w:rsid w:val="00CF7389"/>
    <w:rsid w:val="00CF7AF2"/>
    <w:rsid w:val="00CF7CB7"/>
    <w:rsid w:val="00D002DF"/>
    <w:rsid w:val="00D00A6D"/>
    <w:rsid w:val="00D00B7B"/>
    <w:rsid w:val="00D012A3"/>
    <w:rsid w:val="00D013C3"/>
    <w:rsid w:val="00D017CC"/>
    <w:rsid w:val="00D0201C"/>
    <w:rsid w:val="00D02195"/>
    <w:rsid w:val="00D02855"/>
    <w:rsid w:val="00D03278"/>
    <w:rsid w:val="00D03357"/>
    <w:rsid w:val="00D035C1"/>
    <w:rsid w:val="00D03BF5"/>
    <w:rsid w:val="00D044F8"/>
    <w:rsid w:val="00D04E04"/>
    <w:rsid w:val="00D050B2"/>
    <w:rsid w:val="00D05363"/>
    <w:rsid w:val="00D0556C"/>
    <w:rsid w:val="00D060BF"/>
    <w:rsid w:val="00D06317"/>
    <w:rsid w:val="00D0687B"/>
    <w:rsid w:val="00D0698B"/>
    <w:rsid w:val="00D06D5D"/>
    <w:rsid w:val="00D07122"/>
    <w:rsid w:val="00D075B5"/>
    <w:rsid w:val="00D1077A"/>
    <w:rsid w:val="00D10BCF"/>
    <w:rsid w:val="00D10FB9"/>
    <w:rsid w:val="00D110CC"/>
    <w:rsid w:val="00D1150D"/>
    <w:rsid w:val="00D11CB1"/>
    <w:rsid w:val="00D12107"/>
    <w:rsid w:val="00D1236E"/>
    <w:rsid w:val="00D12726"/>
    <w:rsid w:val="00D1282F"/>
    <w:rsid w:val="00D12A34"/>
    <w:rsid w:val="00D12B46"/>
    <w:rsid w:val="00D1387A"/>
    <w:rsid w:val="00D13D7F"/>
    <w:rsid w:val="00D13E24"/>
    <w:rsid w:val="00D1423C"/>
    <w:rsid w:val="00D15849"/>
    <w:rsid w:val="00D1584F"/>
    <w:rsid w:val="00D15903"/>
    <w:rsid w:val="00D15E90"/>
    <w:rsid w:val="00D16501"/>
    <w:rsid w:val="00D1656B"/>
    <w:rsid w:val="00D16A13"/>
    <w:rsid w:val="00D16CD9"/>
    <w:rsid w:val="00D16E28"/>
    <w:rsid w:val="00D17C9A"/>
    <w:rsid w:val="00D2015E"/>
    <w:rsid w:val="00D20282"/>
    <w:rsid w:val="00D2084A"/>
    <w:rsid w:val="00D20CBA"/>
    <w:rsid w:val="00D20D30"/>
    <w:rsid w:val="00D21B3E"/>
    <w:rsid w:val="00D22236"/>
    <w:rsid w:val="00D2223D"/>
    <w:rsid w:val="00D222B5"/>
    <w:rsid w:val="00D22444"/>
    <w:rsid w:val="00D225A1"/>
    <w:rsid w:val="00D229DC"/>
    <w:rsid w:val="00D22E7E"/>
    <w:rsid w:val="00D23436"/>
    <w:rsid w:val="00D23812"/>
    <w:rsid w:val="00D24018"/>
    <w:rsid w:val="00D24419"/>
    <w:rsid w:val="00D246A0"/>
    <w:rsid w:val="00D247EB"/>
    <w:rsid w:val="00D24D2B"/>
    <w:rsid w:val="00D24EBA"/>
    <w:rsid w:val="00D25488"/>
    <w:rsid w:val="00D256EC"/>
    <w:rsid w:val="00D25C8E"/>
    <w:rsid w:val="00D25D17"/>
    <w:rsid w:val="00D260A2"/>
    <w:rsid w:val="00D261B9"/>
    <w:rsid w:val="00D2675A"/>
    <w:rsid w:val="00D267A8"/>
    <w:rsid w:val="00D26BF3"/>
    <w:rsid w:val="00D26CA5"/>
    <w:rsid w:val="00D2773D"/>
    <w:rsid w:val="00D27936"/>
    <w:rsid w:val="00D27E45"/>
    <w:rsid w:val="00D3033E"/>
    <w:rsid w:val="00D30CDE"/>
    <w:rsid w:val="00D30D64"/>
    <w:rsid w:val="00D312F7"/>
    <w:rsid w:val="00D3198C"/>
    <w:rsid w:val="00D31A95"/>
    <w:rsid w:val="00D31B9F"/>
    <w:rsid w:val="00D31FAC"/>
    <w:rsid w:val="00D32226"/>
    <w:rsid w:val="00D32996"/>
    <w:rsid w:val="00D32AB4"/>
    <w:rsid w:val="00D33211"/>
    <w:rsid w:val="00D33C5E"/>
    <w:rsid w:val="00D33CF8"/>
    <w:rsid w:val="00D34429"/>
    <w:rsid w:val="00D34D1A"/>
    <w:rsid w:val="00D3519D"/>
    <w:rsid w:val="00D35278"/>
    <w:rsid w:val="00D352BF"/>
    <w:rsid w:val="00D35369"/>
    <w:rsid w:val="00D35499"/>
    <w:rsid w:val="00D35AA9"/>
    <w:rsid w:val="00D35B60"/>
    <w:rsid w:val="00D36014"/>
    <w:rsid w:val="00D36288"/>
    <w:rsid w:val="00D36342"/>
    <w:rsid w:val="00D367ED"/>
    <w:rsid w:val="00D36D32"/>
    <w:rsid w:val="00D36EB4"/>
    <w:rsid w:val="00D37BCC"/>
    <w:rsid w:val="00D37BEA"/>
    <w:rsid w:val="00D400FA"/>
    <w:rsid w:val="00D41379"/>
    <w:rsid w:val="00D41AFD"/>
    <w:rsid w:val="00D42863"/>
    <w:rsid w:val="00D4292F"/>
    <w:rsid w:val="00D42976"/>
    <w:rsid w:val="00D42A19"/>
    <w:rsid w:val="00D42A21"/>
    <w:rsid w:val="00D42BB7"/>
    <w:rsid w:val="00D43DAF"/>
    <w:rsid w:val="00D44469"/>
    <w:rsid w:val="00D447EB"/>
    <w:rsid w:val="00D44E2A"/>
    <w:rsid w:val="00D4544F"/>
    <w:rsid w:val="00D45666"/>
    <w:rsid w:val="00D465F2"/>
    <w:rsid w:val="00D466BD"/>
    <w:rsid w:val="00D46856"/>
    <w:rsid w:val="00D46980"/>
    <w:rsid w:val="00D46A84"/>
    <w:rsid w:val="00D46A8F"/>
    <w:rsid w:val="00D474E4"/>
    <w:rsid w:val="00D50A04"/>
    <w:rsid w:val="00D50ECD"/>
    <w:rsid w:val="00D51359"/>
    <w:rsid w:val="00D5155D"/>
    <w:rsid w:val="00D526AE"/>
    <w:rsid w:val="00D529A2"/>
    <w:rsid w:val="00D529F7"/>
    <w:rsid w:val="00D533EC"/>
    <w:rsid w:val="00D53CE6"/>
    <w:rsid w:val="00D542AE"/>
    <w:rsid w:val="00D5455F"/>
    <w:rsid w:val="00D54D62"/>
    <w:rsid w:val="00D54F01"/>
    <w:rsid w:val="00D5514C"/>
    <w:rsid w:val="00D553E9"/>
    <w:rsid w:val="00D557E8"/>
    <w:rsid w:val="00D558EC"/>
    <w:rsid w:val="00D55B60"/>
    <w:rsid w:val="00D55BD0"/>
    <w:rsid w:val="00D55C9D"/>
    <w:rsid w:val="00D57033"/>
    <w:rsid w:val="00D5720A"/>
    <w:rsid w:val="00D57741"/>
    <w:rsid w:val="00D5775F"/>
    <w:rsid w:val="00D57877"/>
    <w:rsid w:val="00D57C11"/>
    <w:rsid w:val="00D57D68"/>
    <w:rsid w:val="00D57ECB"/>
    <w:rsid w:val="00D600B8"/>
    <w:rsid w:val="00D60359"/>
    <w:rsid w:val="00D60860"/>
    <w:rsid w:val="00D60BAD"/>
    <w:rsid w:val="00D60E54"/>
    <w:rsid w:val="00D60FE4"/>
    <w:rsid w:val="00D61EF1"/>
    <w:rsid w:val="00D624DD"/>
    <w:rsid w:val="00D637B8"/>
    <w:rsid w:val="00D63A24"/>
    <w:rsid w:val="00D64028"/>
    <w:rsid w:val="00D64411"/>
    <w:rsid w:val="00D644B5"/>
    <w:rsid w:val="00D64B6C"/>
    <w:rsid w:val="00D653EA"/>
    <w:rsid w:val="00D65AB3"/>
    <w:rsid w:val="00D65B65"/>
    <w:rsid w:val="00D65C97"/>
    <w:rsid w:val="00D65F58"/>
    <w:rsid w:val="00D661F6"/>
    <w:rsid w:val="00D6691D"/>
    <w:rsid w:val="00D66DC5"/>
    <w:rsid w:val="00D66E30"/>
    <w:rsid w:val="00D671C6"/>
    <w:rsid w:val="00D671CA"/>
    <w:rsid w:val="00D67399"/>
    <w:rsid w:val="00D6770C"/>
    <w:rsid w:val="00D70877"/>
    <w:rsid w:val="00D708C5"/>
    <w:rsid w:val="00D70CD8"/>
    <w:rsid w:val="00D71C91"/>
    <w:rsid w:val="00D71E7C"/>
    <w:rsid w:val="00D726F4"/>
    <w:rsid w:val="00D73BEF"/>
    <w:rsid w:val="00D7453F"/>
    <w:rsid w:val="00D74C62"/>
    <w:rsid w:val="00D752C3"/>
    <w:rsid w:val="00D75988"/>
    <w:rsid w:val="00D7666F"/>
    <w:rsid w:val="00D768AB"/>
    <w:rsid w:val="00D76E1E"/>
    <w:rsid w:val="00D773EC"/>
    <w:rsid w:val="00D77810"/>
    <w:rsid w:val="00D8033A"/>
    <w:rsid w:val="00D80465"/>
    <w:rsid w:val="00D80A3C"/>
    <w:rsid w:val="00D80D45"/>
    <w:rsid w:val="00D80F89"/>
    <w:rsid w:val="00D81396"/>
    <w:rsid w:val="00D81B1C"/>
    <w:rsid w:val="00D81C0A"/>
    <w:rsid w:val="00D81D35"/>
    <w:rsid w:val="00D82638"/>
    <w:rsid w:val="00D8285B"/>
    <w:rsid w:val="00D82A35"/>
    <w:rsid w:val="00D82D15"/>
    <w:rsid w:val="00D82E68"/>
    <w:rsid w:val="00D82EA5"/>
    <w:rsid w:val="00D830D3"/>
    <w:rsid w:val="00D83614"/>
    <w:rsid w:val="00D8361C"/>
    <w:rsid w:val="00D8404E"/>
    <w:rsid w:val="00D8418A"/>
    <w:rsid w:val="00D84286"/>
    <w:rsid w:val="00D84426"/>
    <w:rsid w:val="00D8551F"/>
    <w:rsid w:val="00D85A15"/>
    <w:rsid w:val="00D85C3F"/>
    <w:rsid w:val="00D86215"/>
    <w:rsid w:val="00D86395"/>
    <w:rsid w:val="00D8671E"/>
    <w:rsid w:val="00D86D13"/>
    <w:rsid w:val="00D87A13"/>
    <w:rsid w:val="00D87C96"/>
    <w:rsid w:val="00D90064"/>
    <w:rsid w:val="00D9021F"/>
    <w:rsid w:val="00D90410"/>
    <w:rsid w:val="00D904F3"/>
    <w:rsid w:val="00D90A21"/>
    <w:rsid w:val="00D90F18"/>
    <w:rsid w:val="00D90F61"/>
    <w:rsid w:val="00D921E3"/>
    <w:rsid w:val="00D92306"/>
    <w:rsid w:val="00D9249C"/>
    <w:rsid w:val="00D926F6"/>
    <w:rsid w:val="00D9286C"/>
    <w:rsid w:val="00D928A6"/>
    <w:rsid w:val="00D92AFC"/>
    <w:rsid w:val="00D92D0D"/>
    <w:rsid w:val="00D92F4F"/>
    <w:rsid w:val="00D93273"/>
    <w:rsid w:val="00D93974"/>
    <w:rsid w:val="00D93B6B"/>
    <w:rsid w:val="00D94BFB"/>
    <w:rsid w:val="00D94D90"/>
    <w:rsid w:val="00D94F52"/>
    <w:rsid w:val="00D958A8"/>
    <w:rsid w:val="00D9596D"/>
    <w:rsid w:val="00D95AEB"/>
    <w:rsid w:val="00D95E54"/>
    <w:rsid w:val="00D9649C"/>
    <w:rsid w:val="00D964A3"/>
    <w:rsid w:val="00D96B08"/>
    <w:rsid w:val="00D97146"/>
    <w:rsid w:val="00D97601"/>
    <w:rsid w:val="00D97D56"/>
    <w:rsid w:val="00DA01A8"/>
    <w:rsid w:val="00DA046E"/>
    <w:rsid w:val="00DA04FD"/>
    <w:rsid w:val="00DA052D"/>
    <w:rsid w:val="00DA062F"/>
    <w:rsid w:val="00DA0760"/>
    <w:rsid w:val="00DA0C74"/>
    <w:rsid w:val="00DA12A4"/>
    <w:rsid w:val="00DA1314"/>
    <w:rsid w:val="00DA2926"/>
    <w:rsid w:val="00DA2C24"/>
    <w:rsid w:val="00DA2D46"/>
    <w:rsid w:val="00DA30A1"/>
    <w:rsid w:val="00DA30EB"/>
    <w:rsid w:val="00DA33BF"/>
    <w:rsid w:val="00DA3D8E"/>
    <w:rsid w:val="00DA42B7"/>
    <w:rsid w:val="00DA49D4"/>
    <w:rsid w:val="00DA5064"/>
    <w:rsid w:val="00DA5D7B"/>
    <w:rsid w:val="00DA6045"/>
    <w:rsid w:val="00DA61EF"/>
    <w:rsid w:val="00DA62AD"/>
    <w:rsid w:val="00DA644C"/>
    <w:rsid w:val="00DA6759"/>
    <w:rsid w:val="00DA694B"/>
    <w:rsid w:val="00DA6B22"/>
    <w:rsid w:val="00DA6EF0"/>
    <w:rsid w:val="00DA6FB2"/>
    <w:rsid w:val="00DA70EB"/>
    <w:rsid w:val="00DA749E"/>
    <w:rsid w:val="00DA7749"/>
    <w:rsid w:val="00DA7984"/>
    <w:rsid w:val="00DA7B35"/>
    <w:rsid w:val="00DA7E33"/>
    <w:rsid w:val="00DB1A67"/>
    <w:rsid w:val="00DB1E27"/>
    <w:rsid w:val="00DB233E"/>
    <w:rsid w:val="00DB2681"/>
    <w:rsid w:val="00DB270D"/>
    <w:rsid w:val="00DB289D"/>
    <w:rsid w:val="00DB2C25"/>
    <w:rsid w:val="00DB3094"/>
    <w:rsid w:val="00DB3892"/>
    <w:rsid w:val="00DB3EB9"/>
    <w:rsid w:val="00DB4591"/>
    <w:rsid w:val="00DB5215"/>
    <w:rsid w:val="00DB56F8"/>
    <w:rsid w:val="00DB57E5"/>
    <w:rsid w:val="00DB591C"/>
    <w:rsid w:val="00DB5BE2"/>
    <w:rsid w:val="00DB61CD"/>
    <w:rsid w:val="00DB65E8"/>
    <w:rsid w:val="00DB6A5B"/>
    <w:rsid w:val="00DB7643"/>
    <w:rsid w:val="00DB78D0"/>
    <w:rsid w:val="00DB7FDE"/>
    <w:rsid w:val="00DC0204"/>
    <w:rsid w:val="00DC047C"/>
    <w:rsid w:val="00DC061E"/>
    <w:rsid w:val="00DC0958"/>
    <w:rsid w:val="00DC0DA6"/>
    <w:rsid w:val="00DC11AA"/>
    <w:rsid w:val="00DC12F7"/>
    <w:rsid w:val="00DC19A1"/>
    <w:rsid w:val="00DC1D7C"/>
    <w:rsid w:val="00DC1EED"/>
    <w:rsid w:val="00DC225C"/>
    <w:rsid w:val="00DC25F9"/>
    <w:rsid w:val="00DC26E1"/>
    <w:rsid w:val="00DC26F4"/>
    <w:rsid w:val="00DC28AF"/>
    <w:rsid w:val="00DC2B82"/>
    <w:rsid w:val="00DC2DB5"/>
    <w:rsid w:val="00DC3951"/>
    <w:rsid w:val="00DC3A61"/>
    <w:rsid w:val="00DC3BEF"/>
    <w:rsid w:val="00DC3C53"/>
    <w:rsid w:val="00DC3C89"/>
    <w:rsid w:val="00DC3C8D"/>
    <w:rsid w:val="00DC42C9"/>
    <w:rsid w:val="00DC4555"/>
    <w:rsid w:val="00DC4566"/>
    <w:rsid w:val="00DC4576"/>
    <w:rsid w:val="00DC6717"/>
    <w:rsid w:val="00DC682B"/>
    <w:rsid w:val="00DC6BE8"/>
    <w:rsid w:val="00DC703A"/>
    <w:rsid w:val="00DC74F7"/>
    <w:rsid w:val="00DC754E"/>
    <w:rsid w:val="00DC7685"/>
    <w:rsid w:val="00DC7AA1"/>
    <w:rsid w:val="00DC7C30"/>
    <w:rsid w:val="00DC7DA4"/>
    <w:rsid w:val="00DD13AA"/>
    <w:rsid w:val="00DD13D0"/>
    <w:rsid w:val="00DD1C80"/>
    <w:rsid w:val="00DD22EC"/>
    <w:rsid w:val="00DD23B2"/>
    <w:rsid w:val="00DD2BB8"/>
    <w:rsid w:val="00DD327F"/>
    <w:rsid w:val="00DD3323"/>
    <w:rsid w:val="00DD3E35"/>
    <w:rsid w:val="00DD42FF"/>
    <w:rsid w:val="00DD477E"/>
    <w:rsid w:val="00DD4846"/>
    <w:rsid w:val="00DD4D52"/>
    <w:rsid w:val="00DD5197"/>
    <w:rsid w:val="00DD563B"/>
    <w:rsid w:val="00DD564E"/>
    <w:rsid w:val="00DD5BCD"/>
    <w:rsid w:val="00DD67A9"/>
    <w:rsid w:val="00DD78E6"/>
    <w:rsid w:val="00DD7AE1"/>
    <w:rsid w:val="00DD7C98"/>
    <w:rsid w:val="00DD7DA5"/>
    <w:rsid w:val="00DE0274"/>
    <w:rsid w:val="00DE045F"/>
    <w:rsid w:val="00DE0729"/>
    <w:rsid w:val="00DE24AB"/>
    <w:rsid w:val="00DE322F"/>
    <w:rsid w:val="00DE350E"/>
    <w:rsid w:val="00DE36EA"/>
    <w:rsid w:val="00DE376E"/>
    <w:rsid w:val="00DE38B1"/>
    <w:rsid w:val="00DE414B"/>
    <w:rsid w:val="00DE45A9"/>
    <w:rsid w:val="00DE47D4"/>
    <w:rsid w:val="00DE4895"/>
    <w:rsid w:val="00DE4A99"/>
    <w:rsid w:val="00DE4DF7"/>
    <w:rsid w:val="00DE4E51"/>
    <w:rsid w:val="00DE4F0E"/>
    <w:rsid w:val="00DE4F7C"/>
    <w:rsid w:val="00DE502D"/>
    <w:rsid w:val="00DE52A6"/>
    <w:rsid w:val="00DE54AB"/>
    <w:rsid w:val="00DE5687"/>
    <w:rsid w:val="00DE5E57"/>
    <w:rsid w:val="00DE6674"/>
    <w:rsid w:val="00DE6815"/>
    <w:rsid w:val="00DE7037"/>
    <w:rsid w:val="00DE71F5"/>
    <w:rsid w:val="00DE729D"/>
    <w:rsid w:val="00DE7494"/>
    <w:rsid w:val="00DE77D7"/>
    <w:rsid w:val="00DF0297"/>
    <w:rsid w:val="00DF06F6"/>
    <w:rsid w:val="00DF137E"/>
    <w:rsid w:val="00DF16E9"/>
    <w:rsid w:val="00DF16F5"/>
    <w:rsid w:val="00DF18B3"/>
    <w:rsid w:val="00DF1943"/>
    <w:rsid w:val="00DF1D86"/>
    <w:rsid w:val="00DF1EC7"/>
    <w:rsid w:val="00DF25D9"/>
    <w:rsid w:val="00DF32C6"/>
    <w:rsid w:val="00DF359A"/>
    <w:rsid w:val="00DF35D2"/>
    <w:rsid w:val="00DF3727"/>
    <w:rsid w:val="00DF37A5"/>
    <w:rsid w:val="00DF3A81"/>
    <w:rsid w:val="00DF4587"/>
    <w:rsid w:val="00DF48A7"/>
    <w:rsid w:val="00DF51E0"/>
    <w:rsid w:val="00DF546C"/>
    <w:rsid w:val="00DF69CD"/>
    <w:rsid w:val="00DF75B9"/>
    <w:rsid w:val="00DF7BC6"/>
    <w:rsid w:val="00DF7C14"/>
    <w:rsid w:val="00DF7FA2"/>
    <w:rsid w:val="00DF7FCE"/>
    <w:rsid w:val="00E001AE"/>
    <w:rsid w:val="00E00ECA"/>
    <w:rsid w:val="00E012E5"/>
    <w:rsid w:val="00E01460"/>
    <w:rsid w:val="00E01893"/>
    <w:rsid w:val="00E01B1D"/>
    <w:rsid w:val="00E01EDA"/>
    <w:rsid w:val="00E02115"/>
    <w:rsid w:val="00E0226B"/>
    <w:rsid w:val="00E0234B"/>
    <w:rsid w:val="00E02473"/>
    <w:rsid w:val="00E02740"/>
    <w:rsid w:val="00E02AD2"/>
    <w:rsid w:val="00E02BBD"/>
    <w:rsid w:val="00E042D7"/>
    <w:rsid w:val="00E0466C"/>
    <w:rsid w:val="00E04A43"/>
    <w:rsid w:val="00E0505B"/>
    <w:rsid w:val="00E054C5"/>
    <w:rsid w:val="00E05DA1"/>
    <w:rsid w:val="00E060AD"/>
    <w:rsid w:val="00E060D9"/>
    <w:rsid w:val="00E061CB"/>
    <w:rsid w:val="00E06F26"/>
    <w:rsid w:val="00E074BF"/>
    <w:rsid w:val="00E076B2"/>
    <w:rsid w:val="00E0776C"/>
    <w:rsid w:val="00E07B78"/>
    <w:rsid w:val="00E07E3A"/>
    <w:rsid w:val="00E103EA"/>
    <w:rsid w:val="00E10830"/>
    <w:rsid w:val="00E114F6"/>
    <w:rsid w:val="00E11CF6"/>
    <w:rsid w:val="00E12296"/>
    <w:rsid w:val="00E12900"/>
    <w:rsid w:val="00E12AA2"/>
    <w:rsid w:val="00E13542"/>
    <w:rsid w:val="00E13836"/>
    <w:rsid w:val="00E13B63"/>
    <w:rsid w:val="00E14011"/>
    <w:rsid w:val="00E140C6"/>
    <w:rsid w:val="00E1486C"/>
    <w:rsid w:val="00E149C0"/>
    <w:rsid w:val="00E1533B"/>
    <w:rsid w:val="00E1593B"/>
    <w:rsid w:val="00E165D7"/>
    <w:rsid w:val="00E16BFC"/>
    <w:rsid w:val="00E16FED"/>
    <w:rsid w:val="00E17115"/>
    <w:rsid w:val="00E178BF"/>
    <w:rsid w:val="00E17FA0"/>
    <w:rsid w:val="00E2028A"/>
    <w:rsid w:val="00E203FC"/>
    <w:rsid w:val="00E20AC0"/>
    <w:rsid w:val="00E20C52"/>
    <w:rsid w:val="00E21100"/>
    <w:rsid w:val="00E212BE"/>
    <w:rsid w:val="00E216EB"/>
    <w:rsid w:val="00E21D80"/>
    <w:rsid w:val="00E22074"/>
    <w:rsid w:val="00E226F8"/>
    <w:rsid w:val="00E22C1B"/>
    <w:rsid w:val="00E22E05"/>
    <w:rsid w:val="00E23289"/>
    <w:rsid w:val="00E234BD"/>
    <w:rsid w:val="00E23DB0"/>
    <w:rsid w:val="00E2414D"/>
    <w:rsid w:val="00E247DD"/>
    <w:rsid w:val="00E24809"/>
    <w:rsid w:val="00E2492A"/>
    <w:rsid w:val="00E25563"/>
    <w:rsid w:val="00E25652"/>
    <w:rsid w:val="00E258CA"/>
    <w:rsid w:val="00E265E3"/>
    <w:rsid w:val="00E27019"/>
    <w:rsid w:val="00E2721C"/>
    <w:rsid w:val="00E277D5"/>
    <w:rsid w:val="00E27862"/>
    <w:rsid w:val="00E27991"/>
    <w:rsid w:val="00E30163"/>
    <w:rsid w:val="00E3067B"/>
    <w:rsid w:val="00E308E9"/>
    <w:rsid w:val="00E30990"/>
    <w:rsid w:val="00E30C0F"/>
    <w:rsid w:val="00E30EC3"/>
    <w:rsid w:val="00E31446"/>
    <w:rsid w:val="00E31B36"/>
    <w:rsid w:val="00E31EF8"/>
    <w:rsid w:val="00E32481"/>
    <w:rsid w:val="00E325EA"/>
    <w:rsid w:val="00E334C2"/>
    <w:rsid w:val="00E334DA"/>
    <w:rsid w:val="00E33862"/>
    <w:rsid w:val="00E33CBC"/>
    <w:rsid w:val="00E343AF"/>
    <w:rsid w:val="00E3538A"/>
    <w:rsid w:val="00E35D32"/>
    <w:rsid w:val="00E36534"/>
    <w:rsid w:val="00E36560"/>
    <w:rsid w:val="00E36CA3"/>
    <w:rsid w:val="00E36F47"/>
    <w:rsid w:val="00E37562"/>
    <w:rsid w:val="00E37686"/>
    <w:rsid w:val="00E37BEA"/>
    <w:rsid w:val="00E37C3E"/>
    <w:rsid w:val="00E37F30"/>
    <w:rsid w:val="00E37FC9"/>
    <w:rsid w:val="00E40500"/>
    <w:rsid w:val="00E406AB"/>
    <w:rsid w:val="00E40907"/>
    <w:rsid w:val="00E4093C"/>
    <w:rsid w:val="00E40967"/>
    <w:rsid w:val="00E40B45"/>
    <w:rsid w:val="00E40D94"/>
    <w:rsid w:val="00E40F15"/>
    <w:rsid w:val="00E40FCB"/>
    <w:rsid w:val="00E41273"/>
    <w:rsid w:val="00E4162C"/>
    <w:rsid w:val="00E418F5"/>
    <w:rsid w:val="00E41A55"/>
    <w:rsid w:val="00E41B9D"/>
    <w:rsid w:val="00E41BA3"/>
    <w:rsid w:val="00E41EDA"/>
    <w:rsid w:val="00E425A6"/>
    <w:rsid w:val="00E42E9D"/>
    <w:rsid w:val="00E4366B"/>
    <w:rsid w:val="00E43879"/>
    <w:rsid w:val="00E43966"/>
    <w:rsid w:val="00E44355"/>
    <w:rsid w:val="00E44384"/>
    <w:rsid w:val="00E447A5"/>
    <w:rsid w:val="00E45952"/>
    <w:rsid w:val="00E4625A"/>
    <w:rsid w:val="00E46BA9"/>
    <w:rsid w:val="00E46C8B"/>
    <w:rsid w:val="00E479BC"/>
    <w:rsid w:val="00E47B4C"/>
    <w:rsid w:val="00E5074F"/>
    <w:rsid w:val="00E50762"/>
    <w:rsid w:val="00E50EA7"/>
    <w:rsid w:val="00E51DDD"/>
    <w:rsid w:val="00E51E72"/>
    <w:rsid w:val="00E51F0E"/>
    <w:rsid w:val="00E5253D"/>
    <w:rsid w:val="00E52AB8"/>
    <w:rsid w:val="00E533B6"/>
    <w:rsid w:val="00E533DF"/>
    <w:rsid w:val="00E534B2"/>
    <w:rsid w:val="00E53E7D"/>
    <w:rsid w:val="00E540D0"/>
    <w:rsid w:val="00E54222"/>
    <w:rsid w:val="00E544EE"/>
    <w:rsid w:val="00E5493F"/>
    <w:rsid w:val="00E55856"/>
    <w:rsid w:val="00E558BC"/>
    <w:rsid w:val="00E55FA9"/>
    <w:rsid w:val="00E56459"/>
    <w:rsid w:val="00E56658"/>
    <w:rsid w:val="00E56AFE"/>
    <w:rsid w:val="00E56E8A"/>
    <w:rsid w:val="00E56F97"/>
    <w:rsid w:val="00E570A4"/>
    <w:rsid w:val="00E5744C"/>
    <w:rsid w:val="00E57956"/>
    <w:rsid w:val="00E579E9"/>
    <w:rsid w:val="00E57B4D"/>
    <w:rsid w:val="00E60589"/>
    <w:rsid w:val="00E61035"/>
    <w:rsid w:val="00E61BEC"/>
    <w:rsid w:val="00E61CFF"/>
    <w:rsid w:val="00E61D9F"/>
    <w:rsid w:val="00E6244B"/>
    <w:rsid w:val="00E62486"/>
    <w:rsid w:val="00E624F6"/>
    <w:rsid w:val="00E62DCB"/>
    <w:rsid w:val="00E62FA0"/>
    <w:rsid w:val="00E63B10"/>
    <w:rsid w:val="00E63C00"/>
    <w:rsid w:val="00E63E6F"/>
    <w:rsid w:val="00E64174"/>
    <w:rsid w:val="00E64272"/>
    <w:rsid w:val="00E643BB"/>
    <w:rsid w:val="00E64432"/>
    <w:rsid w:val="00E646EA"/>
    <w:rsid w:val="00E654E1"/>
    <w:rsid w:val="00E65653"/>
    <w:rsid w:val="00E66552"/>
    <w:rsid w:val="00E6665C"/>
    <w:rsid w:val="00E66727"/>
    <w:rsid w:val="00E6695C"/>
    <w:rsid w:val="00E67667"/>
    <w:rsid w:val="00E67B20"/>
    <w:rsid w:val="00E67B36"/>
    <w:rsid w:val="00E67C9D"/>
    <w:rsid w:val="00E701C3"/>
    <w:rsid w:val="00E7071B"/>
    <w:rsid w:val="00E709F4"/>
    <w:rsid w:val="00E71788"/>
    <w:rsid w:val="00E71976"/>
    <w:rsid w:val="00E71D99"/>
    <w:rsid w:val="00E720D7"/>
    <w:rsid w:val="00E721C8"/>
    <w:rsid w:val="00E73079"/>
    <w:rsid w:val="00E73CC2"/>
    <w:rsid w:val="00E74770"/>
    <w:rsid w:val="00E74C51"/>
    <w:rsid w:val="00E74FA8"/>
    <w:rsid w:val="00E7516D"/>
    <w:rsid w:val="00E7578D"/>
    <w:rsid w:val="00E75F6D"/>
    <w:rsid w:val="00E75FD8"/>
    <w:rsid w:val="00E76227"/>
    <w:rsid w:val="00E77274"/>
    <w:rsid w:val="00E77473"/>
    <w:rsid w:val="00E774B5"/>
    <w:rsid w:val="00E8031C"/>
    <w:rsid w:val="00E80773"/>
    <w:rsid w:val="00E812F3"/>
    <w:rsid w:val="00E81552"/>
    <w:rsid w:val="00E8170A"/>
    <w:rsid w:val="00E81883"/>
    <w:rsid w:val="00E81E99"/>
    <w:rsid w:val="00E8215D"/>
    <w:rsid w:val="00E824D1"/>
    <w:rsid w:val="00E8400C"/>
    <w:rsid w:val="00E841B1"/>
    <w:rsid w:val="00E8423B"/>
    <w:rsid w:val="00E84562"/>
    <w:rsid w:val="00E84731"/>
    <w:rsid w:val="00E849D8"/>
    <w:rsid w:val="00E84A8B"/>
    <w:rsid w:val="00E84E61"/>
    <w:rsid w:val="00E84EAF"/>
    <w:rsid w:val="00E8508F"/>
    <w:rsid w:val="00E853A1"/>
    <w:rsid w:val="00E8555B"/>
    <w:rsid w:val="00E85584"/>
    <w:rsid w:val="00E8595C"/>
    <w:rsid w:val="00E85B49"/>
    <w:rsid w:val="00E85FC9"/>
    <w:rsid w:val="00E86AD1"/>
    <w:rsid w:val="00E8755B"/>
    <w:rsid w:val="00E906A7"/>
    <w:rsid w:val="00E90973"/>
    <w:rsid w:val="00E91424"/>
    <w:rsid w:val="00E9161A"/>
    <w:rsid w:val="00E91B8B"/>
    <w:rsid w:val="00E91FD2"/>
    <w:rsid w:val="00E92E9F"/>
    <w:rsid w:val="00E932CD"/>
    <w:rsid w:val="00E934E1"/>
    <w:rsid w:val="00E9357A"/>
    <w:rsid w:val="00E946A4"/>
    <w:rsid w:val="00E94CF5"/>
    <w:rsid w:val="00E958B8"/>
    <w:rsid w:val="00E95A2E"/>
    <w:rsid w:val="00E95BE4"/>
    <w:rsid w:val="00E95D1F"/>
    <w:rsid w:val="00E95D34"/>
    <w:rsid w:val="00E95F70"/>
    <w:rsid w:val="00E964AE"/>
    <w:rsid w:val="00E96696"/>
    <w:rsid w:val="00E96BA5"/>
    <w:rsid w:val="00E96D2C"/>
    <w:rsid w:val="00E96E5B"/>
    <w:rsid w:val="00E96F24"/>
    <w:rsid w:val="00E96FB6"/>
    <w:rsid w:val="00E971F2"/>
    <w:rsid w:val="00E97584"/>
    <w:rsid w:val="00E9777E"/>
    <w:rsid w:val="00E9794C"/>
    <w:rsid w:val="00E97F96"/>
    <w:rsid w:val="00EA005C"/>
    <w:rsid w:val="00EA0734"/>
    <w:rsid w:val="00EA07F8"/>
    <w:rsid w:val="00EA107E"/>
    <w:rsid w:val="00EA129E"/>
    <w:rsid w:val="00EA150F"/>
    <w:rsid w:val="00EA15E8"/>
    <w:rsid w:val="00EA1D80"/>
    <w:rsid w:val="00EA2199"/>
    <w:rsid w:val="00EA243C"/>
    <w:rsid w:val="00EA2C8A"/>
    <w:rsid w:val="00EA3E64"/>
    <w:rsid w:val="00EA3FB3"/>
    <w:rsid w:val="00EA441C"/>
    <w:rsid w:val="00EA4E52"/>
    <w:rsid w:val="00EA4EF0"/>
    <w:rsid w:val="00EA4FB5"/>
    <w:rsid w:val="00EA5815"/>
    <w:rsid w:val="00EA5A86"/>
    <w:rsid w:val="00EA5BA2"/>
    <w:rsid w:val="00EA6502"/>
    <w:rsid w:val="00EA673C"/>
    <w:rsid w:val="00EA682E"/>
    <w:rsid w:val="00EA7625"/>
    <w:rsid w:val="00EA7F51"/>
    <w:rsid w:val="00EA7F59"/>
    <w:rsid w:val="00EB00FE"/>
    <w:rsid w:val="00EB052F"/>
    <w:rsid w:val="00EB072B"/>
    <w:rsid w:val="00EB0A7B"/>
    <w:rsid w:val="00EB153D"/>
    <w:rsid w:val="00EB1DF0"/>
    <w:rsid w:val="00EB1E31"/>
    <w:rsid w:val="00EB2D09"/>
    <w:rsid w:val="00EB54C6"/>
    <w:rsid w:val="00EB5E3F"/>
    <w:rsid w:val="00EB69C9"/>
    <w:rsid w:val="00EB6FCE"/>
    <w:rsid w:val="00EB7055"/>
    <w:rsid w:val="00EB75A4"/>
    <w:rsid w:val="00EB7A31"/>
    <w:rsid w:val="00EC014E"/>
    <w:rsid w:val="00EC03E4"/>
    <w:rsid w:val="00EC0A05"/>
    <w:rsid w:val="00EC0B28"/>
    <w:rsid w:val="00EC0B46"/>
    <w:rsid w:val="00EC0CC4"/>
    <w:rsid w:val="00EC1118"/>
    <w:rsid w:val="00EC156B"/>
    <w:rsid w:val="00EC158A"/>
    <w:rsid w:val="00EC2162"/>
    <w:rsid w:val="00EC23CE"/>
    <w:rsid w:val="00EC27D5"/>
    <w:rsid w:val="00EC2CBE"/>
    <w:rsid w:val="00EC3463"/>
    <w:rsid w:val="00EC3DDA"/>
    <w:rsid w:val="00EC3EBE"/>
    <w:rsid w:val="00EC3FFD"/>
    <w:rsid w:val="00EC4DB0"/>
    <w:rsid w:val="00EC5370"/>
    <w:rsid w:val="00EC6341"/>
    <w:rsid w:val="00EC67D3"/>
    <w:rsid w:val="00EC6E44"/>
    <w:rsid w:val="00EC70BB"/>
    <w:rsid w:val="00EC7540"/>
    <w:rsid w:val="00EC7847"/>
    <w:rsid w:val="00EC7A3D"/>
    <w:rsid w:val="00EC7ADF"/>
    <w:rsid w:val="00EC7C83"/>
    <w:rsid w:val="00EC7D02"/>
    <w:rsid w:val="00EC7EA4"/>
    <w:rsid w:val="00ED02C7"/>
    <w:rsid w:val="00ED067D"/>
    <w:rsid w:val="00ED08BE"/>
    <w:rsid w:val="00ED0905"/>
    <w:rsid w:val="00ED0B5D"/>
    <w:rsid w:val="00ED0DE4"/>
    <w:rsid w:val="00ED0E12"/>
    <w:rsid w:val="00ED15AB"/>
    <w:rsid w:val="00ED1B87"/>
    <w:rsid w:val="00ED1D6D"/>
    <w:rsid w:val="00ED22EF"/>
    <w:rsid w:val="00ED2CCA"/>
    <w:rsid w:val="00ED3819"/>
    <w:rsid w:val="00ED3ABD"/>
    <w:rsid w:val="00ED3D54"/>
    <w:rsid w:val="00ED3FB5"/>
    <w:rsid w:val="00ED462A"/>
    <w:rsid w:val="00ED49D6"/>
    <w:rsid w:val="00ED4AC9"/>
    <w:rsid w:val="00ED4EF7"/>
    <w:rsid w:val="00ED4F7E"/>
    <w:rsid w:val="00ED5027"/>
    <w:rsid w:val="00ED5282"/>
    <w:rsid w:val="00ED5328"/>
    <w:rsid w:val="00ED557D"/>
    <w:rsid w:val="00ED57E9"/>
    <w:rsid w:val="00ED644A"/>
    <w:rsid w:val="00ED6AB5"/>
    <w:rsid w:val="00ED6D76"/>
    <w:rsid w:val="00ED7648"/>
    <w:rsid w:val="00ED767D"/>
    <w:rsid w:val="00ED7BA3"/>
    <w:rsid w:val="00ED7F6D"/>
    <w:rsid w:val="00EE0668"/>
    <w:rsid w:val="00EE07A3"/>
    <w:rsid w:val="00EE0874"/>
    <w:rsid w:val="00EE08B4"/>
    <w:rsid w:val="00EE08D9"/>
    <w:rsid w:val="00EE0F83"/>
    <w:rsid w:val="00EE16A4"/>
    <w:rsid w:val="00EE1A39"/>
    <w:rsid w:val="00EE1B54"/>
    <w:rsid w:val="00EE2451"/>
    <w:rsid w:val="00EE2857"/>
    <w:rsid w:val="00EE2AE8"/>
    <w:rsid w:val="00EE2F89"/>
    <w:rsid w:val="00EE321F"/>
    <w:rsid w:val="00EE3458"/>
    <w:rsid w:val="00EE3906"/>
    <w:rsid w:val="00EE3C34"/>
    <w:rsid w:val="00EE4F88"/>
    <w:rsid w:val="00EE526B"/>
    <w:rsid w:val="00EE5E20"/>
    <w:rsid w:val="00EE6897"/>
    <w:rsid w:val="00EE77C7"/>
    <w:rsid w:val="00EF02D6"/>
    <w:rsid w:val="00EF0554"/>
    <w:rsid w:val="00EF093E"/>
    <w:rsid w:val="00EF175B"/>
    <w:rsid w:val="00EF1EFF"/>
    <w:rsid w:val="00EF20B1"/>
    <w:rsid w:val="00EF215D"/>
    <w:rsid w:val="00EF318B"/>
    <w:rsid w:val="00EF351C"/>
    <w:rsid w:val="00EF4353"/>
    <w:rsid w:val="00EF4681"/>
    <w:rsid w:val="00EF4732"/>
    <w:rsid w:val="00EF4A23"/>
    <w:rsid w:val="00EF4B1E"/>
    <w:rsid w:val="00EF4BFA"/>
    <w:rsid w:val="00EF4F7A"/>
    <w:rsid w:val="00EF553C"/>
    <w:rsid w:val="00EF5A1C"/>
    <w:rsid w:val="00EF5E49"/>
    <w:rsid w:val="00EF649C"/>
    <w:rsid w:val="00F00711"/>
    <w:rsid w:val="00F007D5"/>
    <w:rsid w:val="00F009D6"/>
    <w:rsid w:val="00F00A3C"/>
    <w:rsid w:val="00F00E48"/>
    <w:rsid w:val="00F00FFC"/>
    <w:rsid w:val="00F0131C"/>
    <w:rsid w:val="00F0163D"/>
    <w:rsid w:val="00F01F8E"/>
    <w:rsid w:val="00F01FC1"/>
    <w:rsid w:val="00F0207A"/>
    <w:rsid w:val="00F022FF"/>
    <w:rsid w:val="00F029BD"/>
    <w:rsid w:val="00F02B9F"/>
    <w:rsid w:val="00F02E3E"/>
    <w:rsid w:val="00F02E6B"/>
    <w:rsid w:val="00F030FD"/>
    <w:rsid w:val="00F036F7"/>
    <w:rsid w:val="00F0388C"/>
    <w:rsid w:val="00F03D69"/>
    <w:rsid w:val="00F0444C"/>
    <w:rsid w:val="00F04519"/>
    <w:rsid w:val="00F04892"/>
    <w:rsid w:val="00F048CB"/>
    <w:rsid w:val="00F04F6D"/>
    <w:rsid w:val="00F05A23"/>
    <w:rsid w:val="00F05D0E"/>
    <w:rsid w:val="00F05D52"/>
    <w:rsid w:val="00F0650E"/>
    <w:rsid w:val="00F06D55"/>
    <w:rsid w:val="00F06E5F"/>
    <w:rsid w:val="00F06F98"/>
    <w:rsid w:val="00F07D39"/>
    <w:rsid w:val="00F07DEF"/>
    <w:rsid w:val="00F07F00"/>
    <w:rsid w:val="00F100FF"/>
    <w:rsid w:val="00F1039C"/>
    <w:rsid w:val="00F10536"/>
    <w:rsid w:val="00F1078B"/>
    <w:rsid w:val="00F108EA"/>
    <w:rsid w:val="00F10D34"/>
    <w:rsid w:val="00F114CB"/>
    <w:rsid w:val="00F115DB"/>
    <w:rsid w:val="00F11F23"/>
    <w:rsid w:val="00F1267A"/>
    <w:rsid w:val="00F12AB7"/>
    <w:rsid w:val="00F12C4D"/>
    <w:rsid w:val="00F12CD6"/>
    <w:rsid w:val="00F1304E"/>
    <w:rsid w:val="00F13102"/>
    <w:rsid w:val="00F133BE"/>
    <w:rsid w:val="00F134DB"/>
    <w:rsid w:val="00F136D2"/>
    <w:rsid w:val="00F1391B"/>
    <w:rsid w:val="00F13B17"/>
    <w:rsid w:val="00F13C27"/>
    <w:rsid w:val="00F13F4E"/>
    <w:rsid w:val="00F14DBF"/>
    <w:rsid w:val="00F14E6C"/>
    <w:rsid w:val="00F15BB3"/>
    <w:rsid w:val="00F15DE4"/>
    <w:rsid w:val="00F16197"/>
    <w:rsid w:val="00F16320"/>
    <w:rsid w:val="00F166FA"/>
    <w:rsid w:val="00F167F1"/>
    <w:rsid w:val="00F16CD2"/>
    <w:rsid w:val="00F17094"/>
    <w:rsid w:val="00F1737E"/>
    <w:rsid w:val="00F17661"/>
    <w:rsid w:val="00F179A8"/>
    <w:rsid w:val="00F17A8C"/>
    <w:rsid w:val="00F20C71"/>
    <w:rsid w:val="00F21EF7"/>
    <w:rsid w:val="00F21F0B"/>
    <w:rsid w:val="00F2218E"/>
    <w:rsid w:val="00F225DB"/>
    <w:rsid w:val="00F226E2"/>
    <w:rsid w:val="00F22A27"/>
    <w:rsid w:val="00F22CD3"/>
    <w:rsid w:val="00F233FD"/>
    <w:rsid w:val="00F24EF7"/>
    <w:rsid w:val="00F24FC6"/>
    <w:rsid w:val="00F255BB"/>
    <w:rsid w:val="00F26AF0"/>
    <w:rsid w:val="00F26BDE"/>
    <w:rsid w:val="00F26C67"/>
    <w:rsid w:val="00F27444"/>
    <w:rsid w:val="00F275A8"/>
    <w:rsid w:val="00F27FC0"/>
    <w:rsid w:val="00F30189"/>
    <w:rsid w:val="00F30A82"/>
    <w:rsid w:val="00F3104C"/>
    <w:rsid w:val="00F3139D"/>
    <w:rsid w:val="00F31404"/>
    <w:rsid w:val="00F31721"/>
    <w:rsid w:val="00F3181C"/>
    <w:rsid w:val="00F32135"/>
    <w:rsid w:val="00F322FA"/>
    <w:rsid w:val="00F32D48"/>
    <w:rsid w:val="00F32DBA"/>
    <w:rsid w:val="00F33225"/>
    <w:rsid w:val="00F33CDA"/>
    <w:rsid w:val="00F342D8"/>
    <w:rsid w:val="00F3482F"/>
    <w:rsid w:val="00F34D1B"/>
    <w:rsid w:val="00F35B4D"/>
    <w:rsid w:val="00F35DE7"/>
    <w:rsid w:val="00F35F33"/>
    <w:rsid w:val="00F3600D"/>
    <w:rsid w:val="00F369F8"/>
    <w:rsid w:val="00F36E68"/>
    <w:rsid w:val="00F37048"/>
    <w:rsid w:val="00F37394"/>
    <w:rsid w:val="00F37C6D"/>
    <w:rsid w:val="00F37D3D"/>
    <w:rsid w:val="00F40526"/>
    <w:rsid w:val="00F40B9B"/>
    <w:rsid w:val="00F412C6"/>
    <w:rsid w:val="00F414FD"/>
    <w:rsid w:val="00F41E10"/>
    <w:rsid w:val="00F41FF1"/>
    <w:rsid w:val="00F4257B"/>
    <w:rsid w:val="00F426F7"/>
    <w:rsid w:val="00F42A9F"/>
    <w:rsid w:val="00F430B3"/>
    <w:rsid w:val="00F43788"/>
    <w:rsid w:val="00F43A01"/>
    <w:rsid w:val="00F43A2A"/>
    <w:rsid w:val="00F44163"/>
    <w:rsid w:val="00F44573"/>
    <w:rsid w:val="00F44805"/>
    <w:rsid w:val="00F44B0D"/>
    <w:rsid w:val="00F44F47"/>
    <w:rsid w:val="00F4573A"/>
    <w:rsid w:val="00F4585A"/>
    <w:rsid w:val="00F45D64"/>
    <w:rsid w:val="00F45FFF"/>
    <w:rsid w:val="00F46841"/>
    <w:rsid w:val="00F46D02"/>
    <w:rsid w:val="00F46E8C"/>
    <w:rsid w:val="00F46F11"/>
    <w:rsid w:val="00F47430"/>
    <w:rsid w:val="00F47794"/>
    <w:rsid w:val="00F478E3"/>
    <w:rsid w:val="00F479A2"/>
    <w:rsid w:val="00F47DFB"/>
    <w:rsid w:val="00F5043F"/>
    <w:rsid w:val="00F5052A"/>
    <w:rsid w:val="00F50C19"/>
    <w:rsid w:val="00F50C3E"/>
    <w:rsid w:val="00F51085"/>
    <w:rsid w:val="00F51158"/>
    <w:rsid w:val="00F515D8"/>
    <w:rsid w:val="00F515E9"/>
    <w:rsid w:val="00F51708"/>
    <w:rsid w:val="00F51A42"/>
    <w:rsid w:val="00F51DCB"/>
    <w:rsid w:val="00F541CB"/>
    <w:rsid w:val="00F54B2B"/>
    <w:rsid w:val="00F54BC4"/>
    <w:rsid w:val="00F54C77"/>
    <w:rsid w:val="00F54D76"/>
    <w:rsid w:val="00F54E78"/>
    <w:rsid w:val="00F54FE0"/>
    <w:rsid w:val="00F555CC"/>
    <w:rsid w:val="00F5566A"/>
    <w:rsid w:val="00F55D38"/>
    <w:rsid w:val="00F55EFD"/>
    <w:rsid w:val="00F55F15"/>
    <w:rsid w:val="00F56512"/>
    <w:rsid w:val="00F5710D"/>
    <w:rsid w:val="00F57276"/>
    <w:rsid w:val="00F573D7"/>
    <w:rsid w:val="00F57577"/>
    <w:rsid w:val="00F57605"/>
    <w:rsid w:val="00F5778C"/>
    <w:rsid w:val="00F57C64"/>
    <w:rsid w:val="00F60382"/>
    <w:rsid w:val="00F603FE"/>
    <w:rsid w:val="00F6042D"/>
    <w:rsid w:val="00F608C0"/>
    <w:rsid w:val="00F60F08"/>
    <w:rsid w:val="00F6140D"/>
    <w:rsid w:val="00F6156B"/>
    <w:rsid w:val="00F619CE"/>
    <w:rsid w:val="00F6204C"/>
    <w:rsid w:val="00F625E7"/>
    <w:rsid w:val="00F63147"/>
    <w:rsid w:val="00F63368"/>
    <w:rsid w:val="00F633F0"/>
    <w:rsid w:val="00F6364F"/>
    <w:rsid w:val="00F63A35"/>
    <w:rsid w:val="00F63EEE"/>
    <w:rsid w:val="00F642E3"/>
    <w:rsid w:val="00F65824"/>
    <w:rsid w:val="00F65B89"/>
    <w:rsid w:val="00F6662F"/>
    <w:rsid w:val="00F667AF"/>
    <w:rsid w:val="00F66EA1"/>
    <w:rsid w:val="00F67686"/>
    <w:rsid w:val="00F67A1B"/>
    <w:rsid w:val="00F67CC5"/>
    <w:rsid w:val="00F70643"/>
    <w:rsid w:val="00F70807"/>
    <w:rsid w:val="00F70911"/>
    <w:rsid w:val="00F710A5"/>
    <w:rsid w:val="00F713BA"/>
    <w:rsid w:val="00F713BB"/>
    <w:rsid w:val="00F7148E"/>
    <w:rsid w:val="00F7177D"/>
    <w:rsid w:val="00F71ADA"/>
    <w:rsid w:val="00F7275B"/>
    <w:rsid w:val="00F7284B"/>
    <w:rsid w:val="00F72E54"/>
    <w:rsid w:val="00F72FE9"/>
    <w:rsid w:val="00F73115"/>
    <w:rsid w:val="00F73186"/>
    <w:rsid w:val="00F75207"/>
    <w:rsid w:val="00F75235"/>
    <w:rsid w:val="00F757FC"/>
    <w:rsid w:val="00F75AF7"/>
    <w:rsid w:val="00F75ED3"/>
    <w:rsid w:val="00F75F91"/>
    <w:rsid w:val="00F76970"/>
    <w:rsid w:val="00F76AE2"/>
    <w:rsid w:val="00F76B60"/>
    <w:rsid w:val="00F77192"/>
    <w:rsid w:val="00F7769D"/>
    <w:rsid w:val="00F777BE"/>
    <w:rsid w:val="00F77AAA"/>
    <w:rsid w:val="00F77B24"/>
    <w:rsid w:val="00F77DB8"/>
    <w:rsid w:val="00F80667"/>
    <w:rsid w:val="00F815E8"/>
    <w:rsid w:val="00F827C5"/>
    <w:rsid w:val="00F82A37"/>
    <w:rsid w:val="00F82B25"/>
    <w:rsid w:val="00F83348"/>
    <w:rsid w:val="00F83690"/>
    <w:rsid w:val="00F837FB"/>
    <w:rsid w:val="00F83888"/>
    <w:rsid w:val="00F83CCC"/>
    <w:rsid w:val="00F84362"/>
    <w:rsid w:val="00F84977"/>
    <w:rsid w:val="00F8565D"/>
    <w:rsid w:val="00F85CFF"/>
    <w:rsid w:val="00F8619F"/>
    <w:rsid w:val="00F864F2"/>
    <w:rsid w:val="00F86660"/>
    <w:rsid w:val="00F86EFB"/>
    <w:rsid w:val="00F86F66"/>
    <w:rsid w:val="00F870CE"/>
    <w:rsid w:val="00F876E7"/>
    <w:rsid w:val="00F87707"/>
    <w:rsid w:val="00F87D5E"/>
    <w:rsid w:val="00F87FF0"/>
    <w:rsid w:val="00F9047B"/>
    <w:rsid w:val="00F90739"/>
    <w:rsid w:val="00F91396"/>
    <w:rsid w:val="00F91675"/>
    <w:rsid w:val="00F916B3"/>
    <w:rsid w:val="00F91B50"/>
    <w:rsid w:val="00F9216D"/>
    <w:rsid w:val="00F92455"/>
    <w:rsid w:val="00F92D3C"/>
    <w:rsid w:val="00F93A9F"/>
    <w:rsid w:val="00F93C8C"/>
    <w:rsid w:val="00F93D86"/>
    <w:rsid w:val="00F93E88"/>
    <w:rsid w:val="00F940C6"/>
    <w:rsid w:val="00F943B6"/>
    <w:rsid w:val="00F945A3"/>
    <w:rsid w:val="00F947A1"/>
    <w:rsid w:val="00F94853"/>
    <w:rsid w:val="00F94931"/>
    <w:rsid w:val="00F949BC"/>
    <w:rsid w:val="00F951CD"/>
    <w:rsid w:val="00F956FC"/>
    <w:rsid w:val="00F957C1"/>
    <w:rsid w:val="00F9580B"/>
    <w:rsid w:val="00F9584E"/>
    <w:rsid w:val="00F958BF"/>
    <w:rsid w:val="00F958E2"/>
    <w:rsid w:val="00F962D5"/>
    <w:rsid w:val="00F97566"/>
    <w:rsid w:val="00FA02FD"/>
    <w:rsid w:val="00FA045D"/>
    <w:rsid w:val="00FA0879"/>
    <w:rsid w:val="00FA18F2"/>
    <w:rsid w:val="00FA1BCA"/>
    <w:rsid w:val="00FA1F45"/>
    <w:rsid w:val="00FA233C"/>
    <w:rsid w:val="00FA23D1"/>
    <w:rsid w:val="00FA240B"/>
    <w:rsid w:val="00FA3CA1"/>
    <w:rsid w:val="00FA3D48"/>
    <w:rsid w:val="00FA4211"/>
    <w:rsid w:val="00FA4ACF"/>
    <w:rsid w:val="00FA4AEE"/>
    <w:rsid w:val="00FA4C14"/>
    <w:rsid w:val="00FA4F06"/>
    <w:rsid w:val="00FA5A67"/>
    <w:rsid w:val="00FA5C93"/>
    <w:rsid w:val="00FA688F"/>
    <w:rsid w:val="00FA6C76"/>
    <w:rsid w:val="00FA6E2E"/>
    <w:rsid w:val="00FA73CA"/>
    <w:rsid w:val="00FA74F7"/>
    <w:rsid w:val="00FA79E8"/>
    <w:rsid w:val="00FA7EF5"/>
    <w:rsid w:val="00FB1B9A"/>
    <w:rsid w:val="00FB1F97"/>
    <w:rsid w:val="00FB29AC"/>
    <w:rsid w:val="00FB2AEF"/>
    <w:rsid w:val="00FB2EFB"/>
    <w:rsid w:val="00FB448A"/>
    <w:rsid w:val="00FB4AF4"/>
    <w:rsid w:val="00FB4FE5"/>
    <w:rsid w:val="00FB533F"/>
    <w:rsid w:val="00FB596F"/>
    <w:rsid w:val="00FB5FF4"/>
    <w:rsid w:val="00FB6849"/>
    <w:rsid w:val="00FB6C99"/>
    <w:rsid w:val="00FB7AB5"/>
    <w:rsid w:val="00FB7E07"/>
    <w:rsid w:val="00FB7F62"/>
    <w:rsid w:val="00FC0345"/>
    <w:rsid w:val="00FC0446"/>
    <w:rsid w:val="00FC0BF5"/>
    <w:rsid w:val="00FC1249"/>
    <w:rsid w:val="00FC1804"/>
    <w:rsid w:val="00FC1830"/>
    <w:rsid w:val="00FC22C6"/>
    <w:rsid w:val="00FC270A"/>
    <w:rsid w:val="00FC300B"/>
    <w:rsid w:val="00FC3134"/>
    <w:rsid w:val="00FC35CE"/>
    <w:rsid w:val="00FC3909"/>
    <w:rsid w:val="00FC4003"/>
    <w:rsid w:val="00FC40AE"/>
    <w:rsid w:val="00FC429B"/>
    <w:rsid w:val="00FC47A1"/>
    <w:rsid w:val="00FC4E73"/>
    <w:rsid w:val="00FC56E0"/>
    <w:rsid w:val="00FC57CE"/>
    <w:rsid w:val="00FC65CD"/>
    <w:rsid w:val="00FC67D8"/>
    <w:rsid w:val="00FC6915"/>
    <w:rsid w:val="00FC700D"/>
    <w:rsid w:val="00FC70E0"/>
    <w:rsid w:val="00FC7464"/>
    <w:rsid w:val="00FC74E4"/>
    <w:rsid w:val="00FD0284"/>
    <w:rsid w:val="00FD13A5"/>
    <w:rsid w:val="00FD14D8"/>
    <w:rsid w:val="00FD1DE3"/>
    <w:rsid w:val="00FD1EBC"/>
    <w:rsid w:val="00FD2622"/>
    <w:rsid w:val="00FD28BD"/>
    <w:rsid w:val="00FD2F0C"/>
    <w:rsid w:val="00FD3206"/>
    <w:rsid w:val="00FD36D9"/>
    <w:rsid w:val="00FD3D58"/>
    <w:rsid w:val="00FD4952"/>
    <w:rsid w:val="00FD4E2A"/>
    <w:rsid w:val="00FD527F"/>
    <w:rsid w:val="00FD52B8"/>
    <w:rsid w:val="00FD5461"/>
    <w:rsid w:val="00FD56EC"/>
    <w:rsid w:val="00FD5883"/>
    <w:rsid w:val="00FD59F2"/>
    <w:rsid w:val="00FD5AEF"/>
    <w:rsid w:val="00FD5B08"/>
    <w:rsid w:val="00FD5D61"/>
    <w:rsid w:val="00FD5F97"/>
    <w:rsid w:val="00FD5FD1"/>
    <w:rsid w:val="00FD6610"/>
    <w:rsid w:val="00FD685A"/>
    <w:rsid w:val="00FD69EB"/>
    <w:rsid w:val="00FD6A30"/>
    <w:rsid w:val="00FD71A9"/>
    <w:rsid w:val="00FD71D4"/>
    <w:rsid w:val="00FD74FA"/>
    <w:rsid w:val="00FE045B"/>
    <w:rsid w:val="00FE0E10"/>
    <w:rsid w:val="00FE141D"/>
    <w:rsid w:val="00FE17AB"/>
    <w:rsid w:val="00FE1A96"/>
    <w:rsid w:val="00FE1CE0"/>
    <w:rsid w:val="00FE21D9"/>
    <w:rsid w:val="00FE22A3"/>
    <w:rsid w:val="00FE22D6"/>
    <w:rsid w:val="00FE294D"/>
    <w:rsid w:val="00FE29C8"/>
    <w:rsid w:val="00FE3243"/>
    <w:rsid w:val="00FE3327"/>
    <w:rsid w:val="00FE33C5"/>
    <w:rsid w:val="00FE3AC8"/>
    <w:rsid w:val="00FE3C04"/>
    <w:rsid w:val="00FE3C55"/>
    <w:rsid w:val="00FE4069"/>
    <w:rsid w:val="00FE41CE"/>
    <w:rsid w:val="00FE432E"/>
    <w:rsid w:val="00FE4F08"/>
    <w:rsid w:val="00FE5D1D"/>
    <w:rsid w:val="00FE6710"/>
    <w:rsid w:val="00FE6868"/>
    <w:rsid w:val="00FE6A78"/>
    <w:rsid w:val="00FE7022"/>
    <w:rsid w:val="00FE7063"/>
    <w:rsid w:val="00FE7647"/>
    <w:rsid w:val="00FE7747"/>
    <w:rsid w:val="00FE7AC7"/>
    <w:rsid w:val="00FF017C"/>
    <w:rsid w:val="00FF029A"/>
    <w:rsid w:val="00FF0355"/>
    <w:rsid w:val="00FF0416"/>
    <w:rsid w:val="00FF0880"/>
    <w:rsid w:val="00FF0C6E"/>
    <w:rsid w:val="00FF0D4B"/>
    <w:rsid w:val="00FF172A"/>
    <w:rsid w:val="00FF17D7"/>
    <w:rsid w:val="00FF1FA6"/>
    <w:rsid w:val="00FF23B3"/>
    <w:rsid w:val="00FF2895"/>
    <w:rsid w:val="00FF3808"/>
    <w:rsid w:val="00FF3C67"/>
    <w:rsid w:val="00FF3D94"/>
    <w:rsid w:val="00FF3DCA"/>
    <w:rsid w:val="00FF3F9C"/>
    <w:rsid w:val="00FF49B0"/>
    <w:rsid w:val="00FF4C8D"/>
    <w:rsid w:val="00FF50E9"/>
    <w:rsid w:val="00FF5218"/>
    <w:rsid w:val="00FF554D"/>
    <w:rsid w:val="00FF5AB9"/>
    <w:rsid w:val="00FF5C4F"/>
    <w:rsid w:val="00FF61F8"/>
    <w:rsid w:val="00FF6869"/>
    <w:rsid w:val="00FF6D98"/>
    <w:rsid w:val="00FF712F"/>
    <w:rsid w:val="00FF7685"/>
    <w:rsid w:val="01296865"/>
    <w:rsid w:val="018B5107"/>
    <w:rsid w:val="01922277"/>
    <w:rsid w:val="01FD7A8A"/>
    <w:rsid w:val="020B6027"/>
    <w:rsid w:val="023A4582"/>
    <w:rsid w:val="02722B52"/>
    <w:rsid w:val="028E22C2"/>
    <w:rsid w:val="03045584"/>
    <w:rsid w:val="0377502B"/>
    <w:rsid w:val="03AD51C3"/>
    <w:rsid w:val="03DC3BB7"/>
    <w:rsid w:val="03EE467A"/>
    <w:rsid w:val="03F61AEC"/>
    <w:rsid w:val="042314DD"/>
    <w:rsid w:val="042C61E0"/>
    <w:rsid w:val="044A7BD2"/>
    <w:rsid w:val="049F34D9"/>
    <w:rsid w:val="04C745DE"/>
    <w:rsid w:val="04F325EA"/>
    <w:rsid w:val="04FC3E2B"/>
    <w:rsid w:val="052D3F01"/>
    <w:rsid w:val="05317421"/>
    <w:rsid w:val="05776C6F"/>
    <w:rsid w:val="05793537"/>
    <w:rsid w:val="059C5085"/>
    <w:rsid w:val="05AF678F"/>
    <w:rsid w:val="05CC10DC"/>
    <w:rsid w:val="0611212A"/>
    <w:rsid w:val="061F60CE"/>
    <w:rsid w:val="06217CBA"/>
    <w:rsid w:val="064476AF"/>
    <w:rsid w:val="065325C9"/>
    <w:rsid w:val="06606764"/>
    <w:rsid w:val="067E34DF"/>
    <w:rsid w:val="068A557D"/>
    <w:rsid w:val="06AB3CB7"/>
    <w:rsid w:val="06B20B5E"/>
    <w:rsid w:val="06BF62F8"/>
    <w:rsid w:val="06F7189E"/>
    <w:rsid w:val="07317DD4"/>
    <w:rsid w:val="07824FE4"/>
    <w:rsid w:val="07AB2D0D"/>
    <w:rsid w:val="07AE4BED"/>
    <w:rsid w:val="07B57C84"/>
    <w:rsid w:val="07C02D9E"/>
    <w:rsid w:val="07C3010B"/>
    <w:rsid w:val="07CC10B9"/>
    <w:rsid w:val="07D47BD7"/>
    <w:rsid w:val="07D541C6"/>
    <w:rsid w:val="07E03BA3"/>
    <w:rsid w:val="07F618BA"/>
    <w:rsid w:val="08116AB8"/>
    <w:rsid w:val="081E21E6"/>
    <w:rsid w:val="08272C92"/>
    <w:rsid w:val="08282F70"/>
    <w:rsid w:val="08336760"/>
    <w:rsid w:val="083E796E"/>
    <w:rsid w:val="085A435C"/>
    <w:rsid w:val="085D09F4"/>
    <w:rsid w:val="08610314"/>
    <w:rsid w:val="086716FA"/>
    <w:rsid w:val="086C387D"/>
    <w:rsid w:val="08732C15"/>
    <w:rsid w:val="088209C9"/>
    <w:rsid w:val="08925653"/>
    <w:rsid w:val="08C85B08"/>
    <w:rsid w:val="08DC0FF0"/>
    <w:rsid w:val="094B1E06"/>
    <w:rsid w:val="095B78DC"/>
    <w:rsid w:val="097343F0"/>
    <w:rsid w:val="09861D8F"/>
    <w:rsid w:val="09BF740C"/>
    <w:rsid w:val="09D97E8D"/>
    <w:rsid w:val="09DB1E21"/>
    <w:rsid w:val="09DF17CB"/>
    <w:rsid w:val="0A0A0138"/>
    <w:rsid w:val="0A383E93"/>
    <w:rsid w:val="0A4C7C78"/>
    <w:rsid w:val="0A683C65"/>
    <w:rsid w:val="0AA04E6E"/>
    <w:rsid w:val="0AAF30A6"/>
    <w:rsid w:val="0AED45B9"/>
    <w:rsid w:val="0B2D3BE5"/>
    <w:rsid w:val="0B3D2157"/>
    <w:rsid w:val="0B453E0F"/>
    <w:rsid w:val="0B6B5941"/>
    <w:rsid w:val="0BB84DE3"/>
    <w:rsid w:val="0BCF2724"/>
    <w:rsid w:val="0BD23F54"/>
    <w:rsid w:val="0BE776BA"/>
    <w:rsid w:val="0BEA29B0"/>
    <w:rsid w:val="0BEB21FF"/>
    <w:rsid w:val="0C072A71"/>
    <w:rsid w:val="0C28052A"/>
    <w:rsid w:val="0C444534"/>
    <w:rsid w:val="0C4B0EA2"/>
    <w:rsid w:val="0C821967"/>
    <w:rsid w:val="0C8A196F"/>
    <w:rsid w:val="0CAD7335"/>
    <w:rsid w:val="0CC629D6"/>
    <w:rsid w:val="0CDF75C5"/>
    <w:rsid w:val="0D2D787F"/>
    <w:rsid w:val="0D5E0D7C"/>
    <w:rsid w:val="0D955330"/>
    <w:rsid w:val="0DA30F8B"/>
    <w:rsid w:val="0DA71EBD"/>
    <w:rsid w:val="0DD413AA"/>
    <w:rsid w:val="0E3940F9"/>
    <w:rsid w:val="0E550A85"/>
    <w:rsid w:val="0E976C7C"/>
    <w:rsid w:val="0EAA4EB7"/>
    <w:rsid w:val="0EAB140B"/>
    <w:rsid w:val="0EC07BD9"/>
    <w:rsid w:val="0ECD79C1"/>
    <w:rsid w:val="0F09647B"/>
    <w:rsid w:val="0F1216FB"/>
    <w:rsid w:val="0F1249E2"/>
    <w:rsid w:val="0F3063F4"/>
    <w:rsid w:val="0F900ABF"/>
    <w:rsid w:val="0FFA5A78"/>
    <w:rsid w:val="100E4F2E"/>
    <w:rsid w:val="101562EC"/>
    <w:rsid w:val="10717338"/>
    <w:rsid w:val="109E346A"/>
    <w:rsid w:val="10C40072"/>
    <w:rsid w:val="10D26708"/>
    <w:rsid w:val="10E31008"/>
    <w:rsid w:val="11003042"/>
    <w:rsid w:val="11323006"/>
    <w:rsid w:val="11341424"/>
    <w:rsid w:val="115A5E69"/>
    <w:rsid w:val="11A75ECB"/>
    <w:rsid w:val="11AC23EF"/>
    <w:rsid w:val="11B505DA"/>
    <w:rsid w:val="11D21D29"/>
    <w:rsid w:val="12026725"/>
    <w:rsid w:val="120A6AFF"/>
    <w:rsid w:val="1218347E"/>
    <w:rsid w:val="121C27F8"/>
    <w:rsid w:val="12461980"/>
    <w:rsid w:val="12CA3D1C"/>
    <w:rsid w:val="12DD5931"/>
    <w:rsid w:val="12E96639"/>
    <w:rsid w:val="13062F90"/>
    <w:rsid w:val="134358DA"/>
    <w:rsid w:val="13737909"/>
    <w:rsid w:val="13894AE0"/>
    <w:rsid w:val="138D36DD"/>
    <w:rsid w:val="13C50EE7"/>
    <w:rsid w:val="13E91A2E"/>
    <w:rsid w:val="13F43E5A"/>
    <w:rsid w:val="14212665"/>
    <w:rsid w:val="14276EF4"/>
    <w:rsid w:val="143152F9"/>
    <w:rsid w:val="144C0723"/>
    <w:rsid w:val="14586BDA"/>
    <w:rsid w:val="1494463F"/>
    <w:rsid w:val="14C362FF"/>
    <w:rsid w:val="15030E95"/>
    <w:rsid w:val="150F5814"/>
    <w:rsid w:val="151273B5"/>
    <w:rsid w:val="1533030F"/>
    <w:rsid w:val="15366722"/>
    <w:rsid w:val="153D6F90"/>
    <w:rsid w:val="157433DB"/>
    <w:rsid w:val="15766F10"/>
    <w:rsid w:val="15E26A45"/>
    <w:rsid w:val="161C6A4C"/>
    <w:rsid w:val="163249EE"/>
    <w:rsid w:val="165E1C0B"/>
    <w:rsid w:val="1682101F"/>
    <w:rsid w:val="1686445B"/>
    <w:rsid w:val="16C7050A"/>
    <w:rsid w:val="16CE17CA"/>
    <w:rsid w:val="16DD0A41"/>
    <w:rsid w:val="16F038DD"/>
    <w:rsid w:val="16FB1682"/>
    <w:rsid w:val="170B7113"/>
    <w:rsid w:val="170E660D"/>
    <w:rsid w:val="17177BE5"/>
    <w:rsid w:val="1732257F"/>
    <w:rsid w:val="1766674B"/>
    <w:rsid w:val="17727C37"/>
    <w:rsid w:val="17783A0E"/>
    <w:rsid w:val="177F272A"/>
    <w:rsid w:val="17B96F73"/>
    <w:rsid w:val="17BD6E34"/>
    <w:rsid w:val="17C518F2"/>
    <w:rsid w:val="1814395C"/>
    <w:rsid w:val="182D0DC6"/>
    <w:rsid w:val="188356FF"/>
    <w:rsid w:val="18AA4B67"/>
    <w:rsid w:val="18AE516C"/>
    <w:rsid w:val="18C179CD"/>
    <w:rsid w:val="18EE0DBC"/>
    <w:rsid w:val="19005AA1"/>
    <w:rsid w:val="19091553"/>
    <w:rsid w:val="192F6330"/>
    <w:rsid w:val="195A7F38"/>
    <w:rsid w:val="196258E0"/>
    <w:rsid w:val="19747999"/>
    <w:rsid w:val="19A6506B"/>
    <w:rsid w:val="19AB0BD9"/>
    <w:rsid w:val="19B441BE"/>
    <w:rsid w:val="19D920CD"/>
    <w:rsid w:val="19E30082"/>
    <w:rsid w:val="1A040018"/>
    <w:rsid w:val="1A14196A"/>
    <w:rsid w:val="1A244C1A"/>
    <w:rsid w:val="1A262BD4"/>
    <w:rsid w:val="1A6B1800"/>
    <w:rsid w:val="1A817919"/>
    <w:rsid w:val="1A9C167C"/>
    <w:rsid w:val="1ACF376F"/>
    <w:rsid w:val="1B171DE2"/>
    <w:rsid w:val="1B4C735D"/>
    <w:rsid w:val="1B5811BD"/>
    <w:rsid w:val="1B6A578A"/>
    <w:rsid w:val="1BC31CAE"/>
    <w:rsid w:val="1BEF170C"/>
    <w:rsid w:val="1BFC6757"/>
    <w:rsid w:val="1C4878E2"/>
    <w:rsid w:val="1C4E5A1B"/>
    <w:rsid w:val="1C53426D"/>
    <w:rsid w:val="1C7B031F"/>
    <w:rsid w:val="1C991A23"/>
    <w:rsid w:val="1C9D24FF"/>
    <w:rsid w:val="1CA83390"/>
    <w:rsid w:val="1CDC7EF3"/>
    <w:rsid w:val="1CE139A3"/>
    <w:rsid w:val="1D3C7F59"/>
    <w:rsid w:val="1D3E2FCF"/>
    <w:rsid w:val="1D5A52C2"/>
    <w:rsid w:val="1D644DCB"/>
    <w:rsid w:val="1DA6048B"/>
    <w:rsid w:val="1DD166D9"/>
    <w:rsid w:val="1DDC6892"/>
    <w:rsid w:val="1DF74B00"/>
    <w:rsid w:val="1E0952E8"/>
    <w:rsid w:val="1E0A3DAB"/>
    <w:rsid w:val="1E5C3DB3"/>
    <w:rsid w:val="1E685769"/>
    <w:rsid w:val="1E945CB3"/>
    <w:rsid w:val="1EA110B4"/>
    <w:rsid w:val="1EC668AC"/>
    <w:rsid w:val="1EC73863"/>
    <w:rsid w:val="1EEB32F2"/>
    <w:rsid w:val="1EEE015F"/>
    <w:rsid w:val="1EEE7042"/>
    <w:rsid w:val="1F103E66"/>
    <w:rsid w:val="1F2B2044"/>
    <w:rsid w:val="1F2C4BCE"/>
    <w:rsid w:val="1F8708F6"/>
    <w:rsid w:val="1FF366AA"/>
    <w:rsid w:val="202F3CE4"/>
    <w:rsid w:val="20371183"/>
    <w:rsid w:val="20714D83"/>
    <w:rsid w:val="207F246A"/>
    <w:rsid w:val="20A7602E"/>
    <w:rsid w:val="20B6593D"/>
    <w:rsid w:val="20B92D4A"/>
    <w:rsid w:val="20E6461A"/>
    <w:rsid w:val="20EF193C"/>
    <w:rsid w:val="20FA4F01"/>
    <w:rsid w:val="20FF6857"/>
    <w:rsid w:val="21140A8F"/>
    <w:rsid w:val="21262AC3"/>
    <w:rsid w:val="212A24FD"/>
    <w:rsid w:val="21304DD2"/>
    <w:rsid w:val="213A40F3"/>
    <w:rsid w:val="213D4780"/>
    <w:rsid w:val="21646162"/>
    <w:rsid w:val="2168189D"/>
    <w:rsid w:val="216E68A9"/>
    <w:rsid w:val="21A005B9"/>
    <w:rsid w:val="21BB7D84"/>
    <w:rsid w:val="220030D5"/>
    <w:rsid w:val="222358FD"/>
    <w:rsid w:val="223E7B13"/>
    <w:rsid w:val="22571AA9"/>
    <w:rsid w:val="22764C90"/>
    <w:rsid w:val="2284329A"/>
    <w:rsid w:val="228F1A17"/>
    <w:rsid w:val="228F20D4"/>
    <w:rsid w:val="22E506F7"/>
    <w:rsid w:val="23134496"/>
    <w:rsid w:val="23430D98"/>
    <w:rsid w:val="23476A84"/>
    <w:rsid w:val="23616F84"/>
    <w:rsid w:val="236A0F84"/>
    <w:rsid w:val="23C015F3"/>
    <w:rsid w:val="23D0680B"/>
    <w:rsid w:val="23FC7332"/>
    <w:rsid w:val="23FE5D0C"/>
    <w:rsid w:val="240E5EAF"/>
    <w:rsid w:val="244B4DD9"/>
    <w:rsid w:val="24622F74"/>
    <w:rsid w:val="24B838AC"/>
    <w:rsid w:val="24BE74B6"/>
    <w:rsid w:val="24C368ED"/>
    <w:rsid w:val="24D02B11"/>
    <w:rsid w:val="24D20417"/>
    <w:rsid w:val="24F528D0"/>
    <w:rsid w:val="2519552C"/>
    <w:rsid w:val="251A7A65"/>
    <w:rsid w:val="25235E52"/>
    <w:rsid w:val="25501EDC"/>
    <w:rsid w:val="255E11ED"/>
    <w:rsid w:val="256233F5"/>
    <w:rsid w:val="25637DF2"/>
    <w:rsid w:val="259D7109"/>
    <w:rsid w:val="25BF6C66"/>
    <w:rsid w:val="25E63F2F"/>
    <w:rsid w:val="261A3D51"/>
    <w:rsid w:val="264B4A7E"/>
    <w:rsid w:val="267E43A2"/>
    <w:rsid w:val="26B53F2C"/>
    <w:rsid w:val="26C44D28"/>
    <w:rsid w:val="26FF3D11"/>
    <w:rsid w:val="271B5058"/>
    <w:rsid w:val="27350DA8"/>
    <w:rsid w:val="273B2771"/>
    <w:rsid w:val="279B2AE8"/>
    <w:rsid w:val="27C81AB8"/>
    <w:rsid w:val="2800176D"/>
    <w:rsid w:val="280D1DC0"/>
    <w:rsid w:val="28364DE3"/>
    <w:rsid w:val="28527BD1"/>
    <w:rsid w:val="28DB21C4"/>
    <w:rsid w:val="28E137DE"/>
    <w:rsid w:val="28F24E7F"/>
    <w:rsid w:val="28FA4E16"/>
    <w:rsid w:val="293973E3"/>
    <w:rsid w:val="294623BA"/>
    <w:rsid w:val="295B691C"/>
    <w:rsid w:val="29864468"/>
    <w:rsid w:val="299377BC"/>
    <w:rsid w:val="29A85417"/>
    <w:rsid w:val="29C15DBB"/>
    <w:rsid w:val="29CC6E69"/>
    <w:rsid w:val="2A093654"/>
    <w:rsid w:val="2A2C74D0"/>
    <w:rsid w:val="2A393BF6"/>
    <w:rsid w:val="2A594BAB"/>
    <w:rsid w:val="2AAD283F"/>
    <w:rsid w:val="2AB15ED0"/>
    <w:rsid w:val="2ABA427C"/>
    <w:rsid w:val="2ACD7646"/>
    <w:rsid w:val="2AD22437"/>
    <w:rsid w:val="2AF22901"/>
    <w:rsid w:val="2AF332FF"/>
    <w:rsid w:val="2B1513FA"/>
    <w:rsid w:val="2B1E53A7"/>
    <w:rsid w:val="2B2024F0"/>
    <w:rsid w:val="2B2A0DC9"/>
    <w:rsid w:val="2B2A2FD9"/>
    <w:rsid w:val="2B60688C"/>
    <w:rsid w:val="2B795EE5"/>
    <w:rsid w:val="2B936DFA"/>
    <w:rsid w:val="2B9B2AD7"/>
    <w:rsid w:val="2BA0216D"/>
    <w:rsid w:val="2BE838D0"/>
    <w:rsid w:val="2BED5B44"/>
    <w:rsid w:val="2C2C76DC"/>
    <w:rsid w:val="2CB216CE"/>
    <w:rsid w:val="2CD363A2"/>
    <w:rsid w:val="2CF16C20"/>
    <w:rsid w:val="2D0B189C"/>
    <w:rsid w:val="2D1F5B3C"/>
    <w:rsid w:val="2D511647"/>
    <w:rsid w:val="2DA2306B"/>
    <w:rsid w:val="2DCA2E0D"/>
    <w:rsid w:val="2DDA5C7A"/>
    <w:rsid w:val="2DE562D8"/>
    <w:rsid w:val="2E0A4EDC"/>
    <w:rsid w:val="2E480E97"/>
    <w:rsid w:val="2E6D573D"/>
    <w:rsid w:val="2EA05585"/>
    <w:rsid w:val="2ED816F3"/>
    <w:rsid w:val="2ED836F2"/>
    <w:rsid w:val="2F00727C"/>
    <w:rsid w:val="2F187BAB"/>
    <w:rsid w:val="2F221CD0"/>
    <w:rsid w:val="2F331452"/>
    <w:rsid w:val="2F4572FE"/>
    <w:rsid w:val="2F621ACD"/>
    <w:rsid w:val="2FA63869"/>
    <w:rsid w:val="2FCA551B"/>
    <w:rsid w:val="2FD82A62"/>
    <w:rsid w:val="2FDE7A5E"/>
    <w:rsid w:val="303151AA"/>
    <w:rsid w:val="306D5CC6"/>
    <w:rsid w:val="30801C96"/>
    <w:rsid w:val="308A5FE8"/>
    <w:rsid w:val="30A70D80"/>
    <w:rsid w:val="31210A2D"/>
    <w:rsid w:val="31406E9C"/>
    <w:rsid w:val="3159659D"/>
    <w:rsid w:val="315C7E3B"/>
    <w:rsid w:val="31635E46"/>
    <w:rsid w:val="316720A6"/>
    <w:rsid w:val="3174514B"/>
    <w:rsid w:val="317F0B3C"/>
    <w:rsid w:val="31D211D9"/>
    <w:rsid w:val="31DC1A50"/>
    <w:rsid w:val="31FA4148"/>
    <w:rsid w:val="32122FBD"/>
    <w:rsid w:val="328F5157"/>
    <w:rsid w:val="32937562"/>
    <w:rsid w:val="32B70A68"/>
    <w:rsid w:val="32C06077"/>
    <w:rsid w:val="32C83A7E"/>
    <w:rsid w:val="32D74920"/>
    <w:rsid w:val="32DA39C5"/>
    <w:rsid w:val="33210835"/>
    <w:rsid w:val="332A75DA"/>
    <w:rsid w:val="335F575D"/>
    <w:rsid w:val="336B2250"/>
    <w:rsid w:val="337373CC"/>
    <w:rsid w:val="33F90800"/>
    <w:rsid w:val="34323D20"/>
    <w:rsid w:val="344273B6"/>
    <w:rsid w:val="344749B4"/>
    <w:rsid w:val="34727208"/>
    <w:rsid w:val="3473507D"/>
    <w:rsid w:val="34BA7DA1"/>
    <w:rsid w:val="35601A82"/>
    <w:rsid w:val="357E19EF"/>
    <w:rsid w:val="35854978"/>
    <w:rsid w:val="35885E28"/>
    <w:rsid w:val="359645A3"/>
    <w:rsid w:val="35A61FCC"/>
    <w:rsid w:val="35BF6BEA"/>
    <w:rsid w:val="35EE486C"/>
    <w:rsid w:val="35F5384D"/>
    <w:rsid w:val="35FA45C4"/>
    <w:rsid w:val="36486124"/>
    <w:rsid w:val="365E4C14"/>
    <w:rsid w:val="366F4C2B"/>
    <w:rsid w:val="36D929CC"/>
    <w:rsid w:val="36E27034"/>
    <w:rsid w:val="36F46289"/>
    <w:rsid w:val="36F56FEB"/>
    <w:rsid w:val="371A057C"/>
    <w:rsid w:val="374706AA"/>
    <w:rsid w:val="374E7012"/>
    <w:rsid w:val="379F265E"/>
    <w:rsid w:val="37A16287"/>
    <w:rsid w:val="37AC49A7"/>
    <w:rsid w:val="37C861E0"/>
    <w:rsid w:val="37EF3E21"/>
    <w:rsid w:val="38235DE6"/>
    <w:rsid w:val="383B2B9D"/>
    <w:rsid w:val="38840D19"/>
    <w:rsid w:val="38900911"/>
    <w:rsid w:val="38E0181C"/>
    <w:rsid w:val="38E16803"/>
    <w:rsid w:val="391638A5"/>
    <w:rsid w:val="399A1B96"/>
    <w:rsid w:val="399B0FD7"/>
    <w:rsid w:val="39BF4EBC"/>
    <w:rsid w:val="3A123F19"/>
    <w:rsid w:val="3A36444B"/>
    <w:rsid w:val="3A4A24C5"/>
    <w:rsid w:val="3A62301F"/>
    <w:rsid w:val="3A6442BC"/>
    <w:rsid w:val="3A6A0799"/>
    <w:rsid w:val="3AE4157E"/>
    <w:rsid w:val="3B1C3FF3"/>
    <w:rsid w:val="3B220DE3"/>
    <w:rsid w:val="3B4A209E"/>
    <w:rsid w:val="3B7C0D77"/>
    <w:rsid w:val="3B9F6AF3"/>
    <w:rsid w:val="3BE60C72"/>
    <w:rsid w:val="3BE74AFA"/>
    <w:rsid w:val="3BEB2C26"/>
    <w:rsid w:val="3BEE716B"/>
    <w:rsid w:val="3C320116"/>
    <w:rsid w:val="3C397DF5"/>
    <w:rsid w:val="3C3D4783"/>
    <w:rsid w:val="3C471EDD"/>
    <w:rsid w:val="3C5C3DB5"/>
    <w:rsid w:val="3C6121D2"/>
    <w:rsid w:val="3CAF40AF"/>
    <w:rsid w:val="3CBB5123"/>
    <w:rsid w:val="3CE564B4"/>
    <w:rsid w:val="3CE66905"/>
    <w:rsid w:val="3CFC2F2B"/>
    <w:rsid w:val="3D001388"/>
    <w:rsid w:val="3D253498"/>
    <w:rsid w:val="3D40563C"/>
    <w:rsid w:val="3D5003CE"/>
    <w:rsid w:val="3D5C50A0"/>
    <w:rsid w:val="3D956D35"/>
    <w:rsid w:val="3DD77962"/>
    <w:rsid w:val="3E0757D9"/>
    <w:rsid w:val="3E2437B7"/>
    <w:rsid w:val="3E273885"/>
    <w:rsid w:val="3E5331E4"/>
    <w:rsid w:val="3E8C4815"/>
    <w:rsid w:val="3EA73C40"/>
    <w:rsid w:val="3EE07F71"/>
    <w:rsid w:val="3EEA7501"/>
    <w:rsid w:val="3EF74D86"/>
    <w:rsid w:val="3EF762A3"/>
    <w:rsid w:val="3F302892"/>
    <w:rsid w:val="3F486D5A"/>
    <w:rsid w:val="3F7D1861"/>
    <w:rsid w:val="3FA165FB"/>
    <w:rsid w:val="3FA2712D"/>
    <w:rsid w:val="3FB62DAC"/>
    <w:rsid w:val="3FB81E48"/>
    <w:rsid w:val="3FD10D23"/>
    <w:rsid w:val="3FDD5A59"/>
    <w:rsid w:val="3FFE49BF"/>
    <w:rsid w:val="405014B2"/>
    <w:rsid w:val="40513AFB"/>
    <w:rsid w:val="4064559F"/>
    <w:rsid w:val="40884E18"/>
    <w:rsid w:val="408D6263"/>
    <w:rsid w:val="40A90126"/>
    <w:rsid w:val="40EF0EEC"/>
    <w:rsid w:val="40FD519A"/>
    <w:rsid w:val="411A4D0D"/>
    <w:rsid w:val="415239FA"/>
    <w:rsid w:val="41710371"/>
    <w:rsid w:val="41A87D06"/>
    <w:rsid w:val="41B01EC8"/>
    <w:rsid w:val="41DF2AEE"/>
    <w:rsid w:val="4204016A"/>
    <w:rsid w:val="42097CE7"/>
    <w:rsid w:val="422B2B29"/>
    <w:rsid w:val="42361EDD"/>
    <w:rsid w:val="424B4FF3"/>
    <w:rsid w:val="42787038"/>
    <w:rsid w:val="429E7E3E"/>
    <w:rsid w:val="42F223AD"/>
    <w:rsid w:val="42F81AD3"/>
    <w:rsid w:val="430721D3"/>
    <w:rsid w:val="43242F37"/>
    <w:rsid w:val="432C30C3"/>
    <w:rsid w:val="433228F5"/>
    <w:rsid w:val="433338D4"/>
    <w:rsid w:val="437C613F"/>
    <w:rsid w:val="43D47DE1"/>
    <w:rsid w:val="44010D0D"/>
    <w:rsid w:val="441B01B1"/>
    <w:rsid w:val="441D75D0"/>
    <w:rsid w:val="44272136"/>
    <w:rsid w:val="442802F3"/>
    <w:rsid w:val="44301E59"/>
    <w:rsid w:val="443D1D4E"/>
    <w:rsid w:val="44697616"/>
    <w:rsid w:val="44920090"/>
    <w:rsid w:val="44BC1C83"/>
    <w:rsid w:val="44C57828"/>
    <w:rsid w:val="44CE3DA1"/>
    <w:rsid w:val="44EA4151"/>
    <w:rsid w:val="44F841EC"/>
    <w:rsid w:val="4503368D"/>
    <w:rsid w:val="456D5959"/>
    <w:rsid w:val="4573721C"/>
    <w:rsid w:val="457569A0"/>
    <w:rsid w:val="459B4F7E"/>
    <w:rsid w:val="45B40A34"/>
    <w:rsid w:val="45D1140E"/>
    <w:rsid w:val="461E1AC9"/>
    <w:rsid w:val="46306C74"/>
    <w:rsid w:val="4668003B"/>
    <w:rsid w:val="46744404"/>
    <w:rsid w:val="46A674C3"/>
    <w:rsid w:val="46F56D9C"/>
    <w:rsid w:val="46FE179B"/>
    <w:rsid w:val="47052D0B"/>
    <w:rsid w:val="471351E7"/>
    <w:rsid w:val="472215D5"/>
    <w:rsid w:val="4740385F"/>
    <w:rsid w:val="4756253E"/>
    <w:rsid w:val="47811F51"/>
    <w:rsid w:val="478A62C0"/>
    <w:rsid w:val="47B36755"/>
    <w:rsid w:val="481334F1"/>
    <w:rsid w:val="482F52E7"/>
    <w:rsid w:val="487721D9"/>
    <w:rsid w:val="48834517"/>
    <w:rsid w:val="49505F56"/>
    <w:rsid w:val="496413BC"/>
    <w:rsid w:val="4967036B"/>
    <w:rsid w:val="49A21B91"/>
    <w:rsid w:val="49AD5EB9"/>
    <w:rsid w:val="4A015E62"/>
    <w:rsid w:val="4A2A4259"/>
    <w:rsid w:val="4A2E5034"/>
    <w:rsid w:val="4A405480"/>
    <w:rsid w:val="4A49354C"/>
    <w:rsid w:val="4A5751EC"/>
    <w:rsid w:val="4A805B53"/>
    <w:rsid w:val="4A870CFD"/>
    <w:rsid w:val="4AAA4DB8"/>
    <w:rsid w:val="4AC4099B"/>
    <w:rsid w:val="4ACE7075"/>
    <w:rsid w:val="4B732537"/>
    <w:rsid w:val="4BDD5369"/>
    <w:rsid w:val="4C37043F"/>
    <w:rsid w:val="4C3A2790"/>
    <w:rsid w:val="4C4C1F39"/>
    <w:rsid w:val="4C694137"/>
    <w:rsid w:val="4C770EE0"/>
    <w:rsid w:val="4D121AFE"/>
    <w:rsid w:val="4D1D69AF"/>
    <w:rsid w:val="4D303A1E"/>
    <w:rsid w:val="4D507457"/>
    <w:rsid w:val="4D6F6D9C"/>
    <w:rsid w:val="4D6F6EC0"/>
    <w:rsid w:val="4D79016B"/>
    <w:rsid w:val="4D7F6F33"/>
    <w:rsid w:val="4D7F7FB0"/>
    <w:rsid w:val="4D913F4E"/>
    <w:rsid w:val="4D9A0055"/>
    <w:rsid w:val="4DCA209A"/>
    <w:rsid w:val="4DD84E51"/>
    <w:rsid w:val="4E0311A9"/>
    <w:rsid w:val="4E0C4BD1"/>
    <w:rsid w:val="4E0D0364"/>
    <w:rsid w:val="4E50229D"/>
    <w:rsid w:val="4E6D11AC"/>
    <w:rsid w:val="4EA905B9"/>
    <w:rsid w:val="4EAC13DE"/>
    <w:rsid w:val="4EBF2F4D"/>
    <w:rsid w:val="4ED73F69"/>
    <w:rsid w:val="4EE1267C"/>
    <w:rsid w:val="4EFA68A6"/>
    <w:rsid w:val="4F3937EA"/>
    <w:rsid w:val="4F536BBC"/>
    <w:rsid w:val="4F597DDE"/>
    <w:rsid w:val="4F71130E"/>
    <w:rsid w:val="4F9C3DCC"/>
    <w:rsid w:val="4FBE4138"/>
    <w:rsid w:val="4FC323E0"/>
    <w:rsid w:val="4FCF52FF"/>
    <w:rsid w:val="5037141D"/>
    <w:rsid w:val="504C597E"/>
    <w:rsid w:val="50632B3C"/>
    <w:rsid w:val="508A6BA0"/>
    <w:rsid w:val="508E078E"/>
    <w:rsid w:val="50A96170"/>
    <w:rsid w:val="50AE3A93"/>
    <w:rsid w:val="50F25ABB"/>
    <w:rsid w:val="51024F99"/>
    <w:rsid w:val="517F4EA8"/>
    <w:rsid w:val="5195762C"/>
    <w:rsid w:val="51BE544A"/>
    <w:rsid w:val="51C80727"/>
    <w:rsid w:val="51D10BC9"/>
    <w:rsid w:val="51DD70DF"/>
    <w:rsid w:val="521B479E"/>
    <w:rsid w:val="523A0E27"/>
    <w:rsid w:val="523C3EF3"/>
    <w:rsid w:val="523D1838"/>
    <w:rsid w:val="52B92EE7"/>
    <w:rsid w:val="52D607EF"/>
    <w:rsid w:val="52D94272"/>
    <w:rsid w:val="53144943"/>
    <w:rsid w:val="5332233C"/>
    <w:rsid w:val="533B5DA8"/>
    <w:rsid w:val="53525EA5"/>
    <w:rsid w:val="53595929"/>
    <w:rsid w:val="53754B22"/>
    <w:rsid w:val="5391520D"/>
    <w:rsid w:val="5391693E"/>
    <w:rsid w:val="53963368"/>
    <w:rsid w:val="53CC59F3"/>
    <w:rsid w:val="53D82675"/>
    <w:rsid w:val="53EC07D9"/>
    <w:rsid w:val="541704BB"/>
    <w:rsid w:val="54187960"/>
    <w:rsid w:val="541C47C1"/>
    <w:rsid w:val="541F4072"/>
    <w:rsid w:val="546B3308"/>
    <w:rsid w:val="54796B5B"/>
    <w:rsid w:val="54837097"/>
    <w:rsid w:val="54C7435C"/>
    <w:rsid w:val="54CD5983"/>
    <w:rsid w:val="54DA51BB"/>
    <w:rsid w:val="54DF0AA4"/>
    <w:rsid w:val="54E07BDA"/>
    <w:rsid w:val="55326CE9"/>
    <w:rsid w:val="55391E7B"/>
    <w:rsid w:val="555A7B22"/>
    <w:rsid w:val="557D68D3"/>
    <w:rsid w:val="55B74E76"/>
    <w:rsid w:val="55C12EA1"/>
    <w:rsid w:val="55CB2BAD"/>
    <w:rsid w:val="55F716B3"/>
    <w:rsid w:val="56545054"/>
    <w:rsid w:val="567E30C1"/>
    <w:rsid w:val="567F0443"/>
    <w:rsid w:val="568F7183"/>
    <w:rsid w:val="56B35BBD"/>
    <w:rsid w:val="576158FB"/>
    <w:rsid w:val="576E2E95"/>
    <w:rsid w:val="57A62E53"/>
    <w:rsid w:val="57C1400A"/>
    <w:rsid w:val="57F62BBC"/>
    <w:rsid w:val="580A59C7"/>
    <w:rsid w:val="586160C7"/>
    <w:rsid w:val="58675F27"/>
    <w:rsid w:val="58903C4F"/>
    <w:rsid w:val="58C5307D"/>
    <w:rsid w:val="58C779E0"/>
    <w:rsid w:val="58D35BAE"/>
    <w:rsid w:val="590D2420"/>
    <w:rsid w:val="5928618F"/>
    <w:rsid w:val="5938578E"/>
    <w:rsid w:val="595243B9"/>
    <w:rsid w:val="59586DA3"/>
    <w:rsid w:val="5966719C"/>
    <w:rsid w:val="59675E4B"/>
    <w:rsid w:val="5976093C"/>
    <w:rsid w:val="59935A93"/>
    <w:rsid w:val="59A87F9B"/>
    <w:rsid w:val="59B63312"/>
    <w:rsid w:val="59CD33DC"/>
    <w:rsid w:val="59E573C6"/>
    <w:rsid w:val="59EB504A"/>
    <w:rsid w:val="59FA6091"/>
    <w:rsid w:val="5A6239BD"/>
    <w:rsid w:val="5A91677F"/>
    <w:rsid w:val="5ABA6347"/>
    <w:rsid w:val="5AF5324D"/>
    <w:rsid w:val="5B371BD7"/>
    <w:rsid w:val="5B54531C"/>
    <w:rsid w:val="5B637BF6"/>
    <w:rsid w:val="5B681260"/>
    <w:rsid w:val="5B6E01D2"/>
    <w:rsid w:val="5B962345"/>
    <w:rsid w:val="5BCC29D6"/>
    <w:rsid w:val="5BDF38E3"/>
    <w:rsid w:val="5C092DF7"/>
    <w:rsid w:val="5C3931AC"/>
    <w:rsid w:val="5C411CAB"/>
    <w:rsid w:val="5C46685F"/>
    <w:rsid w:val="5C741C04"/>
    <w:rsid w:val="5C914AAF"/>
    <w:rsid w:val="5CA054F8"/>
    <w:rsid w:val="5CAA4FAE"/>
    <w:rsid w:val="5CAB4A81"/>
    <w:rsid w:val="5CBC0EB6"/>
    <w:rsid w:val="5CC53D5C"/>
    <w:rsid w:val="5D047F4C"/>
    <w:rsid w:val="5D31497E"/>
    <w:rsid w:val="5D33146A"/>
    <w:rsid w:val="5D3F66C8"/>
    <w:rsid w:val="5D434041"/>
    <w:rsid w:val="5D613D23"/>
    <w:rsid w:val="5D992773"/>
    <w:rsid w:val="5DC42740"/>
    <w:rsid w:val="5DF7704A"/>
    <w:rsid w:val="5E0963EB"/>
    <w:rsid w:val="5E1416E2"/>
    <w:rsid w:val="5E1B397D"/>
    <w:rsid w:val="5E605B83"/>
    <w:rsid w:val="5E661B1D"/>
    <w:rsid w:val="5EE410BC"/>
    <w:rsid w:val="5EE54B0C"/>
    <w:rsid w:val="5F2A25BF"/>
    <w:rsid w:val="5FA97E40"/>
    <w:rsid w:val="5FD868C0"/>
    <w:rsid w:val="601A3D41"/>
    <w:rsid w:val="6025411D"/>
    <w:rsid w:val="605B7B81"/>
    <w:rsid w:val="60600E46"/>
    <w:rsid w:val="606C026D"/>
    <w:rsid w:val="607E651F"/>
    <w:rsid w:val="609F215B"/>
    <w:rsid w:val="60F87995"/>
    <w:rsid w:val="61234A74"/>
    <w:rsid w:val="6124795C"/>
    <w:rsid w:val="614964DC"/>
    <w:rsid w:val="6173281E"/>
    <w:rsid w:val="617E1037"/>
    <w:rsid w:val="61A8728C"/>
    <w:rsid w:val="61B3694B"/>
    <w:rsid w:val="61DE3842"/>
    <w:rsid w:val="61FB3AEB"/>
    <w:rsid w:val="62046EE8"/>
    <w:rsid w:val="62216E36"/>
    <w:rsid w:val="62233ED9"/>
    <w:rsid w:val="626975BC"/>
    <w:rsid w:val="62840BCF"/>
    <w:rsid w:val="629812AF"/>
    <w:rsid w:val="629D057F"/>
    <w:rsid w:val="62B62F9F"/>
    <w:rsid w:val="62DB3733"/>
    <w:rsid w:val="63026301"/>
    <w:rsid w:val="633B19B4"/>
    <w:rsid w:val="63432522"/>
    <w:rsid w:val="63476064"/>
    <w:rsid w:val="6349674B"/>
    <w:rsid w:val="63617E09"/>
    <w:rsid w:val="636B2239"/>
    <w:rsid w:val="637F66FE"/>
    <w:rsid w:val="63BC56A4"/>
    <w:rsid w:val="63F026F0"/>
    <w:rsid w:val="64050C28"/>
    <w:rsid w:val="64775E71"/>
    <w:rsid w:val="647B614E"/>
    <w:rsid w:val="648636FA"/>
    <w:rsid w:val="64C52268"/>
    <w:rsid w:val="64E32202"/>
    <w:rsid w:val="64E727F8"/>
    <w:rsid w:val="64F51227"/>
    <w:rsid w:val="6505241D"/>
    <w:rsid w:val="652E4DE3"/>
    <w:rsid w:val="654C7BEB"/>
    <w:rsid w:val="65566D13"/>
    <w:rsid w:val="657367B5"/>
    <w:rsid w:val="65AF5631"/>
    <w:rsid w:val="65C05087"/>
    <w:rsid w:val="65C73B54"/>
    <w:rsid w:val="66757B25"/>
    <w:rsid w:val="66943670"/>
    <w:rsid w:val="669F1EEA"/>
    <w:rsid w:val="66BA4EEF"/>
    <w:rsid w:val="66E561D3"/>
    <w:rsid w:val="66ED1862"/>
    <w:rsid w:val="6721794C"/>
    <w:rsid w:val="6727463C"/>
    <w:rsid w:val="67434979"/>
    <w:rsid w:val="67582A41"/>
    <w:rsid w:val="67CB56B9"/>
    <w:rsid w:val="6826684A"/>
    <w:rsid w:val="683A4C88"/>
    <w:rsid w:val="683C4089"/>
    <w:rsid w:val="68420FA4"/>
    <w:rsid w:val="689279E7"/>
    <w:rsid w:val="68AA1958"/>
    <w:rsid w:val="68C1347A"/>
    <w:rsid w:val="68C61ABA"/>
    <w:rsid w:val="690D0DE2"/>
    <w:rsid w:val="695744E4"/>
    <w:rsid w:val="697A2F79"/>
    <w:rsid w:val="698230C0"/>
    <w:rsid w:val="69926E87"/>
    <w:rsid w:val="69B147AF"/>
    <w:rsid w:val="69BB13A7"/>
    <w:rsid w:val="69F04EAC"/>
    <w:rsid w:val="6A12759D"/>
    <w:rsid w:val="6A2A5E2C"/>
    <w:rsid w:val="6A457569"/>
    <w:rsid w:val="6AC70076"/>
    <w:rsid w:val="6ACD4FC1"/>
    <w:rsid w:val="6ADE24E0"/>
    <w:rsid w:val="6ADF3B76"/>
    <w:rsid w:val="6ADF6E0B"/>
    <w:rsid w:val="6AE45F7E"/>
    <w:rsid w:val="6AE97A74"/>
    <w:rsid w:val="6AED3E44"/>
    <w:rsid w:val="6AF50D1E"/>
    <w:rsid w:val="6B587F47"/>
    <w:rsid w:val="6BA02F28"/>
    <w:rsid w:val="6BE6503B"/>
    <w:rsid w:val="6BEF62E6"/>
    <w:rsid w:val="6C0A74C8"/>
    <w:rsid w:val="6C1B39A6"/>
    <w:rsid w:val="6C882FE9"/>
    <w:rsid w:val="6C997714"/>
    <w:rsid w:val="6CBB1835"/>
    <w:rsid w:val="6CCB6A0D"/>
    <w:rsid w:val="6CDA5ADC"/>
    <w:rsid w:val="6D086388"/>
    <w:rsid w:val="6D0C1072"/>
    <w:rsid w:val="6D140922"/>
    <w:rsid w:val="6D1C3D3E"/>
    <w:rsid w:val="6D307D6A"/>
    <w:rsid w:val="6D7A2AAC"/>
    <w:rsid w:val="6D7B42A3"/>
    <w:rsid w:val="6D830433"/>
    <w:rsid w:val="6DA2600D"/>
    <w:rsid w:val="6DA725F1"/>
    <w:rsid w:val="6DC91E83"/>
    <w:rsid w:val="6DDC0EC9"/>
    <w:rsid w:val="6DEB4BE8"/>
    <w:rsid w:val="6EC82A91"/>
    <w:rsid w:val="6EEA24E7"/>
    <w:rsid w:val="6F7543C4"/>
    <w:rsid w:val="6F7913C2"/>
    <w:rsid w:val="6F8C423A"/>
    <w:rsid w:val="700F0E07"/>
    <w:rsid w:val="70295C5C"/>
    <w:rsid w:val="702D678D"/>
    <w:rsid w:val="705B4354"/>
    <w:rsid w:val="70686112"/>
    <w:rsid w:val="70AD6CF1"/>
    <w:rsid w:val="70B70021"/>
    <w:rsid w:val="70BD1F4B"/>
    <w:rsid w:val="70C3262D"/>
    <w:rsid w:val="70EE2714"/>
    <w:rsid w:val="70FD62E1"/>
    <w:rsid w:val="70FE68AD"/>
    <w:rsid w:val="71147BFD"/>
    <w:rsid w:val="712C5231"/>
    <w:rsid w:val="71347315"/>
    <w:rsid w:val="71645F96"/>
    <w:rsid w:val="716F6B4D"/>
    <w:rsid w:val="719D238D"/>
    <w:rsid w:val="71E35654"/>
    <w:rsid w:val="71F577C5"/>
    <w:rsid w:val="72057AA6"/>
    <w:rsid w:val="720B1DD4"/>
    <w:rsid w:val="72172501"/>
    <w:rsid w:val="723E78CF"/>
    <w:rsid w:val="72597894"/>
    <w:rsid w:val="7274524A"/>
    <w:rsid w:val="729316F5"/>
    <w:rsid w:val="72B67CD2"/>
    <w:rsid w:val="72E4274D"/>
    <w:rsid w:val="72FE03B7"/>
    <w:rsid w:val="730B7565"/>
    <w:rsid w:val="733A3290"/>
    <w:rsid w:val="73410C73"/>
    <w:rsid w:val="735D0DB1"/>
    <w:rsid w:val="73687FE1"/>
    <w:rsid w:val="73726718"/>
    <w:rsid w:val="739B3C79"/>
    <w:rsid w:val="73D45A76"/>
    <w:rsid w:val="73F162E9"/>
    <w:rsid w:val="73FC205D"/>
    <w:rsid w:val="740336E1"/>
    <w:rsid w:val="740D6B02"/>
    <w:rsid w:val="743D3179"/>
    <w:rsid w:val="74516103"/>
    <w:rsid w:val="74675B70"/>
    <w:rsid w:val="74701586"/>
    <w:rsid w:val="748D534D"/>
    <w:rsid w:val="749750B0"/>
    <w:rsid w:val="749A16D5"/>
    <w:rsid w:val="74A433B1"/>
    <w:rsid w:val="74B86703"/>
    <w:rsid w:val="74CD3733"/>
    <w:rsid w:val="74FF65FE"/>
    <w:rsid w:val="750605DC"/>
    <w:rsid w:val="754275CD"/>
    <w:rsid w:val="7590116E"/>
    <w:rsid w:val="75B7386F"/>
    <w:rsid w:val="75C01246"/>
    <w:rsid w:val="75C15F58"/>
    <w:rsid w:val="761D05E5"/>
    <w:rsid w:val="76453D6E"/>
    <w:rsid w:val="764C6C2E"/>
    <w:rsid w:val="765C7086"/>
    <w:rsid w:val="7681782D"/>
    <w:rsid w:val="76A46F0E"/>
    <w:rsid w:val="76BA7F54"/>
    <w:rsid w:val="77006382"/>
    <w:rsid w:val="77071D99"/>
    <w:rsid w:val="77094229"/>
    <w:rsid w:val="77366005"/>
    <w:rsid w:val="77790547"/>
    <w:rsid w:val="77857888"/>
    <w:rsid w:val="778F27A5"/>
    <w:rsid w:val="779D28D3"/>
    <w:rsid w:val="77B97221"/>
    <w:rsid w:val="77FD4F2C"/>
    <w:rsid w:val="77FF5934"/>
    <w:rsid w:val="78125444"/>
    <w:rsid w:val="78593ABB"/>
    <w:rsid w:val="787F0585"/>
    <w:rsid w:val="78823E11"/>
    <w:rsid w:val="788425C1"/>
    <w:rsid w:val="78D04E20"/>
    <w:rsid w:val="78F03758"/>
    <w:rsid w:val="791D3E73"/>
    <w:rsid w:val="795D638A"/>
    <w:rsid w:val="79825C3F"/>
    <w:rsid w:val="79906A4E"/>
    <w:rsid w:val="79972623"/>
    <w:rsid w:val="799F13A9"/>
    <w:rsid w:val="79B52369"/>
    <w:rsid w:val="7A2B1959"/>
    <w:rsid w:val="7A586489"/>
    <w:rsid w:val="7A8205D4"/>
    <w:rsid w:val="7A8668E3"/>
    <w:rsid w:val="7A9D78F9"/>
    <w:rsid w:val="7ABE78C4"/>
    <w:rsid w:val="7AE11C5E"/>
    <w:rsid w:val="7AE22FFF"/>
    <w:rsid w:val="7AF97433"/>
    <w:rsid w:val="7AFE6E3A"/>
    <w:rsid w:val="7B010DB3"/>
    <w:rsid w:val="7B173ADE"/>
    <w:rsid w:val="7B311EF1"/>
    <w:rsid w:val="7B7917EF"/>
    <w:rsid w:val="7B9D3BE0"/>
    <w:rsid w:val="7B9F061D"/>
    <w:rsid w:val="7BC63451"/>
    <w:rsid w:val="7C224037"/>
    <w:rsid w:val="7C322919"/>
    <w:rsid w:val="7C351836"/>
    <w:rsid w:val="7C4358B8"/>
    <w:rsid w:val="7C5574DB"/>
    <w:rsid w:val="7C7F4B2A"/>
    <w:rsid w:val="7C9D77E5"/>
    <w:rsid w:val="7CA23DD4"/>
    <w:rsid w:val="7CCC3EBB"/>
    <w:rsid w:val="7CCF4F32"/>
    <w:rsid w:val="7D18449D"/>
    <w:rsid w:val="7D222981"/>
    <w:rsid w:val="7D393909"/>
    <w:rsid w:val="7D4A759C"/>
    <w:rsid w:val="7D5A31D2"/>
    <w:rsid w:val="7D657A65"/>
    <w:rsid w:val="7DC320E8"/>
    <w:rsid w:val="7E237118"/>
    <w:rsid w:val="7E484D31"/>
    <w:rsid w:val="7E5E0DFC"/>
    <w:rsid w:val="7E620A5F"/>
    <w:rsid w:val="7E727C8B"/>
    <w:rsid w:val="7E7B1F8D"/>
    <w:rsid w:val="7E837C07"/>
    <w:rsid w:val="7EA4016A"/>
    <w:rsid w:val="7ED60F14"/>
    <w:rsid w:val="7F0455E7"/>
    <w:rsid w:val="7F1E3E13"/>
    <w:rsid w:val="7F637F71"/>
    <w:rsid w:val="7FBB354B"/>
    <w:rsid w:val="7FBB6084"/>
    <w:rsid w:val="7FCC1E16"/>
    <w:rsid w:val="7FCE6E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2pt" color="#FF0000" startarrowlength="long" endarrowlength="long"/>
    </o:shapedefaults>
    <o:shapelayout v:ext="edit">
      <o:idmap v:ext="edit" data="2"/>
      <o:rules v:ext="edit">
        <o:r id="V:Rule1" type="connector" idref="#Straight Arrow Connector 75"/>
        <o:r id="V:Rule2" type="connector" idref="#Straight Arrow Connector 135"/>
        <o:r id="V:Rule3" type="connector" idref="#Straight Arrow Connector 140"/>
        <o:r id="V:Rule4" type="connector" idref="#Straight Arrow Connector 143"/>
        <o:r id="V:Rule5" type="connector" idref="#Straight Arrow Connector 137"/>
        <o:r id="V:Rule6" type="connector" idref="#Straight Arrow Connector 135"/>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99" w:semiHidden="0" w:name="Title"/>
    <w:lsdException w:qFormat="1" w:unhideWhenUsed="0" w:uiPriority="99"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99" w:semiHidden="0" w:name="Body Text First Indent 2"/>
    <w:lsdException w:unhideWhenUsed="0" w:uiPriority="0" w:semiHidden="0" w:name="Note Heading"/>
    <w:lsdException w:qFormat="1" w:uiPriority="99"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99"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qFormat="1" w:uiPriority="0" w:semiHidden="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heme="majorBidi"/>
      <w:snapToGrid w:val="0"/>
      <w:color w:val="000000" w:themeColor="text1"/>
      <w:kern w:val="2"/>
      <w:sz w:val="21"/>
      <w:szCs w:val="24"/>
      <w:lang w:val="en-US" w:eastAsia="zh-CN" w:bidi="ar-SA"/>
    </w:rPr>
  </w:style>
  <w:style w:type="paragraph" w:styleId="3">
    <w:name w:val="heading 1"/>
    <w:basedOn w:val="1"/>
    <w:next w:val="1"/>
    <w:link w:val="53"/>
    <w:qFormat/>
    <w:uiPriority w:val="0"/>
    <w:pPr>
      <w:keepNext/>
      <w:outlineLvl w:val="0"/>
    </w:pPr>
    <w:rPr>
      <w:b/>
      <w:sz w:val="32"/>
    </w:rPr>
  </w:style>
  <w:style w:type="paragraph" w:styleId="4">
    <w:name w:val="heading 2"/>
    <w:basedOn w:val="1"/>
    <w:next w:val="1"/>
    <w:link w:val="54"/>
    <w:qFormat/>
    <w:uiPriority w:val="0"/>
    <w:pPr>
      <w:keepNext/>
      <w:keepLines/>
      <w:spacing w:before="240" w:after="120"/>
      <w:outlineLvl w:val="1"/>
    </w:pPr>
    <w:rPr>
      <w:rFonts w:ascii="Arial" w:hAnsi="Arial" w:eastAsia="黑体"/>
      <w:b/>
      <w:sz w:val="24"/>
      <w:szCs w:val="32"/>
    </w:rPr>
  </w:style>
  <w:style w:type="paragraph" w:styleId="5">
    <w:name w:val="heading 3"/>
    <w:basedOn w:val="1"/>
    <w:next w:val="1"/>
    <w:link w:val="113"/>
    <w:qFormat/>
    <w:uiPriority w:val="0"/>
    <w:pPr>
      <w:keepNext/>
      <w:keepLines/>
      <w:spacing w:before="120" w:after="120"/>
      <w:outlineLvl w:val="2"/>
    </w:pPr>
    <w:rPr>
      <w:sz w:val="24"/>
      <w:szCs w:val="32"/>
    </w:rPr>
  </w:style>
  <w:style w:type="paragraph" w:styleId="6">
    <w:name w:val="heading 4"/>
    <w:basedOn w:val="1"/>
    <w:next w:val="1"/>
    <w:link w:val="127"/>
    <w:qFormat/>
    <w:uiPriority w:val="0"/>
    <w:pPr>
      <w:keepNext/>
      <w:keepLines/>
      <w:spacing w:before="120" w:after="120"/>
      <w:outlineLvl w:val="3"/>
    </w:pPr>
    <w:rPr>
      <w:rFonts w:ascii="Arial" w:hAnsi="Arial"/>
      <w:sz w:val="24"/>
      <w:szCs w:val="28"/>
    </w:rPr>
  </w:style>
  <w:style w:type="paragraph" w:styleId="7">
    <w:name w:val="heading 5"/>
    <w:basedOn w:val="1"/>
    <w:next w:val="1"/>
    <w:link w:val="128"/>
    <w:qFormat/>
    <w:uiPriority w:val="0"/>
    <w:pPr>
      <w:keepNext/>
      <w:keepLines/>
      <w:spacing w:before="280" w:after="290" w:line="376" w:lineRule="auto"/>
      <w:outlineLvl w:val="4"/>
    </w:pPr>
    <w:rPr>
      <w:b/>
      <w:sz w:val="28"/>
      <w:szCs w:val="28"/>
    </w:rPr>
  </w:style>
  <w:style w:type="paragraph" w:styleId="8">
    <w:name w:val="heading 6"/>
    <w:basedOn w:val="1"/>
    <w:next w:val="1"/>
    <w:link w:val="129"/>
    <w:qFormat/>
    <w:uiPriority w:val="0"/>
    <w:pPr>
      <w:keepNext/>
      <w:keepLines/>
      <w:spacing w:before="240" w:after="64" w:line="320" w:lineRule="auto"/>
      <w:outlineLvl w:val="5"/>
    </w:pPr>
    <w:rPr>
      <w:rFonts w:ascii="Arial" w:hAnsi="Arial" w:eastAsia="黑体"/>
      <w:b/>
      <w:sz w:val="24"/>
    </w:rPr>
  </w:style>
  <w:style w:type="paragraph" w:styleId="9">
    <w:name w:val="heading 7"/>
    <w:basedOn w:val="1"/>
    <w:next w:val="1"/>
    <w:link w:val="130"/>
    <w:qFormat/>
    <w:uiPriority w:val="0"/>
    <w:pPr>
      <w:keepNext/>
      <w:keepLines/>
      <w:spacing w:before="240" w:after="64" w:line="320" w:lineRule="auto"/>
      <w:outlineLvl w:val="6"/>
    </w:pPr>
    <w:rPr>
      <w:b/>
      <w:sz w:val="24"/>
    </w:rPr>
  </w:style>
  <w:style w:type="paragraph" w:styleId="10">
    <w:name w:val="heading 8"/>
    <w:basedOn w:val="1"/>
    <w:next w:val="1"/>
    <w:link w:val="131"/>
    <w:qFormat/>
    <w:uiPriority w:val="0"/>
    <w:pPr>
      <w:keepNext/>
      <w:keepLines/>
      <w:spacing w:before="240" w:after="64" w:line="320" w:lineRule="auto"/>
      <w:outlineLvl w:val="7"/>
    </w:pPr>
    <w:rPr>
      <w:rFonts w:ascii="Arial" w:hAnsi="Arial" w:eastAsia="黑体"/>
      <w:sz w:val="24"/>
    </w:rPr>
  </w:style>
  <w:style w:type="paragraph" w:styleId="11">
    <w:name w:val="heading 9"/>
    <w:basedOn w:val="1"/>
    <w:next w:val="1"/>
    <w:link w:val="132"/>
    <w:qFormat/>
    <w:uiPriority w:val="0"/>
    <w:pPr>
      <w:keepNext/>
      <w:keepLines/>
      <w:spacing w:before="240" w:after="64" w:line="320" w:lineRule="auto"/>
      <w:outlineLvl w:val="8"/>
    </w:pPr>
    <w:rPr>
      <w:rFonts w:ascii="Arial" w:hAnsi="Arial" w:eastAsia="黑体"/>
      <w:szCs w:val="21"/>
    </w:rPr>
  </w:style>
  <w:style w:type="character" w:default="1" w:styleId="45">
    <w:name w:val="Default Paragraph Font"/>
    <w:semiHidden/>
    <w:unhideWhenUsed/>
    <w:qFormat/>
    <w:uiPriority w:val="1"/>
  </w:style>
  <w:style w:type="table" w:default="1" w:styleId="42">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2"/>
    <w:basedOn w:val="1"/>
    <w:unhideWhenUsed/>
    <w:qFormat/>
    <w:uiPriority w:val="99"/>
    <w:pPr>
      <w:spacing w:after="120" w:line="480" w:lineRule="auto"/>
    </w:pPr>
  </w:style>
  <w:style w:type="paragraph" w:styleId="12">
    <w:name w:val="toc 7"/>
    <w:basedOn w:val="1"/>
    <w:next w:val="1"/>
    <w:qFormat/>
    <w:uiPriority w:val="39"/>
    <w:pPr>
      <w:ind w:left="1260"/>
      <w:jc w:val="left"/>
    </w:pPr>
    <w:rPr>
      <w:rFonts w:ascii="Calibri" w:hAnsi="Calibri" w:cs="Calibri"/>
      <w:sz w:val="18"/>
      <w:szCs w:val="18"/>
    </w:rPr>
  </w:style>
  <w:style w:type="paragraph" w:styleId="13">
    <w:name w:val="Normal Indent"/>
    <w:basedOn w:val="1"/>
    <w:next w:val="1"/>
    <w:qFormat/>
    <w:uiPriority w:val="0"/>
    <w:pPr>
      <w:ind w:firstLine="567"/>
    </w:pPr>
    <w:rPr>
      <w:rFonts w:eastAsia="仿宋_GB2312"/>
      <w:sz w:val="28"/>
      <w:szCs w:val="20"/>
    </w:rPr>
  </w:style>
  <w:style w:type="paragraph" w:styleId="14">
    <w:name w:val="caption"/>
    <w:basedOn w:val="1"/>
    <w:next w:val="1"/>
    <w:qFormat/>
    <w:uiPriority w:val="0"/>
    <w:rPr>
      <w:rFonts w:ascii="Cambria" w:hAnsi="Cambria" w:eastAsia="黑体"/>
      <w:sz w:val="20"/>
      <w:szCs w:val="20"/>
    </w:rPr>
  </w:style>
  <w:style w:type="paragraph" w:styleId="15">
    <w:name w:val="Document Map"/>
    <w:basedOn w:val="1"/>
    <w:link w:val="117"/>
    <w:qFormat/>
    <w:uiPriority w:val="0"/>
    <w:pPr>
      <w:shd w:val="clear" w:color="auto" w:fill="000080"/>
    </w:pPr>
  </w:style>
  <w:style w:type="paragraph" w:styleId="16">
    <w:name w:val="annotation text"/>
    <w:basedOn w:val="1"/>
    <w:link w:val="73"/>
    <w:qFormat/>
    <w:uiPriority w:val="0"/>
    <w:pPr>
      <w:jc w:val="left"/>
    </w:pPr>
  </w:style>
  <w:style w:type="paragraph" w:styleId="17">
    <w:name w:val="Body Text 3"/>
    <w:basedOn w:val="1"/>
    <w:link w:val="95"/>
    <w:qFormat/>
    <w:uiPriority w:val="0"/>
    <w:rPr>
      <w:rFonts w:ascii="仿宋_GB2312" w:eastAsia="仿宋_GB2312"/>
      <w:sz w:val="30"/>
      <w:szCs w:val="20"/>
    </w:rPr>
  </w:style>
  <w:style w:type="paragraph" w:styleId="18">
    <w:name w:val="Closing"/>
    <w:basedOn w:val="1"/>
    <w:link w:val="120"/>
    <w:qFormat/>
    <w:uiPriority w:val="99"/>
    <w:pPr>
      <w:ind w:left="100" w:leftChars="2100"/>
    </w:pPr>
    <w:rPr>
      <w:rFonts w:ascii="Arial" w:hAnsi="Arial" w:eastAsia="楷体_GB2312"/>
      <w:b/>
      <w:sz w:val="24"/>
    </w:rPr>
  </w:style>
  <w:style w:type="paragraph" w:styleId="19">
    <w:name w:val="Body Text"/>
    <w:basedOn w:val="1"/>
    <w:link w:val="116"/>
    <w:qFormat/>
    <w:uiPriority w:val="0"/>
    <w:rPr>
      <w:sz w:val="24"/>
    </w:rPr>
  </w:style>
  <w:style w:type="paragraph" w:styleId="20">
    <w:name w:val="Body Text Indent"/>
    <w:basedOn w:val="1"/>
    <w:next w:val="21"/>
    <w:link w:val="134"/>
    <w:qFormat/>
    <w:uiPriority w:val="0"/>
    <w:pPr>
      <w:spacing w:after="120"/>
      <w:ind w:left="420" w:leftChars="200"/>
    </w:pPr>
  </w:style>
  <w:style w:type="paragraph" w:styleId="21">
    <w:name w:val="Body Text Indent 2"/>
    <w:basedOn w:val="1"/>
    <w:next w:val="22"/>
    <w:link w:val="114"/>
    <w:qFormat/>
    <w:uiPriority w:val="0"/>
    <w:pPr>
      <w:spacing w:line="360" w:lineRule="auto"/>
      <w:ind w:firstLine="480" w:firstLineChars="200"/>
    </w:pPr>
    <w:rPr>
      <w:sz w:val="24"/>
      <w:szCs w:val="20"/>
    </w:rPr>
  </w:style>
  <w:style w:type="paragraph" w:styleId="22">
    <w:name w:val="Body Text First Indent 2"/>
    <w:basedOn w:val="20"/>
    <w:next w:val="1"/>
    <w:qFormat/>
    <w:uiPriority w:val="99"/>
    <w:pPr>
      <w:widowControl w:val="0"/>
      <w:autoSpaceDE w:val="0"/>
      <w:autoSpaceDN w:val="0"/>
      <w:adjustRightInd w:val="0"/>
      <w:spacing w:after="120" w:line="360" w:lineRule="auto"/>
      <w:ind w:left="420" w:leftChars="200" w:firstLine="420" w:firstLineChars="200"/>
      <w:jc w:val="both"/>
    </w:pPr>
    <w:rPr>
      <w:rFonts w:ascii="宋体" w:hAnsi="宋体" w:eastAsia="宋体" w:cs="Times New Roman"/>
      <w:kern w:val="0"/>
      <w:sz w:val="21"/>
      <w:szCs w:val="24"/>
      <w:lang w:val="en-US" w:eastAsia="zh-CN" w:bidi="ar-SA"/>
    </w:rPr>
  </w:style>
  <w:style w:type="paragraph" w:styleId="23">
    <w:name w:val="toc 5"/>
    <w:basedOn w:val="1"/>
    <w:next w:val="1"/>
    <w:qFormat/>
    <w:uiPriority w:val="39"/>
    <w:pPr>
      <w:ind w:left="840"/>
      <w:jc w:val="left"/>
    </w:pPr>
    <w:rPr>
      <w:rFonts w:ascii="Calibri" w:hAnsi="Calibri" w:cs="Calibri"/>
      <w:sz w:val="18"/>
      <w:szCs w:val="18"/>
    </w:rPr>
  </w:style>
  <w:style w:type="paragraph" w:styleId="24">
    <w:name w:val="toc 3"/>
    <w:basedOn w:val="1"/>
    <w:next w:val="1"/>
    <w:unhideWhenUsed/>
    <w:qFormat/>
    <w:uiPriority w:val="39"/>
    <w:pPr>
      <w:ind w:left="420"/>
      <w:jc w:val="left"/>
    </w:pPr>
    <w:rPr>
      <w:rFonts w:ascii="Calibri" w:hAnsi="Calibri" w:cs="Calibri"/>
      <w:i/>
      <w:iCs/>
      <w:sz w:val="20"/>
      <w:szCs w:val="20"/>
    </w:rPr>
  </w:style>
  <w:style w:type="paragraph" w:styleId="25">
    <w:name w:val="Plain Text"/>
    <w:basedOn w:val="1"/>
    <w:link w:val="68"/>
    <w:qFormat/>
    <w:uiPriority w:val="0"/>
    <w:rPr>
      <w:rFonts w:ascii="宋体" w:hAnsi="Courier New"/>
      <w:szCs w:val="20"/>
    </w:rPr>
  </w:style>
  <w:style w:type="paragraph" w:styleId="26">
    <w:name w:val="toc 8"/>
    <w:basedOn w:val="1"/>
    <w:next w:val="1"/>
    <w:qFormat/>
    <w:uiPriority w:val="39"/>
    <w:pPr>
      <w:ind w:left="1470"/>
      <w:jc w:val="left"/>
    </w:pPr>
    <w:rPr>
      <w:rFonts w:ascii="Calibri" w:hAnsi="Calibri" w:cs="Calibri"/>
      <w:sz w:val="18"/>
      <w:szCs w:val="18"/>
    </w:rPr>
  </w:style>
  <w:style w:type="paragraph" w:styleId="27">
    <w:name w:val="Date"/>
    <w:basedOn w:val="1"/>
    <w:next w:val="1"/>
    <w:link w:val="115"/>
    <w:qFormat/>
    <w:uiPriority w:val="0"/>
    <w:rPr>
      <w:sz w:val="28"/>
    </w:rPr>
  </w:style>
  <w:style w:type="paragraph" w:styleId="28">
    <w:name w:val="Balloon Text"/>
    <w:basedOn w:val="1"/>
    <w:link w:val="65"/>
    <w:qFormat/>
    <w:uiPriority w:val="0"/>
    <w:rPr>
      <w:sz w:val="18"/>
      <w:szCs w:val="18"/>
    </w:rPr>
  </w:style>
  <w:style w:type="paragraph" w:styleId="29">
    <w:name w:val="footer"/>
    <w:basedOn w:val="1"/>
    <w:link w:val="87"/>
    <w:qFormat/>
    <w:uiPriority w:val="99"/>
    <w:pPr>
      <w:tabs>
        <w:tab w:val="center" w:pos="4153"/>
        <w:tab w:val="right" w:pos="8306"/>
      </w:tabs>
      <w:snapToGrid w:val="0"/>
      <w:jc w:val="left"/>
    </w:pPr>
    <w:rPr>
      <w:sz w:val="18"/>
      <w:szCs w:val="18"/>
    </w:rPr>
  </w:style>
  <w:style w:type="paragraph" w:styleId="30">
    <w:name w:val="header"/>
    <w:basedOn w:val="1"/>
    <w:link w:val="62"/>
    <w:qFormat/>
    <w:uiPriority w:val="99"/>
    <w:pPr>
      <w:pBdr>
        <w:bottom w:val="single" w:color="auto" w:sz="6" w:space="1"/>
      </w:pBdr>
      <w:tabs>
        <w:tab w:val="center" w:pos="4153"/>
        <w:tab w:val="right" w:pos="8306"/>
      </w:tabs>
      <w:snapToGrid w:val="0"/>
      <w:jc w:val="center"/>
    </w:pPr>
    <w:rPr>
      <w:sz w:val="18"/>
      <w:szCs w:val="18"/>
    </w:rPr>
  </w:style>
  <w:style w:type="paragraph" w:styleId="31">
    <w:name w:val="toc 1"/>
    <w:basedOn w:val="1"/>
    <w:next w:val="1"/>
    <w:qFormat/>
    <w:uiPriority w:val="39"/>
    <w:pPr>
      <w:tabs>
        <w:tab w:val="right" w:leader="dot" w:pos="9004"/>
      </w:tabs>
      <w:spacing w:before="120" w:after="120"/>
    </w:pPr>
    <w:rPr>
      <w:rFonts w:hAnsi="Calibri"/>
      <w:b/>
      <w:caps/>
      <w:sz w:val="24"/>
    </w:rPr>
  </w:style>
  <w:style w:type="paragraph" w:styleId="32">
    <w:name w:val="toc 4"/>
    <w:basedOn w:val="1"/>
    <w:next w:val="1"/>
    <w:qFormat/>
    <w:uiPriority w:val="39"/>
    <w:pPr>
      <w:ind w:left="630"/>
      <w:jc w:val="left"/>
    </w:pPr>
    <w:rPr>
      <w:rFonts w:ascii="Calibri" w:hAnsi="Calibri" w:cs="Calibri"/>
      <w:sz w:val="18"/>
      <w:szCs w:val="18"/>
    </w:rPr>
  </w:style>
  <w:style w:type="paragraph" w:styleId="33">
    <w:name w:val="toc 6"/>
    <w:basedOn w:val="1"/>
    <w:next w:val="1"/>
    <w:qFormat/>
    <w:uiPriority w:val="39"/>
    <w:pPr>
      <w:ind w:left="1050"/>
      <w:jc w:val="left"/>
    </w:pPr>
    <w:rPr>
      <w:rFonts w:ascii="Calibri" w:hAnsi="Calibri" w:cs="Calibri"/>
      <w:sz w:val="18"/>
      <w:szCs w:val="18"/>
    </w:rPr>
  </w:style>
  <w:style w:type="paragraph" w:styleId="34">
    <w:name w:val="Body Text Indent 3"/>
    <w:basedOn w:val="1"/>
    <w:link w:val="135"/>
    <w:qFormat/>
    <w:uiPriority w:val="0"/>
    <w:pPr>
      <w:spacing w:line="360" w:lineRule="auto"/>
      <w:ind w:firstLine="972" w:firstLineChars="405"/>
    </w:pPr>
    <w:rPr>
      <w:sz w:val="24"/>
    </w:rPr>
  </w:style>
  <w:style w:type="paragraph" w:styleId="35">
    <w:name w:val="table of figures"/>
    <w:basedOn w:val="1"/>
    <w:next w:val="1"/>
    <w:qFormat/>
    <w:uiPriority w:val="0"/>
    <w:pPr>
      <w:ind w:left="420" w:hanging="420"/>
      <w:jc w:val="left"/>
    </w:pPr>
    <w:rPr>
      <w:rFonts w:ascii="Calibri" w:hAnsi="Calibri" w:cs="Calibri"/>
      <w:smallCaps/>
      <w:sz w:val="20"/>
      <w:szCs w:val="20"/>
    </w:rPr>
  </w:style>
  <w:style w:type="paragraph" w:styleId="36">
    <w:name w:val="toc 2"/>
    <w:basedOn w:val="1"/>
    <w:next w:val="1"/>
    <w:qFormat/>
    <w:uiPriority w:val="39"/>
    <w:pPr>
      <w:ind w:left="210"/>
      <w:jc w:val="left"/>
    </w:pPr>
    <w:rPr>
      <w:rFonts w:ascii="Calibri" w:hAnsi="Calibri" w:cs="Calibri"/>
      <w:smallCaps/>
      <w:sz w:val="20"/>
      <w:szCs w:val="20"/>
    </w:rPr>
  </w:style>
  <w:style w:type="paragraph" w:styleId="37">
    <w:name w:val="toc 9"/>
    <w:basedOn w:val="1"/>
    <w:next w:val="1"/>
    <w:qFormat/>
    <w:uiPriority w:val="39"/>
    <w:pPr>
      <w:ind w:left="1680"/>
      <w:jc w:val="left"/>
    </w:pPr>
    <w:rPr>
      <w:rFonts w:ascii="Calibri" w:hAnsi="Calibri" w:cs="Calibri"/>
      <w:sz w:val="18"/>
      <w:szCs w:val="18"/>
    </w:rPr>
  </w:style>
  <w:style w:type="paragraph" w:styleId="38">
    <w:name w:val="HTML Preformatted"/>
    <w:basedOn w:val="1"/>
    <w:link w:val="172"/>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snapToGrid/>
      <w:color w:val="auto"/>
      <w:kern w:val="0"/>
      <w:sz w:val="24"/>
    </w:rPr>
  </w:style>
  <w:style w:type="paragraph" w:styleId="39">
    <w:name w:val="Normal (Web)"/>
    <w:basedOn w:val="1"/>
    <w:link w:val="133"/>
    <w:qFormat/>
    <w:uiPriority w:val="0"/>
    <w:pPr>
      <w:widowControl/>
      <w:spacing w:after="225"/>
      <w:jc w:val="left"/>
    </w:pPr>
    <w:rPr>
      <w:rFonts w:ascii="Arial" w:hAnsi="Arial" w:eastAsia="Times New Roman" w:cs="Arial"/>
      <w:kern w:val="0"/>
      <w:sz w:val="24"/>
    </w:rPr>
  </w:style>
  <w:style w:type="paragraph" w:styleId="40">
    <w:name w:val="Title"/>
    <w:basedOn w:val="1"/>
    <w:next w:val="1"/>
    <w:link w:val="112"/>
    <w:qFormat/>
    <w:uiPriority w:val="99"/>
    <w:pPr>
      <w:spacing w:before="240" w:after="60"/>
      <w:jc w:val="center"/>
      <w:outlineLvl w:val="0"/>
    </w:pPr>
    <w:rPr>
      <w:rFonts w:ascii="Cambria" w:hAnsi="Cambria"/>
      <w:b/>
      <w:sz w:val="32"/>
      <w:szCs w:val="32"/>
    </w:rPr>
  </w:style>
  <w:style w:type="paragraph" w:styleId="41">
    <w:name w:val="annotation subject"/>
    <w:basedOn w:val="16"/>
    <w:next w:val="16"/>
    <w:link w:val="74"/>
    <w:qFormat/>
    <w:uiPriority w:val="0"/>
    <w:rPr>
      <w:b/>
    </w:rPr>
  </w:style>
  <w:style w:type="table" w:styleId="43">
    <w:name w:val="Table Grid"/>
    <w:basedOn w:val="42"/>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44">
    <w:name w:val="Table Simple 1"/>
    <w:basedOn w:val="42"/>
    <w:unhideWhenUsed/>
    <w:qFormat/>
    <w:uiPriority w:val="0"/>
    <w:pPr>
      <w:widowControl w:val="0"/>
      <w:snapToGrid w:val="0"/>
      <w:jc w:val="both"/>
    </w:pPr>
    <w:tblPr>
      <w:tblBorders>
        <w:top w:val="single" w:color="008000" w:sz="12" w:space="0"/>
        <w:bottom w:val="single" w:color="008000" w:sz="12" w:space="0"/>
      </w:tblBorders>
      <w:tblCellMar>
        <w:top w:w="0" w:type="dxa"/>
        <w:left w:w="108" w:type="dxa"/>
        <w:bottom w:w="0" w:type="dxa"/>
        <w:right w:w="108" w:type="dxa"/>
      </w:tblCellMar>
    </w:tbl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character" w:styleId="46">
    <w:name w:val="Strong"/>
    <w:qFormat/>
    <w:uiPriority w:val="22"/>
    <w:rPr>
      <w:b/>
      <w:bCs/>
    </w:rPr>
  </w:style>
  <w:style w:type="character" w:styleId="47">
    <w:name w:val="page number"/>
    <w:basedOn w:val="45"/>
    <w:qFormat/>
    <w:uiPriority w:val="0"/>
  </w:style>
  <w:style w:type="character" w:styleId="48">
    <w:name w:val="FollowedHyperlink"/>
    <w:qFormat/>
    <w:uiPriority w:val="99"/>
    <w:rPr>
      <w:color w:val="800080"/>
      <w:u w:val="single"/>
    </w:rPr>
  </w:style>
  <w:style w:type="character" w:styleId="49">
    <w:name w:val="Hyperlink"/>
    <w:qFormat/>
    <w:uiPriority w:val="99"/>
    <w:rPr>
      <w:color w:val="0000FF"/>
      <w:u w:val="single"/>
    </w:rPr>
  </w:style>
  <w:style w:type="character" w:styleId="50">
    <w:name w:val="annotation reference"/>
    <w:qFormat/>
    <w:uiPriority w:val="0"/>
    <w:rPr>
      <w:sz w:val="21"/>
      <w:szCs w:val="21"/>
    </w:rPr>
  </w:style>
  <w:style w:type="character" w:styleId="51">
    <w:name w:val="HTML Sample"/>
    <w:qFormat/>
    <w:uiPriority w:val="0"/>
    <w:rPr>
      <w:rFonts w:ascii="Courier New" w:hAnsi="Courier New" w:cs="Courier New"/>
    </w:rPr>
  </w:style>
  <w:style w:type="paragraph" w:customStyle="1" w:styleId="52">
    <w:name w:val="Default1"/>
    <w:unhideWhenUsed/>
    <w:qFormat/>
    <w:uiPriority w:val="0"/>
    <w:pPr>
      <w:widowControl w:val="0"/>
      <w:autoSpaceDE w:val="0"/>
      <w:autoSpaceDN w:val="0"/>
      <w:adjustRightInd w:val="0"/>
    </w:pPr>
    <w:rPr>
      <w:rFonts w:hint="eastAsia" w:ascii="宋体" w:hAnsi="Times New Roman" w:eastAsia="宋体" w:cs="宋体"/>
      <w:color w:val="000000"/>
      <w:sz w:val="24"/>
      <w:szCs w:val="24"/>
      <w:lang w:val="en-US" w:eastAsia="zh-CN" w:bidi="ar-SA"/>
    </w:rPr>
  </w:style>
  <w:style w:type="character" w:customStyle="1" w:styleId="53">
    <w:name w:val="标题 1 Char"/>
    <w:link w:val="3"/>
    <w:qFormat/>
    <w:uiPriority w:val="0"/>
    <w:rPr>
      <w:rFonts w:ascii="Times New Roman" w:hAnsi="Times New Roman" w:eastAsia="宋体"/>
      <w:b/>
      <w:kern w:val="2"/>
      <w:sz w:val="32"/>
      <w:szCs w:val="24"/>
    </w:rPr>
  </w:style>
  <w:style w:type="character" w:customStyle="1" w:styleId="54">
    <w:name w:val="标题 2 Char"/>
    <w:link w:val="4"/>
    <w:qFormat/>
    <w:uiPriority w:val="0"/>
    <w:rPr>
      <w:rFonts w:ascii="Arial" w:hAnsi="Arial" w:eastAsia="黑体"/>
      <w:b/>
      <w:bCs/>
      <w:kern w:val="2"/>
      <w:sz w:val="24"/>
      <w:szCs w:val="32"/>
    </w:rPr>
  </w:style>
  <w:style w:type="paragraph" w:customStyle="1" w:styleId="55">
    <w:name w:val="textfont"/>
    <w:basedOn w:val="1"/>
    <w:qFormat/>
    <w:uiPriority w:val="0"/>
    <w:pPr>
      <w:widowControl/>
      <w:spacing w:before="100" w:beforeAutospacing="1" w:after="100" w:afterAutospacing="1"/>
      <w:jc w:val="left"/>
    </w:pPr>
    <w:rPr>
      <w:rFonts w:ascii="宋体" w:hAnsi="宋体"/>
      <w:kern w:val="0"/>
      <w:sz w:val="24"/>
    </w:rPr>
  </w:style>
  <w:style w:type="paragraph" w:customStyle="1" w:styleId="56">
    <w:name w:val="3"/>
    <w:basedOn w:val="1"/>
    <w:next w:val="20"/>
    <w:qFormat/>
    <w:uiPriority w:val="0"/>
    <w:pPr>
      <w:ind w:firstLine="480" w:firstLineChars="200"/>
    </w:pPr>
    <w:rPr>
      <w:sz w:val="24"/>
    </w:rPr>
  </w:style>
  <w:style w:type="character" w:customStyle="1" w:styleId="57">
    <w:name w:val="text1"/>
    <w:qFormat/>
    <w:uiPriority w:val="0"/>
    <w:rPr>
      <w:rFonts w:hint="eastAsia" w:ascii="宋体" w:hAnsi="宋体" w:eastAsia="宋体"/>
      <w:color w:val="999999"/>
      <w:sz w:val="18"/>
      <w:szCs w:val="18"/>
      <w:u w:val="none"/>
    </w:rPr>
  </w:style>
  <w:style w:type="paragraph" w:customStyle="1" w:styleId="58">
    <w:name w:val="Default"/>
    <w:qFormat/>
    <w:uiPriority w:val="0"/>
    <w:pPr>
      <w:widowControl w:val="0"/>
      <w:autoSpaceDE w:val="0"/>
      <w:autoSpaceDN w:val="0"/>
      <w:adjustRightInd w:val="0"/>
    </w:pPr>
    <w:rPr>
      <w:rFonts w:ascii="宋体" w:hAnsi="Times New Roman" w:eastAsia="宋体" w:cs="宋体"/>
      <w:snapToGrid w:val="0"/>
      <w:color w:val="000000"/>
      <w:sz w:val="24"/>
      <w:szCs w:val="24"/>
      <w:lang w:val="en-US" w:eastAsia="zh-CN" w:bidi="ar-SA"/>
    </w:rPr>
  </w:style>
  <w:style w:type="paragraph" w:customStyle="1" w:styleId="59">
    <w:name w:val="图表脚注说明"/>
    <w:basedOn w:val="1"/>
    <w:qFormat/>
    <w:uiPriority w:val="0"/>
    <w:pPr>
      <w:numPr>
        <w:ilvl w:val="0"/>
        <w:numId w:val="1"/>
      </w:numPr>
      <w:tabs>
        <w:tab w:val="left" w:pos="360"/>
        <w:tab w:val="clear" w:pos="720"/>
      </w:tabs>
      <w:ind w:left="0" w:firstLine="0"/>
    </w:pPr>
    <w:rPr>
      <w:rFonts w:ascii="宋体"/>
      <w:sz w:val="18"/>
      <w:szCs w:val="18"/>
    </w:rPr>
  </w:style>
  <w:style w:type="paragraph" w:customStyle="1" w:styleId="60">
    <w:name w:val="Char"/>
    <w:basedOn w:val="1"/>
    <w:qFormat/>
    <w:uiPriority w:val="0"/>
  </w:style>
  <w:style w:type="paragraph" w:customStyle="1" w:styleId="61">
    <w:name w:val="Char Char Char Char Char Char Char"/>
    <w:basedOn w:val="1"/>
    <w:qFormat/>
    <w:uiPriority w:val="0"/>
  </w:style>
  <w:style w:type="character" w:customStyle="1" w:styleId="62">
    <w:name w:val="页眉 Char"/>
    <w:link w:val="30"/>
    <w:qFormat/>
    <w:uiPriority w:val="99"/>
    <w:rPr>
      <w:kern w:val="2"/>
      <w:sz w:val="18"/>
      <w:szCs w:val="18"/>
    </w:rPr>
  </w:style>
  <w:style w:type="paragraph" w:customStyle="1" w:styleId="63">
    <w:name w:val="Char1"/>
    <w:basedOn w:val="1"/>
    <w:qFormat/>
    <w:uiPriority w:val="0"/>
    <w:pPr>
      <w:spacing w:line="360" w:lineRule="auto"/>
      <w:ind w:firstLine="200" w:firstLineChars="200"/>
    </w:pPr>
    <w:rPr>
      <w:rFonts w:ascii="宋体" w:hAnsi="宋体" w:cs="宋体"/>
      <w:sz w:val="24"/>
    </w:rPr>
  </w:style>
  <w:style w:type="paragraph" w:customStyle="1" w:styleId="64">
    <w:name w:val="默认段落字体 Para Char"/>
    <w:basedOn w:val="1"/>
    <w:next w:val="1"/>
    <w:qFormat/>
    <w:uiPriority w:val="0"/>
    <w:pPr>
      <w:spacing w:line="360" w:lineRule="auto"/>
      <w:ind w:firstLine="200" w:firstLineChars="200"/>
    </w:pPr>
    <w:rPr>
      <w:rFonts w:ascii="宋体" w:hAnsi="宋体" w:cs="宋体"/>
      <w:sz w:val="24"/>
    </w:rPr>
  </w:style>
  <w:style w:type="character" w:customStyle="1" w:styleId="65">
    <w:name w:val="批注框文本 Char"/>
    <w:link w:val="28"/>
    <w:qFormat/>
    <w:uiPriority w:val="0"/>
    <w:rPr>
      <w:kern w:val="2"/>
      <w:sz w:val="18"/>
      <w:szCs w:val="18"/>
    </w:rPr>
  </w:style>
  <w:style w:type="paragraph" w:customStyle="1" w:styleId="66">
    <w:name w:val="Char Char Char Char Char Char"/>
    <w:basedOn w:val="1"/>
    <w:qFormat/>
    <w:uiPriority w:val="0"/>
  </w:style>
  <w:style w:type="paragraph" w:styleId="67">
    <w:name w:val="List Paragraph"/>
    <w:basedOn w:val="1"/>
    <w:link w:val="126"/>
    <w:qFormat/>
    <w:uiPriority w:val="99"/>
    <w:pPr>
      <w:ind w:firstLine="420" w:firstLineChars="200"/>
    </w:pPr>
    <w:rPr>
      <w:szCs w:val="20"/>
    </w:rPr>
  </w:style>
  <w:style w:type="character" w:customStyle="1" w:styleId="68">
    <w:name w:val="纯文本 Char"/>
    <w:link w:val="25"/>
    <w:qFormat/>
    <w:uiPriority w:val="0"/>
    <w:rPr>
      <w:rFonts w:ascii="宋体" w:hAnsi="Courier New"/>
      <w:kern w:val="2"/>
      <w:sz w:val="21"/>
    </w:rPr>
  </w:style>
  <w:style w:type="paragraph" w:customStyle="1" w:styleId="69">
    <w:name w:val="第一级别"/>
    <w:basedOn w:val="19"/>
    <w:next w:val="25"/>
    <w:qFormat/>
    <w:uiPriority w:val="0"/>
    <w:pPr>
      <w:numPr>
        <w:ilvl w:val="0"/>
        <w:numId w:val="2"/>
      </w:numPr>
      <w:tabs>
        <w:tab w:val="left" w:pos="567"/>
      </w:tabs>
      <w:spacing w:beforeLines="50" w:afterLines="50" w:line="400" w:lineRule="exact"/>
      <w:outlineLvl w:val="0"/>
    </w:pPr>
    <w:rPr>
      <w:rFonts w:ascii="仿宋_GB2312" w:eastAsia="仿宋_GB2312"/>
      <w:b/>
      <w:color w:val="000000"/>
      <w:sz w:val="36"/>
      <w:szCs w:val="36"/>
    </w:rPr>
  </w:style>
  <w:style w:type="paragraph" w:customStyle="1" w:styleId="70">
    <w:name w:val="第二级别"/>
    <w:basedOn w:val="1"/>
    <w:link w:val="72"/>
    <w:qFormat/>
    <w:uiPriority w:val="0"/>
    <w:pPr>
      <w:numPr>
        <w:ilvl w:val="1"/>
        <w:numId w:val="2"/>
      </w:numPr>
      <w:spacing w:beforeLines="100" w:afterLines="100" w:line="480" w:lineRule="auto"/>
      <w:outlineLvl w:val="1"/>
    </w:pPr>
    <w:rPr>
      <w:rFonts w:ascii="仿宋_GB2312" w:eastAsia="仿宋_GB2312"/>
      <w:b/>
      <w:sz w:val="32"/>
      <w:szCs w:val="32"/>
    </w:rPr>
  </w:style>
  <w:style w:type="paragraph" w:customStyle="1" w:styleId="71">
    <w:name w:val="第三级别"/>
    <w:basedOn w:val="1"/>
    <w:qFormat/>
    <w:uiPriority w:val="0"/>
    <w:pPr>
      <w:numPr>
        <w:ilvl w:val="2"/>
        <w:numId w:val="2"/>
      </w:numPr>
      <w:tabs>
        <w:tab w:val="left" w:pos="567"/>
        <w:tab w:val="clear" w:pos="1069"/>
      </w:tabs>
      <w:spacing w:line="480" w:lineRule="auto"/>
      <w:ind w:left="709"/>
      <w:outlineLvl w:val="2"/>
    </w:pPr>
    <w:rPr>
      <w:rFonts w:ascii="宋体" w:hAnsi="宋体"/>
      <w:b/>
      <w:sz w:val="24"/>
    </w:rPr>
  </w:style>
  <w:style w:type="character" w:customStyle="1" w:styleId="72">
    <w:name w:val="第二级别 Char"/>
    <w:link w:val="70"/>
    <w:qFormat/>
    <w:uiPriority w:val="0"/>
    <w:rPr>
      <w:rFonts w:ascii="仿宋_GB2312" w:eastAsia="仿宋_GB2312"/>
      <w:b/>
      <w:kern w:val="2"/>
      <w:sz w:val="32"/>
      <w:szCs w:val="32"/>
    </w:rPr>
  </w:style>
  <w:style w:type="character" w:customStyle="1" w:styleId="73">
    <w:name w:val="批注文字 Char"/>
    <w:link w:val="16"/>
    <w:qFormat/>
    <w:uiPriority w:val="0"/>
    <w:rPr>
      <w:kern w:val="2"/>
      <w:sz w:val="21"/>
      <w:szCs w:val="24"/>
    </w:rPr>
  </w:style>
  <w:style w:type="character" w:customStyle="1" w:styleId="74">
    <w:name w:val="批注主题 Char"/>
    <w:link w:val="41"/>
    <w:qFormat/>
    <w:uiPriority w:val="0"/>
    <w:rPr>
      <w:b/>
      <w:bCs/>
      <w:kern w:val="2"/>
      <w:sz w:val="21"/>
      <w:szCs w:val="24"/>
    </w:rPr>
  </w:style>
  <w:style w:type="paragraph" w:customStyle="1" w:styleId="75">
    <w:name w:val="TOC 标题1"/>
    <w:basedOn w:val="3"/>
    <w:next w:val="1"/>
    <w:unhideWhenUsed/>
    <w:qFormat/>
    <w:uiPriority w:val="39"/>
    <w:pPr>
      <w:keepLines/>
      <w:widowControl/>
      <w:spacing w:before="480" w:line="276" w:lineRule="auto"/>
      <w:jc w:val="left"/>
      <w:outlineLvl w:val="9"/>
    </w:pPr>
    <w:rPr>
      <w:rFonts w:ascii="Cambria" w:hAnsi="Cambria"/>
      <w:color w:val="365F91"/>
      <w:kern w:val="0"/>
      <w:szCs w:val="28"/>
    </w:rPr>
  </w:style>
  <w:style w:type="paragraph" w:customStyle="1" w:styleId="76">
    <w:name w:val="纯文本1"/>
    <w:basedOn w:val="1"/>
    <w:qFormat/>
    <w:uiPriority w:val="0"/>
    <w:pPr>
      <w:adjustRightInd w:val="0"/>
      <w:jc w:val="left"/>
      <w:textAlignment w:val="baseline"/>
    </w:pPr>
    <w:rPr>
      <w:rFonts w:ascii="宋体" w:hAnsi="Courier New"/>
      <w:sz w:val="24"/>
      <w:szCs w:val="20"/>
    </w:rPr>
  </w:style>
  <w:style w:type="character" w:customStyle="1" w:styleId="77">
    <w:name w:val="段 Char Char"/>
    <w:link w:val="78"/>
    <w:qFormat/>
    <w:uiPriority w:val="0"/>
    <w:rPr>
      <w:rFonts w:ascii="宋体"/>
      <w:lang w:val="en-US" w:eastAsia="zh-CN" w:bidi="ar-SA"/>
    </w:rPr>
  </w:style>
  <w:style w:type="paragraph" w:customStyle="1" w:styleId="78">
    <w:name w:val="段"/>
    <w:link w:val="77"/>
    <w:qFormat/>
    <w:uiPriority w:val="0"/>
    <w:pPr>
      <w:tabs>
        <w:tab w:val="center" w:pos="4201"/>
        <w:tab w:val="right" w:leader="dot" w:pos="9298"/>
      </w:tabs>
      <w:autoSpaceDE w:val="0"/>
      <w:autoSpaceDN w:val="0"/>
      <w:ind w:firstLine="420" w:firstLineChars="200"/>
      <w:jc w:val="both"/>
    </w:pPr>
    <w:rPr>
      <w:rFonts w:ascii="宋体" w:hAnsi="Times New Roman" w:eastAsia="宋体" w:cstheme="majorBidi"/>
      <w:snapToGrid w:val="0"/>
      <w:color w:val="000000" w:themeColor="text1"/>
      <w:sz w:val="24"/>
      <w:szCs w:val="24"/>
      <w:lang w:val="en-US" w:eastAsia="zh-CN" w:bidi="ar-SA"/>
    </w:rPr>
  </w:style>
  <w:style w:type="paragraph" w:customStyle="1" w:styleId="79">
    <w:name w:val="字母编号列项（一级）"/>
    <w:qFormat/>
    <w:uiPriority w:val="0"/>
    <w:pPr>
      <w:numPr>
        <w:ilvl w:val="0"/>
        <w:numId w:val="3"/>
      </w:numPr>
      <w:tabs>
        <w:tab w:val="left" w:pos="839"/>
      </w:tabs>
      <w:jc w:val="both"/>
    </w:pPr>
    <w:rPr>
      <w:rFonts w:ascii="宋体" w:hAnsi="Times New Roman" w:eastAsia="宋体" w:cstheme="majorBidi"/>
      <w:snapToGrid w:val="0"/>
      <w:color w:val="000000" w:themeColor="text1"/>
      <w:sz w:val="21"/>
      <w:szCs w:val="24"/>
      <w:lang w:val="en-US" w:eastAsia="zh-CN" w:bidi="ar-SA"/>
    </w:rPr>
  </w:style>
  <w:style w:type="character" w:customStyle="1" w:styleId="80">
    <w:name w:val="h11"/>
    <w:basedOn w:val="45"/>
    <w:qFormat/>
    <w:uiPriority w:val="0"/>
  </w:style>
  <w:style w:type="paragraph" w:customStyle="1" w:styleId="81">
    <w:name w:val="Table Paragraph"/>
    <w:basedOn w:val="1"/>
    <w:qFormat/>
    <w:uiPriority w:val="1"/>
    <w:pPr>
      <w:autoSpaceDE w:val="0"/>
      <w:autoSpaceDN w:val="0"/>
      <w:adjustRightInd w:val="0"/>
      <w:jc w:val="left"/>
    </w:pPr>
    <w:rPr>
      <w:kern w:val="0"/>
      <w:sz w:val="24"/>
    </w:rPr>
  </w:style>
  <w:style w:type="paragraph" w:customStyle="1" w:styleId="82">
    <w:name w:val="xl20"/>
    <w:basedOn w:val="1"/>
    <w:qFormat/>
    <w:uiPriority w:val="0"/>
    <w:pPr>
      <w:widowControl/>
      <w:spacing w:before="100" w:beforeAutospacing="1" w:after="100" w:afterAutospacing="1"/>
      <w:jc w:val="center"/>
    </w:pPr>
    <w:rPr>
      <w:rFonts w:ascii="宋体" w:hAnsi="宋体"/>
      <w:kern w:val="0"/>
      <w:sz w:val="24"/>
      <w:szCs w:val="20"/>
    </w:rPr>
  </w:style>
  <w:style w:type="character" w:customStyle="1" w:styleId="83">
    <w:name w:val="style8  style1 style109"/>
    <w:basedOn w:val="45"/>
    <w:qFormat/>
    <w:uiPriority w:val="0"/>
  </w:style>
  <w:style w:type="character" w:customStyle="1" w:styleId="84">
    <w:name w:val="标题 1 Char Char"/>
    <w:qFormat/>
    <w:uiPriority w:val="0"/>
    <w:rPr>
      <w:rFonts w:eastAsia="宋体"/>
      <w:b/>
      <w:bCs/>
      <w:kern w:val="44"/>
      <w:sz w:val="44"/>
      <w:szCs w:val="44"/>
      <w:lang w:val="en-US" w:eastAsia="zh-CN" w:bidi="ar-SA"/>
    </w:rPr>
  </w:style>
  <w:style w:type="character" w:customStyle="1" w:styleId="85">
    <w:name w:val="Char Char"/>
    <w:qFormat/>
    <w:uiPriority w:val="0"/>
    <w:rPr>
      <w:rFonts w:eastAsia="宋体"/>
      <w:b/>
      <w:bCs/>
      <w:kern w:val="44"/>
      <w:sz w:val="44"/>
      <w:szCs w:val="44"/>
      <w:lang w:val="en-US" w:eastAsia="zh-CN" w:bidi="ar-SA"/>
    </w:rPr>
  </w:style>
  <w:style w:type="character" w:customStyle="1" w:styleId="86">
    <w:name w:val="style131"/>
    <w:qFormat/>
    <w:uiPriority w:val="0"/>
    <w:rPr>
      <w:sz w:val="21"/>
      <w:szCs w:val="21"/>
    </w:rPr>
  </w:style>
  <w:style w:type="character" w:customStyle="1" w:styleId="87">
    <w:name w:val="页脚 Char"/>
    <w:link w:val="29"/>
    <w:qFormat/>
    <w:uiPriority w:val="99"/>
    <w:rPr>
      <w:kern w:val="2"/>
      <w:sz w:val="18"/>
      <w:szCs w:val="18"/>
    </w:rPr>
  </w:style>
  <w:style w:type="character" w:customStyle="1" w:styleId="88">
    <w:name w:val="zbggmain style9"/>
    <w:basedOn w:val="45"/>
    <w:qFormat/>
    <w:uiPriority w:val="0"/>
  </w:style>
  <w:style w:type="character" w:customStyle="1" w:styleId="89">
    <w:name w:val="Char Char1"/>
    <w:qFormat/>
    <w:uiPriority w:val="0"/>
    <w:rPr>
      <w:rFonts w:eastAsia="宋体"/>
      <w:b/>
      <w:bCs/>
      <w:kern w:val="44"/>
      <w:sz w:val="44"/>
      <w:szCs w:val="44"/>
      <w:lang w:val="en-US" w:eastAsia="zh-CN" w:bidi="ar-SA"/>
    </w:rPr>
  </w:style>
  <w:style w:type="character" w:customStyle="1" w:styleId="90">
    <w:name w:val="booktitletextsy1"/>
    <w:qFormat/>
    <w:uiPriority w:val="0"/>
    <w:rPr>
      <w:b/>
      <w:color w:val="000000"/>
      <w:sz w:val="30"/>
      <w:shd w:val="clear" w:color="auto" w:fill="FFFFFF"/>
    </w:rPr>
  </w:style>
  <w:style w:type="paragraph" w:customStyle="1" w:styleId="91">
    <w:name w:val="Char Char Char Char"/>
    <w:basedOn w:val="1"/>
    <w:qFormat/>
    <w:uiPriority w:val="0"/>
  </w:style>
  <w:style w:type="paragraph" w:customStyle="1" w:styleId="92">
    <w:name w:val="Char Char Char1 Char Char Char Char Char Char Char Char Char Char Char Char Char Char Char Char"/>
    <w:basedOn w:val="1"/>
    <w:qFormat/>
    <w:uiPriority w:val="0"/>
  </w:style>
  <w:style w:type="paragraph" w:customStyle="1" w:styleId="93">
    <w:name w:val="Char Char Char1 Char Char Char Char Char Char Char Char Char Char Char Char Char Char Char Char Char Char Char Char Char Char"/>
    <w:basedOn w:val="1"/>
    <w:qFormat/>
    <w:uiPriority w:val="0"/>
  </w:style>
  <w:style w:type="paragraph" w:customStyle="1" w:styleId="94">
    <w:name w:val="Char Char Char Char Char Char Char Char Char Char Char Char Char"/>
    <w:basedOn w:val="1"/>
    <w:qFormat/>
    <w:uiPriority w:val="0"/>
  </w:style>
  <w:style w:type="character" w:customStyle="1" w:styleId="95">
    <w:name w:val="正文文本 3 Char"/>
    <w:link w:val="17"/>
    <w:qFormat/>
    <w:uiPriority w:val="0"/>
    <w:rPr>
      <w:rFonts w:ascii="仿宋_GB2312" w:eastAsia="仿宋_GB2312"/>
      <w:kern w:val="2"/>
      <w:sz w:val="30"/>
    </w:rPr>
  </w:style>
  <w:style w:type="paragraph" w:customStyle="1" w:styleId="96">
    <w:name w:val="Char Char Char1 Char Char Char Char Char Char Char Char Char Char Char Char Char Char Char Char Char Char Char Char Char Char1"/>
    <w:basedOn w:val="1"/>
    <w:qFormat/>
    <w:uiPriority w:val="34"/>
  </w:style>
  <w:style w:type="paragraph" w:customStyle="1" w:styleId="97">
    <w:name w:val="Char Char Char Char Char Char1"/>
    <w:basedOn w:val="1"/>
    <w:qFormat/>
    <w:uiPriority w:val="0"/>
  </w:style>
  <w:style w:type="paragraph" w:customStyle="1" w:styleId="98">
    <w:name w:val="Char Char Char1 Char Char Char Char Char Char Char Char Char Char Char Char Char Char Char Char4"/>
    <w:basedOn w:val="1"/>
    <w:qFormat/>
    <w:uiPriority w:val="34"/>
    <w:rPr>
      <w:szCs w:val="20"/>
    </w:rPr>
  </w:style>
  <w:style w:type="paragraph" w:customStyle="1" w:styleId="99">
    <w:name w:val="字元 字元2 Char"/>
    <w:basedOn w:val="1"/>
    <w:qFormat/>
    <w:uiPriority w:val="34"/>
    <w:pPr>
      <w:spacing w:line="360" w:lineRule="auto"/>
      <w:ind w:firstLine="200" w:firstLineChars="200"/>
    </w:pPr>
    <w:rPr>
      <w:rFonts w:ascii="宋体" w:hAnsi="宋体" w:cs="宋体"/>
      <w:sz w:val="24"/>
    </w:rPr>
  </w:style>
  <w:style w:type="paragraph" w:customStyle="1" w:styleId="100">
    <w:name w:val="Char Char Char1 Char Char Char Char Char Char Char Char Char Char Char Char Char Char Char Char Char Char Char"/>
    <w:basedOn w:val="1"/>
    <w:qFormat/>
    <w:uiPriority w:val="0"/>
  </w:style>
  <w:style w:type="paragraph" w:customStyle="1" w:styleId="101">
    <w:name w:val="Char Char Char Char Char Char Char Char Char Char Char Char Char1"/>
    <w:basedOn w:val="1"/>
    <w:qFormat/>
    <w:uiPriority w:val="34"/>
  </w:style>
  <w:style w:type="paragraph" w:customStyle="1" w:styleId="102">
    <w:name w:val="Char Char Char Char Char Char Char Char Char Char"/>
    <w:basedOn w:val="1"/>
    <w:qFormat/>
    <w:uiPriority w:val="0"/>
  </w:style>
  <w:style w:type="paragraph" w:customStyle="1" w:styleId="103">
    <w:name w:val="Char Char Char1 Char Char Char Char Char Char Char Char Char Char Char Char Char Char Char Char2"/>
    <w:basedOn w:val="1"/>
    <w:qFormat/>
    <w:uiPriority w:val="34"/>
    <w:rPr>
      <w:szCs w:val="20"/>
    </w:rPr>
  </w:style>
  <w:style w:type="paragraph" w:customStyle="1" w:styleId="104">
    <w:name w:val="Char Char Char1 Char Char Char Char Char Char Char Char Char Char Char Char Char Char Char Char Char Char Char1"/>
    <w:basedOn w:val="1"/>
    <w:qFormat/>
    <w:uiPriority w:val="34"/>
  </w:style>
  <w:style w:type="paragraph" w:customStyle="1" w:styleId="105">
    <w:name w:val="Char Char Char Char Char Char Char Char Char Char1"/>
    <w:basedOn w:val="1"/>
    <w:qFormat/>
    <w:uiPriority w:val="34"/>
  </w:style>
  <w:style w:type="paragraph" w:customStyle="1" w:styleId="106">
    <w:name w:val="Char Char Char1 Char Char Char Char Char Char Char Char Char Char Char Char Char Char Char Char5"/>
    <w:basedOn w:val="1"/>
    <w:qFormat/>
    <w:uiPriority w:val="34"/>
    <w:rPr>
      <w:szCs w:val="20"/>
    </w:rPr>
  </w:style>
  <w:style w:type="paragraph" w:customStyle="1" w:styleId="107">
    <w:name w:val="标题111 Char Char Char Char"/>
    <w:basedOn w:val="1"/>
    <w:qFormat/>
    <w:uiPriority w:val="34"/>
    <w:pPr>
      <w:spacing w:line="360" w:lineRule="auto"/>
      <w:ind w:firstLine="200" w:firstLineChars="200"/>
    </w:pPr>
    <w:rPr>
      <w:rFonts w:ascii="宋体" w:hAnsi="宋体" w:cs="宋体"/>
      <w:sz w:val="24"/>
    </w:rPr>
  </w:style>
  <w:style w:type="paragraph" w:customStyle="1" w:styleId="108">
    <w:name w:val="Char Char Char1 Char Char Char Char Char Char Char Char Char Char Char Char Char Char Char Char1"/>
    <w:basedOn w:val="1"/>
    <w:qFormat/>
    <w:uiPriority w:val="34"/>
    <w:rPr>
      <w:szCs w:val="20"/>
    </w:rPr>
  </w:style>
  <w:style w:type="paragraph" w:customStyle="1" w:styleId="109">
    <w:name w:val="Char Char Char1 Char Char Char Char Char Char Char Char Char Char Char Char Char Char Char Char3"/>
    <w:basedOn w:val="1"/>
    <w:qFormat/>
    <w:uiPriority w:val="34"/>
    <w:rPr>
      <w:szCs w:val="20"/>
    </w:rPr>
  </w:style>
  <w:style w:type="paragraph" w:customStyle="1" w:styleId="110">
    <w:name w:val="Char Char Char Char1"/>
    <w:basedOn w:val="1"/>
    <w:qFormat/>
    <w:uiPriority w:val="34"/>
  </w:style>
  <w:style w:type="paragraph" w:customStyle="1" w:styleId="111">
    <w:name w:val="Char Char Char1 Char Char Char Char Char Char Char Char Char Char Char Char Char Char Char Char Char Char Char Char Char Char Char Char Char"/>
    <w:basedOn w:val="1"/>
    <w:qFormat/>
    <w:uiPriority w:val="34"/>
  </w:style>
  <w:style w:type="character" w:customStyle="1" w:styleId="112">
    <w:name w:val="标题 Char"/>
    <w:link w:val="40"/>
    <w:qFormat/>
    <w:uiPriority w:val="99"/>
    <w:rPr>
      <w:rFonts w:ascii="Cambria" w:hAnsi="Cambria"/>
      <w:b/>
      <w:bCs/>
      <w:kern w:val="2"/>
      <w:sz w:val="32"/>
      <w:szCs w:val="32"/>
    </w:rPr>
  </w:style>
  <w:style w:type="character" w:customStyle="1" w:styleId="113">
    <w:name w:val="标题 3 Char"/>
    <w:link w:val="5"/>
    <w:qFormat/>
    <w:uiPriority w:val="0"/>
    <w:rPr>
      <w:bCs/>
      <w:kern w:val="2"/>
      <w:sz w:val="24"/>
      <w:szCs w:val="32"/>
    </w:rPr>
  </w:style>
  <w:style w:type="character" w:customStyle="1" w:styleId="114">
    <w:name w:val="正文文本缩进 2 Char"/>
    <w:link w:val="21"/>
    <w:qFormat/>
    <w:uiPriority w:val="0"/>
    <w:rPr>
      <w:kern w:val="2"/>
      <w:sz w:val="24"/>
    </w:rPr>
  </w:style>
  <w:style w:type="character" w:customStyle="1" w:styleId="115">
    <w:name w:val="日期 Char"/>
    <w:link w:val="27"/>
    <w:qFormat/>
    <w:uiPriority w:val="0"/>
    <w:rPr>
      <w:kern w:val="2"/>
      <w:sz w:val="28"/>
      <w:szCs w:val="24"/>
    </w:rPr>
  </w:style>
  <w:style w:type="character" w:customStyle="1" w:styleId="116">
    <w:name w:val="正文文本 Char"/>
    <w:link w:val="19"/>
    <w:qFormat/>
    <w:uiPriority w:val="0"/>
    <w:rPr>
      <w:kern w:val="2"/>
      <w:sz w:val="24"/>
      <w:szCs w:val="24"/>
    </w:rPr>
  </w:style>
  <w:style w:type="character" w:customStyle="1" w:styleId="117">
    <w:name w:val="文档结构图 Char"/>
    <w:link w:val="15"/>
    <w:qFormat/>
    <w:uiPriority w:val="0"/>
    <w:rPr>
      <w:kern w:val="2"/>
      <w:sz w:val="21"/>
      <w:szCs w:val="24"/>
      <w:shd w:val="clear" w:color="auto" w:fill="000080"/>
    </w:rPr>
  </w:style>
  <w:style w:type="character" w:customStyle="1" w:styleId="118">
    <w:name w:val="纯文本 Char1"/>
    <w:semiHidden/>
    <w:qFormat/>
    <w:uiPriority w:val="0"/>
    <w:rPr>
      <w:rFonts w:ascii="宋体" w:hAnsi="Courier New" w:eastAsia="宋体" w:cs="Courier New"/>
      <w:sz w:val="21"/>
      <w:szCs w:val="21"/>
    </w:rPr>
  </w:style>
  <w:style w:type="character" w:customStyle="1" w:styleId="119">
    <w:name w:val="页脚 Char1"/>
    <w:semiHidden/>
    <w:qFormat/>
    <w:uiPriority w:val="99"/>
    <w:rPr>
      <w:kern w:val="2"/>
      <w:sz w:val="18"/>
      <w:szCs w:val="18"/>
    </w:rPr>
  </w:style>
  <w:style w:type="character" w:customStyle="1" w:styleId="120">
    <w:name w:val="结束语 Char"/>
    <w:link w:val="18"/>
    <w:qFormat/>
    <w:uiPriority w:val="99"/>
    <w:rPr>
      <w:rFonts w:ascii="Arial" w:hAnsi="Arial" w:eastAsia="楷体_GB2312" w:cs="Arial"/>
      <w:b/>
      <w:kern w:val="2"/>
      <w:sz w:val="24"/>
      <w:szCs w:val="24"/>
    </w:rPr>
  </w:style>
  <w:style w:type="character" w:customStyle="1" w:styleId="121">
    <w:name w:val="fontstyle01"/>
    <w:qFormat/>
    <w:uiPriority w:val="0"/>
    <w:rPr>
      <w:rFonts w:hint="eastAsia" w:ascii="宋体" w:hAnsi="宋体" w:eastAsia="宋体"/>
      <w:color w:val="000000"/>
      <w:sz w:val="22"/>
      <w:szCs w:val="22"/>
    </w:rPr>
  </w:style>
  <w:style w:type="paragraph" w:customStyle="1" w:styleId="122">
    <w:name w:val="Normal_0"/>
    <w:qFormat/>
    <w:uiPriority w:val="0"/>
    <w:pPr>
      <w:spacing w:before="120" w:after="240"/>
      <w:jc w:val="both"/>
    </w:pPr>
    <w:rPr>
      <w:rFonts w:ascii="Calibri" w:hAnsi="Calibri" w:eastAsia="Calibri" w:cstheme="majorBidi"/>
      <w:snapToGrid w:val="0"/>
      <w:color w:val="000000" w:themeColor="text1"/>
      <w:sz w:val="22"/>
      <w:szCs w:val="22"/>
      <w:lang w:val="ru-RU" w:eastAsia="en-US" w:bidi="ar-SA"/>
    </w:rPr>
  </w:style>
  <w:style w:type="paragraph" w:customStyle="1" w:styleId="123">
    <w:name w:val="Normal_31"/>
    <w:qFormat/>
    <w:uiPriority w:val="34"/>
    <w:pPr>
      <w:spacing w:before="120" w:after="240"/>
      <w:jc w:val="both"/>
    </w:pPr>
    <w:rPr>
      <w:rFonts w:ascii="Calibri" w:hAnsi="Calibri" w:eastAsia="宋体" w:cstheme="majorBidi"/>
      <w:snapToGrid w:val="0"/>
      <w:color w:val="000000" w:themeColor="text1"/>
      <w:sz w:val="22"/>
      <w:szCs w:val="22"/>
      <w:lang w:val="en-US" w:eastAsia="en-US" w:bidi="ar-SA"/>
    </w:rPr>
  </w:style>
  <w:style w:type="paragraph" w:customStyle="1" w:styleId="124">
    <w:name w:val="修订1"/>
    <w:hidden/>
    <w:semiHidden/>
    <w:qFormat/>
    <w:uiPriority w:val="99"/>
    <w:rPr>
      <w:rFonts w:ascii="Times New Roman" w:hAnsi="Times New Roman" w:eastAsia="宋体" w:cstheme="majorBidi"/>
      <w:snapToGrid w:val="0"/>
      <w:color w:val="000000" w:themeColor="text1"/>
      <w:kern w:val="2"/>
      <w:sz w:val="21"/>
      <w:szCs w:val="24"/>
      <w:lang w:val="en-US" w:eastAsia="zh-CN" w:bidi="ar-SA"/>
    </w:rPr>
  </w:style>
  <w:style w:type="character" w:styleId="125">
    <w:name w:val="Placeholder Text"/>
    <w:basedOn w:val="45"/>
    <w:qFormat/>
    <w:uiPriority w:val="99"/>
    <w:rPr>
      <w:color w:val="808080"/>
    </w:rPr>
  </w:style>
  <w:style w:type="character" w:customStyle="1" w:styleId="126">
    <w:name w:val="列出段落 Char"/>
    <w:link w:val="67"/>
    <w:qFormat/>
    <w:uiPriority w:val="34"/>
    <w:rPr>
      <w:kern w:val="2"/>
      <w:sz w:val="21"/>
      <w:szCs w:val="20"/>
    </w:rPr>
  </w:style>
  <w:style w:type="character" w:customStyle="1" w:styleId="127">
    <w:name w:val="标题 4 Char"/>
    <w:basedOn w:val="45"/>
    <w:link w:val="6"/>
    <w:qFormat/>
    <w:uiPriority w:val="0"/>
    <w:rPr>
      <w:rFonts w:ascii="Arial" w:hAnsi="Arial"/>
      <w:kern w:val="2"/>
      <w:szCs w:val="28"/>
    </w:rPr>
  </w:style>
  <w:style w:type="character" w:customStyle="1" w:styleId="128">
    <w:name w:val="标题 5 Char"/>
    <w:basedOn w:val="45"/>
    <w:link w:val="7"/>
    <w:qFormat/>
    <w:uiPriority w:val="0"/>
    <w:rPr>
      <w:b/>
      <w:kern w:val="2"/>
      <w:sz w:val="28"/>
      <w:szCs w:val="28"/>
    </w:rPr>
  </w:style>
  <w:style w:type="character" w:customStyle="1" w:styleId="129">
    <w:name w:val="标题 6 Char"/>
    <w:basedOn w:val="45"/>
    <w:link w:val="8"/>
    <w:qFormat/>
    <w:uiPriority w:val="0"/>
    <w:rPr>
      <w:rFonts w:ascii="Arial" w:hAnsi="Arial" w:eastAsia="黑体"/>
      <w:b/>
      <w:kern w:val="2"/>
    </w:rPr>
  </w:style>
  <w:style w:type="character" w:customStyle="1" w:styleId="130">
    <w:name w:val="标题 7 Char"/>
    <w:basedOn w:val="45"/>
    <w:link w:val="9"/>
    <w:qFormat/>
    <w:uiPriority w:val="0"/>
    <w:rPr>
      <w:b/>
      <w:kern w:val="2"/>
    </w:rPr>
  </w:style>
  <w:style w:type="character" w:customStyle="1" w:styleId="131">
    <w:name w:val="标题 8 Char"/>
    <w:basedOn w:val="45"/>
    <w:link w:val="10"/>
    <w:qFormat/>
    <w:uiPriority w:val="0"/>
    <w:rPr>
      <w:rFonts w:ascii="Arial" w:hAnsi="Arial" w:eastAsia="黑体"/>
      <w:kern w:val="2"/>
    </w:rPr>
  </w:style>
  <w:style w:type="character" w:customStyle="1" w:styleId="132">
    <w:name w:val="标题 9 Char"/>
    <w:basedOn w:val="45"/>
    <w:link w:val="11"/>
    <w:qFormat/>
    <w:uiPriority w:val="0"/>
    <w:rPr>
      <w:rFonts w:ascii="Arial" w:hAnsi="Arial" w:eastAsia="黑体"/>
      <w:kern w:val="2"/>
      <w:sz w:val="21"/>
      <w:szCs w:val="21"/>
    </w:rPr>
  </w:style>
  <w:style w:type="character" w:customStyle="1" w:styleId="133">
    <w:name w:val="普通(网站) Char"/>
    <w:link w:val="39"/>
    <w:qFormat/>
    <w:uiPriority w:val="0"/>
    <w:rPr>
      <w:rFonts w:ascii="Arial" w:hAnsi="Arial" w:eastAsia="Times New Roman" w:cs="Arial"/>
    </w:rPr>
  </w:style>
  <w:style w:type="character" w:customStyle="1" w:styleId="134">
    <w:name w:val="正文文本缩进 Char"/>
    <w:basedOn w:val="45"/>
    <w:link w:val="20"/>
    <w:qFormat/>
    <w:uiPriority w:val="0"/>
    <w:rPr>
      <w:kern w:val="2"/>
      <w:sz w:val="21"/>
    </w:rPr>
  </w:style>
  <w:style w:type="character" w:customStyle="1" w:styleId="135">
    <w:name w:val="正文文本缩进 3 Char"/>
    <w:basedOn w:val="45"/>
    <w:link w:val="34"/>
    <w:qFormat/>
    <w:uiPriority w:val="0"/>
    <w:rPr>
      <w:kern w:val="2"/>
    </w:rPr>
  </w:style>
  <w:style w:type="character" w:customStyle="1" w:styleId="136">
    <w:name w:val="批注文字 Char1"/>
    <w:basedOn w:val="45"/>
    <w:semiHidden/>
    <w:qFormat/>
    <w:uiPriority w:val="99"/>
    <w:rPr>
      <w:snapToGrid/>
      <w:kern w:val="2"/>
      <w:sz w:val="21"/>
    </w:rPr>
  </w:style>
  <w:style w:type="character" w:customStyle="1" w:styleId="137">
    <w:name w:val="普通(网站) Char2"/>
    <w:qFormat/>
    <w:uiPriority w:val="34"/>
    <w:rPr>
      <w:kern w:val="2"/>
      <w:sz w:val="21"/>
      <w:szCs w:val="20"/>
    </w:rPr>
  </w:style>
  <w:style w:type="character" w:customStyle="1" w:styleId="138">
    <w:name w:val="正文文本缩进 Char1"/>
    <w:basedOn w:val="45"/>
    <w:semiHidden/>
    <w:qFormat/>
    <w:uiPriority w:val="0"/>
    <w:rPr>
      <w:snapToGrid/>
      <w:kern w:val="2"/>
      <w:sz w:val="21"/>
    </w:rPr>
  </w:style>
  <w:style w:type="character" w:customStyle="1" w:styleId="139">
    <w:name w:val="正文文本 Char1"/>
    <w:basedOn w:val="45"/>
    <w:semiHidden/>
    <w:qFormat/>
    <w:uiPriority w:val="1"/>
    <w:rPr>
      <w:snapToGrid/>
      <w:kern w:val="2"/>
      <w:sz w:val="21"/>
    </w:rPr>
  </w:style>
  <w:style w:type="paragraph" w:customStyle="1" w:styleId="140">
    <w:name w:val="p0"/>
    <w:basedOn w:val="1"/>
    <w:qFormat/>
    <w:uiPriority w:val="34"/>
    <w:pPr>
      <w:widowControl/>
    </w:pPr>
    <w:rPr>
      <w:rFonts w:cs="Times New Roman"/>
      <w:snapToGrid/>
      <w:color w:val="auto"/>
      <w:kern w:val="0"/>
      <w:szCs w:val="21"/>
    </w:rPr>
  </w:style>
  <w:style w:type="character" w:customStyle="1" w:styleId="141">
    <w:name w:val="正文 新 Char"/>
    <w:link w:val="142"/>
    <w:qFormat/>
    <w:uiPriority w:val="0"/>
    <w:rPr>
      <w:kern w:val="2"/>
      <w:sz w:val="28"/>
    </w:rPr>
  </w:style>
  <w:style w:type="paragraph" w:customStyle="1" w:styleId="142">
    <w:name w:val="正文 新"/>
    <w:basedOn w:val="1"/>
    <w:next w:val="1"/>
    <w:link w:val="141"/>
    <w:qFormat/>
    <w:uiPriority w:val="0"/>
    <w:pPr>
      <w:snapToGrid w:val="0"/>
      <w:ind w:firstLine="200" w:firstLineChars="200"/>
    </w:pPr>
    <w:rPr>
      <w:sz w:val="28"/>
    </w:rPr>
  </w:style>
  <w:style w:type="paragraph" w:customStyle="1" w:styleId="143">
    <w:name w:val="标准正文"/>
    <w:basedOn w:val="1"/>
    <w:qFormat/>
    <w:uiPriority w:val="0"/>
    <w:pPr>
      <w:adjustRightInd w:val="0"/>
      <w:spacing w:line="460" w:lineRule="exact"/>
      <w:ind w:firstLine="567"/>
      <w:jc w:val="left"/>
    </w:pPr>
    <w:rPr>
      <w:rFonts w:cs="Times New Roman"/>
      <w:snapToGrid/>
      <w:color w:val="auto"/>
      <w:kern w:val="28"/>
      <w:sz w:val="28"/>
      <w:szCs w:val="20"/>
    </w:rPr>
  </w:style>
  <w:style w:type="paragraph" w:customStyle="1" w:styleId="144">
    <w:name w:val="Normal_1"/>
    <w:qFormat/>
    <w:uiPriority w:val="0"/>
    <w:pPr>
      <w:spacing w:before="120" w:after="240" w:line="360" w:lineRule="auto"/>
      <w:jc w:val="both"/>
    </w:pPr>
    <w:rPr>
      <w:rFonts w:ascii="Calibri" w:hAnsi="Calibri" w:eastAsia="Calibri" w:cs="Times New Roman"/>
      <w:sz w:val="22"/>
      <w:szCs w:val="22"/>
      <w:lang w:val="ru-RU" w:eastAsia="en-US" w:bidi="ar-SA"/>
    </w:rPr>
  </w:style>
  <w:style w:type="paragraph" w:customStyle="1" w:styleId="145">
    <w:name w:val="Normal_2"/>
    <w:qFormat/>
    <w:uiPriority w:val="0"/>
    <w:pPr>
      <w:spacing w:before="120" w:after="240" w:line="360" w:lineRule="auto"/>
      <w:jc w:val="both"/>
    </w:pPr>
    <w:rPr>
      <w:rFonts w:ascii="Calibri" w:hAnsi="Calibri" w:eastAsia="Calibri" w:cs="Times New Roman"/>
      <w:sz w:val="22"/>
      <w:szCs w:val="22"/>
      <w:lang w:val="ru-RU" w:eastAsia="en-US" w:bidi="ar-SA"/>
    </w:rPr>
  </w:style>
  <w:style w:type="paragraph" w:customStyle="1" w:styleId="146">
    <w:name w:val="报告正文"/>
    <w:basedOn w:val="1"/>
    <w:qFormat/>
    <w:uiPriority w:val="0"/>
    <w:pPr>
      <w:spacing w:line="360" w:lineRule="auto"/>
      <w:ind w:firstLine="480" w:firstLineChars="200"/>
    </w:pPr>
    <w:rPr>
      <w:rFonts w:cs="Times New Roman"/>
      <w:snapToGrid/>
      <w:color w:val="auto"/>
      <w:sz w:val="24"/>
      <w:szCs w:val="20"/>
    </w:rPr>
  </w:style>
  <w:style w:type="character" w:customStyle="1" w:styleId="147">
    <w:name w:val="标题 7 Char1"/>
    <w:basedOn w:val="45"/>
    <w:semiHidden/>
    <w:qFormat/>
    <w:uiPriority w:val="0"/>
    <w:rPr>
      <w:b/>
      <w:bCs/>
      <w:kern w:val="2"/>
      <w:sz w:val="24"/>
      <w:szCs w:val="24"/>
    </w:rPr>
  </w:style>
  <w:style w:type="character" w:customStyle="1" w:styleId="148">
    <w:name w:val="标题 8 Char1"/>
    <w:basedOn w:val="45"/>
    <w:semiHidden/>
    <w:qFormat/>
    <w:uiPriority w:val="0"/>
    <w:rPr>
      <w:rFonts w:hint="default" w:asciiTheme="majorHAnsi" w:hAnsiTheme="majorHAnsi" w:eastAsiaTheme="majorEastAsia" w:cstheme="majorBidi"/>
      <w:kern w:val="2"/>
      <w:sz w:val="24"/>
      <w:szCs w:val="24"/>
    </w:rPr>
  </w:style>
  <w:style w:type="character" w:customStyle="1" w:styleId="149">
    <w:name w:val="标题 9 Char1"/>
    <w:basedOn w:val="45"/>
    <w:semiHidden/>
    <w:qFormat/>
    <w:uiPriority w:val="0"/>
    <w:rPr>
      <w:rFonts w:hint="default" w:asciiTheme="majorHAnsi" w:hAnsiTheme="majorHAnsi" w:eastAsiaTheme="majorEastAsia" w:cstheme="majorBidi"/>
      <w:kern w:val="2"/>
      <w:sz w:val="21"/>
      <w:szCs w:val="21"/>
    </w:rPr>
  </w:style>
  <w:style w:type="character" w:customStyle="1" w:styleId="150">
    <w:name w:val="日期 Char1"/>
    <w:basedOn w:val="45"/>
    <w:semiHidden/>
    <w:qFormat/>
    <w:uiPriority w:val="0"/>
    <w:rPr>
      <w:snapToGrid/>
      <w:kern w:val="2"/>
      <w:sz w:val="21"/>
    </w:rPr>
  </w:style>
  <w:style w:type="character" w:customStyle="1" w:styleId="151">
    <w:name w:val="正文文本缩进 3 Char1"/>
    <w:basedOn w:val="45"/>
    <w:semiHidden/>
    <w:qFormat/>
    <w:uiPriority w:val="0"/>
    <w:rPr>
      <w:snapToGrid/>
      <w:kern w:val="2"/>
      <w:sz w:val="16"/>
      <w:szCs w:val="16"/>
    </w:rPr>
  </w:style>
  <w:style w:type="character" w:customStyle="1" w:styleId="152">
    <w:name w:val="正文文本缩进 2 Char1"/>
    <w:basedOn w:val="45"/>
    <w:semiHidden/>
    <w:qFormat/>
    <w:uiPriority w:val="0"/>
    <w:rPr>
      <w:snapToGrid/>
      <w:kern w:val="2"/>
      <w:sz w:val="21"/>
    </w:rPr>
  </w:style>
  <w:style w:type="character" w:customStyle="1" w:styleId="153">
    <w:name w:val="文档结构图 Char1"/>
    <w:basedOn w:val="45"/>
    <w:semiHidden/>
    <w:qFormat/>
    <w:uiPriority w:val="0"/>
    <w:rPr>
      <w:rFonts w:ascii="宋体"/>
      <w:snapToGrid/>
      <w:kern w:val="2"/>
      <w:sz w:val="18"/>
      <w:szCs w:val="18"/>
    </w:rPr>
  </w:style>
  <w:style w:type="character" w:customStyle="1" w:styleId="154">
    <w:name w:val="页眉 Char1"/>
    <w:basedOn w:val="45"/>
    <w:semiHidden/>
    <w:qFormat/>
    <w:uiPriority w:val="0"/>
    <w:rPr>
      <w:snapToGrid/>
      <w:kern w:val="2"/>
      <w:sz w:val="18"/>
      <w:szCs w:val="18"/>
    </w:rPr>
  </w:style>
  <w:style w:type="character" w:customStyle="1" w:styleId="155">
    <w:name w:val="批注框文本 Char1"/>
    <w:basedOn w:val="45"/>
    <w:semiHidden/>
    <w:qFormat/>
    <w:uiPriority w:val="99"/>
    <w:rPr>
      <w:snapToGrid/>
      <w:kern w:val="2"/>
      <w:sz w:val="18"/>
      <w:szCs w:val="18"/>
    </w:rPr>
  </w:style>
  <w:style w:type="character" w:customStyle="1" w:styleId="156">
    <w:name w:val="批注主题 Char1"/>
    <w:basedOn w:val="136"/>
    <w:semiHidden/>
    <w:qFormat/>
    <w:uiPriority w:val="99"/>
    <w:rPr>
      <w:b/>
      <w:bCs/>
      <w:snapToGrid/>
      <w:kern w:val="2"/>
      <w:sz w:val="21"/>
    </w:rPr>
  </w:style>
  <w:style w:type="character" w:customStyle="1" w:styleId="157">
    <w:name w:val="正文文本 3 Char1"/>
    <w:basedOn w:val="45"/>
    <w:semiHidden/>
    <w:qFormat/>
    <w:uiPriority w:val="0"/>
    <w:rPr>
      <w:snapToGrid/>
      <w:kern w:val="2"/>
      <w:sz w:val="16"/>
      <w:szCs w:val="16"/>
    </w:rPr>
  </w:style>
  <w:style w:type="character" w:customStyle="1" w:styleId="158">
    <w:name w:val="标题 Char1"/>
    <w:basedOn w:val="45"/>
    <w:qFormat/>
    <w:uiPriority w:val="0"/>
    <w:rPr>
      <w:rFonts w:asciiTheme="majorHAnsi" w:hAnsiTheme="majorHAnsi"/>
      <w:b/>
      <w:bCs/>
      <w:snapToGrid/>
      <w:kern w:val="2"/>
      <w:sz w:val="32"/>
      <w:szCs w:val="32"/>
    </w:rPr>
  </w:style>
  <w:style w:type="character" w:customStyle="1" w:styleId="159">
    <w:name w:val="结束语 Char1"/>
    <w:basedOn w:val="45"/>
    <w:semiHidden/>
    <w:qFormat/>
    <w:uiPriority w:val="0"/>
    <w:rPr>
      <w:snapToGrid/>
      <w:kern w:val="2"/>
      <w:sz w:val="21"/>
    </w:rPr>
  </w:style>
  <w:style w:type="character" w:customStyle="1" w:styleId="160">
    <w:name w:val="普通(网站) Char1"/>
    <w:qFormat/>
    <w:uiPriority w:val="0"/>
    <w:rPr>
      <w:kern w:val="2"/>
      <w:sz w:val="21"/>
    </w:rPr>
  </w:style>
  <w:style w:type="character" w:customStyle="1" w:styleId="161">
    <w:name w:val="未处理的提及1"/>
    <w:semiHidden/>
    <w:qFormat/>
    <w:uiPriority w:val="99"/>
    <w:rPr>
      <w:color w:val="808080"/>
      <w:shd w:val="clear" w:color="auto" w:fill="E6E6E6"/>
    </w:rPr>
  </w:style>
  <w:style w:type="character" w:customStyle="1" w:styleId="162">
    <w:name w:val="title-text"/>
    <w:basedOn w:val="45"/>
    <w:qFormat/>
    <w:uiPriority w:val="0"/>
  </w:style>
  <w:style w:type="character" w:customStyle="1" w:styleId="163">
    <w:name w:val="number2"/>
    <w:basedOn w:val="45"/>
    <w:qFormat/>
    <w:uiPriority w:val="0"/>
  </w:style>
  <w:style w:type="character" w:customStyle="1" w:styleId="164">
    <w:name w:val="字元 Char Char1"/>
    <w:basedOn w:val="45"/>
    <w:qFormat/>
    <w:uiPriority w:val="0"/>
    <w:rPr>
      <w:rFonts w:hint="eastAsia" w:ascii="黑体" w:hAnsi="黑体" w:eastAsia="黑体"/>
      <w:sz w:val="28"/>
    </w:rPr>
  </w:style>
  <w:style w:type="character" w:customStyle="1" w:styleId="165">
    <w:name w:val="apple-style-span"/>
    <w:basedOn w:val="45"/>
    <w:qFormat/>
    <w:uiPriority w:val="0"/>
  </w:style>
  <w:style w:type="table" w:customStyle="1" w:styleId="166">
    <w:name w:val="Table Normal"/>
    <w:semiHidden/>
    <w:qFormat/>
    <w:uiPriority w:val="2"/>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167">
    <w:name w:val="网格型1"/>
    <w:basedOn w:val="42"/>
    <w:qFormat/>
    <w:uiPriority w:val="59"/>
    <w:pPr>
      <w:widowControl w:val="0"/>
      <w:snapToGrid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68">
    <w:name w:val="普通(网站)3"/>
    <w:basedOn w:val="1"/>
    <w:qFormat/>
    <w:uiPriority w:val="0"/>
    <w:pPr>
      <w:widowControl/>
      <w:spacing w:before="100" w:beforeAutospacing="1" w:after="100" w:afterAutospacing="1"/>
      <w:jc w:val="left"/>
    </w:pPr>
    <w:rPr>
      <w:rFonts w:ascii="宋体" w:hAnsi="宋体" w:cs="Times New Roman"/>
      <w:snapToGrid/>
      <w:color w:val="auto"/>
      <w:sz w:val="24"/>
      <w:szCs w:val="20"/>
    </w:rPr>
  </w:style>
  <w:style w:type="paragraph" w:customStyle="1" w:styleId="169">
    <w:name w:val="标题 31"/>
    <w:basedOn w:val="1"/>
    <w:qFormat/>
    <w:uiPriority w:val="1"/>
    <w:pPr>
      <w:spacing w:before="134"/>
      <w:ind w:left="719"/>
      <w:jc w:val="left"/>
      <w:outlineLvl w:val="3"/>
    </w:pPr>
    <w:rPr>
      <w:rFonts w:ascii="宋体" w:hAnsi="宋体" w:cs="Times New Roman"/>
      <w:b/>
      <w:bCs/>
      <w:snapToGrid/>
      <w:color w:val="auto"/>
      <w:kern w:val="0"/>
      <w:sz w:val="24"/>
      <w:lang w:eastAsia="en-US"/>
    </w:rPr>
  </w:style>
  <w:style w:type="character" w:customStyle="1" w:styleId="170">
    <w:name w:val="B表格文字 Char Char"/>
    <w:link w:val="171"/>
    <w:qFormat/>
    <w:uiPriority w:val="0"/>
    <w:rPr>
      <w:kern w:val="2"/>
      <w:sz w:val="21"/>
    </w:rPr>
  </w:style>
  <w:style w:type="paragraph" w:customStyle="1" w:styleId="171">
    <w:name w:val="B表格文字"/>
    <w:link w:val="170"/>
    <w:qFormat/>
    <w:uiPriority w:val="0"/>
    <w:pPr>
      <w:jc w:val="center"/>
    </w:pPr>
    <w:rPr>
      <w:rFonts w:ascii="Times New Roman" w:hAnsi="Times New Roman" w:eastAsia="宋体" w:cstheme="majorBidi"/>
      <w:snapToGrid w:val="0"/>
      <w:color w:val="000000" w:themeColor="text1"/>
      <w:kern w:val="2"/>
      <w:sz w:val="21"/>
      <w:szCs w:val="24"/>
      <w:lang w:val="en-US" w:eastAsia="zh-CN" w:bidi="ar-SA"/>
    </w:rPr>
  </w:style>
  <w:style w:type="character" w:customStyle="1" w:styleId="172">
    <w:name w:val="HTML 预设格式 Char"/>
    <w:basedOn w:val="45"/>
    <w:link w:val="38"/>
    <w:qFormat/>
    <w:uiPriority w:val="99"/>
    <w:rPr>
      <w:rFonts w:ascii="宋体" w:hAnsi="宋体" w:cs="宋体"/>
      <w:snapToGrid/>
      <w:color w:val="auto"/>
    </w:rPr>
  </w:style>
  <w:style w:type="paragraph" w:customStyle="1" w:styleId="173">
    <w:name w:val="列出段落1"/>
    <w:basedOn w:val="1"/>
    <w:qFormat/>
    <w:uiPriority w:val="34"/>
    <w:pPr>
      <w:spacing w:line="500" w:lineRule="exact"/>
      <w:ind w:firstLine="420" w:firstLineChars="200"/>
    </w:pPr>
    <w:rPr>
      <w:rFonts w:cs="Times New Roman"/>
      <w:snapToGrid/>
      <w:color w:val="auto"/>
      <w:sz w:val="24"/>
      <w:szCs w:val="20"/>
    </w:rPr>
  </w:style>
  <w:style w:type="character" w:customStyle="1" w:styleId="174">
    <w:name w:val="占位符文本1"/>
    <w:basedOn w:val="45"/>
    <w:unhideWhenUsed/>
    <w:qFormat/>
    <w:uiPriority w:val="99"/>
    <w:rPr>
      <w:color w:val="808080"/>
    </w:rPr>
  </w:style>
  <w:style w:type="paragraph" w:customStyle="1" w:styleId="175">
    <w:name w:val="Char2"/>
    <w:basedOn w:val="1"/>
    <w:qFormat/>
    <w:uiPriority w:val="0"/>
    <w:rPr>
      <w:rFonts w:cs="Times New Roman"/>
      <w:snapToGrid/>
      <w:color w:val="auto"/>
    </w:rPr>
  </w:style>
  <w:style w:type="paragraph" w:customStyle="1" w:styleId="176">
    <w:name w:val="Char11"/>
    <w:basedOn w:val="1"/>
    <w:qFormat/>
    <w:uiPriority w:val="0"/>
    <w:pPr>
      <w:spacing w:line="360" w:lineRule="auto"/>
      <w:ind w:firstLine="200" w:firstLineChars="200"/>
    </w:pPr>
    <w:rPr>
      <w:rFonts w:ascii="宋体" w:hAnsi="宋体" w:cs="宋体"/>
      <w:snapToGrid/>
      <w:color w:val="auto"/>
      <w:sz w:val="24"/>
    </w:rPr>
  </w:style>
  <w:style w:type="paragraph" w:customStyle="1" w:styleId="177">
    <w:name w:val="TOC 标题11"/>
    <w:basedOn w:val="3"/>
    <w:next w:val="1"/>
    <w:unhideWhenUsed/>
    <w:qFormat/>
    <w:uiPriority w:val="39"/>
    <w:pPr>
      <w:keepLines/>
      <w:widowControl/>
      <w:spacing w:before="480" w:line="276" w:lineRule="auto"/>
      <w:jc w:val="left"/>
      <w:outlineLvl w:val="9"/>
    </w:pPr>
    <w:rPr>
      <w:rFonts w:ascii="Cambria" w:hAnsi="Cambria" w:cs="Times New Roman"/>
      <w:bCs/>
      <w:snapToGrid/>
      <w:color w:val="365F91"/>
      <w:kern w:val="0"/>
      <w:szCs w:val="28"/>
    </w:rPr>
  </w:style>
  <w:style w:type="paragraph" w:customStyle="1" w:styleId="178">
    <w:name w:val="样式1"/>
    <w:basedOn w:val="29"/>
    <w:link w:val="180"/>
    <w:qFormat/>
    <w:uiPriority w:val="0"/>
    <w:pPr>
      <w:spacing w:line="460" w:lineRule="exact"/>
    </w:pPr>
    <w:rPr>
      <w:rFonts w:cs="Times New Roman"/>
      <w:snapToGrid/>
      <w:color w:val="auto"/>
    </w:rPr>
  </w:style>
  <w:style w:type="paragraph" w:customStyle="1" w:styleId="179">
    <w:name w:val="样式2"/>
    <w:basedOn w:val="1"/>
    <w:link w:val="182"/>
    <w:qFormat/>
    <w:uiPriority w:val="0"/>
    <w:pPr>
      <w:spacing w:line="460" w:lineRule="exact"/>
      <w:ind w:firstLine="360" w:firstLineChars="200"/>
      <w:jc w:val="center"/>
    </w:pPr>
    <w:rPr>
      <w:rFonts w:cs="Times New Roman"/>
      <w:snapToGrid/>
      <w:color w:val="auto"/>
      <w:sz w:val="18"/>
    </w:rPr>
  </w:style>
  <w:style w:type="character" w:customStyle="1" w:styleId="180">
    <w:name w:val="样式1 Char"/>
    <w:basedOn w:val="87"/>
    <w:link w:val="178"/>
    <w:qFormat/>
    <w:uiPriority w:val="0"/>
    <w:rPr>
      <w:rFonts w:cs="Times New Roman"/>
      <w:snapToGrid/>
      <w:color w:val="auto"/>
      <w:kern w:val="2"/>
      <w:sz w:val="18"/>
      <w:szCs w:val="18"/>
    </w:rPr>
  </w:style>
  <w:style w:type="paragraph" w:customStyle="1" w:styleId="181">
    <w:name w:val="样式3"/>
    <w:basedOn w:val="29"/>
    <w:link w:val="184"/>
    <w:qFormat/>
    <w:uiPriority w:val="0"/>
    <w:pPr>
      <w:spacing w:line="460" w:lineRule="exact"/>
    </w:pPr>
    <w:rPr>
      <w:rFonts w:cs="Times New Roman"/>
      <w:snapToGrid/>
      <w:color w:val="auto"/>
    </w:rPr>
  </w:style>
  <w:style w:type="character" w:customStyle="1" w:styleId="182">
    <w:name w:val="样式2 Char"/>
    <w:basedOn w:val="45"/>
    <w:link w:val="179"/>
    <w:qFormat/>
    <w:uiPriority w:val="0"/>
    <w:rPr>
      <w:rFonts w:cs="Times New Roman"/>
      <w:snapToGrid/>
      <w:color w:val="auto"/>
      <w:kern w:val="2"/>
      <w:sz w:val="18"/>
    </w:rPr>
  </w:style>
  <w:style w:type="paragraph" w:customStyle="1" w:styleId="183">
    <w:name w:val="样式4"/>
    <w:basedOn w:val="29"/>
    <w:link w:val="185"/>
    <w:qFormat/>
    <w:uiPriority w:val="0"/>
    <w:pPr>
      <w:spacing w:line="460" w:lineRule="exact"/>
      <w:jc w:val="center"/>
    </w:pPr>
    <w:rPr>
      <w:rFonts w:cs="Times New Roman"/>
      <w:snapToGrid/>
      <w:color w:val="auto"/>
    </w:rPr>
  </w:style>
  <w:style w:type="character" w:customStyle="1" w:styleId="184">
    <w:name w:val="样式3 Char"/>
    <w:basedOn w:val="87"/>
    <w:link w:val="181"/>
    <w:qFormat/>
    <w:uiPriority w:val="0"/>
    <w:rPr>
      <w:rFonts w:cs="Times New Roman"/>
      <w:snapToGrid/>
      <w:color w:val="auto"/>
      <w:kern w:val="2"/>
      <w:sz w:val="18"/>
      <w:szCs w:val="18"/>
    </w:rPr>
  </w:style>
  <w:style w:type="character" w:customStyle="1" w:styleId="185">
    <w:name w:val="样式4 Char"/>
    <w:basedOn w:val="87"/>
    <w:link w:val="183"/>
    <w:qFormat/>
    <w:uiPriority w:val="0"/>
    <w:rPr>
      <w:rFonts w:cs="Times New Roman"/>
      <w:snapToGrid/>
      <w:color w:val="auto"/>
      <w:kern w:val="2"/>
      <w:sz w:val="18"/>
      <w:szCs w:val="18"/>
    </w:rPr>
  </w:style>
  <w:style w:type="paragraph" w:styleId="186">
    <w:name w:val="No Spacing"/>
    <w:link w:val="187"/>
    <w:qFormat/>
    <w:uiPriority w:val="1"/>
    <w:rPr>
      <w:rFonts w:asciiTheme="minorHAnsi" w:hAnsiTheme="minorHAnsi" w:eastAsiaTheme="minorEastAsia" w:cstheme="minorBidi"/>
      <w:sz w:val="22"/>
      <w:szCs w:val="22"/>
      <w:lang w:val="en-US" w:eastAsia="zh-CN" w:bidi="ar-SA"/>
    </w:rPr>
  </w:style>
  <w:style w:type="character" w:customStyle="1" w:styleId="187">
    <w:name w:val="无间隔 Char"/>
    <w:basedOn w:val="45"/>
    <w:link w:val="186"/>
    <w:qFormat/>
    <w:uiPriority w:val="1"/>
    <w:rPr>
      <w:rFonts w:asciiTheme="minorHAnsi" w:hAnsiTheme="minorHAnsi" w:eastAsiaTheme="minorEastAsia" w:cstheme="minorBidi"/>
      <w:snapToGrid/>
      <w:color w:val="auto"/>
      <w:sz w:val="22"/>
      <w:szCs w:val="22"/>
    </w:rPr>
  </w:style>
  <w:style w:type="character" w:customStyle="1" w:styleId="188">
    <w:name w:val="font01"/>
    <w:basedOn w:val="45"/>
    <w:qFormat/>
    <w:uiPriority w:val="0"/>
    <w:rPr>
      <w:rFonts w:hint="eastAsia" w:ascii="宋体" w:hAnsi="宋体" w:eastAsia="宋体"/>
      <w:color w:val="000000"/>
      <w:sz w:val="24"/>
      <w:szCs w:val="24"/>
      <w:u w:val="none"/>
    </w:rPr>
  </w:style>
  <w:style w:type="paragraph" w:customStyle="1" w:styleId="189">
    <w:name w:val="xl63"/>
    <w:basedOn w:val="1"/>
    <w:qFormat/>
    <w:uiPriority w:val="0"/>
    <w:pPr>
      <w:widowControl/>
      <w:pBdr>
        <w:left w:val="single" w:color="auto" w:sz="4" w:space="0"/>
        <w:right w:val="single" w:color="auto" w:sz="4" w:space="0"/>
      </w:pBdr>
      <w:spacing w:before="100" w:beforeAutospacing="1" w:after="100" w:afterAutospacing="1"/>
      <w:jc w:val="left"/>
    </w:pPr>
    <w:rPr>
      <w:rFonts w:ascii="宋体" w:hAnsi="宋体" w:cs="宋体"/>
      <w:snapToGrid/>
      <w:color w:val="auto"/>
      <w:kern w:val="0"/>
      <w:sz w:val="24"/>
    </w:rPr>
  </w:style>
  <w:style w:type="paragraph" w:customStyle="1" w:styleId="190">
    <w:name w:val="xl64"/>
    <w:basedOn w:val="1"/>
    <w:qFormat/>
    <w:uiPriority w:val="0"/>
    <w:pPr>
      <w:widowControl/>
      <w:spacing w:before="100" w:beforeAutospacing="1" w:after="100" w:afterAutospacing="1"/>
      <w:jc w:val="center"/>
    </w:pPr>
    <w:rPr>
      <w:rFonts w:ascii="宋体" w:hAnsi="宋体" w:cs="宋体"/>
      <w:snapToGrid/>
      <w:color w:val="auto"/>
      <w:kern w:val="0"/>
      <w:sz w:val="24"/>
    </w:rPr>
  </w:style>
  <w:style w:type="paragraph" w:customStyle="1" w:styleId="191">
    <w:name w:val="xl65"/>
    <w:basedOn w:val="1"/>
    <w:qFormat/>
    <w:uiPriority w:val="0"/>
    <w:pPr>
      <w:widowControl/>
      <w:spacing w:before="100" w:beforeAutospacing="1" w:after="100" w:afterAutospacing="1"/>
      <w:jc w:val="right"/>
    </w:pPr>
    <w:rPr>
      <w:rFonts w:ascii="宋体" w:hAnsi="宋体" w:cs="宋体"/>
      <w:snapToGrid/>
      <w:color w:val="auto"/>
      <w:kern w:val="0"/>
      <w:sz w:val="24"/>
    </w:rPr>
  </w:style>
  <w:style w:type="paragraph" w:customStyle="1" w:styleId="192">
    <w:name w:val="xl66"/>
    <w:basedOn w:val="1"/>
    <w:qFormat/>
    <w:uiPriority w:val="0"/>
    <w:pPr>
      <w:widowControl/>
      <w:pBdr>
        <w:top w:val="single" w:color="000000" w:sz="4" w:space="0"/>
        <w:left w:val="single" w:color="auto" w:sz="4" w:space="0"/>
        <w:right w:val="single" w:color="auto" w:sz="4" w:space="0"/>
      </w:pBdr>
      <w:spacing w:before="100" w:beforeAutospacing="1" w:after="100" w:afterAutospacing="1"/>
      <w:jc w:val="left"/>
    </w:pPr>
    <w:rPr>
      <w:rFonts w:ascii="宋体" w:hAnsi="宋体" w:cs="宋体"/>
      <w:snapToGrid/>
      <w:color w:val="auto"/>
      <w:kern w:val="0"/>
      <w:sz w:val="24"/>
    </w:rPr>
  </w:style>
  <w:style w:type="paragraph" w:customStyle="1" w:styleId="193">
    <w:name w:val="xl67"/>
    <w:basedOn w:val="1"/>
    <w:qFormat/>
    <w:uiPriority w:val="0"/>
    <w:pPr>
      <w:widowControl/>
      <w:pBdr>
        <w:bottom w:val="single" w:color="000000" w:sz="4" w:space="0"/>
        <w:right w:val="single" w:color="000000" w:sz="4" w:space="0"/>
      </w:pBdr>
      <w:spacing w:before="100" w:beforeAutospacing="1" w:after="100" w:afterAutospacing="1"/>
      <w:jc w:val="center"/>
    </w:pPr>
    <w:rPr>
      <w:rFonts w:ascii="宋体" w:hAnsi="宋体" w:cs="宋体"/>
      <w:b/>
      <w:bCs/>
      <w:snapToGrid/>
      <w:color w:val="auto"/>
      <w:kern w:val="0"/>
      <w:sz w:val="18"/>
      <w:szCs w:val="18"/>
    </w:rPr>
  </w:style>
  <w:style w:type="paragraph" w:customStyle="1" w:styleId="194">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snapToGrid/>
      <w:color w:val="auto"/>
      <w:kern w:val="0"/>
      <w:sz w:val="24"/>
    </w:rPr>
  </w:style>
  <w:style w:type="paragraph" w:customStyle="1" w:styleId="195">
    <w:name w:val="xl69"/>
    <w:basedOn w:val="1"/>
    <w:qFormat/>
    <w:uiPriority w:val="0"/>
    <w:pPr>
      <w:widowControl/>
      <w:pBdr>
        <w:bottom w:val="single" w:color="000000" w:sz="4" w:space="0"/>
        <w:right w:val="single" w:color="000000" w:sz="4" w:space="0"/>
      </w:pBdr>
      <w:spacing w:before="100" w:beforeAutospacing="1" w:after="100" w:afterAutospacing="1"/>
      <w:jc w:val="center"/>
    </w:pPr>
    <w:rPr>
      <w:rFonts w:ascii="宋体" w:hAnsi="宋体" w:cs="宋体"/>
      <w:snapToGrid/>
      <w:color w:val="auto"/>
      <w:kern w:val="0"/>
      <w:sz w:val="18"/>
      <w:szCs w:val="18"/>
    </w:rPr>
  </w:style>
  <w:style w:type="paragraph" w:customStyle="1" w:styleId="196">
    <w:name w:val="xl70"/>
    <w:basedOn w:val="1"/>
    <w:qFormat/>
    <w:uiPriority w:val="0"/>
    <w:pPr>
      <w:widowControl/>
      <w:pBdr>
        <w:bottom w:val="single" w:color="000000" w:sz="4" w:space="0"/>
        <w:right w:val="single" w:color="000000" w:sz="4" w:space="0"/>
      </w:pBdr>
      <w:spacing w:before="100" w:beforeAutospacing="1" w:after="100" w:afterAutospacing="1"/>
      <w:jc w:val="left"/>
    </w:pPr>
    <w:rPr>
      <w:rFonts w:ascii="宋体" w:hAnsi="宋体" w:cs="宋体"/>
      <w:snapToGrid/>
      <w:color w:val="auto"/>
      <w:kern w:val="0"/>
      <w:sz w:val="18"/>
      <w:szCs w:val="18"/>
    </w:rPr>
  </w:style>
  <w:style w:type="paragraph" w:customStyle="1" w:styleId="197">
    <w:name w:val="xl71"/>
    <w:basedOn w:val="1"/>
    <w:qFormat/>
    <w:uiPriority w:val="0"/>
    <w:pPr>
      <w:widowControl/>
      <w:pBdr>
        <w:bottom w:val="single" w:color="000000" w:sz="4" w:space="0"/>
        <w:right w:val="single" w:color="000000" w:sz="4" w:space="0"/>
      </w:pBdr>
      <w:spacing w:before="100" w:beforeAutospacing="1" w:after="100" w:afterAutospacing="1"/>
      <w:jc w:val="center"/>
    </w:pPr>
    <w:rPr>
      <w:rFonts w:ascii="宋体" w:hAnsi="宋体" w:cs="宋体"/>
      <w:snapToGrid/>
      <w:color w:val="auto"/>
      <w:kern w:val="0"/>
      <w:sz w:val="18"/>
      <w:szCs w:val="18"/>
    </w:rPr>
  </w:style>
  <w:style w:type="paragraph" w:customStyle="1" w:styleId="198">
    <w:name w:val="xl72"/>
    <w:basedOn w:val="1"/>
    <w:qFormat/>
    <w:uiPriority w:val="0"/>
    <w:pPr>
      <w:widowControl/>
      <w:pBdr>
        <w:bottom w:val="single" w:color="000000" w:sz="4" w:space="0"/>
        <w:right w:val="single" w:color="000000" w:sz="4" w:space="0"/>
      </w:pBdr>
      <w:spacing w:before="100" w:beforeAutospacing="1" w:after="100" w:afterAutospacing="1"/>
      <w:jc w:val="right"/>
    </w:pPr>
    <w:rPr>
      <w:rFonts w:ascii="宋体" w:hAnsi="宋体" w:cs="宋体"/>
      <w:snapToGrid/>
      <w:color w:val="auto"/>
      <w:kern w:val="0"/>
      <w:sz w:val="18"/>
      <w:szCs w:val="18"/>
    </w:rPr>
  </w:style>
  <w:style w:type="paragraph" w:customStyle="1" w:styleId="199">
    <w:name w:val="xl7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snapToGrid/>
      <w:color w:val="auto"/>
      <w:kern w:val="0"/>
      <w:sz w:val="24"/>
    </w:rPr>
  </w:style>
  <w:style w:type="paragraph" w:customStyle="1" w:styleId="200">
    <w:name w:val="xl74"/>
    <w:basedOn w:val="1"/>
    <w:qFormat/>
    <w:uiPriority w:val="0"/>
    <w:pPr>
      <w:widowControl/>
      <w:pBdr>
        <w:bottom w:val="single" w:color="000000" w:sz="4" w:space="0"/>
        <w:right w:val="single" w:color="000000" w:sz="4" w:space="0"/>
      </w:pBdr>
      <w:spacing w:before="100" w:beforeAutospacing="1" w:after="100" w:afterAutospacing="1"/>
      <w:jc w:val="center"/>
    </w:pPr>
    <w:rPr>
      <w:rFonts w:ascii="宋体" w:hAnsi="宋体" w:cs="宋体"/>
      <w:snapToGrid/>
      <w:color w:val="auto"/>
      <w:kern w:val="0"/>
      <w:sz w:val="18"/>
      <w:szCs w:val="18"/>
    </w:rPr>
  </w:style>
  <w:style w:type="paragraph" w:customStyle="1" w:styleId="201">
    <w:name w:val="*表标题"/>
    <w:basedOn w:val="1"/>
    <w:qFormat/>
    <w:uiPriority w:val="0"/>
    <w:pPr>
      <w:spacing w:line="500" w:lineRule="exact"/>
      <w:jc w:val="center"/>
    </w:pPr>
    <w:rPr>
      <w:sz w:val="24"/>
    </w:rPr>
  </w:style>
  <w:style w:type="paragraph" w:customStyle="1" w:styleId="202">
    <w:name w:val="WPSOffice手动目录 1"/>
    <w:qFormat/>
    <w:uiPriority w:val="0"/>
    <w:rPr>
      <w:rFonts w:ascii="Times New Roman" w:hAnsi="Times New Roman" w:eastAsia="宋体" w:cs="Times New Roman"/>
      <w:lang w:val="en-US" w:eastAsia="zh-CN" w:bidi="ar-SA"/>
    </w:rPr>
  </w:style>
  <w:style w:type="paragraph" w:customStyle="1" w:styleId="203">
    <w:name w:val="正文A"/>
    <w:basedOn w:val="1"/>
    <w:qFormat/>
    <w:uiPriority w:val="0"/>
    <w:pPr>
      <w:spacing w:line="360" w:lineRule="auto"/>
    </w:pPr>
    <w:rPr>
      <w:rFonts w:cs="等线 Light"/>
      <w:snapToGrid/>
      <w:color w:val="auto"/>
      <w:sz w:val="20"/>
      <w:szCs w:val="20"/>
    </w:rPr>
  </w:style>
  <w:style w:type="paragraph" w:customStyle="1" w:styleId="204">
    <w:name w:val="标题 41"/>
    <w:basedOn w:val="1"/>
    <w:qFormat/>
    <w:uiPriority w:val="1"/>
    <w:pPr>
      <w:autoSpaceDE w:val="0"/>
      <w:autoSpaceDN w:val="0"/>
      <w:adjustRightInd w:val="0"/>
      <w:spacing w:before="26"/>
      <w:ind w:left="118"/>
      <w:jc w:val="left"/>
      <w:outlineLvl w:val="3"/>
    </w:pPr>
    <w:rPr>
      <w:rFonts w:ascii="宋体" w:cs="宋体"/>
      <w:kern w:val="0"/>
    </w:rPr>
  </w:style>
  <w:style w:type="paragraph" w:customStyle="1" w:styleId="205">
    <w:name w:val="表格正文"/>
    <w:basedOn w:val="1"/>
    <w:qFormat/>
    <w:uiPriority w:val="0"/>
    <w:pPr>
      <w:spacing w:line="360" w:lineRule="exact"/>
      <w:jc w:val="center"/>
    </w:pPr>
    <w:rPr>
      <w:szCs w:val="20"/>
    </w:rPr>
  </w:style>
  <w:style w:type="character" w:customStyle="1" w:styleId="206">
    <w:name w:val="font121"/>
    <w:basedOn w:val="45"/>
    <w:qFormat/>
    <w:uiPriority w:val="0"/>
    <w:rPr>
      <w:rFonts w:hint="eastAsia" w:ascii="宋体" w:hAnsi="宋体" w:eastAsia="宋体" w:cs="宋体"/>
      <w:color w:val="auto"/>
      <w:sz w:val="20"/>
      <w:szCs w:val="20"/>
      <w:u w:val="none"/>
    </w:rPr>
  </w:style>
  <w:style w:type="paragraph" w:customStyle="1" w:styleId="207">
    <w:name w:val="正文内容"/>
    <w:basedOn w:val="1"/>
    <w:qFormat/>
    <w:uiPriority w:val="0"/>
    <w:pPr>
      <w:spacing w:line="360" w:lineRule="auto"/>
      <w:ind w:firstLine="200" w:firstLineChars="200"/>
    </w:pPr>
    <w:rPr>
      <w:kern w:val="0"/>
      <w:sz w:val="24"/>
      <w:szCs w:val="21"/>
    </w:rPr>
  </w:style>
  <w:style w:type="paragraph" w:customStyle="1" w:styleId="208">
    <w:name w:val="表中内容"/>
    <w:basedOn w:val="1"/>
    <w:qFormat/>
    <w:uiPriority w:val="0"/>
    <w:pPr>
      <w:autoSpaceDE w:val="0"/>
      <w:autoSpaceDN w:val="0"/>
      <w:adjustRightInd w:val="0"/>
      <w:spacing w:beforeLines="30" w:afterLines="30" w:line="240" w:lineRule="auto"/>
      <w:ind w:firstLine="0" w:firstLineChars="0"/>
      <w:jc w:val="center"/>
    </w:pPr>
    <w:rPr>
      <w:color w:val="000000"/>
      <w:kern w:val="0"/>
      <w:sz w:val="21"/>
    </w:rPr>
  </w:style>
  <w:style w:type="character" w:customStyle="1" w:styleId="209">
    <w:name w:val="font51"/>
    <w:basedOn w:val="45"/>
    <w:qFormat/>
    <w:uiPriority w:val="0"/>
    <w:rPr>
      <w:rFonts w:ascii="宋体" w:hAnsi="宋体" w:eastAsia="宋体" w:cs="宋体"/>
      <w:color w:val="000000"/>
      <w:sz w:val="20"/>
      <w:szCs w:val="20"/>
      <w:u w:val="none"/>
    </w:rPr>
  </w:style>
  <w:style w:type="character" w:customStyle="1" w:styleId="210">
    <w:name w:val="font61"/>
    <w:basedOn w:val="45"/>
    <w:qFormat/>
    <w:uiPriority w:val="0"/>
    <w:rPr>
      <w:rFonts w:hint="eastAsia" w:ascii="宋体" w:hAnsi="宋体" w:eastAsia="宋体" w:cs="宋体"/>
      <w:color w:val="000000"/>
      <w:sz w:val="24"/>
      <w:szCs w:val="24"/>
      <w:u w:val="none"/>
    </w:rPr>
  </w:style>
  <w:style w:type="character" w:customStyle="1" w:styleId="211">
    <w:name w:val="font71"/>
    <w:basedOn w:val="45"/>
    <w:qFormat/>
    <w:uiPriority w:val="0"/>
    <w:rPr>
      <w:rFonts w:ascii="宋体" w:hAnsi="宋体" w:eastAsia="宋体" w:cs="宋体"/>
      <w:color w:val="000000"/>
      <w:sz w:val="22"/>
      <w:szCs w:val="22"/>
      <w:u w:val="none"/>
    </w:rPr>
  </w:style>
  <w:style w:type="paragraph" w:customStyle="1" w:styleId="212">
    <w:name w:val="Body text|1"/>
    <w:basedOn w:val="1"/>
    <w:qFormat/>
    <w:uiPriority w:val="0"/>
    <w:pPr>
      <w:widowControl w:val="0"/>
      <w:shd w:val="clear" w:color="auto" w:fill="auto"/>
      <w:ind w:firstLine="160"/>
    </w:pPr>
    <w:rPr>
      <w:rFonts w:ascii="宋体" w:hAnsi="宋体" w:eastAsia="宋体" w:cs="宋体"/>
      <w:sz w:val="26"/>
      <w:szCs w:val="26"/>
      <w:u w:val="none"/>
      <w:shd w:val="clear" w:color="auto" w:fill="auto"/>
      <w:lang w:val="zh-TW" w:eastAsia="zh-TW" w:bidi="zh-TW"/>
    </w:rPr>
  </w:style>
  <w:style w:type="character" w:customStyle="1" w:styleId="213">
    <w:name w:val="font11"/>
    <w:basedOn w:val="45"/>
    <w:qFormat/>
    <w:uiPriority w:val="0"/>
    <w:rPr>
      <w:rFonts w:hint="eastAsia" w:ascii="宋体" w:hAnsi="宋体" w:eastAsia="宋体" w:cs="宋体"/>
      <w:b/>
      <w:bCs/>
      <w:color w:val="000000"/>
      <w:sz w:val="21"/>
      <w:szCs w:val="21"/>
      <w:u w:val="none"/>
    </w:rPr>
  </w:style>
  <w:style w:type="character" w:customStyle="1" w:styleId="214">
    <w:name w:val="font21"/>
    <w:basedOn w:val="45"/>
    <w:qFormat/>
    <w:uiPriority w:val="0"/>
    <w:rPr>
      <w:rFonts w:hint="default" w:ascii="Times New Roman" w:hAnsi="Times New Roman" w:cs="Times New Roman"/>
      <w:b/>
      <w:bCs/>
      <w:color w:val="000000"/>
      <w:sz w:val="21"/>
      <w:szCs w:val="21"/>
      <w:u w:val="none"/>
    </w:rPr>
  </w:style>
  <w:style w:type="character" w:customStyle="1" w:styleId="215">
    <w:name w:val="font41"/>
    <w:basedOn w:val="45"/>
    <w:qFormat/>
    <w:uiPriority w:val="0"/>
    <w:rPr>
      <w:rFonts w:hint="eastAsia" w:ascii="宋体" w:hAnsi="宋体" w:eastAsia="宋体" w:cs="宋体"/>
      <w:color w:val="000000"/>
      <w:sz w:val="21"/>
      <w:szCs w:val="21"/>
      <w:u w:val="none"/>
    </w:rPr>
  </w:style>
  <w:style w:type="character" w:customStyle="1" w:styleId="216">
    <w:name w:val="font31"/>
    <w:basedOn w:val="45"/>
    <w:qFormat/>
    <w:uiPriority w:val="0"/>
    <w:rPr>
      <w:rFonts w:hint="default" w:ascii="Times New Roman" w:hAnsi="Times New Roman" w:cs="Times New Roman"/>
      <w:color w:val="000000"/>
      <w:sz w:val="21"/>
      <w:szCs w:val="21"/>
      <w:u w:val="none"/>
    </w:rPr>
  </w:style>
  <w:style w:type="character" w:customStyle="1" w:styleId="217">
    <w:name w:val="font81"/>
    <w:basedOn w:val="45"/>
    <w:qFormat/>
    <w:uiPriority w:val="0"/>
    <w:rPr>
      <w:rFonts w:hint="eastAsia" w:ascii="宋体" w:hAnsi="宋体" w:eastAsia="宋体" w:cs="宋体"/>
      <w:color w:val="000000"/>
      <w:sz w:val="24"/>
      <w:szCs w:val="24"/>
      <w:u w:val="none"/>
    </w:rPr>
  </w:style>
  <w:style w:type="paragraph" w:customStyle="1" w:styleId="218">
    <w:name w:val="Table Text"/>
    <w:basedOn w:val="1"/>
    <w:semiHidden/>
    <w:qFormat/>
    <w:uiPriority w:val="0"/>
    <w:rPr>
      <w:rFonts w:ascii="宋体" w:hAnsi="宋体" w:eastAsia="宋体" w:cs="宋体"/>
      <w:sz w:val="20"/>
      <w:szCs w:val="20"/>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footer" Target="footer5.xml"/><Relationship Id="rId77" Type="http://schemas.openxmlformats.org/officeDocument/2006/relationships/fontTable" Target="fontTable.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44.png"/><Relationship Id="rId73" Type="http://schemas.openxmlformats.org/officeDocument/2006/relationships/oleObject" Target="embeddings/oleObject20.bin"/><Relationship Id="rId72" Type="http://schemas.openxmlformats.org/officeDocument/2006/relationships/image" Target="media/image43.wmf"/><Relationship Id="rId71" Type="http://schemas.openxmlformats.org/officeDocument/2006/relationships/oleObject" Target="embeddings/oleObject19.bin"/><Relationship Id="rId70" Type="http://schemas.openxmlformats.org/officeDocument/2006/relationships/image" Target="media/image42.wmf"/><Relationship Id="rId7" Type="http://schemas.openxmlformats.org/officeDocument/2006/relationships/footer" Target="footer4.xml"/><Relationship Id="rId69" Type="http://schemas.openxmlformats.org/officeDocument/2006/relationships/oleObject" Target="embeddings/oleObject18.bin"/><Relationship Id="rId68" Type="http://schemas.openxmlformats.org/officeDocument/2006/relationships/image" Target="media/image41.wmf"/><Relationship Id="rId67" Type="http://schemas.openxmlformats.org/officeDocument/2006/relationships/oleObject" Target="embeddings/oleObject17.bin"/><Relationship Id="rId66" Type="http://schemas.openxmlformats.org/officeDocument/2006/relationships/image" Target="media/image40.wmf"/><Relationship Id="rId65" Type="http://schemas.openxmlformats.org/officeDocument/2006/relationships/oleObject" Target="embeddings/oleObject16.bin"/><Relationship Id="rId64" Type="http://schemas.openxmlformats.org/officeDocument/2006/relationships/image" Target="media/image39.wmf"/><Relationship Id="rId63" Type="http://schemas.openxmlformats.org/officeDocument/2006/relationships/oleObject" Target="embeddings/oleObject15.bin"/><Relationship Id="rId62" Type="http://schemas.openxmlformats.org/officeDocument/2006/relationships/image" Target="media/image38.wmf"/><Relationship Id="rId61" Type="http://schemas.openxmlformats.org/officeDocument/2006/relationships/oleObject" Target="embeddings/oleObject14.bin"/><Relationship Id="rId60" Type="http://schemas.openxmlformats.org/officeDocument/2006/relationships/image" Target="media/image37.png"/><Relationship Id="rId6" Type="http://schemas.openxmlformats.org/officeDocument/2006/relationships/footer" Target="footer3.xml"/><Relationship Id="rId59" Type="http://schemas.openxmlformats.org/officeDocument/2006/relationships/image" Target="media/image36.png"/><Relationship Id="rId58" Type="http://schemas.openxmlformats.org/officeDocument/2006/relationships/image" Target="media/image35.jpeg"/><Relationship Id="rId57" Type="http://schemas.openxmlformats.org/officeDocument/2006/relationships/image" Target="media/image34.jpeg"/><Relationship Id="rId56" Type="http://schemas.openxmlformats.org/officeDocument/2006/relationships/image" Target="media/image33.emf"/><Relationship Id="rId55" Type="http://schemas.openxmlformats.org/officeDocument/2006/relationships/oleObject" Target="embeddings/oleObject13.bin"/><Relationship Id="rId54" Type="http://schemas.openxmlformats.org/officeDocument/2006/relationships/image" Target="media/image32.jpeg"/><Relationship Id="rId53" Type="http://schemas.openxmlformats.org/officeDocument/2006/relationships/image" Target="media/image31.jpeg"/><Relationship Id="rId52" Type="http://schemas.openxmlformats.org/officeDocument/2006/relationships/image" Target="media/image30.jpeg"/><Relationship Id="rId51" Type="http://schemas.openxmlformats.org/officeDocument/2006/relationships/image" Target="media/image29.emf"/><Relationship Id="rId50" Type="http://schemas.openxmlformats.org/officeDocument/2006/relationships/oleObject" Target="embeddings/oleObject12.bin"/><Relationship Id="rId5" Type="http://schemas.openxmlformats.org/officeDocument/2006/relationships/footer" Target="footer2.xml"/><Relationship Id="rId49" Type="http://schemas.openxmlformats.org/officeDocument/2006/relationships/image" Target="media/image28.jpeg"/><Relationship Id="rId48" Type="http://schemas.openxmlformats.org/officeDocument/2006/relationships/image" Target="media/image27.jpeg"/><Relationship Id="rId47" Type="http://schemas.openxmlformats.org/officeDocument/2006/relationships/image" Target="media/image26.jpeg"/><Relationship Id="rId46" Type="http://schemas.openxmlformats.org/officeDocument/2006/relationships/image" Target="media/image25.emf"/><Relationship Id="rId45" Type="http://schemas.openxmlformats.org/officeDocument/2006/relationships/oleObject" Target="embeddings/oleObject11.bin"/><Relationship Id="rId44" Type="http://schemas.openxmlformats.org/officeDocument/2006/relationships/image" Target="media/image24.emf"/><Relationship Id="rId43" Type="http://schemas.openxmlformats.org/officeDocument/2006/relationships/oleObject" Target="embeddings/oleObject10.bin"/><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jpeg"/><Relationship Id="rId4" Type="http://schemas.openxmlformats.org/officeDocument/2006/relationships/footer" Target="footer1.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png"/><Relationship Id="rId36" Type="http://schemas.openxmlformats.org/officeDocument/2006/relationships/image" Target="media/image17.jpeg"/><Relationship Id="rId35" Type="http://schemas.openxmlformats.org/officeDocument/2006/relationships/image" Target="media/image16.png"/><Relationship Id="rId34" Type="http://schemas.openxmlformats.org/officeDocument/2006/relationships/image" Target="media/image15.jpeg"/><Relationship Id="rId33" Type="http://schemas.openxmlformats.org/officeDocument/2006/relationships/image" Target="media/image14.emf"/><Relationship Id="rId32" Type="http://schemas.openxmlformats.org/officeDocument/2006/relationships/oleObject" Target="embeddings/oleObject9.bin"/><Relationship Id="rId31" Type="http://schemas.openxmlformats.org/officeDocument/2006/relationships/image" Target="media/image13.emf"/><Relationship Id="rId30" Type="http://schemas.openxmlformats.org/officeDocument/2006/relationships/oleObject" Target="embeddings/oleObject8.bin"/><Relationship Id="rId3" Type="http://schemas.openxmlformats.org/officeDocument/2006/relationships/header" Target="header1.xml"/><Relationship Id="rId29" Type="http://schemas.openxmlformats.org/officeDocument/2006/relationships/image" Target="media/image12.emf"/><Relationship Id="rId28" Type="http://schemas.openxmlformats.org/officeDocument/2006/relationships/oleObject" Target="embeddings/oleObject7.bin"/><Relationship Id="rId27" Type="http://schemas.openxmlformats.org/officeDocument/2006/relationships/image" Target="media/image11.emf"/><Relationship Id="rId26" Type="http://schemas.openxmlformats.org/officeDocument/2006/relationships/oleObject" Target="embeddings/oleObject6.bin"/><Relationship Id="rId25" Type="http://schemas.openxmlformats.org/officeDocument/2006/relationships/image" Target="media/image10.emf"/><Relationship Id="rId24" Type="http://schemas.openxmlformats.org/officeDocument/2006/relationships/oleObject" Target="embeddings/oleObject5.bin"/><Relationship Id="rId23" Type="http://schemas.openxmlformats.org/officeDocument/2006/relationships/image" Target="media/image9.emf"/><Relationship Id="rId22" Type="http://schemas.openxmlformats.org/officeDocument/2006/relationships/oleObject" Target="embeddings/oleObject4.bin"/><Relationship Id="rId21" Type="http://schemas.openxmlformats.org/officeDocument/2006/relationships/image" Target="media/image8.e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7.emf"/><Relationship Id="rId18" Type="http://schemas.openxmlformats.org/officeDocument/2006/relationships/oleObject" Target="embeddings/oleObject2.bin"/><Relationship Id="rId17" Type="http://schemas.openxmlformats.org/officeDocument/2006/relationships/image" Target="media/image6.emf"/><Relationship Id="rId16" Type="http://schemas.openxmlformats.org/officeDocument/2006/relationships/oleObject" Target="embeddings/oleObject1.bin"/><Relationship Id="rId15" Type="http://schemas.openxmlformats.org/officeDocument/2006/relationships/image" Target="media/image5.jpeg"/><Relationship Id="rId14" Type="http://schemas.openxmlformats.org/officeDocument/2006/relationships/image" Target="media/image4.pn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3073" textRotate="1"/>
    <customShpInfo spid="_x0000_s3074" textRotate="1"/>
    <customShpInfo spid="_x0000_s2050"/>
    <customShpInfo spid="_x0000_s2051"/>
    <customShpInfo spid="_x0000_s2052"/>
    <customShpInfo spid="_x0000_s2053"/>
    <customShpInfo spid="_x0000_s2054"/>
    <customShpInfo spid="_x0000_s2055"/>
    <customShpInfo spid="_x0000_s2056"/>
    <customShpInfo spid="_x0000_s2057"/>
    <customShpInfo spid="_x0000_s2059"/>
    <customShpInfo spid="_x0000_s2060"/>
    <customShpInfo spid="_x0000_s206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5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119</Pages>
  <Words>665</Words>
  <Characters>743</Characters>
  <Lines>797</Lines>
  <Paragraphs>224</Paragraphs>
  <TotalTime>3</TotalTime>
  <ScaleCrop>false</ScaleCrop>
  <LinksUpToDate>false</LinksUpToDate>
  <CharactersWithSpaces>816</CharactersWithSpaces>
  <Application>WPS Office_11.8.2.10422_F1E327BC-269C-435d-A152-05C5408002CA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2020-07-14T08:53:00Z</dcterms:created>
  <dc:creator>Admin</dc:creator>
  <cp:lastModifiedBy>administrator</cp:lastModifiedBy>
  <cp:lastPrinted>2024-08-14T17:25:00Z</cp:lastPrinted>
  <dcterms:modified xsi:type="dcterms:W3CDTF">2025-07-02T15:19:39Z</dcterms:modified>
  <dc:title>表1 项目概况</dc:title>
  <cp:revision>56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2052-11.8.2.10422</vt:lpwstr>
  </property>
  <property fmtid="{D5CDD505-2E9C-101B-9397-08002B2CF9AE}" pid="3" name="ICV">
    <vt:lpwstr>3A6AC88878174BAFA6B38A71B0E9DE1D</vt:lpwstr>
  </property>
  <property fmtid="{D5CDD505-2E9C-101B-9397-08002B2CF9AE}" pid="4" name="KSOTemplateDocerSaveRecord">
    <vt:lpwstr>eyJoZGlkIjoiYWY5MmIyYjYzMDM0MTI2YTI4YTNmNTE1Y2Q1M2M4MTgiLCJ1c2VySWQiOiIxMjAyNTYwNzYwIn0=</vt:lpwstr>
  </property>
</Properties>
</file>