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5E14B">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3755120C">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52"/>
          <w:szCs w:val="52"/>
          <w:highlight w:val="none"/>
        </w:rPr>
      </w:pPr>
    </w:p>
    <w:p w14:paraId="1EDCC673">
      <w:pPr>
        <w:pStyle w:val="7"/>
      </w:pPr>
    </w:p>
    <w:p w14:paraId="1FB28B33">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800" w:lineRule="exact"/>
        <w:ind w:right="267" w:rightChars="127"/>
        <w:jc w:val="center"/>
        <w:textAlignment w:val="auto"/>
        <w:rPr>
          <w:rFonts w:hint="eastAsia" w:asciiTheme="minorEastAsia" w:hAnsiTheme="minorEastAsia" w:eastAsiaTheme="minorEastAsia"/>
          <w:b/>
          <w:bCs/>
          <w:color w:val="auto"/>
          <w:sz w:val="36"/>
          <w:szCs w:val="36"/>
          <w:highlight w:val="none"/>
        </w:rPr>
      </w:pPr>
      <w:r>
        <w:rPr>
          <w:rFonts w:hint="eastAsia" w:asciiTheme="minorEastAsia" w:hAnsiTheme="minorEastAsia" w:eastAsiaTheme="minorEastAsia"/>
          <w:b/>
          <w:bCs/>
          <w:color w:val="auto"/>
          <w:sz w:val="84"/>
          <w:szCs w:val="84"/>
          <w:highlight w:val="none"/>
          <w:lang w:val="en-US" w:eastAsia="zh-CN"/>
        </w:rPr>
        <w:t>竞争性磋商文件</w:t>
      </w:r>
    </w:p>
    <w:p w14:paraId="0D586FF7">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36"/>
          <w:szCs w:val="36"/>
          <w:highlight w:val="none"/>
        </w:rPr>
      </w:pPr>
      <w:r>
        <w:rPr>
          <w:rFonts w:hint="eastAsia" w:asciiTheme="minorEastAsia" w:hAnsiTheme="minorEastAsia" w:eastAsiaTheme="minorEastAsia"/>
          <w:b/>
          <w:bCs/>
          <w:color w:val="auto"/>
          <w:sz w:val="36"/>
          <w:szCs w:val="36"/>
          <w:highlight w:val="none"/>
        </w:rPr>
        <w:t>（</w:t>
      </w:r>
      <w:r>
        <w:rPr>
          <w:rFonts w:hint="eastAsia" w:asciiTheme="minorEastAsia" w:hAnsiTheme="minorEastAsia" w:eastAsiaTheme="minorEastAsia"/>
          <w:b/>
          <w:bCs/>
          <w:color w:val="auto"/>
          <w:sz w:val="36"/>
          <w:szCs w:val="36"/>
          <w:highlight w:val="none"/>
          <w:lang w:val="en-US" w:eastAsia="zh-CN"/>
        </w:rPr>
        <w:t>服务</w:t>
      </w:r>
      <w:r>
        <w:rPr>
          <w:rFonts w:hint="eastAsia" w:asciiTheme="minorEastAsia" w:hAnsiTheme="minorEastAsia" w:eastAsiaTheme="minorEastAsia"/>
          <w:b/>
          <w:bCs/>
          <w:color w:val="auto"/>
          <w:sz w:val="36"/>
          <w:szCs w:val="36"/>
          <w:highlight w:val="none"/>
        </w:rPr>
        <w:t>类）</w:t>
      </w:r>
    </w:p>
    <w:p w14:paraId="378995F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6D088F6">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95B0B8D">
      <w:pPr>
        <w:pStyle w:val="7"/>
        <w:rPr>
          <w:rFonts w:asciiTheme="minorEastAsia" w:hAnsiTheme="minorEastAsia" w:eastAsiaTheme="minorEastAsia"/>
          <w:b/>
          <w:bCs/>
          <w:color w:val="auto"/>
          <w:sz w:val="44"/>
          <w:szCs w:val="44"/>
          <w:highlight w:val="none"/>
        </w:rPr>
      </w:pPr>
    </w:p>
    <w:p w14:paraId="4257BE0B">
      <w:pPr>
        <w:rPr>
          <w:rFonts w:asciiTheme="minorEastAsia" w:hAnsiTheme="minorEastAsia" w:eastAsiaTheme="minorEastAsia"/>
          <w:b/>
          <w:bCs/>
          <w:color w:val="auto"/>
          <w:sz w:val="44"/>
          <w:szCs w:val="44"/>
          <w:highlight w:val="none"/>
        </w:rPr>
      </w:pPr>
    </w:p>
    <w:p w14:paraId="5F4FB191">
      <w:pPr>
        <w:rPr>
          <w:rFonts w:asciiTheme="minorEastAsia" w:hAnsiTheme="minorEastAsia" w:eastAsiaTheme="minorEastAsia"/>
          <w:b/>
          <w:bCs/>
          <w:color w:val="auto"/>
          <w:sz w:val="44"/>
          <w:szCs w:val="44"/>
          <w:highlight w:val="none"/>
        </w:rPr>
      </w:pPr>
    </w:p>
    <w:p w14:paraId="21A3556F">
      <w:pPr>
        <w:pStyle w:val="7"/>
        <w:rPr>
          <w:rFonts w:asciiTheme="minorEastAsia" w:hAnsiTheme="minorEastAsia" w:eastAsiaTheme="minorEastAsia"/>
          <w:b/>
          <w:bCs/>
          <w:color w:val="auto"/>
          <w:sz w:val="44"/>
          <w:szCs w:val="44"/>
          <w:highlight w:val="none"/>
        </w:rPr>
      </w:pPr>
    </w:p>
    <w:p w14:paraId="18C3D2EF"/>
    <w:p w14:paraId="7F23241D">
      <w:pPr>
        <w:pStyle w:val="7"/>
      </w:pPr>
    </w:p>
    <w:p w14:paraId="42611FA9">
      <w:pPr>
        <w:bidi w:val="0"/>
      </w:pPr>
    </w:p>
    <w:p w14:paraId="2C784882">
      <w:pPr>
        <w:pStyle w:val="7"/>
      </w:pPr>
    </w:p>
    <w:p w14:paraId="148D4C42">
      <w:pPr>
        <w:tabs>
          <w:tab w:val="left" w:pos="2410"/>
        </w:tabs>
        <w:autoSpaceDE w:val="0"/>
        <w:autoSpaceDN w:val="0"/>
        <w:adjustRightInd w:val="0"/>
        <w:snapToGrid w:val="0"/>
        <w:spacing w:line="360" w:lineRule="auto"/>
        <w:jc w:val="center"/>
        <w:rPr>
          <w:rFonts w:hint="eastAsia" w:asciiTheme="minorEastAsia" w:hAnsiTheme="minorEastAsia" w:eastAsiaTheme="minorEastAsia"/>
          <w:b/>
          <w:color w:val="auto"/>
          <w:spacing w:val="20"/>
          <w:kern w:val="0"/>
          <w:sz w:val="30"/>
          <w:szCs w:val="30"/>
          <w:highlight w:val="none"/>
        </w:rPr>
      </w:pPr>
      <w:r>
        <w:rPr>
          <w:rFonts w:hint="eastAsia" w:asciiTheme="minorEastAsia" w:hAnsiTheme="minorEastAsia" w:eastAsiaTheme="minorEastAsia"/>
          <w:b/>
          <w:color w:val="auto"/>
          <w:spacing w:val="20"/>
          <w:kern w:val="0"/>
          <w:sz w:val="30"/>
          <w:szCs w:val="30"/>
          <w:highlight w:val="none"/>
          <w:lang w:val="en-US" w:eastAsia="zh-CN"/>
        </w:rPr>
        <w:t xml:space="preserve"> </w:t>
      </w:r>
      <w:r>
        <w:rPr>
          <w:rFonts w:hint="eastAsia" w:asciiTheme="minorEastAsia" w:hAnsiTheme="minorEastAsia" w:eastAsiaTheme="minorEastAsia"/>
          <w:b/>
          <w:color w:val="auto"/>
          <w:spacing w:val="20"/>
          <w:kern w:val="0"/>
          <w:sz w:val="30"/>
          <w:szCs w:val="30"/>
          <w:highlight w:val="none"/>
        </w:rPr>
        <w:t>项目名称：六安市饮用水源地特定项目分析购买服务</w:t>
      </w:r>
    </w:p>
    <w:p w14:paraId="3CB2268E">
      <w:pPr>
        <w:tabs>
          <w:tab w:val="left" w:pos="2410"/>
        </w:tabs>
        <w:autoSpaceDE w:val="0"/>
        <w:autoSpaceDN w:val="0"/>
        <w:adjustRightInd w:val="0"/>
        <w:snapToGrid w:val="0"/>
        <w:spacing w:line="360" w:lineRule="auto"/>
        <w:ind w:firstLine="341" w:firstLineChars="100"/>
        <w:jc w:val="both"/>
        <w:rPr>
          <w:rFonts w:asciiTheme="minorEastAsia" w:hAnsiTheme="minorEastAsia" w:eastAsiaTheme="minorEastAsia"/>
          <w:b/>
          <w:color w:val="auto"/>
          <w:spacing w:val="20"/>
          <w:kern w:val="0"/>
          <w:sz w:val="30"/>
          <w:szCs w:val="30"/>
          <w:highlight w:val="none"/>
        </w:rPr>
      </w:pPr>
      <w:r>
        <w:rPr>
          <w:rFonts w:hint="eastAsia" w:asciiTheme="minorEastAsia" w:hAnsiTheme="minorEastAsia" w:eastAsiaTheme="minorEastAsia"/>
          <w:b/>
          <w:color w:val="auto"/>
          <w:spacing w:val="20"/>
          <w:kern w:val="0"/>
          <w:sz w:val="30"/>
          <w:szCs w:val="30"/>
          <w:highlight w:val="none"/>
        </w:rPr>
        <w:t>项目编号：</w:t>
      </w:r>
      <w:r>
        <w:rPr>
          <w:rFonts w:hint="eastAsia" w:asciiTheme="minorEastAsia" w:hAnsiTheme="minorEastAsia" w:eastAsiaTheme="minorEastAsia"/>
          <w:b/>
          <w:color w:val="auto"/>
          <w:sz w:val="30"/>
          <w:szCs w:val="30"/>
          <w:highlight w:val="none"/>
          <w:u w:val="none"/>
        </w:rPr>
        <w:t xml:space="preserve"> </w:t>
      </w:r>
      <w:r>
        <w:rPr>
          <w:rFonts w:hint="eastAsia" w:asciiTheme="minorEastAsia" w:hAnsiTheme="minorEastAsia" w:eastAsiaTheme="minorEastAsia"/>
          <w:b/>
          <w:color w:val="auto"/>
          <w:sz w:val="30"/>
          <w:szCs w:val="30"/>
          <w:highlight w:val="none"/>
          <w:u w:val="none"/>
          <w:lang w:val="en-US" w:eastAsia="zh-CN"/>
        </w:rPr>
        <w:t>AHQJ20241226</w:t>
      </w:r>
    </w:p>
    <w:p w14:paraId="2EF0208D">
      <w:pPr>
        <w:tabs>
          <w:tab w:val="left" w:pos="2410"/>
        </w:tabs>
        <w:autoSpaceDE w:val="0"/>
        <w:autoSpaceDN w:val="0"/>
        <w:adjustRightInd w:val="0"/>
        <w:snapToGrid w:val="0"/>
        <w:spacing w:line="360" w:lineRule="auto"/>
        <w:ind w:firstLine="341" w:firstLineChars="100"/>
        <w:jc w:val="both"/>
        <w:rPr>
          <w:rFonts w:hint="eastAsia" w:asciiTheme="minorEastAsia" w:hAnsiTheme="minorEastAsia" w:eastAsiaTheme="minorEastAsia"/>
          <w:b/>
          <w:color w:val="auto"/>
          <w:spacing w:val="20"/>
          <w:kern w:val="0"/>
          <w:sz w:val="30"/>
          <w:szCs w:val="30"/>
          <w:highlight w:val="none"/>
        </w:rPr>
      </w:pPr>
      <w:r>
        <w:rPr>
          <w:rFonts w:hint="eastAsia" w:asciiTheme="minorEastAsia" w:hAnsiTheme="minorEastAsia" w:eastAsiaTheme="minorEastAsia"/>
          <w:b/>
          <w:color w:val="auto"/>
          <w:spacing w:val="20"/>
          <w:kern w:val="0"/>
          <w:sz w:val="30"/>
          <w:szCs w:val="30"/>
          <w:highlight w:val="none"/>
        </w:rPr>
        <w:t>采 购 人：安徽省六安生态环境监测中心</w:t>
      </w:r>
    </w:p>
    <w:p w14:paraId="716B05FC">
      <w:pPr>
        <w:tabs>
          <w:tab w:val="left" w:pos="2410"/>
        </w:tabs>
        <w:autoSpaceDE w:val="0"/>
        <w:autoSpaceDN w:val="0"/>
        <w:adjustRightInd w:val="0"/>
        <w:snapToGrid w:val="0"/>
        <w:spacing w:line="360" w:lineRule="auto"/>
        <w:ind w:firstLine="341" w:firstLineChars="100"/>
        <w:jc w:val="both"/>
        <w:rPr>
          <w:rFonts w:hint="default" w:asciiTheme="minorEastAsia" w:hAnsiTheme="minorEastAsia" w:eastAsiaTheme="minorEastAsia"/>
          <w:b/>
          <w:color w:val="auto"/>
          <w:spacing w:val="20"/>
          <w:kern w:val="0"/>
          <w:sz w:val="30"/>
          <w:szCs w:val="30"/>
          <w:highlight w:val="none"/>
          <w:lang w:val="en-US" w:eastAsia="zh-CN"/>
        </w:rPr>
      </w:pPr>
      <w:r>
        <w:rPr>
          <w:rFonts w:hint="eastAsia" w:asciiTheme="minorEastAsia" w:hAnsiTheme="minorEastAsia" w:eastAsiaTheme="minorEastAsia"/>
          <w:b/>
          <w:color w:val="auto"/>
          <w:spacing w:val="20"/>
          <w:kern w:val="0"/>
          <w:sz w:val="30"/>
          <w:szCs w:val="30"/>
          <w:highlight w:val="none"/>
        </w:rPr>
        <w:t>采购代理机构：</w:t>
      </w:r>
      <w:r>
        <w:rPr>
          <w:rFonts w:hint="eastAsia" w:asciiTheme="minorEastAsia" w:hAnsiTheme="minorEastAsia" w:eastAsiaTheme="minorEastAsia"/>
          <w:b/>
          <w:color w:val="auto"/>
          <w:spacing w:val="20"/>
          <w:kern w:val="0"/>
          <w:sz w:val="30"/>
          <w:szCs w:val="30"/>
          <w:highlight w:val="none"/>
          <w:lang w:val="en-US" w:eastAsia="zh-CN"/>
        </w:rPr>
        <w:t>安徽乾景建设工程咨询有限公司</w:t>
      </w:r>
    </w:p>
    <w:p w14:paraId="61B67398">
      <w:pPr>
        <w:tabs>
          <w:tab w:val="left" w:pos="2410"/>
        </w:tabs>
        <w:autoSpaceDE w:val="0"/>
        <w:autoSpaceDN w:val="0"/>
        <w:adjustRightInd w:val="0"/>
        <w:snapToGrid w:val="0"/>
        <w:spacing w:line="360" w:lineRule="auto"/>
        <w:ind w:firstLine="341" w:firstLineChars="100"/>
        <w:jc w:val="both"/>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pacing w:val="20"/>
          <w:sz w:val="30"/>
          <w:szCs w:val="30"/>
          <w:highlight w:val="none"/>
          <w:lang w:val="en-US" w:eastAsia="zh-CN"/>
        </w:rPr>
        <w:t>采购时间：2024年12月</w:t>
      </w:r>
      <w:r>
        <w:rPr>
          <w:rFonts w:asciiTheme="minorEastAsia" w:hAnsiTheme="minorEastAsia" w:eastAsiaTheme="minorEastAsia"/>
          <w:b/>
          <w:color w:val="auto"/>
          <w:sz w:val="36"/>
          <w:highlight w:val="none"/>
        </w:rPr>
        <w:br w:type="page"/>
      </w:r>
    </w:p>
    <w:p w14:paraId="30F9218A">
      <w:pPr>
        <w:tabs>
          <w:tab w:val="left" w:pos="2410"/>
        </w:tabs>
        <w:autoSpaceDE w:val="0"/>
        <w:autoSpaceDN w:val="0"/>
        <w:adjustRightInd w:val="0"/>
        <w:snapToGrid w:val="0"/>
        <w:spacing w:line="360" w:lineRule="auto"/>
        <w:jc w:val="center"/>
        <w:rPr>
          <w:rFonts w:hint="eastAsia" w:ascii="宋体" w:hAnsi="宋体" w:eastAsia="宋体" w:cs="宋体"/>
          <w:b/>
          <w:color w:val="auto"/>
          <w:sz w:val="24"/>
          <w:szCs w:val="24"/>
          <w:highlight w:val="none"/>
        </w:rPr>
      </w:pPr>
    </w:p>
    <w:p w14:paraId="0924C3EE">
      <w:pPr>
        <w:tabs>
          <w:tab w:val="left" w:pos="2410"/>
        </w:tabs>
        <w:autoSpaceDE w:val="0"/>
        <w:autoSpaceDN w:val="0"/>
        <w:adjustRightInd w:val="0"/>
        <w:snapToGrid w:val="0"/>
        <w:spacing w:line="360" w:lineRule="auto"/>
        <w:jc w:val="center"/>
        <w:rPr>
          <w:rFonts w:hint="eastAsia" w:ascii="宋体" w:hAnsi="宋体" w:eastAsia="宋体" w:cs="宋体"/>
          <w:b/>
          <w:color w:val="auto"/>
          <w:sz w:val="24"/>
          <w:szCs w:val="24"/>
          <w:highlight w:val="none"/>
        </w:rPr>
      </w:pPr>
    </w:p>
    <w:p w14:paraId="207B3C77">
      <w:pPr>
        <w:tabs>
          <w:tab w:val="left" w:pos="2410"/>
        </w:tabs>
        <w:autoSpaceDE w:val="0"/>
        <w:autoSpaceDN w:val="0"/>
        <w:adjustRightInd w:val="0"/>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  录</w:t>
      </w:r>
    </w:p>
    <w:p w14:paraId="44242273">
      <w:pPr>
        <w:pStyle w:val="12"/>
        <w:tabs>
          <w:tab w:val="right" w:leader="dot" w:pos="8279"/>
        </w:tabs>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_Toc520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val="en-US" w:eastAsia="zh-CN"/>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14:paraId="40CBABA6">
      <w:pPr>
        <w:pStyle w:val="12"/>
        <w:tabs>
          <w:tab w:val="right" w:leader="dot" w:pos="8279"/>
        </w:tabs>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_Toc27383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_Toc27383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14:paraId="7B515CBA">
      <w:pPr>
        <w:pStyle w:val="12"/>
        <w:tabs>
          <w:tab w:val="right" w:leader="dot" w:pos="8279"/>
        </w:tabs>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_Toc8171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_Toc8171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14:paraId="65DE6973">
      <w:pPr>
        <w:pStyle w:val="12"/>
        <w:tabs>
          <w:tab w:val="right" w:leader="dot" w:pos="8279"/>
        </w:tabs>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_Toc12392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第四章  评审方法和标准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_Toc12392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14:paraId="25814317">
      <w:pPr>
        <w:pStyle w:val="12"/>
        <w:tabs>
          <w:tab w:val="right" w:leader="dot" w:pos="8279"/>
        </w:tabs>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_Toc15410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第五章  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_Toc15410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14:paraId="166244E5">
      <w:pPr>
        <w:pStyle w:val="12"/>
        <w:tabs>
          <w:tab w:val="right" w:leader="dot" w:pos="8279"/>
        </w:tabs>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_Toc10786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_Toc10786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14:paraId="24DA4860">
      <w:pPr>
        <w:pStyle w:val="12"/>
        <w:tabs>
          <w:tab w:val="right" w:leader="dot" w:pos="8279"/>
        </w:tabs>
        <w:rPr>
          <w:rFonts w:hint="eastAsia" w:ascii="宋体" w:hAnsi="宋体" w:eastAsia="宋体" w:cs="宋体"/>
          <w:sz w:val="24"/>
          <w:szCs w:val="24"/>
        </w:rPr>
      </w:pPr>
    </w:p>
    <w:p w14:paraId="5BBE1A3F">
      <w:pPr>
        <w:spacing w:line="360" w:lineRule="auto"/>
        <w:rPr>
          <w:rFonts w:asciiTheme="minorEastAsia" w:hAnsiTheme="minorEastAsia" w:eastAsiaTheme="minorEastAsia"/>
          <w:b/>
          <w:color w:val="auto"/>
          <w:sz w:val="32"/>
          <w:highlight w:val="none"/>
        </w:rPr>
      </w:pPr>
      <w:r>
        <w:rPr>
          <w:rFonts w:hint="eastAsia" w:ascii="宋体" w:hAnsi="宋体" w:eastAsia="宋体" w:cs="宋体"/>
          <w:bCs/>
          <w:color w:val="auto"/>
          <w:sz w:val="24"/>
          <w:szCs w:val="24"/>
          <w:highlight w:val="none"/>
        </w:rPr>
        <w:fldChar w:fldCharType="end"/>
      </w:r>
    </w:p>
    <w:p w14:paraId="1695A11F">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851" w:gutter="0"/>
          <w:pgNumType w:fmt="decimal"/>
          <w:cols w:space="720" w:num="1"/>
          <w:docGrid w:linePitch="462" w:charSpace="0"/>
        </w:sectPr>
      </w:pPr>
    </w:p>
    <w:p w14:paraId="67C4C87F">
      <w:pPr>
        <w:spacing w:line="360" w:lineRule="auto"/>
        <w:jc w:val="center"/>
        <w:outlineLvl w:val="0"/>
        <w:rPr>
          <w:rFonts w:hint="eastAsia" w:asciiTheme="minorEastAsia" w:hAnsiTheme="minorEastAsia" w:eastAsiaTheme="minorEastAsia"/>
          <w:b/>
          <w:color w:val="auto"/>
          <w:sz w:val="28"/>
          <w:highlight w:val="none"/>
          <w:lang w:val="en-US" w:eastAsia="zh-CN"/>
        </w:rPr>
      </w:pPr>
      <w:bookmarkStart w:id="0" w:name="_Toc520"/>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bookmarkEnd w:id="0"/>
      <w:r>
        <w:rPr>
          <w:rFonts w:hint="eastAsia" w:asciiTheme="minorEastAsia" w:hAnsiTheme="minorEastAsia" w:eastAsiaTheme="minorEastAsia"/>
          <w:b/>
          <w:color w:val="auto"/>
          <w:sz w:val="28"/>
          <w:highlight w:val="none"/>
        </w:rPr>
        <w:t>六安市饮用水源地特定项目分析购买服务</w:t>
      </w:r>
      <w:r>
        <w:rPr>
          <w:rFonts w:hint="eastAsia" w:asciiTheme="minorEastAsia" w:hAnsiTheme="minorEastAsia" w:eastAsiaTheme="minorEastAsia"/>
          <w:b/>
          <w:color w:val="auto"/>
          <w:sz w:val="28"/>
          <w:highlight w:val="none"/>
          <w:lang w:val="en-US" w:eastAsia="zh-CN"/>
        </w:rPr>
        <w:t>竞争性磋商公告</w:t>
      </w:r>
    </w:p>
    <w:p w14:paraId="668091A2">
      <w:pPr>
        <w:keepNext w:val="0"/>
        <w:keepLines w:val="0"/>
        <w:pageBreakBefore w:val="0"/>
        <w:widowControl w:val="0"/>
        <w:kinsoku/>
        <w:wordWrap/>
        <w:overflowPunct/>
        <w:topLinePunct w:val="0"/>
        <w:autoSpaceDE/>
        <w:autoSpaceDN/>
        <w:bidi w:val="0"/>
        <w:spacing w:line="500" w:lineRule="exact"/>
        <w:ind w:firstLine="435"/>
        <w:textAlignment w:val="auto"/>
        <w:outlineLvl w:val="1"/>
        <w:rPr>
          <w:rFonts w:hint="eastAsia" w:asciiTheme="minorEastAsia" w:hAnsiTheme="minorEastAsia" w:eastAsiaTheme="minorEastAsia"/>
          <w:b/>
          <w:bCs/>
          <w:color w:val="auto"/>
          <w:sz w:val="24"/>
          <w:szCs w:val="18"/>
          <w:highlight w:val="none"/>
        </w:rPr>
      </w:pPr>
      <w:bookmarkStart w:id="1" w:name="_Toc12934"/>
      <w:bookmarkStart w:id="2" w:name="_Toc12227"/>
      <w:bookmarkStart w:id="3" w:name="_Toc30672"/>
      <w:r>
        <w:rPr>
          <w:rFonts w:hint="eastAsia" w:asciiTheme="minorEastAsia" w:hAnsiTheme="minorEastAsia" w:eastAsiaTheme="minorEastAsia"/>
          <w:b/>
          <w:bCs/>
          <w:color w:val="auto"/>
          <w:sz w:val="24"/>
          <w:szCs w:val="18"/>
          <w:highlight w:val="none"/>
        </w:rPr>
        <w:t>一、</w:t>
      </w:r>
      <w:bookmarkEnd w:id="1"/>
      <w:r>
        <w:rPr>
          <w:rFonts w:hint="eastAsia" w:asciiTheme="minorEastAsia" w:hAnsiTheme="minorEastAsia" w:eastAsiaTheme="minorEastAsia"/>
          <w:b/>
          <w:bCs/>
          <w:color w:val="auto"/>
          <w:sz w:val="24"/>
          <w:szCs w:val="18"/>
          <w:highlight w:val="none"/>
        </w:rPr>
        <w:t>项目基本情况</w:t>
      </w:r>
      <w:bookmarkEnd w:id="2"/>
      <w:bookmarkEnd w:id="3"/>
    </w:p>
    <w:p w14:paraId="5166C969">
      <w:pPr>
        <w:keepNext w:val="0"/>
        <w:keepLines w:val="0"/>
        <w:pageBreakBefore w:val="0"/>
        <w:widowControl w:val="0"/>
        <w:kinsoku/>
        <w:wordWrap/>
        <w:overflowPunct/>
        <w:topLinePunct w:val="0"/>
        <w:autoSpaceDE/>
        <w:autoSpaceDN/>
        <w:bidi w:val="0"/>
        <w:spacing w:line="500" w:lineRule="exact"/>
        <w:ind w:firstLine="435"/>
        <w:textAlignment w:val="auto"/>
        <w:rPr>
          <w:rFonts w:hint="eastAsia" w:asciiTheme="minorEastAsia" w:hAnsiTheme="minorEastAsia" w:eastAsiaTheme="minorEastAsia"/>
          <w:color w:val="auto"/>
          <w:sz w:val="24"/>
          <w:highlight w:val="none"/>
        </w:rPr>
      </w:pPr>
      <w:bookmarkStart w:id="4" w:name="_Toc15751"/>
      <w:r>
        <w:rPr>
          <w:rFonts w:hint="eastAsia" w:asciiTheme="minorEastAsia" w:hAnsiTheme="minorEastAsia" w:eastAsiaTheme="minorEastAsia"/>
          <w:color w:val="auto"/>
          <w:sz w:val="24"/>
          <w:highlight w:val="none"/>
        </w:rPr>
        <w:t>1.项目编号：AHQJ20241226</w:t>
      </w:r>
    </w:p>
    <w:p w14:paraId="516E2FEF">
      <w:pPr>
        <w:keepNext w:val="0"/>
        <w:keepLines w:val="0"/>
        <w:pageBreakBefore w:val="0"/>
        <w:widowControl w:val="0"/>
        <w:kinsoku/>
        <w:wordWrap/>
        <w:overflowPunct/>
        <w:topLinePunct w:val="0"/>
        <w:autoSpaceDE/>
        <w:autoSpaceDN/>
        <w:bidi w:val="0"/>
        <w:adjustRightInd/>
        <w:snapToGrid/>
        <w:spacing w:line="500" w:lineRule="exact"/>
        <w:ind w:firstLine="436" w:firstLineChars="182"/>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2.项目名称：六安市饮用水源地特定项目分析购买服务</w:t>
      </w:r>
    </w:p>
    <w:p w14:paraId="1B20BBC5">
      <w:pPr>
        <w:keepNext w:val="0"/>
        <w:keepLines w:val="0"/>
        <w:pageBreakBefore w:val="0"/>
        <w:widowControl w:val="0"/>
        <w:kinsoku/>
        <w:wordWrap/>
        <w:overflowPunct/>
        <w:topLinePunct w:val="0"/>
        <w:autoSpaceDE/>
        <w:autoSpaceDN/>
        <w:bidi w:val="0"/>
        <w:adjustRightInd/>
        <w:snapToGrid/>
        <w:spacing w:line="500" w:lineRule="exact"/>
        <w:ind w:firstLine="436" w:firstLineChars="182"/>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olor w:val="auto"/>
          <w:sz w:val="24"/>
          <w:highlight w:val="none"/>
        </w:rPr>
        <w:t>3.项目类型：</w:t>
      </w:r>
      <w:r>
        <w:rPr>
          <w:rFonts w:hint="eastAsia" w:ascii="宋体" w:hAnsi="宋体" w:eastAsia="宋体" w:cs="宋体"/>
          <w:color w:val="auto"/>
          <w:sz w:val="24"/>
          <w:szCs w:val="24"/>
          <w:highlight w:val="none"/>
          <w:lang w:val="en-US" w:eastAsia="zh-CN"/>
        </w:rPr>
        <w:t>服务类</w:t>
      </w:r>
    </w:p>
    <w:p w14:paraId="12D2EA03">
      <w:pPr>
        <w:keepNext w:val="0"/>
        <w:keepLines w:val="0"/>
        <w:pageBreakBefore w:val="0"/>
        <w:widowControl w:val="0"/>
        <w:kinsoku/>
        <w:wordWrap/>
        <w:overflowPunct/>
        <w:topLinePunct w:val="0"/>
        <w:autoSpaceDE/>
        <w:autoSpaceDN/>
        <w:bidi w:val="0"/>
        <w:adjustRightInd/>
        <w:snapToGrid/>
        <w:spacing w:line="500" w:lineRule="exact"/>
        <w:ind w:firstLine="436" w:firstLineChars="18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4.采购方式：</w:t>
      </w:r>
      <w:r>
        <w:rPr>
          <w:rFonts w:hint="eastAsia" w:ascii="宋体" w:hAnsi="宋体" w:eastAsia="宋体" w:cs="宋体"/>
          <w:color w:val="auto"/>
          <w:sz w:val="24"/>
          <w:szCs w:val="24"/>
          <w:highlight w:val="none"/>
          <w:lang w:val="en-US" w:eastAsia="zh-CN"/>
        </w:rPr>
        <w:t>竞争性磋商</w:t>
      </w:r>
    </w:p>
    <w:p w14:paraId="710722EA">
      <w:pPr>
        <w:keepNext w:val="0"/>
        <w:keepLines w:val="0"/>
        <w:pageBreakBefore w:val="0"/>
        <w:widowControl w:val="0"/>
        <w:kinsoku/>
        <w:wordWrap/>
        <w:overflowPunct/>
        <w:topLinePunct w:val="0"/>
        <w:autoSpaceDE/>
        <w:autoSpaceDN/>
        <w:bidi w:val="0"/>
        <w:spacing w:line="5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.预算金额：</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val="en-US" w:eastAsia="zh-CN"/>
        </w:rPr>
        <w:t>8</w:t>
      </w:r>
      <w:r>
        <w:rPr>
          <w:rFonts w:hint="eastAsia" w:ascii="宋体" w:hAnsi="宋体" w:eastAsia="宋体" w:cs="宋体"/>
          <w:color w:val="auto"/>
          <w:sz w:val="24"/>
          <w:szCs w:val="24"/>
          <w:highlight w:val="none"/>
          <w:lang w:val="en-US" w:eastAsia="zh-CN"/>
        </w:rPr>
        <w:t>万元</w:t>
      </w:r>
    </w:p>
    <w:p w14:paraId="25374156">
      <w:pPr>
        <w:keepNext w:val="0"/>
        <w:keepLines w:val="0"/>
        <w:pageBreakBefore w:val="0"/>
        <w:widowControl w:val="0"/>
        <w:kinsoku/>
        <w:wordWrap/>
        <w:overflowPunct/>
        <w:topLinePunct w:val="0"/>
        <w:autoSpaceDE/>
        <w:autoSpaceDN/>
        <w:bidi w:val="0"/>
        <w:spacing w:line="5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.最高限价：</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val="en-US" w:eastAsia="zh-CN"/>
        </w:rPr>
        <w:t>8</w:t>
      </w:r>
      <w:r>
        <w:rPr>
          <w:rFonts w:hint="eastAsia" w:ascii="宋体" w:hAnsi="宋体" w:eastAsia="宋体" w:cs="宋体"/>
          <w:color w:val="auto"/>
          <w:sz w:val="24"/>
          <w:szCs w:val="24"/>
          <w:highlight w:val="none"/>
          <w:lang w:val="en-US" w:eastAsia="zh-CN"/>
        </w:rPr>
        <w:t>万元</w:t>
      </w:r>
    </w:p>
    <w:p w14:paraId="4DBA7694">
      <w:pPr>
        <w:keepNext w:val="0"/>
        <w:keepLines w:val="0"/>
        <w:pageBreakBefore w:val="0"/>
        <w:widowControl w:val="0"/>
        <w:kinsoku/>
        <w:wordWrap/>
        <w:overflowPunct/>
        <w:topLinePunct w:val="0"/>
        <w:autoSpaceDE/>
        <w:autoSpaceDN/>
        <w:bidi w:val="0"/>
        <w:spacing w:line="5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.采购需求：具体内容详见</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w:t>
      </w:r>
    </w:p>
    <w:p w14:paraId="0E962F96">
      <w:pPr>
        <w:keepNext w:val="0"/>
        <w:keepLines w:val="0"/>
        <w:pageBreakBefore w:val="0"/>
        <w:widowControl w:val="0"/>
        <w:kinsoku/>
        <w:wordWrap/>
        <w:overflowPunct/>
        <w:topLinePunct w:val="0"/>
        <w:autoSpaceDE/>
        <w:autoSpaceDN/>
        <w:bidi w:val="0"/>
        <w:spacing w:line="5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.合同履行期限：12个月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合同</w:t>
      </w:r>
      <w:bookmarkStart w:id="5" w:name="OLE_LINK3"/>
      <w:r>
        <w:rPr>
          <w:rFonts w:hint="eastAsia" w:asciiTheme="minorEastAsia" w:hAnsiTheme="minorEastAsia" w:eastAsiaTheme="minorEastAsia"/>
          <w:color w:val="auto"/>
          <w:sz w:val="24"/>
          <w:highlight w:val="none"/>
          <w:lang w:val="en-US" w:eastAsia="zh-CN"/>
        </w:rPr>
        <w:t>期限满</w:t>
      </w:r>
      <w:bookmarkEnd w:id="5"/>
      <w:r>
        <w:rPr>
          <w:rFonts w:hint="eastAsia" w:asciiTheme="minorEastAsia" w:hAnsiTheme="minorEastAsia" w:eastAsiaTheme="minorEastAsia"/>
          <w:color w:val="auto"/>
          <w:sz w:val="24"/>
          <w:highlight w:val="none"/>
          <w:lang w:val="en-US" w:eastAsia="zh-CN"/>
        </w:rPr>
        <w:t>后，</w:t>
      </w:r>
      <w:r>
        <w:rPr>
          <w:rFonts w:hint="eastAsia" w:asciiTheme="minorEastAsia" w:hAnsiTheme="minorEastAsia" w:eastAsiaTheme="minorEastAsia"/>
          <w:color w:val="auto"/>
          <w:sz w:val="24"/>
          <w:highlight w:val="none"/>
        </w:rPr>
        <w:t>采购人对</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rPr>
        <w:t>人履约情况和服务质量等组织</w:t>
      </w:r>
      <w:r>
        <w:rPr>
          <w:rFonts w:hint="eastAsia" w:asciiTheme="minorEastAsia" w:hAnsiTheme="minorEastAsia" w:eastAsiaTheme="minorEastAsia"/>
          <w:color w:val="auto"/>
          <w:sz w:val="24"/>
          <w:highlight w:val="none"/>
          <w:lang w:val="en-US" w:eastAsia="zh-CN"/>
        </w:rPr>
        <w:t>开展合同</w:t>
      </w:r>
      <w:bookmarkStart w:id="6" w:name="OLE_LINK2"/>
      <w:r>
        <w:rPr>
          <w:rFonts w:hint="eastAsia" w:asciiTheme="minorEastAsia" w:hAnsiTheme="minorEastAsia" w:eastAsiaTheme="minorEastAsia"/>
          <w:color w:val="auto"/>
          <w:sz w:val="24"/>
          <w:highlight w:val="none"/>
          <w:lang w:val="en-US" w:eastAsia="zh-CN"/>
        </w:rPr>
        <w:t>评审</w:t>
      </w:r>
      <w:bookmarkEnd w:id="6"/>
      <w:r>
        <w:rPr>
          <w:rFonts w:hint="eastAsia" w:asciiTheme="minorEastAsia" w:hAnsiTheme="minorEastAsia" w:eastAsiaTheme="minorEastAsia"/>
          <w:color w:val="auto"/>
          <w:sz w:val="24"/>
          <w:highlight w:val="none"/>
          <w:lang w:val="en-US" w:eastAsia="zh-CN"/>
        </w:rPr>
        <w:t>，评审满意</w:t>
      </w:r>
      <w:r>
        <w:rPr>
          <w:rFonts w:hint="eastAsia" w:asciiTheme="minorEastAsia" w:hAnsiTheme="minorEastAsia" w:eastAsiaTheme="minorEastAsia"/>
          <w:color w:val="auto"/>
          <w:sz w:val="24"/>
          <w:highlight w:val="none"/>
        </w:rPr>
        <w:t>的可续签一年。</w:t>
      </w:r>
    </w:p>
    <w:p w14:paraId="02FC8DAF">
      <w:pPr>
        <w:keepNext w:val="0"/>
        <w:keepLines w:val="0"/>
        <w:pageBreakBefore w:val="0"/>
        <w:widowControl w:val="0"/>
        <w:kinsoku/>
        <w:wordWrap/>
        <w:overflowPunct/>
        <w:topLinePunct w:val="0"/>
        <w:autoSpaceDE/>
        <w:autoSpaceDN/>
        <w:bidi w:val="0"/>
        <w:spacing w:line="5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接受联合体投标。</w:t>
      </w:r>
    </w:p>
    <w:p w14:paraId="6C9EADF5">
      <w:pPr>
        <w:keepNext w:val="0"/>
        <w:keepLines w:val="0"/>
        <w:pageBreakBefore w:val="0"/>
        <w:widowControl w:val="0"/>
        <w:kinsoku/>
        <w:wordWrap/>
        <w:overflowPunct/>
        <w:topLinePunct w:val="0"/>
        <w:autoSpaceDE/>
        <w:autoSpaceDN/>
        <w:bidi w:val="0"/>
        <w:spacing w:line="500" w:lineRule="exact"/>
        <w:ind w:firstLine="435"/>
        <w:textAlignment w:val="auto"/>
        <w:outlineLvl w:val="1"/>
        <w:rPr>
          <w:rFonts w:hint="eastAsia" w:asciiTheme="minorEastAsia" w:hAnsiTheme="minorEastAsia" w:eastAsiaTheme="minorEastAsia"/>
          <w:b/>
          <w:bCs/>
          <w:color w:val="auto"/>
          <w:sz w:val="24"/>
          <w:szCs w:val="18"/>
          <w:highlight w:val="none"/>
        </w:rPr>
      </w:pPr>
      <w:bookmarkStart w:id="7" w:name="_Toc12459"/>
      <w:bookmarkStart w:id="8" w:name="_Toc25922"/>
      <w:r>
        <w:rPr>
          <w:rFonts w:hint="eastAsia" w:asciiTheme="minorEastAsia" w:hAnsiTheme="minorEastAsia" w:eastAsiaTheme="minorEastAsia"/>
          <w:b/>
          <w:bCs/>
          <w:color w:val="auto"/>
          <w:sz w:val="24"/>
          <w:szCs w:val="18"/>
          <w:highlight w:val="none"/>
        </w:rPr>
        <w:t>二、</w:t>
      </w:r>
      <w:bookmarkEnd w:id="4"/>
      <w:r>
        <w:rPr>
          <w:rFonts w:hint="eastAsia" w:asciiTheme="minorEastAsia" w:hAnsiTheme="minorEastAsia" w:eastAsiaTheme="minorEastAsia"/>
          <w:b/>
          <w:bCs/>
          <w:color w:val="auto"/>
          <w:sz w:val="24"/>
          <w:szCs w:val="18"/>
          <w:highlight w:val="none"/>
        </w:rPr>
        <w:t>申请人的资格要求</w:t>
      </w:r>
      <w:bookmarkEnd w:id="7"/>
      <w:bookmarkEnd w:id="8"/>
    </w:p>
    <w:p w14:paraId="1676B8A3">
      <w:pPr>
        <w:keepNext w:val="0"/>
        <w:keepLines w:val="0"/>
        <w:pageBreakBefore w:val="0"/>
        <w:widowControl w:val="0"/>
        <w:kinsoku/>
        <w:wordWrap/>
        <w:overflowPunct/>
        <w:topLinePunct w:val="0"/>
        <w:autoSpaceDE/>
        <w:autoSpaceDN/>
        <w:bidi w:val="0"/>
        <w:spacing w:line="500" w:lineRule="exact"/>
        <w:ind w:firstLine="435"/>
        <w:textAlignment w:val="auto"/>
        <w:outlineLvl w:val="9"/>
        <w:rPr>
          <w:rFonts w:hint="eastAsia" w:asciiTheme="minorEastAsia" w:hAnsiTheme="minorEastAsia" w:eastAsiaTheme="minorEastAsia"/>
          <w:color w:val="auto"/>
          <w:sz w:val="24"/>
          <w:highlight w:val="none"/>
        </w:rPr>
      </w:pPr>
      <w:bookmarkStart w:id="9" w:name="_Toc30155"/>
      <w:r>
        <w:rPr>
          <w:rFonts w:hint="eastAsia" w:asciiTheme="minorEastAsia" w:hAnsiTheme="minorEastAsia" w:eastAsiaTheme="minorEastAsia"/>
          <w:color w:val="auto"/>
          <w:sz w:val="24"/>
          <w:highlight w:val="none"/>
        </w:rPr>
        <w:t>1.满足《中华人民共和国政府采购法》第二十二条规定；</w:t>
      </w:r>
    </w:p>
    <w:p w14:paraId="7D4932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本项目的特定资格要求：具有环境监测类资质认定证书</w:t>
      </w:r>
      <w:r>
        <w:rPr>
          <w:rFonts w:hint="eastAsia" w:asciiTheme="minorEastAsia" w:hAnsiTheme="minorEastAsia" w:eastAsiaTheme="minorEastAsia"/>
          <w:color w:val="auto"/>
          <w:sz w:val="24"/>
          <w:highlight w:val="none"/>
          <w:lang w:val="en-US" w:eastAsia="zh-CN"/>
        </w:rPr>
        <w:t>。</w:t>
      </w:r>
    </w:p>
    <w:p w14:paraId="02AD1FD2">
      <w:pPr>
        <w:pStyle w:val="2"/>
        <w:keepNext w:val="0"/>
        <w:keepLines w:val="0"/>
        <w:pageBreakBefore w:val="0"/>
        <w:widowControl w:val="0"/>
        <w:kinsoku/>
        <w:wordWrap/>
        <w:overflowPunct/>
        <w:topLinePunct w:val="0"/>
        <w:autoSpaceDE/>
        <w:autoSpaceDN/>
        <w:bidi w:val="0"/>
        <w:spacing w:line="500" w:lineRule="exac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3.供应商存在以下不良信用记录情形之一的，不得推荐为中标候选供应商，不得确定为中标供应商：</w:t>
      </w:r>
    </w:p>
    <w:p w14:paraId="0B3A77FE">
      <w:pPr>
        <w:pStyle w:val="2"/>
        <w:keepNext w:val="0"/>
        <w:keepLines w:val="0"/>
        <w:pageBreakBefore w:val="0"/>
        <w:widowControl w:val="0"/>
        <w:kinsoku/>
        <w:wordWrap/>
        <w:overflowPunct/>
        <w:topLinePunct w:val="0"/>
        <w:autoSpaceDE/>
        <w:autoSpaceDN/>
        <w:bidi w:val="0"/>
        <w:spacing w:line="500" w:lineRule="exac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(1）供应商被人民法院列入失信被执行人的；</w:t>
      </w:r>
    </w:p>
    <w:p w14:paraId="615D61DE">
      <w:pPr>
        <w:pStyle w:val="2"/>
        <w:keepNext w:val="0"/>
        <w:keepLines w:val="0"/>
        <w:pageBreakBefore w:val="0"/>
        <w:widowControl w:val="0"/>
        <w:kinsoku/>
        <w:wordWrap/>
        <w:overflowPunct/>
        <w:topLinePunct w:val="0"/>
        <w:autoSpaceDE/>
        <w:autoSpaceDN/>
        <w:bidi w:val="0"/>
        <w:spacing w:line="500" w:lineRule="exac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(2）供应商被市场监督管理部门列入企业经营异常名录的；</w:t>
      </w:r>
    </w:p>
    <w:p w14:paraId="79B3E70D">
      <w:pPr>
        <w:pStyle w:val="2"/>
        <w:keepNext w:val="0"/>
        <w:keepLines w:val="0"/>
        <w:pageBreakBefore w:val="0"/>
        <w:widowControl w:val="0"/>
        <w:kinsoku/>
        <w:wordWrap/>
        <w:overflowPunct/>
        <w:topLinePunct w:val="0"/>
        <w:autoSpaceDE/>
        <w:autoSpaceDN/>
        <w:bidi w:val="0"/>
        <w:spacing w:line="500" w:lineRule="exact"/>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(3）供应商被税务部门列入重大税收违法案件当事人名单的；</w:t>
      </w:r>
    </w:p>
    <w:p w14:paraId="0BD5AEE2">
      <w:pPr>
        <w:pStyle w:val="2"/>
        <w:keepNext w:val="0"/>
        <w:keepLines w:val="0"/>
        <w:pageBreakBefore w:val="0"/>
        <w:widowControl w:val="0"/>
        <w:kinsoku/>
        <w:wordWrap/>
        <w:overflowPunct/>
        <w:topLinePunct w:val="0"/>
        <w:autoSpaceDE/>
        <w:autoSpaceDN/>
        <w:bidi w:val="0"/>
        <w:spacing w:line="500" w:lineRule="exact"/>
        <w:textAlignment w:val="auto"/>
        <w:rPr>
          <w:rFonts w:hint="default"/>
          <w:lang w:val="en-US"/>
        </w:rPr>
      </w:pPr>
      <w:r>
        <w:rPr>
          <w:rFonts w:hint="eastAsia" w:asciiTheme="minorEastAsia" w:hAnsiTheme="minorEastAsia" w:eastAsiaTheme="minorEastAsia"/>
          <w:color w:val="auto"/>
          <w:sz w:val="24"/>
          <w:highlight w:val="none"/>
          <w:lang w:val="en-US" w:eastAsia="zh-CN"/>
        </w:rPr>
        <w:t>(4）供应商被政府采购监管部门列入政府采购严重违法失信行为记录名单的。</w:t>
      </w:r>
    </w:p>
    <w:bookmarkEnd w:id="9"/>
    <w:p w14:paraId="7B4D332C">
      <w:pPr>
        <w:keepNext w:val="0"/>
        <w:keepLines w:val="0"/>
        <w:pageBreakBefore w:val="0"/>
        <w:widowControl w:val="0"/>
        <w:kinsoku/>
        <w:wordWrap/>
        <w:overflowPunct/>
        <w:topLinePunct w:val="0"/>
        <w:autoSpaceDE/>
        <w:autoSpaceDN/>
        <w:bidi w:val="0"/>
        <w:spacing w:line="500" w:lineRule="exact"/>
        <w:ind w:firstLine="435"/>
        <w:textAlignment w:val="auto"/>
        <w:outlineLvl w:val="1"/>
        <w:rPr>
          <w:rFonts w:hint="eastAsia" w:asciiTheme="minorEastAsia" w:hAnsiTheme="minorEastAsia" w:eastAsiaTheme="minorEastAsia"/>
          <w:b/>
          <w:bCs/>
          <w:color w:val="auto"/>
          <w:sz w:val="24"/>
          <w:szCs w:val="18"/>
          <w:highlight w:val="none"/>
        </w:rPr>
      </w:pPr>
      <w:bookmarkStart w:id="10" w:name="_Toc35393777"/>
      <w:bookmarkStart w:id="11" w:name="_Toc22747"/>
      <w:bookmarkStart w:id="12" w:name="_Toc32058"/>
      <w:bookmarkStart w:id="13" w:name="_Toc35393608"/>
      <w:bookmarkStart w:id="14" w:name="_Toc28887"/>
      <w:r>
        <w:rPr>
          <w:rFonts w:hint="eastAsia" w:asciiTheme="minorEastAsia" w:hAnsiTheme="minorEastAsia" w:eastAsiaTheme="minorEastAsia"/>
          <w:b/>
          <w:bCs/>
          <w:color w:val="auto"/>
          <w:sz w:val="24"/>
          <w:szCs w:val="18"/>
          <w:highlight w:val="none"/>
        </w:rPr>
        <w:t>三、</w:t>
      </w:r>
      <w:r>
        <w:rPr>
          <w:rFonts w:hint="eastAsia" w:asciiTheme="minorEastAsia" w:hAnsiTheme="minorEastAsia" w:eastAsiaTheme="minorEastAsia"/>
          <w:b/>
          <w:bCs/>
          <w:color w:val="auto"/>
          <w:sz w:val="24"/>
          <w:szCs w:val="18"/>
          <w:highlight w:val="none"/>
          <w:lang w:eastAsia="zh-CN"/>
        </w:rPr>
        <w:t>获取采购</w:t>
      </w:r>
      <w:r>
        <w:rPr>
          <w:rFonts w:hint="eastAsia" w:asciiTheme="minorEastAsia" w:hAnsiTheme="minorEastAsia" w:eastAsiaTheme="minorEastAsia"/>
          <w:b/>
          <w:bCs/>
          <w:color w:val="auto"/>
          <w:sz w:val="24"/>
          <w:szCs w:val="18"/>
          <w:highlight w:val="none"/>
        </w:rPr>
        <w:t>文件</w:t>
      </w:r>
      <w:bookmarkEnd w:id="10"/>
      <w:bookmarkEnd w:id="11"/>
      <w:bookmarkEnd w:id="12"/>
      <w:bookmarkEnd w:id="13"/>
    </w:p>
    <w:p w14:paraId="2B95E2E9">
      <w:pPr>
        <w:keepNext w:val="0"/>
        <w:keepLines w:val="0"/>
        <w:pageBreakBefore w:val="0"/>
        <w:widowControl w:val="0"/>
        <w:kinsoku/>
        <w:wordWrap/>
        <w:overflowPunct/>
        <w:topLinePunct w:val="0"/>
        <w:autoSpaceDE/>
        <w:autoSpaceDN/>
        <w:bidi w:val="0"/>
        <w:spacing w:line="5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27</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日</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日</w:t>
      </w:r>
      <w:r>
        <w:rPr>
          <w:rFonts w:hint="eastAsia" w:ascii="宋体" w:hAnsi="宋体" w:eastAsia="宋体" w:cs="宋体"/>
          <w:bCs/>
          <w:color w:val="auto"/>
          <w:sz w:val="24"/>
          <w:szCs w:val="24"/>
          <w:highlight w:val="none"/>
        </w:rPr>
        <w:t>（北京时间）</w:t>
      </w:r>
    </w:p>
    <w:p w14:paraId="6984169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olor w:val="auto"/>
          <w:sz w:val="24"/>
          <w:szCs w:val="18"/>
          <w:highlight w:val="none"/>
          <w:u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olor w:val="auto"/>
          <w:sz w:val="24"/>
          <w:szCs w:val="18"/>
          <w:highlight w:val="none"/>
          <w:u w:val="none"/>
        </w:rPr>
        <w:t xml:space="preserve"> 六安市生态环境局（https://sthjj.luan.gov.cn/）</w:t>
      </w:r>
    </w:p>
    <w:p w14:paraId="5F9A9918">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方式：</w:t>
      </w:r>
      <w:r>
        <w:rPr>
          <w:rFonts w:hint="eastAsia" w:ascii="宋体" w:hAnsi="宋体" w:eastAsia="宋体"/>
          <w:color w:val="auto"/>
          <w:sz w:val="24"/>
          <w:szCs w:val="18"/>
          <w:highlight w:val="none"/>
          <w:u w:val="none"/>
        </w:rPr>
        <w:t xml:space="preserve"> 本项目</w:t>
      </w:r>
      <w:r>
        <w:rPr>
          <w:rFonts w:hint="eastAsia" w:ascii="宋体" w:hAnsi="宋体" w:eastAsia="宋体"/>
          <w:color w:val="auto"/>
          <w:sz w:val="24"/>
          <w:szCs w:val="18"/>
          <w:highlight w:val="none"/>
          <w:u w:val="none"/>
          <w:lang w:val="en-US" w:eastAsia="zh-CN"/>
        </w:rPr>
        <w:t>磋商</w:t>
      </w:r>
      <w:r>
        <w:rPr>
          <w:rFonts w:hint="eastAsia" w:ascii="宋体" w:hAnsi="宋体" w:eastAsia="宋体"/>
          <w:color w:val="auto"/>
          <w:sz w:val="24"/>
          <w:szCs w:val="18"/>
          <w:highlight w:val="none"/>
          <w:u w:val="none"/>
        </w:rPr>
        <w:t>文件（答疑澄清等相关文件资料）</w:t>
      </w:r>
      <w:r>
        <w:rPr>
          <w:rFonts w:hint="eastAsia" w:ascii="宋体" w:hAnsi="宋体" w:eastAsia="宋体"/>
          <w:color w:val="auto"/>
          <w:sz w:val="24"/>
          <w:szCs w:val="18"/>
          <w:highlight w:val="none"/>
          <w:u w:val="none"/>
          <w:lang w:val="en-US" w:eastAsia="zh-CN"/>
        </w:rPr>
        <w:t>在</w:t>
      </w:r>
      <w:r>
        <w:rPr>
          <w:rFonts w:hint="eastAsia" w:ascii="宋体" w:hAnsi="宋体" w:eastAsia="宋体"/>
          <w:color w:val="auto"/>
          <w:sz w:val="24"/>
          <w:szCs w:val="18"/>
          <w:highlight w:val="none"/>
          <w:u w:val="none"/>
        </w:rPr>
        <w:t>六安市生态环境局（https://sthjj.luan.gov.cn/）“公示公告”栏目</w:t>
      </w:r>
      <w:r>
        <w:rPr>
          <w:rFonts w:hint="eastAsia" w:ascii="宋体" w:hAnsi="宋体" w:eastAsia="宋体"/>
          <w:color w:val="auto"/>
          <w:sz w:val="24"/>
          <w:szCs w:val="18"/>
          <w:highlight w:val="none"/>
          <w:u w:val="none"/>
          <w:lang w:val="en-US" w:eastAsia="zh-CN"/>
        </w:rPr>
        <w:t>免费</w:t>
      </w:r>
      <w:r>
        <w:rPr>
          <w:rFonts w:hint="eastAsia" w:ascii="宋体" w:hAnsi="宋体" w:eastAsia="宋体"/>
          <w:color w:val="auto"/>
          <w:sz w:val="24"/>
          <w:szCs w:val="18"/>
          <w:highlight w:val="none"/>
          <w:u w:val="none"/>
        </w:rPr>
        <w:t>下载。</w:t>
      </w:r>
      <w:r>
        <w:rPr>
          <w:rFonts w:ascii="宋体" w:hAnsi="宋体" w:eastAsia="宋体"/>
          <w:color w:val="auto"/>
          <w:sz w:val="24"/>
          <w:szCs w:val="18"/>
          <w:highlight w:val="none"/>
          <w:u w:val="none"/>
        </w:rPr>
        <w:t xml:space="preserve"> </w:t>
      </w:r>
    </w:p>
    <w:bookmarkEnd w:id="14"/>
    <w:p w14:paraId="5B34BA6D">
      <w:pPr>
        <w:keepNext w:val="0"/>
        <w:keepLines w:val="0"/>
        <w:pageBreakBefore w:val="0"/>
        <w:widowControl w:val="0"/>
        <w:kinsoku/>
        <w:wordWrap/>
        <w:overflowPunct/>
        <w:topLinePunct w:val="0"/>
        <w:autoSpaceDE/>
        <w:autoSpaceDN/>
        <w:bidi w:val="0"/>
        <w:spacing w:line="500" w:lineRule="exact"/>
        <w:ind w:firstLine="435"/>
        <w:textAlignment w:val="auto"/>
        <w:outlineLvl w:val="1"/>
        <w:rPr>
          <w:rFonts w:hint="eastAsia" w:asciiTheme="minorEastAsia" w:hAnsiTheme="minorEastAsia" w:eastAsiaTheme="minorEastAsia"/>
          <w:b/>
          <w:bCs/>
          <w:color w:val="auto"/>
          <w:sz w:val="24"/>
          <w:szCs w:val="18"/>
          <w:highlight w:val="none"/>
        </w:rPr>
      </w:pPr>
      <w:bookmarkStart w:id="15" w:name="_Toc35393632"/>
      <w:bookmarkStart w:id="16" w:name="_Toc28249"/>
      <w:bookmarkStart w:id="17" w:name="_Toc23298"/>
      <w:bookmarkStart w:id="18" w:name="_Toc28359015"/>
      <w:bookmarkStart w:id="19" w:name="_Toc35393801"/>
      <w:bookmarkStart w:id="20" w:name="_Toc28359092"/>
      <w:bookmarkStart w:id="21" w:name="_Toc9537"/>
      <w:r>
        <w:rPr>
          <w:rFonts w:hint="eastAsia" w:asciiTheme="minorEastAsia" w:hAnsiTheme="minorEastAsia" w:eastAsiaTheme="minorEastAsia"/>
          <w:b/>
          <w:bCs/>
          <w:color w:val="auto"/>
          <w:sz w:val="24"/>
          <w:szCs w:val="18"/>
          <w:highlight w:val="none"/>
        </w:rPr>
        <w:t>四、响应文件提交</w:t>
      </w:r>
      <w:bookmarkEnd w:id="15"/>
      <w:bookmarkEnd w:id="16"/>
      <w:bookmarkEnd w:id="17"/>
      <w:bookmarkEnd w:id="18"/>
      <w:bookmarkEnd w:id="19"/>
      <w:bookmarkEnd w:id="20"/>
    </w:p>
    <w:p w14:paraId="6BE2FA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color w:val="auto"/>
          <w:sz w:val="24"/>
          <w:szCs w:val="24"/>
          <w:highlight w:val="none"/>
          <w:u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2025</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none"/>
        </w:rPr>
        <w:t>年</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1</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none"/>
        </w:rPr>
        <w:t>月</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6</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none"/>
        </w:rPr>
        <w:t>日</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9</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none"/>
        </w:rPr>
        <w:t>点</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00</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4D2BFB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2" w:name="_Toc28359093"/>
      <w:bookmarkStart w:id="23" w:name="_Toc35393633"/>
      <w:bookmarkStart w:id="24" w:name="_Toc28359016"/>
      <w:bookmarkStart w:id="25" w:name="_Toc35393802"/>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地点：六安市长安南路市生态环境局七楼</w:t>
      </w:r>
      <w:r>
        <w:rPr>
          <w:rFonts w:hint="eastAsia" w:asciiTheme="minorEastAsia" w:hAnsiTheme="minorEastAsia" w:eastAsiaTheme="minorEastAsia" w:cstheme="minorEastAsia"/>
          <w:color w:val="auto"/>
          <w:sz w:val="24"/>
          <w:szCs w:val="24"/>
          <w:highlight w:val="none"/>
          <w:lang w:val="en-US" w:eastAsia="zh-CN"/>
        </w:rPr>
        <w:t>会议室</w:t>
      </w:r>
    </w:p>
    <w:p w14:paraId="450ACFBB">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响应文件提交方式：响应文件应在提交截止时间前现场递交</w:t>
      </w:r>
      <w:r>
        <w:rPr>
          <w:rFonts w:hint="eastAsia" w:ascii="宋体" w:hAnsi="宋体" w:eastAsia="宋体" w:cs="宋体"/>
          <w:sz w:val="24"/>
          <w:szCs w:val="24"/>
          <w:lang w:val="en-US" w:eastAsia="zh-CN"/>
        </w:rPr>
        <w:t>或邮寄方式</w:t>
      </w:r>
      <w:r>
        <w:rPr>
          <w:rFonts w:hint="eastAsia" w:ascii="宋体" w:hAnsi="宋体" w:eastAsia="宋体" w:cs="宋体"/>
          <w:sz w:val="24"/>
          <w:szCs w:val="24"/>
        </w:rPr>
        <w:t>，否则不予接受。（备注：</w:t>
      </w:r>
      <w:r>
        <w:rPr>
          <w:rFonts w:hint="eastAsia" w:ascii="宋体" w:hAnsi="宋体" w:eastAsia="宋体" w:cs="宋体"/>
          <w:sz w:val="24"/>
          <w:szCs w:val="24"/>
          <w:lang w:val="en-US" w:eastAsia="zh-CN"/>
        </w:rPr>
        <w:t>响应文件邮寄</w:t>
      </w:r>
      <w:r>
        <w:rPr>
          <w:rFonts w:hint="eastAsia" w:ascii="宋体" w:hAnsi="宋体" w:eastAsia="宋体" w:cs="宋体"/>
          <w:sz w:val="24"/>
          <w:szCs w:val="24"/>
        </w:rPr>
        <w:t>，以签收时间为准）</w:t>
      </w:r>
    </w:p>
    <w:p w14:paraId="08A31A7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outlineLvl w:val="1"/>
        <w:rPr>
          <w:rFonts w:hint="eastAsia" w:ascii="宋体" w:hAnsi="宋体" w:eastAsia="宋体" w:cs="宋体"/>
          <w:b/>
          <w:bCs/>
          <w:color w:val="auto"/>
          <w:sz w:val="24"/>
          <w:szCs w:val="24"/>
          <w:highlight w:val="none"/>
        </w:rPr>
      </w:pPr>
      <w:bookmarkStart w:id="26" w:name="_Toc12821"/>
      <w:bookmarkStart w:id="27" w:name="_Toc8729"/>
      <w:r>
        <w:rPr>
          <w:rFonts w:hint="eastAsia" w:ascii="宋体" w:hAnsi="宋体" w:eastAsia="宋体" w:cs="宋体"/>
          <w:b/>
          <w:bCs/>
          <w:color w:val="auto"/>
          <w:sz w:val="24"/>
          <w:szCs w:val="24"/>
          <w:highlight w:val="none"/>
        </w:rPr>
        <w:t>五、开启</w:t>
      </w:r>
      <w:bookmarkEnd w:id="22"/>
      <w:bookmarkEnd w:id="23"/>
      <w:bookmarkEnd w:id="24"/>
      <w:bookmarkEnd w:id="25"/>
      <w:bookmarkEnd w:id="26"/>
      <w:bookmarkEnd w:id="27"/>
    </w:p>
    <w:p w14:paraId="19B756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none"/>
        </w:rPr>
        <w:t>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none"/>
        </w:rPr>
        <w:t>分</w:t>
      </w:r>
      <w:r>
        <w:rPr>
          <w:rFonts w:hint="eastAsia" w:ascii="宋体" w:hAnsi="宋体" w:eastAsia="宋体" w:cs="宋体"/>
          <w:color w:val="auto"/>
          <w:sz w:val="24"/>
          <w:szCs w:val="24"/>
          <w:highlight w:val="none"/>
        </w:rPr>
        <w:t>（北京时间）</w:t>
      </w:r>
    </w:p>
    <w:p w14:paraId="5958B63F">
      <w:pPr>
        <w:keepNext w:val="0"/>
        <w:keepLines w:val="0"/>
        <w:pageBreakBefore w:val="0"/>
        <w:widowControl w:val="0"/>
        <w:kinsoku/>
        <w:wordWrap/>
        <w:overflowPunct/>
        <w:topLinePunct w:val="0"/>
        <w:autoSpaceDE/>
        <w:autoSpaceDN/>
        <w:bidi w:val="0"/>
        <w:adjustRightInd/>
        <w:snapToGrid/>
        <w:spacing w:line="500" w:lineRule="exact"/>
        <w:ind w:firstLine="435"/>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w:t>
      </w:r>
      <w:bookmarkStart w:id="28" w:name="_Toc35393803"/>
      <w:bookmarkStart w:id="29" w:name="_Toc28359017"/>
      <w:bookmarkStart w:id="30" w:name="_Toc27442"/>
      <w:bookmarkStart w:id="31" w:name="_Toc6901"/>
      <w:bookmarkStart w:id="32" w:name="_Toc35393634"/>
      <w:bookmarkStart w:id="33" w:name="_Toc28359094"/>
      <w:r>
        <w:rPr>
          <w:rFonts w:hint="eastAsia" w:ascii="宋体" w:hAnsi="宋体" w:eastAsia="宋体" w:cs="宋体"/>
          <w:color w:val="auto"/>
          <w:sz w:val="24"/>
          <w:szCs w:val="24"/>
          <w:highlight w:val="none"/>
        </w:rPr>
        <w:t>六安市长安南路市生态环境局七楼</w:t>
      </w:r>
      <w:r>
        <w:rPr>
          <w:rFonts w:hint="eastAsia" w:ascii="宋体" w:hAnsi="宋体" w:eastAsia="宋体" w:cs="宋体"/>
          <w:color w:val="auto"/>
          <w:sz w:val="24"/>
          <w:szCs w:val="24"/>
          <w:highlight w:val="none"/>
          <w:lang w:val="en-US" w:eastAsia="zh-CN"/>
        </w:rPr>
        <w:t>会议室</w:t>
      </w:r>
    </w:p>
    <w:p w14:paraId="063FD61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bookmarkEnd w:id="28"/>
      <w:bookmarkEnd w:id="29"/>
      <w:bookmarkEnd w:id="30"/>
      <w:bookmarkEnd w:id="31"/>
      <w:bookmarkEnd w:id="32"/>
      <w:bookmarkEnd w:id="33"/>
    </w:p>
    <w:p w14:paraId="1083FE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rPr>
        <w:t>。</w:t>
      </w:r>
    </w:p>
    <w:p w14:paraId="5964C09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outlineLvl w:val="1"/>
        <w:rPr>
          <w:rFonts w:hint="eastAsia" w:ascii="宋体" w:hAnsi="宋体" w:eastAsia="宋体" w:cs="宋体"/>
          <w:b/>
          <w:bCs/>
          <w:color w:val="auto"/>
          <w:sz w:val="24"/>
          <w:szCs w:val="24"/>
          <w:highlight w:val="none"/>
        </w:rPr>
      </w:pPr>
      <w:bookmarkStart w:id="34" w:name="_Toc14264"/>
      <w:bookmarkStart w:id="35" w:name="_Toc35393804"/>
      <w:bookmarkStart w:id="36" w:name="_Toc16395"/>
      <w:bookmarkStart w:id="37" w:name="_Toc35393635"/>
      <w:r>
        <w:rPr>
          <w:rFonts w:hint="eastAsia" w:ascii="宋体" w:hAnsi="宋体" w:eastAsia="宋体" w:cs="宋体"/>
          <w:b/>
          <w:bCs/>
          <w:color w:val="auto"/>
          <w:sz w:val="24"/>
          <w:szCs w:val="24"/>
          <w:highlight w:val="none"/>
        </w:rPr>
        <w:t>七、其他补充事宜</w:t>
      </w:r>
      <w:bookmarkEnd w:id="34"/>
      <w:bookmarkEnd w:id="35"/>
      <w:bookmarkEnd w:id="36"/>
      <w:bookmarkEnd w:id="37"/>
    </w:p>
    <w:p w14:paraId="7668BEA4">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bookmarkStart w:id="38" w:name="_Hlk169611468"/>
      <w:r>
        <w:rPr>
          <w:rFonts w:hint="eastAsia" w:ascii="宋体" w:hAnsi="宋体" w:eastAsia="宋体" w:cs="宋体"/>
          <w:bCs w:val="0"/>
          <w:color w:val="auto"/>
          <w:kern w:val="0"/>
          <w:sz w:val="24"/>
          <w:szCs w:val="24"/>
          <w:highlight w:val="none"/>
        </w:rPr>
        <w:t>响应保证金：本项目无需提供。</w:t>
      </w:r>
      <w:bookmarkEnd w:id="38"/>
    </w:p>
    <w:p w14:paraId="51A9B711">
      <w:pPr>
        <w:keepNext w:val="0"/>
        <w:keepLines w:val="0"/>
        <w:pageBreakBefore w:val="0"/>
        <w:widowControl w:val="0"/>
        <w:kinsoku/>
        <w:wordWrap/>
        <w:overflowPunct/>
        <w:topLinePunct w:val="0"/>
        <w:autoSpaceDE/>
        <w:autoSpaceDN/>
        <w:bidi w:val="0"/>
        <w:adjustRightInd/>
        <w:snapToGrid/>
        <w:spacing w:line="500" w:lineRule="exact"/>
        <w:ind w:firstLine="435"/>
        <w:textAlignment w:val="auto"/>
        <w:outlineLvl w:val="1"/>
        <w:rPr>
          <w:rFonts w:hint="eastAsia" w:ascii="宋体" w:hAnsi="宋体" w:eastAsia="宋体" w:cs="宋体"/>
          <w:b/>
          <w:bCs/>
          <w:color w:val="auto"/>
          <w:sz w:val="24"/>
          <w:szCs w:val="24"/>
          <w:highlight w:val="none"/>
          <w:lang w:val="en-US" w:eastAsia="zh-CN"/>
        </w:rPr>
      </w:pPr>
      <w:bookmarkStart w:id="39" w:name="_Toc16471"/>
      <w:bookmarkStart w:id="40" w:name="_Toc20318"/>
      <w:r>
        <w:rPr>
          <w:rFonts w:hint="eastAsia" w:ascii="宋体" w:hAnsi="宋体" w:eastAsia="宋体" w:cs="宋体"/>
          <w:b/>
          <w:bCs/>
          <w:color w:val="auto"/>
          <w:sz w:val="24"/>
          <w:szCs w:val="24"/>
          <w:highlight w:val="none"/>
        </w:rPr>
        <w:t>八、凡对本次采购提出询问，请按以下方式联系</w:t>
      </w:r>
      <w:r>
        <w:rPr>
          <w:rFonts w:hint="eastAsia" w:ascii="宋体" w:hAnsi="宋体" w:eastAsia="宋体" w:cs="宋体"/>
          <w:b/>
          <w:bCs/>
          <w:color w:val="auto"/>
          <w:sz w:val="24"/>
          <w:szCs w:val="24"/>
          <w:highlight w:val="none"/>
          <w:lang w:eastAsia="zh-CN"/>
        </w:rPr>
        <w:t>。</w:t>
      </w:r>
      <w:bookmarkEnd w:id="39"/>
      <w:bookmarkEnd w:id="40"/>
    </w:p>
    <w:bookmarkEnd w:id="21"/>
    <w:p w14:paraId="086BA0E8">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val="en-US" w:eastAsia="zh-CN"/>
        </w:rPr>
        <w:t>信息</w:t>
      </w:r>
    </w:p>
    <w:p w14:paraId="24FBCF0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 xml:space="preserve">：安徽省六安生态环境监测中心   </w:t>
      </w:r>
    </w:p>
    <w:p w14:paraId="0414352E">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val="en-US" w:eastAsia="zh-CN"/>
        </w:rPr>
        <w:t>六安市长安南路207号</w:t>
      </w:r>
    </w:p>
    <w:p w14:paraId="1AA35F7E">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联系人：王主任 </w:t>
      </w:r>
    </w:p>
    <w:p w14:paraId="38859D18">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 xml:space="preserve">：0564-5158063 </w:t>
      </w:r>
    </w:p>
    <w:p w14:paraId="28908FD8">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2.采购代理机构</w:t>
      </w:r>
      <w:r>
        <w:rPr>
          <w:rFonts w:hint="eastAsia" w:ascii="宋体" w:hAnsi="宋体" w:eastAsia="宋体" w:cs="宋体"/>
          <w:color w:val="auto"/>
          <w:sz w:val="24"/>
          <w:szCs w:val="24"/>
          <w:highlight w:val="none"/>
          <w:u w:val="none"/>
          <w:lang w:val="en-US" w:eastAsia="zh-CN"/>
        </w:rPr>
        <w:t>信息</w:t>
      </w:r>
    </w:p>
    <w:p w14:paraId="60398C9C">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安徽乾景建设工程咨询有限公司</w:t>
      </w:r>
    </w:p>
    <w:p w14:paraId="4BC39366">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val="en-US" w:eastAsia="zh-CN"/>
        </w:rPr>
        <w:t>六安市裕安区文汇大厦23楼</w:t>
      </w:r>
    </w:p>
    <w:p w14:paraId="16C415FE">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联系人：万工</w:t>
      </w:r>
    </w:p>
    <w:p w14:paraId="26A02CA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w:t>
      </w:r>
      <w:r>
        <w:rPr>
          <w:rFonts w:hint="eastAsia" w:ascii="宋体" w:hAnsi="宋体" w:eastAsia="宋体" w:cs="宋体"/>
          <w:color w:val="auto"/>
          <w:sz w:val="24"/>
          <w:szCs w:val="24"/>
          <w:highlight w:val="none"/>
          <w:u w:val="none"/>
          <w:lang w:val="en-US" w:eastAsia="zh-CN"/>
        </w:rPr>
        <w:t>方式</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0564-3215994</w:t>
      </w:r>
    </w:p>
    <w:p w14:paraId="1B13FEF7">
      <w:pPr>
        <w:keepNext w:val="0"/>
        <w:keepLines w:val="0"/>
        <w:pageBreakBefore w:val="0"/>
        <w:widowControl w:val="0"/>
        <w:kinsoku/>
        <w:wordWrap/>
        <w:overflowPunct/>
        <w:topLinePunct w:val="0"/>
        <w:autoSpaceDE/>
        <w:autoSpaceDN/>
        <w:bidi w:val="0"/>
        <w:spacing w:line="500" w:lineRule="exact"/>
        <w:ind w:firstLine="435"/>
        <w:textAlignment w:val="auto"/>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6A980087">
      <w:pPr>
        <w:spacing w:line="360" w:lineRule="auto"/>
        <w:jc w:val="center"/>
        <w:outlineLvl w:val="0"/>
        <w:rPr>
          <w:rFonts w:asciiTheme="minorEastAsia" w:hAnsiTheme="minorEastAsia" w:eastAsiaTheme="minorEastAsia"/>
          <w:b/>
          <w:color w:val="auto"/>
          <w:sz w:val="28"/>
          <w:highlight w:val="none"/>
        </w:rPr>
      </w:pPr>
      <w:bookmarkStart w:id="41" w:name="_Toc27383"/>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41"/>
    </w:p>
    <w:p w14:paraId="41CD015E">
      <w:pPr>
        <w:spacing w:line="360" w:lineRule="auto"/>
        <w:jc w:val="center"/>
        <w:outlineLvl w:val="1"/>
        <w:rPr>
          <w:rFonts w:asciiTheme="minorEastAsia" w:hAnsiTheme="minorEastAsia" w:eastAsiaTheme="minorEastAsia"/>
          <w:b/>
          <w:color w:val="auto"/>
          <w:sz w:val="24"/>
          <w:highlight w:val="none"/>
        </w:rPr>
      </w:pPr>
      <w:bookmarkStart w:id="42" w:name="_Toc12172"/>
      <w:bookmarkStart w:id="43" w:name="_Toc14866"/>
      <w:bookmarkStart w:id="44"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42"/>
      <w:bookmarkEnd w:id="43"/>
      <w:bookmarkEnd w:id="44"/>
    </w:p>
    <w:tbl>
      <w:tblPr>
        <w:tblStyle w:val="17"/>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31"/>
        <w:gridCol w:w="7924"/>
      </w:tblGrid>
      <w:tr w14:paraId="7BFC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noWrap w:val="0"/>
            <w:vAlign w:val="center"/>
          </w:tcPr>
          <w:p w14:paraId="30259513">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31" w:type="dxa"/>
            <w:noWrap w:val="0"/>
            <w:vAlign w:val="center"/>
          </w:tcPr>
          <w:p w14:paraId="395D5981">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924" w:type="dxa"/>
            <w:noWrap w:val="0"/>
            <w:vAlign w:val="center"/>
          </w:tcPr>
          <w:p w14:paraId="559E659F">
            <w:pPr>
              <w:pStyle w:val="22"/>
              <w:widowControl w:val="0"/>
              <w:spacing w:before="0" w:beforeAutospacing="0" w:after="0" w:afterAutospacing="0" w:line="420" w:lineRule="exact"/>
              <w:rPr>
                <w:rFonts w:hint="eastAsia" w:ascii="宋体" w:hAnsi="宋体" w:eastAsia="宋体" w:cs="宋体"/>
                <w:bCs w:val="0"/>
                <w:kern w:val="2"/>
                <w:sz w:val="24"/>
                <w:szCs w:val="24"/>
              </w:rPr>
            </w:pPr>
            <w:r>
              <w:rPr>
                <w:rFonts w:hint="eastAsia" w:ascii="宋体" w:hAnsi="宋体" w:eastAsia="宋体" w:cs="宋体"/>
                <w:bCs w:val="0"/>
                <w:kern w:val="2"/>
                <w:sz w:val="24"/>
                <w:szCs w:val="24"/>
              </w:rPr>
              <w:t>说明与要求</w:t>
            </w:r>
          </w:p>
        </w:tc>
      </w:tr>
      <w:tr w14:paraId="1CD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2" w:hRule="atLeast"/>
          <w:jc w:val="center"/>
        </w:trPr>
        <w:tc>
          <w:tcPr>
            <w:tcW w:w="804" w:type="dxa"/>
            <w:noWrap w:val="0"/>
            <w:vAlign w:val="center"/>
          </w:tcPr>
          <w:p w14:paraId="4C471E12">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w:t>
            </w:r>
          </w:p>
        </w:tc>
        <w:tc>
          <w:tcPr>
            <w:tcW w:w="1531" w:type="dxa"/>
            <w:noWrap w:val="0"/>
            <w:vAlign w:val="center"/>
          </w:tcPr>
          <w:p w14:paraId="632038DA">
            <w:pPr>
              <w:spacing w:line="420" w:lineRule="exact"/>
              <w:jc w:val="center"/>
              <w:rPr>
                <w:rFonts w:hint="eastAsia" w:ascii="宋体" w:hAnsi="宋体" w:eastAsia="宋体" w:cs="宋体"/>
                <w:sz w:val="24"/>
                <w:szCs w:val="24"/>
              </w:rPr>
            </w:pPr>
            <w:r>
              <w:rPr>
                <w:rFonts w:hint="eastAsia" w:ascii="宋体" w:hAnsi="宋体" w:eastAsia="宋体" w:cs="宋体"/>
                <w:bCs/>
                <w:sz w:val="24"/>
                <w:szCs w:val="24"/>
              </w:rPr>
              <w:t>采购人</w:t>
            </w:r>
          </w:p>
        </w:tc>
        <w:tc>
          <w:tcPr>
            <w:tcW w:w="7924" w:type="dxa"/>
            <w:noWrap w:val="0"/>
            <w:vAlign w:val="center"/>
          </w:tcPr>
          <w:p w14:paraId="7B1C1A34">
            <w:pPr>
              <w:spacing w:line="420" w:lineRule="exact"/>
              <w:rPr>
                <w:rFonts w:hint="eastAsia" w:ascii="宋体" w:hAnsi="宋体" w:eastAsia="宋体" w:cs="宋体"/>
                <w:sz w:val="24"/>
                <w:szCs w:val="24"/>
              </w:rPr>
            </w:pPr>
            <w:r>
              <w:rPr>
                <w:rFonts w:hint="eastAsia" w:ascii="宋体" w:hAnsi="宋体" w:eastAsia="宋体" w:cs="宋体"/>
                <w:color w:val="auto"/>
                <w:sz w:val="24"/>
                <w:szCs w:val="24"/>
                <w:highlight w:val="none"/>
                <w:u w:val="none"/>
              </w:rPr>
              <w:t xml:space="preserve">安徽省六安生态环境监测中心 </w:t>
            </w:r>
          </w:p>
        </w:tc>
      </w:tr>
      <w:tr w14:paraId="1E38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noWrap w:val="0"/>
            <w:vAlign w:val="center"/>
          </w:tcPr>
          <w:p w14:paraId="0E000089">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2</w:t>
            </w:r>
          </w:p>
        </w:tc>
        <w:tc>
          <w:tcPr>
            <w:tcW w:w="1531" w:type="dxa"/>
            <w:noWrap w:val="0"/>
            <w:vAlign w:val="center"/>
          </w:tcPr>
          <w:p w14:paraId="4E59E931">
            <w:pPr>
              <w:spacing w:line="420" w:lineRule="exact"/>
              <w:jc w:val="center"/>
              <w:rPr>
                <w:rFonts w:hint="eastAsia" w:ascii="宋体" w:hAnsi="宋体" w:eastAsia="宋体" w:cs="宋体"/>
                <w:bCs/>
                <w:sz w:val="24"/>
                <w:szCs w:val="24"/>
              </w:rPr>
            </w:pPr>
            <w:r>
              <w:rPr>
                <w:rFonts w:hint="eastAsia" w:ascii="宋体" w:hAnsi="宋体" w:eastAsia="宋体" w:cs="宋体"/>
                <w:sz w:val="24"/>
                <w:szCs w:val="24"/>
              </w:rPr>
              <w:t>采购代理机构</w:t>
            </w:r>
          </w:p>
        </w:tc>
        <w:tc>
          <w:tcPr>
            <w:tcW w:w="7924" w:type="dxa"/>
            <w:noWrap w:val="0"/>
            <w:vAlign w:val="center"/>
          </w:tcPr>
          <w:p w14:paraId="4668B9F4">
            <w:pPr>
              <w:spacing w:line="4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名称：</w:t>
            </w:r>
            <w:r>
              <w:rPr>
                <w:rFonts w:hint="eastAsia" w:ascii="宋体" w:hAnsi="宋体" w:eastAsia="宋体" w:cs="宋体"/>
                <w:sz w:val="24"/>
                <w:szCs w:val="24"/>
                <w:lang w:val="en-US" w:eastAsia="zh-CN"/>
              </w:rPr>
              <w:t>安徽乾景建设工程咨询有限公司</w:t>
            </w:r>
          </w:p>
          <w:p w14:paraId="328B3782">
            <w:pPr>
              <w:spacing w:line="420" w:lineRule="exact"/>
              <w:jc w:val="left"/>
              <w:rPr>
                <w:rFonts w:hint="eastAsia" w:ascii="宋体" w:hAnsi="宋体" w:eastAsia="宋体" w:cs="宋体"/>
                <w:b/>
                <w:bCs/>
                <w:sz w:val="24"/>
                <w:szCs w:val="24"/>
              </w:rPr>
            </w:pPr>
            <w:r>
              <w:rPr>
                <w:rFonts w:hint="eastAsia" w:ascii="宋体" w:hAnsi="宋体" w:eastAsia="宋体" w:cs="宋体"/>
                <w:sz w:val="24"/>
                <w:szCs w:val="24"/>
              </w:rPr>
              <w:t>地址：六安市裕安区文汇大厦23楼</w:t>
            </w:r>
          </w:p>
        </w:tc>
      </w:tr>
      <w:tr w14:paraId="1CA4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2759200F">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3</w:t>
            </w:r>
          </w:p>
        </w:tc>
        <w:tc>
          <w:tcPr>
            <w:tcW w:w="1531" w:type="dxa"/>
            <w:noWrap w:val="0"/>
            <w:vAlign w:val="center"/>
          </w:tcPr>
          <w:p w14:paraId="53CD9E8B">
            <w:pPr>
              <w:spacing w:line="420" w:lineRule="exact"/>
              <w:jc w:val="center"/>
              <w:rPr>
                <w:rFonts w:hint="eastAsia" w:ascii="宋体" w:hAnsi="宋体" w:eastAsia="宋体" w:cs="宋体"/>
                <w:sz w:val="24"/>
                <w:szCs w:val="24"/>
              </w:rPr>
            </w:pPr>
            <w:bookmarkStart w:id="45" w:name="OLE_LINK1"/>
            <w:r>
              <w:rPr>
                <w:rFonts w:hint="eastAsia" w:ascii="宋体" w:hAnsi="宋体" w:eastAsia="宋体" w:cs="宋体"/>
                <w:sz w:val="24"/>
                <w:szCs w:val="24"/>
                <w:lang w:eastAsia="zh-CN"/>
              </w:rPr>
              <w:t>磋商</w:t>
            </w:r>
            <w:r>
              <w:rPr>
                <w:rFonts w:hint="eastAsia" w:ascii="宋体" w:hAnsi="宋体" w:eastAsia="宋体" w:cs="宋体"/>
                <w:sz w:val="24"/>
                <w:szCs w:val="24"/>
              </w:rPr>
              <w:t>有效期</w:t>
            </w:r>
            <w:bookmarkEnd w:id="45"/>
          </w:p>
        </w:tc>
        <w:tc>
          <w:tcPr>
            <w:tcW w:w="7924" w:type="dxa"/>
            <w:noWrap w:val="0"/>
            <w:vAlign w:val="center"/>
          </w:tcPr>
          <w:p w14:paraId="7DF21FAA">
            <w:pPr>
              <w:pStyle w:val="22"/>
              <w:widowControl w:val="0"/>
              <w:spacing w:before="0" w:beforeAutospacing="0" w:after="0" w:afterAutospacing="0" w:line="42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响应文件提交截止日后30天</w:t>
            </w:r>
          </w:p>
        </w:tc>
      </w:tr>
      <w:tr w14:paraId="6577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51D6CFB7">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4</w:t>
            </w:r>
          </w:p>
        </w:tc>
        <w:tc>
          <w:tcPr>
            <w:tcW w:w="1531" w:type="dxa"/>
            <w:noWrap w:val="0"/>
            <w:vAlign w:val="center"/>
          </w:tcPr>
          <w:p w14:paraId="6A1AA409">
            <w:pPr>
              <w:spacing w:line="420" w:lineRule="exact"/>
              <w:jc w:val="center"/>
              <w:rPr>
                <w:rFonts w:hint="eastAsia" w:ascii="宋体" w:hAnsi="宋体" w:eastAsia="宋体" w:cs="宋体"/>
                <w:b/>
                <w:sz w:val="24"/>
                <w:szCs w:val="24"/>
              </w:rPr>
            </w:pPr>
            <w:r>
              <w:rPr>
                <w:rFonts w:hint="eastAsia" w:ascii="宋体" w:hAnsi="宋体" w:eastAsia="宋体" w:cs="宋体"/>
                <w:sz w:val="24"/>
                <w:szCs w:val="24"/>
              </w:rPr>
              <w:t>项目类型</w:t>
            </w:r>
          </w:p>
        </w:tc>
        <w:tc>
          <w:tcPr>
            <w:tcW w:w="7924" w:type="dxa"/>
            <w:noWrap w:val="0"/>
            <w:vAlign w:val="center"/>
          </w:tcPr>
          <w:p w14:paraId="69CB63A7">
            <w:pPr>
              <w:pStyle w:val="22"/>
              <w:widowControl w:val="0"/>
              <w:spacing w:before="0" w:beforeAutospacing="0" w:after="0" w:afterAutospacing="0" w:line="420" w:lineRule="exact"/>
              <w:jc w:val="both"/>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服务类</w:t>
            </w:r>
          </w:p>
        </w:tc>
      </w:tr>
      <w:tr w14:paraId="4DC4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7B4BE41B">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5</w:t>
            </w:r>
          </w:p>
        </w:tc>
        <w:tc>
          <w:tcPr>
            <w:tcW w:w="1531" w:type="dxa"/>
            <w:noWrap w:val="0"/>
            <w:vAlign w:val="center"/>
          </w:tcPr>
          <w:p w14:paraId="6915030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924" w:type="dxa"/>
            <w:noWrap w:val="0"/>
            <w:vAlign w:val="center"/>
          </w:tcPr>
          <w:p w14:paraId="2621D6B8">
            <w:pPr>
              <w:pStyle w:val="22"/>
              <w:widowControl w:val="0"/>
              <w:spacing w:before="0" w:beforeAutospacing="0" w:after="0" w:afterAutospacing="0" w:line="42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六安市饮用水源地特定项目分析购买服务</w:t>
            </w:r>
          </w:p>
        </w:tc>
      </w:tr>
      <w:tr w14:paraId="43B1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14:paraId="1A69F16D">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6</w:t>
            </w:r>
          </w:p>
        </w:tc>
        <w:tc>
          <w:tcPr>
            <w:tcW w:w="1531" w:type="dxa"/>
            <w:noWrap w:val="0"/>
            <w:vAlign w:val="center"/>
          </w:tcPr>
          <w:p w14:paraId="2DBCDACB">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924" w:type="dxa"/>
            <w:noWrap w:val="0"/>
            <w:vAlign w:val="center"/>
          </w:tcPr>
          <w:p w14:paraId="0DE9C4D9">
            <w:pPr>
              <w:pStyle w:val="22"/>
              <w:widowControl w:val="0"/>
              <w:spacing w:before="0" w:beforeAutospacing="0" w:after="0" w:afterAutospacing="0" w:line="420" w:lineRule="exact"/>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AHQJ2024</w:t>
            </w:r>
            <w:r>
              <w:rPr>
                <w:rFonts w:hint="eastAsia" w:ascii="宋体" w:hAnsi="宋体" w:eastAsia="宋体" w:cs="宋体"/>
                <w:b w:val="0"/>
                <w:bCs w:val="0"/>
                <w:sz w:val="24"/>
                <w:szCs w:val="24"/>
                <w:lang w:val="en-US" w:eastAsia="zh-CN"/>
              </w:rPr>
              <w:t>1226</w:t>
            </w:r>
          </w:p>
        </w:tc>
      </w:tr>
      <w:tr w14:paraId="0341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3" w:hRule="atLeast"/>
          <w:jc w:val="center"/>
        </w:trPr>
        <w:tc>
          <w:tcPr>
            <w:tcW w:w="804" w:type="dxa"/>
            <w:noWrap w:val="0"/>
            <w:vAlign w:val="center"/>
          </w:tcPr>
          <w:p w14:paraId="09D1850F">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7</w:t>
            </w:r>
          </w:p>
        </w:tc>
        <w:tc>
          <w:tcPr>
            <w:tcW w:w="1531" w:type="dxa"/>
            <w:noWrap w:val="0"/>
            <w:vAlign w:val="center"/>
          </w:tcPr>
          <w:p w14:paraId="51DB0DC0">
            <w:pPr>
              <w:spacing w:line="42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采购预算</w:t>
            </w:r>
          </w:p>
        </w:tc>
        <w:tc>
          <w:tcPr>
            <w:tcW w:w="7924" w:type="dxa"/>
            <w:noWrap w:val="0"/>
            <w:vAlign w:val="center"/>
          </w:tcPr>
          <w:p w14:paraId="6BE3F4E6">
            <w:pPr>
              <w:pStyle w:val="22"/>
              <w:widowControl w:val="0"/>
              <w:spacing w:before="0" w:beforeAutospacing="0" w:after="0" w:afterAutospacing="0" w:line="420" w:lineRule="exact"/>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8万元</w:t>
            </w:r>
          </w:p>
        </w:tc>
      </w:tr>
      <w:tr w14:paraId="63F5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8" w:hRule="atLeast"/>
          <w:jc w:val="center"/>
        </w:trPr>
        <w:tc>
          <w:tcPr>
            <w:tcW w:w="804" w:type="dxa"/>
            <w:noWrap w:val="0"/>
            <w:vAlign w:val="center"/>
          </w:tcPr>
          <w:p w14:paraId="725462FE">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lang w:eastAsia="zh-CN"/>
              </w:rPr>
            </w:pPr>
            <w:r>
              <w:rPr>
                <w:rFonts w:hint="eastAsia" w:ascii="宋体" w:hAnsi="宋体" w:eastAsia="宋体" w:cs="宋体"/>
                <w:b/>
                <w:kern w:val="2"/>
                <w:sz w:val="24"/>
                <w:szCs w:val="24"/>
                <w:lang w:val="en-US" w:eastAsia="zh-CN"/>
              </w:rPr>
              <w:t>8</w:t>
            </w:r>
          </w:p>
        </w:tc>
        <w:tc>
          <w:tcPr>
            <w:tcW w:w="1531" w:type="dxa"/>
            <w:noWrap w:val="0"/>
            <w:vAlign w:val="center"/>
          </w:tcPr>
          <w:p w14:paraId="2A461132">
            <w:pPr>
              <w:spacing w:line="4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7924" w:type="dxa"/>
            <w:noWrap w:val="0"/>
            <w:vAlign w:val="center"/>
          </w:tcPr>
          <w:p w14:paraId="576DE1B6">
            <w:pPr>
              <w:pStyle w:val="22"/>
              <w:widowControl w:val="0"/>
              <w:spacing w:before="0" w:beforeAutospacing="0" w:after="0" w:afterAutospacing="0" w:line="420" w:lineRule="exact"/>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按半年付款</w:t>
            </w:r>
            <w:r>
              <w:rPr>
                <w:rFonts w:hint="eastAsia" w:ascii="宋体" w:hAnsi="宋体" w:eastAsia="宋体" w:cs="宋体"/>
                <w:b w:val="0"/>
                <w:bCs w:val="0"/>
                <w:color w:val="auto"/>
                <w:sz w:val="24"/>
                <w:szCs w:val="24"/>
                <w:lang w:eastAsia="zh-CN"/>
              </w:rPr>
              <w:t>。</w:t>
            </w:r>
          </w:p>
        </w:tc>
      </w:tr>
      <w:tr w14:paraId="4E51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516DDE1E">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lang w:eastAsia="zh-CN"/>
              </w:rPr>
            </w:pPr>
            <w:r>
              <w:rPr>
                <w:rFonts w:hint="eastAsia" w:ascii="宋体" w:hAnsi="宋体" w:eastAsia="宋体" w:cs="宋体"/>
                <w:b/>
                <w:kern w:val="2"/>
                <w:sz w:val="24"/>
                <w:szCs w:val="24"/>
                <w:lang w:val="en-US" w:eastAsia="zh-CN"/>
              </w:rPr>
              <w:t>9</w:t>
            </w:r>
          </w:p>
        </w:tc>
        <w:tc>
          <w:tcPr>
            <w:tcW w:w="1531" w:type="dxa"/>
            <w:noWrap w:val="0"/>
            <w:vAlign w:val="center"/>
          </w:tcPr>
          <w:p w14:paraId="058AD482">
            <w:pPr>
              <w:spacing w:line="4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合同期限</w:t>
            </w:r>
          </w:p>
        </w:tc>
        <w:tc>
          <w:tcPr>
            <w:tcW w:w="7924" w:type="dxa"/>
            <w:noWrap w:val="0"/>
            <w:vAlign w:val="center"/>
          </w:tcPr>
          <w:p w14:paraId="4D4C32FD">
            <w:pPr>
              <w:pStyle w:val="22"/>
              <w:widowControl w:val="0"/>
              <w:spacing w:before="0" w:beforeAutospacing="0" w:after="0" w:afterAutospacing="0" w:line="42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12个月；合同期限满后，采购人对成交人履约情况和服务质量等组织开展</w:t>
            </w:r>
            <w:r>
              <w:rPr>
                <w:rFonts w:hint="eastAsia" w:ascii="宋体" w:hAnsi="宋体" w:eastAsia="宋体" w:cs="宋体"/>
                <w:b w:val="0"/>
                <w:bCs w:val="0"/>
                <w:sz w:val="24"/>
                <w:szCs w:val="24"/>
                <w:lang w:eastAsia="zh-CN"/>
              </w:rPr>
              <w:t>合同评审</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评审</w:t>
            </w:r>
            <w:r>
              <w:rPr>
                <w:rFonts w:hint="eastAsia" w:ascii="宋体" w:hAnsi="宋体" w:eastAsia="宋体" w:cs="宋体"/>
                <w:b w:val="0"/>
                <w:bCs w:val="0"/>
                <w:sz w:val="24"/>
                <w:szCs w:val="24"/>
              </w:rPr>
              <w:t>满意的可续签一年。</w:t>
            </w:r>
          </w:p>
        </w:tc>
      </w:tr>
      <w:tr w14:paraId="1923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31EE3882">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10</w:t>
            </w:r>
          </w:p>
        </w:tc>
        <w:tc>
          <w:tcPr>
            <w:tcW w:w="1531" w:type="dxa"/>
            <w:noWrap w:val="0"/>
            <w:vAlign w:val="center"/>
          </w:tcPr>
          <w:p w14:paraId="157F2531">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sz w:val="24"/>
                <w:szCs w:val="24"/>
              </w:rPr>
            </w:pPr>
            <w:r>
              <w:rPr>
                <w:rFonts w:hint="eastAsia" w:ascii="宋体" w:hAnsi="宋体" w:eastAsia="宋体" w:cs="宋体"/>
                <w:bCs/>
                <w:kern w:val="2"/>
                <w:sz w:val="24"/>
                <w:szCs w:val="24"/>
              </w:rPr>
              <w:t>中标服务费</w:t>
            </w:r>
          </w:p>
        </w:tc>
        <w:tc>
          <w:tcPr>
            <w:tcW w:w="7924" w:type="dxa"/>
            <w:noWrap w:val="0"/>
            <w:vAlign w:val="center"/>
          </w:tcPr>
          <w:p w14:paraId="4DFA8BE5">
            <w:pPr>
              <w:pStyle w:val="23"/>
              <w:pBdr>
                <w:bottom w:val="none" w:color="auto" w:sz="0" w:space="0"/>
              </w:pBdr>
              <w:tabs>
                <w:tab w:val="clear" w:pos="4153"/>
                <w:tab w:val="clear" w:pos="8306"/>
              </w:tabs>
              <w:adjustRightInd/>
              <w:spacing w:line="420" w:lineRule="exact"/>
              <w:jc w:val="both"/>
              <w:textAlignment w:val="auto"/>
              <w:rPr>
                <w:rFonts w:hint="eastAsia" w:ascii="宋体" w:hAnsi="宋体" w:eastAsia="宋体" w:cs="宋体"/>
                <w:bCs/>
                <w:sz w:val="24"/>
                <w:szCs w:val="24"/>
              </w:rPr>
            </w:pPr>
            <w:r>
              <w:rPr>
                <w:rFonts w:hint="eastAsia" w:ascii="宋体" w:hAnsi="宋体" w:eastAsia="宋体" w:cs="宋体"/>
                <w:bCs/>
                <w:sz w:val="24"/>
                <w:szCs w:val="24"/>
              </w:rPr>
              <w:t>代理服务费参照价格【2002】1980号文件规定标准收取招标代理服务费（不足3000元按3000元收取）。以上费用由成交人在领取中标通知书时一次性支付给</w:t>
            </w:r>
            <w:r>
              <w:rPr>
                <w:rFonts w:hint="eastAsia" w:ascii="宋体" w:hAnsi="宋体" w:eastAsia="宋体" w:cs="宋体"/>
                <w:bCs/>
                <w:sz w:val="24"/>
                <w:szCs w:val="24"/>
                <w:lang w:val="en-US" w:eastAsia="zh-CN"/>
              </w:rPr>
              <w:t>采购</w:t>
            </w:r>
            <w:r>
              <w:rPr>
                <w:rFonts w:hint="eastAsia" w:ascii="宋体" w:hAnsi="宋体" w:eastAsia="宋体" w:cs="宋体"/>
                <w:bCs/>
                <w:sz w:val="24"/>
                <w:szCs w:val="24"/>
              </w:rPr>
              <w:t>代理机构。</w:t>
            </w:r>
          </w:p>
          <w:p w14:paraId="13E2959B">
            <w:pPr>
              <w:pStyle w:val="23"/>
              <w:pBdr>
                <w:bottom w:val="none" w:color="auto" w:sz="0" w:space="0"/>
              </w:pBdr>
              <w:tabs>
                <w:tab w:val="clear" w:pos="4153"/>
                <w:tab w:val="clear" w:pos="8306"/>
              </w:tabs>
              <w:adjustRightIn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val="0"/>
                <w:sz w:val="24"/>
                <w:szCs w:val="24"/>
              </w:rPr>
              <w:t>注：</w:t>
            </w:r>
            <w:r>
              <w:rPr>
                <w:rFonts w:hint="eastAsia" w:ascii="宋体" w:hAnsi="宋体" w:eastAsia="宋体" w:cs="宋体"/>
                <w:b/>
                <w:bCs w:val="0"/>
                <w:sz w:val="24"/>
                <w:szCs w:val="24"/>
                <w:lang w:val="en-US" w:eastAsia="zh-CN"/>
              </w:rPr>
              <w:t>供应商</w:t>
            </w:r>
            <w:r>
              <w:rPr>
                <w:rFonts w:hint="eastAsia" w:ascii="宋体" w:hAnsi="宋体" w:eastAsia="宋体" w:cs="宋体"/>
                <w:b/>
                <w:bCs w:val="0"/>
                <w:sz w:val="24"/>
                <w:szCs w:val="24"/>
              </w:rPr>
              <w:t>在投标报价中考虑该项费用，但不单独报价。</w:t>
            </w:r>
          </w:p>
        </w:tc>
      </w:tr>
      <w:tr w14:paraId="1FE8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3BDD5238">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11</w:t>
            </w:r>
          </w:p>
        </w:tc>
        <w:tc>
          <w:tcPr>
            <w:tcW w:w="1531" w:type="dxa"/>
            <w:noWrap w:val="0"/>
            <w:vAlign w:val="center"/>
          </w:tcPr>
          <w:p w14:paraId="7B91B0B3">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履约保证金</w:t>
            </w:r>
          </w:p>
        </w:tc>
        <w:tc>
          <w:tcPr>
            <w:tcW w:w="7924" w:type="dxa"/>
            <w:noWrap w:val="0"/>
            <w:vAlign w:val="center"/>
          </w:tcPr>
          <w:p w14:paraId="021CC6D1">
            <w:pPr>
              <w:pStyle w:val="16"/>
              <w:ind w:firstLine="0"/>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无</w:t>
            </w:r>
          </w:p>
        </w:tc>
      </w:tr>
      <w:tr w14:paraId="581F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05CC2B54">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12</w:t>
            </w:r>
          </w:p>
        </w:tc>
        <w:tc>
          <w:tcPr>
            <w:tcW w:w="1531" w:type="dxa"/>
            <w:noWrap w:val="0"/>
            <w:vAlign w:val="center"/>
          </w:tcPr>
          <w:p w14:paraId="7E206AB8">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勘察现场</w:t>
            </w:r>
          </w:p>
        </w:tc>
        <w:tc>
          <w:tcPr>
            <w:tcW w:w="7924" w:type="dxa"/>
            <w:noWrap w:val="0"/>
            <w:vAlign w:val="center"/>
          </w:tcPr>
          <w:p w14:paraId="63DC910F">
            <w:pPr>
              <w:pStyle w:val="23"/>
              <w:pBdr>
                <w:bottom w:val="none" w:color="auto" w:sz="0" w:space="0"/>
              </w:pBdr>
              <w:tabs>
                <w:tab w:val="clear" w:pos="4153"/>
                <w:tab w:val="clear" w:pos="8306"/>
              </w:tabs>
              <w:adjustRightInd/>
              <w:spacing w:line="420" w:lineRule="exact"/>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 xml:space="preserve">请各供应商联系采购单位自行勘踏。 </w:t>
            </w:r>
          </w:p>
        </w:tc>
      </w:tr>
      <w:tr w14:paraId="0803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316BCC9A">
            <w:pPr>
              <w:pStyle w:val="23"/>
              <w:pBdr>
                <w:bottom w:val="none" w:color="auto" w:sz="0" w:space="0"/>
              </w:pBdr>
              <w:tabs>
                <w:tab w:val="clear" w:pos="4153"/>
                <w:tab w:val="clear" w:pos="8306"/>
              </w:tabs>
              <w:adjustRightInd/>
              <w:spacing w:line="44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13</w:t>
            </w:r>
          </w:p>
        </w:tc>
        <w:tc>
          <w:tcPr>
            <w:tcW w:w="1531" w:type="dxa"/>
            <w:noWrap w:val="0"/>
            <w:vAlign w:val="center"/>
          </w:tcPr>
          <w:p w14:paraId="6DFAFFA3">
            <w:pPr>
              <w:pStyle w:val="2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
                <w:kern w:val="2"/>
                <w:sz w:val="24"/>
                <w:szCs w:val="24"/>
              </w:rPr>
              <w:t>响应文件份数及要求</w:t>
            </w:r>
          </w:p>
        </w:tc>
        <w:tc>
          <w:tcPr>
            <w:tcW w:w="7924" w:type="dxa"/>
            <w:noWrap w:val="0"/>
            <w:vAlign w:val="center"/>
          </w:tcPr>
          <w:p w14:paraId="62B0EBAF">
            <w:pPr>
              <w:pStyle w:val="23"/>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rPr>
            </w:pPr>
            <w:r>
              <w:rPr>
                <w:rFonts w:hint="eastAsia" w:ascii="宋体" w:hAnsi="宋体" w:eastAsia="宋体" w:cs="宋体"/>
                <w:b/>
                <w:kern w:val="2"/>
                <w:sz w:val="24"/>
                <w:szCs w:val="24"/>
              </w:rPr>
              <w:t>响应文件</w:t>
            </w:r>
            <w:r>
              <w:rPr>
                <w:rFonts w:hint="eastAsia" w:ascii="宋体" w:hAnsi="宋体" w:eastAsia="宋体" w:cs="宋体"/>
                <w:b/>
                <w:kern w:val="2"/>
                <w:sz w:val="24"/>
                <w:szCs w:val="24"/>
                <w:lang w:val="en-US"/>
              </w:rPr>
              <w:t>正本</w:t>
            </w:r>
            <w:r>
              <w:rPr>
                <w:rFonts w:hint="eastAsia" w:ascii="宋体" w:hAnsi="宋体" w:eastAsia="宋体" w:cs="宋体"/>
                <w:b/>
                <w:kern w:val="2"/>
                <w:sz w:val="24"/>
                <w:szCs w:val="24"/>
              </w:rPr>
              <w:t>壹份，</w:t>
            </w:r>
            <w:r>
              <w:rPr>
                <w:rFonts w:hint="eastAsia" w:ascii="宋体" w:hAnsi="宋体" w:eastAsia="宋体" w:cs="宋体"/>
                <w:b/>
                <w:kern w:val="2"/>
                <w:sz w:val="24"/>
                <w:szCs w:val="24"/>
                <w:lang w:val="en-US"/>
              </w:rPr>
              <w:t>副本贰份；胶装成册，密封提交。</w:t>
            </w:r>
          </w:p>
        </w:tc>
      </w:tr>
      <w:tr w14:paraId="3309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3DEBAD2C">
            <w:pPr>
              <w:pStyle w:val="23"/>
              <w:pBdr>
                <w:bottom w:val="none" w:color="auto" w:sz="0" w:space="0"/>
              </w:pBdr>
              <w:tabs>
                <w:tab w:val="clear" w:pos="4153"/>
                <w:tab w:val="clear" w:pos="8306"/>
              </w:tabs>
              <w:adjustRightInd/>
              <w:spacing w:line="44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14</w:t>
            </w:r>
          </w:p>
        </w:tc>
        <w:tc>
          <w:tcPr>
            <w:tcW w:w="1531" w:type="dxa"/>
            <w:noWrap w:val="0"/>
            <w:vAlign w:val="center"/>
          </w:tcPr>
          <w:p w14:paraId="249D60A4">
            <w:pPr>
              <w:pStyle w:val="23"/>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rPr>
            </w:pPr>
            <w:r>
              <w:rPr>
                <w:rFonts w:hint="eastAsia" w:ascii="宋体" w:hAnsi="宋体" w:eastAsia="宋体" w:cs="宋体"/>
                <w:b/>
                <w:kern w:val="2"/>
                <w:sz w:val="24"/>
                <w:szCs w:val="24"/>
              </w:rPr>
              <w:t>递交响应文件注意事项</w:t>
            </w:r>
          </w:p>
        </w:tc>
        <w:tc>
          <w:tcPr>
            <w:tcW w:w="7924" w:type="dxa"/>
            <w:noWrap w:val="0"/>
            <w:vAlign w:val="center"/>
          </w:tcPr>
          <w:p w14:paraId="389B02FB">
            <w:pPr>
              <w:pStyle w:val="23"/>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响应文件必须在响应截止时间前</w:t>
            </w:r>
            <w:r>
              <w:rPr>
                <w:rFonts w:hint="eastAsia" w:ascii="宋体" w:hAnsi="宋体" w:eastAsia="宋体" w:cs="宋体"/>
                <w:b/>
                <w:kern w:val="2"/>
                <w:sz w:val="24"/>
                <w:szCs w:val="24"/>
                <w:lang w:val="en-US"/>
              </w:rPr>
              <w:t>现场</w:t>
            </w:r>
            <w:r>
              <w:rPr>
                <w:rFonts w:hint="eastAsia" w:ascii="宋体" w:hAnsi="宋体" w:eastAsia="宋体" w:cs="宋体"/>
                <w:b/>
                <w:kern w:val="2"/>
                <w:sz w:val="24"/>
                <w:szCs w:val="24"/>
              </w:rPr>
              <w:t>递交</w:t>
            </w:r>
            <w:r>
              <w:rPr>
                <w:rFonts w:hint="eastAsia" w:ascii="宋体" w:hAnsi="宋体" w:eastAsia="宋体" w:cs="宋体"/>
                <w:b/>
                <w:kern w:val="2"/>
                <w:sz w:val="24"/>
                <w:szCs w:val="24"/>
                <w:lang w:val="en-US" w:eastAsia="zh-CN"/>
              </w:rPr>
              <w:t>或邮寄</w:t>
            </w:r>
            <w:r>
              <w:rPr>
                <w:rFonts w:hint="eastAsia" w:ascii="宋体" w:hAnsi="宋体" w:eastAsia="宋体" w:cs="宋体"/>
                <w:b/>
                <w:kern w:val="2"/>
                <w:sz w:val="24"/>
                <w:szCs w:val="24"/>
              </w:rPr>
              <w:t>。</w:t>
            </w:r>
          </w:p>
          <w:p w14:paraId="34363D67">
            <w:pPr>
              <w:pStyle w:val="23"/>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bCs/>
                <w:kern w:val="2"/>
                <w:sz w:val="24"/>
                <w:szCs w:val="24"/>
              </w:rPr>
            </w:pPr>
          </w:p>
        </w:tc>
      </w:tr>
      <w:tr w14:paraId="1D3A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14:paraId="4DE1A80B">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15</w:t>
            </w:r>
          </w:p>
        </w:tc>
        <w:tc>
          <w:tcPr>
            <w:tcW w:w="1531" w:type="dxa"/>
            <w:noWrap w:val="0"/>
            <w:vAlign w:val="center"/>
          </w:tcPr>
          <w:p w14:paraId="12F19AFE">
            <w:pPr>
              <w:pStyle w:val="14"/>
              <w:autoSpaceDE w:val="0"/>
              <w:autoSpaceDN w:val="0"/>
              <w:adjustRightInd w:val="0"/>
              <w:snapToGrid w:val="0"/>
              <w:spacing w:before="2"/>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评审方法</w:t>
            </w:r>
          </w:p>
        </w:tc>
        <w:tc>
          <w:tcPr>
            <w:tcW w:w="7924" w:type="dxa"/>
            <w:noWrap w:val="0"/>
            <w:vAlign w:val="center"/>
          </w:tcPr>
          <w:p w14:paraId="04875475">
            <w:pPr>
              <w:pStyle w:val="14"/>
              <w:autoSpaceDE w:val="0"/>
              <w:autoSpaceDN w:val="0"/>
              <w:snapToGrid w:val="0"/>
              <w:spacing w:before="7"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综合评分法</w:t>
            </w:r>
          </w:p>
        </w:tc>
      </w:tr>
      <w:tr w14:paraId="4E2F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14:paraId="2C2864E3">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16</w:t>
            </w:r>
          </w:p>
        </w:tc>
        <w:tc>
          <w:tcPr>
            <w:tcW w:w="1531" w:type="dxa"/>
            <w:noWrap w:val="0"/>
            <w:vAlign w:val="center"/>
          </w:tcPr>
          <w:p w14:paraId="2E9008CC">
            <w:pPr>
              <w:pStyle w:val="14"/>
              <w:autoSpaceDE w:val="0"/>
              <w:autoSpaceDN w:val="0"/>
              <w:adjustRightInd w:val="0"/>
              <w:snapToGrid w:val="0"/>
              <w:spacing w:before="2"/>
              <w:jc w:val="center"/>
              <w:rPr>
                <w:rFonts w:hint="eastAsia" w:ascii="宋体" w:hAnsi="宋体" w:eastAsia="宋体" w:cs="宋体"/>
                <w:b w:val="0"/>
                <w:bCs w:val="0"/>
                <w:kern w:val="2"/>
                <w:sz w:val="24"/>
                <w:szCs w:val="24"/>
              </w:rPr>
            </w:pPr>
            <w:r>
              <w:rPr>
                <w:rFonts w:hint="eastAsia" w:ascii="宋体" w:hAnsi="宋体" w:eastAsia="宋体" w:cs="宋体"/>
                <w:b w:val="0"/>
                <w:bCs w:val="0"/>
                <w:sz w:val="24"/>
                <w:szCs w:val="24"/>
              </w:rPr>
              <w:t>响应文件密封标记</w:t>
            </w:r>
          </w:p>
        </w:tc>
        <w:tc>
          <w:tcPr>
            <w:tcW w:w="7924" w:type="dxa"/>
            <w:noWrap w:val="0"/>
            <w:vAlign w:val="center"/>
          </w:tcPr>
          <w:p w14:paraId="2ED01C5C">
            <w:pPr>
              <w:pStyle w:val="14"/>
              <w:autoSpaceDE w:val="0"/>
              <w:autoSpaceDN w:val="0"/>
              <w:snapToGrid w:val="0"/>
              <w:spacing w:before="7" w:line="360" w:lineRule="auto"/>
              <w:jc w:val="both"/>
              <w:rPr>
                <w:rFonts w:hint="eastAsia" w:ascii="宋体" w:hAnsi="宋体" w:eastAsia="宋体" w:cs="宋体"/>
                <w:b w:val="0"/>
                <w:bCs w:val="0"/>
                <w:kern w:val="2"/>
                <w:sz w:val="24"/>
                <w:szCs w:val="24"/>
              </w:rPr>
            </w:pPr>
            <w:r>
              <w:rPr>
                <w:rFonts w:hint="eastAsia" w:ascii="宋体" w:hAnsi="宋体" w:eastAsia="宋体" w:cs="宋体"/>
                <w:b w:val="0"/>
                <w:bCs w:val="0"/>
                <w:sz w:val="24"/>
                <w:szCs w:val="24"/>
              </w:rPr>
              <w:t>密封袋上均应注明：项目名称、项目编号、供应商名称和地址，及“请勿在</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月</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日</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时</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分之前启封”的字样。响应文件应密封并应在封口处加盖供应商单位公章。</w:t>
            </w:r>
          </w:p>
        </w:tc>
      </w:tr>
      <w:tr w14:paraId="252E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68" w:hRule="atLeast"/>
          <w:jc w:val="center"/>
        </w:trPr>
        <w:tc>
          <w:tcPr>
            <w:tcW w:w="804" w:type="dxa"/>
            <w:vMerge w:val="restart"/>
            <w:noWrap w:val="0"/>
            <w:vAlign w:val="center"/>
          </w:tcPr>
          <w:p w14:paraId="7E3933DF">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lang w:val="en-US" w:eastAsia="zh-CN"/>
              </w:rPr>
            </w:pPr>
          </w:p>
          <w:p w14:paraId="0CE394D0">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17</w:t>
            </w:r>
          </w:p>
        </w:tc>
        <w:tc>
          <w:tcPr>
            <w:tcW w:w="1531" w:type="dxa"/>
            <w:vMerge w:val="restart"/>
            <w:noWrap w:val="0"/>
            <w:vAlign w:val="center"/>
          </w:tcPr>
          <w:p w14:paraId="06284CE4">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Theme="minorEastAsia" w:hAnsiTheme="minorEastAsia" w:eastAsiaTheme="minorEastAsia"/>
                <w:b w:val="0"/>
                <w:sz w:val="24"/>
                <w:highlight w:val="none"/>
              </w:rPr>
            </w:pPr>
          </w:p>
          <w:p w14:paraId="263DEC64">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bCs/>
                <w:kern w:val="2"/>
                <w:sz w:val="24"/>
                <w:szCs w:val="24"/>
              </w:rPr>
            </w:pPr>
            <w:r>
              <w:rPr>
                <w:rFonts w:hint="eastAsia" w:asciiTheme="minorEastAsia" w:hAnsiTheme="minorEastAsia" w:eastAsiaTheme="minorEastAsia"/>
                <w:b w:val="0"/>
                <w:sz w:val="24"/>
                <w:highlight w:val="none"/>
              </w:rPr>
              <w:t>确定成交候选供应商和成交供应商</w:t>
            </w:r>
          </w:p>
        </w:tc>
        <w:tc>
          <w:tcPr>
            <w:tcW w:w="7924" w:type="dxa"/>
            <w:noWrap w:val="0"/>
            <w:vAlign w:val="center"/>
          </w:tcPr>
          <w:p w14:paraId="09D49BAD">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ascii="宋体" w:hAnsi="宋体" w:eastAsia="宋体"/>
                <w:b w:val="0"/>
                <w:sz w:val="24"/>
                <w:highlight w:val="none"/>
              </w:rPr>
            </w:pPr>
            <w:r>
              <w:rPr>
                <w:rFonts w:hint="eastAsia" w:ascii="宋体" w:hAnsi="宋体" w:eastAsia="宋体"/>
                <w:b w:val="0"/>
                <w:sz w:val="24"/>
                <w:highlight w:val="none"/>
              </w:rPr>
              <w:t>磋商小组推荐成交</w:t>
            </w:r>
            <w:r>
              <w:rPr>
                <w:rFonts w:ascii="宋体" w:hAnsi="宋体" w:eastAsia="宋体"/>
                <w:b w:val="0"/>
                <w:sz w:val="24"/>
                <w:highlight w:val="none"/>
              </w:rPr>
              <w:t>候选</w:t>
            </w:r>
            <w:r>
              <w:rPr>
                <w:rFonts w:hint="eastAsia" w:ascii="宋体" w:hAnsi="宋体" w:eastAsia="宋体"/>
                <w:b w:val="0"/>
                <w:sz w:val="24"/>
                <w:highlight w:val="none"/>
              </w:rPr>
              <w:t>供应商的</w:t>
            </w:r>
            <w:r>
              <w:rPr>
                <w:rFonts w:ascii="宋体" w:hAnsi="宋体" w:eastAsia="宋体"/>
                <w:b w:val="0"/>
                <w:sz w:val="24"/>
                <w:highlight w:val="none"/>
              </w:rPr>
              <w:t>数</w:t>
            </w:r>
            <w:r>
              <w:rPr>
                <w:rFonts w:hint="eastAsia" w:ascii="宋体" w:hAnsi="宋体" w:eastAsia="宋体"/>
                <w:b w:val="0"/>
                <w:sz w:val="24"/>
                <w:highlight w:val="none"/>
              </w:rPr>
              <w:t>量：3家</w:t>
            </w:r>
          </w:p>
          <w:p w14:paraId="5A759688">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bCs/>
                <w:kern w:val="2"/>
                <w:sz w:val="24"/>
                <w:szCs w:val="24"/>
              </w:rPr>
            </w:pPr>
            <w:r>
              <w:rPr>
                <w:rFonts w:hint="eastAsia" w:ascii="宋体" w:hAnsi="宋体" w:eastAsia="宋体"/>
                <w:b w:val="0"/>
                <w:sz w:val="24"/>
                <w:highlight w:val="none"/>
              </w:rPr>
              <w:t>注：法律、法规另有规定的，从其规定</w:t>
            </w:r>
          </w:p>
        </w:tc>
      </w:tr>
      <w:tr w14:paraId="40F7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Merge w:val="continue"/>
            <w:noWrap w:val="0"/>
            <w:vAlign w:val="center"/>
          </w:tcPr>
          <w:p w14:paraId="1A8F7AAD">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
                <w:kern w:val="2"/>
                <w:sz w:val="24"/>
                <w:szCs w:val="24"/>
                <w:lang w:val="en-US" w:eastAsia="zh-CN"/>
              </w:rPr>
            </w:pPr>
          </w:p>
        </w:tc>
        <w:tc>
          <w:tcPr>
            <w:tcW w:w="1531" w:type="dxa"/>
            <w:vMerge w:val="continue"/>
            <w:noWrap w:val="0"/>
            <w:vAlign w:val="center"/>
          </w:tcPr>
          <w:p w14:paraId="22A0D9C7">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Theme="minorEastAsia" w:hAnsiTheme="minorEastAsia" w:eastAsiaTheme="minorEastAsia"/>
                <w:b w:val="0"/>
                <w:sz w:val="24"/>
                <w:highlight w:val="none"/>
              </w:rPr>
            </w:pPr>
          </w:p>
        </w:tc>
        <w:tc>
          <w:tcPr>
            <w:tcW w:w="7924" w:type="dxa"/>
            <w:noWrap w:val="0"/>
            <w:vAlign w:val="center"/>
          </w:tcPr>
          <w:p w14:paraId="1D097030">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ascii="宋体" w:hAnsi="宋体" w:eastAsia="宋体"/>
                <w:b w:val="0"/>
                <w:sz w:val="24"/>
                <w:highlight w:val="none"/>
              </w:rPr>
            </w:pPr>
            <w:r>
              <w:rPr>
                <w:rFonts w:hint="eastAsia" w:ascii="宋体" w:hAnsi="宋体" w:eastAsia="宋体"/>
                <w:b w:val="0"/>
                <w:sz w:val="24"/>
                <w:highlight w:val="none"/>
              </w:rPr>
              <w:t>确定成交供应商：</w:t>
            </w:r>
          </w:p>
          <w:p w14:paraId="77DE62B5">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b w:val="0"/>
                <w:sz w:val="24"/>
                <w:highlight w:val="none"/>
              </w:rPr>
            </w:pPr>
            <w:r>
              <w:rPr>
                <w:rFonts w:hint="eastAsia" w:ascii="宋体" w:hAnsi="宋体" w:eastAsia="宋体"/>
                <w:b w:val="0"/>
                <w:sz w:val="24"/>
                <w:highlight w:val="none"/>
              </w:rPr>
              <w:sym w:font="Wingdings" w:char="00FE"/>
            </w:r>
            <w:r>
              <w:rPr>
                <w:rFonts w:hint="eastAsia" w:ascii="宋体" w:hAnsi="宋体" w:eastAsia="宋体"/>
                <w:b w:val="0"/>
                <w:sz w:val="24"/>
                <w:highlight w:val="none"/>
              </w:rPr>
              <w:t xml:space="preserve">采购人委托磋商小组确定 </w:t>
            </w:r>
            <w:r>
              <w:rPr>
                <w:rFonts w:ascii="宋体" w:hAnsi="宋体" w:eastAsia="宋体"/>
                <w:b w:val="0"/>
                <w:sz w:val="24"/>
                <w:highlight w:val="none"/>
              </w:rPr>
              <w:t xml:space="preserve">   </w:t>
            </w:r>
            <w:r>
              <w:rPr>
                <w:rFonts w:hint="eastAsia" w:ascii="宋体" w:hAnsi="宋体" w:eastAsia="宋体"/>
                <w:b w:val="0"/>
                <w:sz w:val="24"/>
                <w:highlight w:val="none"/>
              </w:rPr>
              <w:t xml:space="preserve"> □采购人确定</w:t>
            </w:r>
          </w:p>
        </w:tc>
      </w:tr>
      <w:tr w14:paraId="71EA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14:paraId="41AE8D2A">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18</w:t>
            </w:r>
          </w:p>
        </w:tc>
        <w:tc>
          <w:tcPr>
            <w:tcW w:w="1531" w:type="dxa"/>
            <w:noWrap w:val="0"/>
            <w:vAlign w:val="center"/>
          </w:tcPr>
          <w:p w14:paraId="4E0CE786">
            <w:pPr>
              <w:pStyle w:val="23"/>
              <w:pBdr>
                <w:bottom w:val="none" w:color="auto" w:sz="0" w:space="0"/>
              </w:pBdr>
              <w:tabs>
                <w:tab w:val="clear" w:pos="4153"/>
                <w:tab w:val="clear" w:pos="8306"/>
              </w:tabs>
              <w:adjustRightInd/>
              <w:spacing w:line="42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备注</w:t>
            </w:r>
          </w:p>
        </w:tc>
        <w:tc>
          <w:tcPr>
            <w:tcW w:w="7924" w:type="dxa"/>
            <w:noWrap w:val="0"/>
            <w:vAlign w:val="center"/>
          </w:tcPr>
          <w:p w14:paraId="4AE3B05E">
            <w:pPr>
              <w:pStyle w:val="23"/>
              <w:pBdr>
                <w:bottom w:val="none" w:color="auto" w:sz="0" w:space="0"/>
              </w:pBdr>
              <w:tabs>
                <w:tab w:val="clear" w:pos="4153"/>
                <w:tab w:val="clear" w:pos="8306"/>
              </w:tabs>
              <w:adjustRightInd/>
              <w:spacing w:line="42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5912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77" w:hRule="atLeast"/>
          <w:jc w:val="center"/>
        </w:trPr>
        <w:tc>
          <w:tcPr>
            <w:tcW w:w="804" w:type="dxa"/>
            <w:noWrap w:val="0"/>
            <w:vAlign w:val="center"/>
          </w:tcPr>
          <w:p w14:paraId="391F302F">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19</w:t>
            </w:r>
          </w:p>
        </w:tc>
        <w:tc>
          <w:tcPr>
            <w:tcW w:w="1531" w:type="dxa"/>
            <w:noWrap w:val="0"/>
            <w:vAlign w:val="center"/>
          </w:tcPr>
          <w:p w14:paraId="1DE6C95B">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b w:val="0"/>
                <w:sz w:val="24"/>
                <w:highlight w:val="none"/>
              </w:rPr>
            </w:pPr>
            <w:r>
              <w:rPr>
                <w:rFonts w:hint="eastAsia" w:ascii="宋体" w:hAnsi="宋体" w:eastAsia="宋体"/>
                <w:b w:val="0"/>
                <w:sz w:val="24"/>
                <w:highlight w:val="none"/>
              </w:rPr>
              <w:t>成交通知书发出的形式</w:t>
            </w:r>
          </w:p>
        </w:tc>
        <w:tc>
          <w:tcPr>
            <w:tcW w:w="7924" w:type="dxa"/>
            <w:noWrap w:val="0"/>
            <w:vAlign w:val="center"/>
          </w:tcPr>
          <w:p w14:paraId="59FB2128">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ascii="宋体" w:hAnsi="宋体" w:eastAsia="宋体"/>
                <w:b w:val="0"/>
                <w:sz w:val="24"/>
                <w:highlight w:val="none"/>
              </w:rPr>
            </w:pPr>
            <w:r>
              <w:rPr>
                <w:rFonts w:hint="eastAsia" w:ascii="宋体" w:hAnsi="宋体" w:eastAsia="宋体"/>
                <w:b w:val="0"/>
                <w:sz w:val="24"/>
                <w:highlight w:val="none"/>
                <w:lang w:val="en-US" w:eastAsia="zh-CN"/>
              </w:rPr>
              <w:t>纸质成交通知书</w:t>
            </w:r>
            <w:r>
              <w:rPr>
                <w:rFonts w:hint="eastAsia" w:ascii="宋体" w:hAnsi="宋体" w:eastAsia="宋体"/>
                <w:b w:val="0"/>
                <w:sz w:val="24"/>
                <w:highlight w:val="none"/>
              </w:rPr>
              <w:t xml:space="preserve"> </w:t>
            </w:r>
            <w:r>
              <w:rPr>
                <w:rFonts w:ascii="宋体" w:hAnsi="宋体" w:eastAsia="宋体"/>
                <w:b w:val="0"/>
                <w:sz w:val="24"/>
                <w:highlight w:val="none"/>
              </w:rPr>
              <w:t xml:space="preserve">    </w:t>
            </w:r>
          </w:p>
          <w:p w14:paraId="7776F655">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Theme="minorEastAsia" w:hAnsiTheme="minorEastAsia" w:eastAsiaTheme="minorEastAsia"/>
                <w:bCs/>
                <w:sz w:val="24"/>
                <w:szCs w:val="24"/>
                <w:highlight w:val="none"/>
              </w:rPr>
            </w:pPr>
            <w:r>
              <w:rPr>
                <w:rFonts w:hint="eastAsia" w:ascii="宋体" w:hAnsi="宋体" w:eastAsia="宋体"/>
                <w:b/>
                <w:bCs w:val="0"/>
                <w:sz w:val="24"/>
                <w:highlight w:val="none"/>
              </w:rPr>
              <w:t>特别提醒：</w:t>
            </w:r>
            <w:r>
              <w:rPr>
                <w:rFonts w:hint="eastAsia" w:ascii="宋体" w:hAnsi="宋体" w:eastAsia="宋体"/>
                <w:b/>
                <w:bCs w:val="0"/>
                <w:sz w:val="24"/>
                <w:highlight w:val="none"/>
                <w:lang w:val="en-US" w:eastAsia="zh-CN"/>
              </w:rPr>
              <w:t>采购人</w:t>
            </w:r>
            <w:r>
              <w:rPr>
                <w:rFonts w:hint="eastAsia" w:ascii="宋体" w:hAnsi="宋体" w:eastAsia="宋体"/>
                <w:b/>
                <w:bCs w:val="0"/>
                <w:sz w:val="24"/>
                <w:highlight w:val="none"/>
              </w:rPr>
              <w:t>确定</w:t>
            </w:r>
            <w:r>
              <w:rPr>
                <w:rFonts w:hint="eastAsia" w:ascii="宋体" w:hAnsi="宋体" w:eastAsia="宋体"/>
                <w:b/>
                <w:bCs w:val="0"/>
                <w:sz w:val="24"/>
                <w:highlight w:val="none"/>
                <w:lang w:val="en-US" w:eastAsia="zh-CN"/>
              </w:rPr>
              <w:t>成交</w:t>
            </w:r>
            <w:r>
              <w:rPr>
                <w:rFonts w:hint="eastAsia" w:ascii="宋体" w:hAnsi="宋体" w:eastAsia="宋体"/>
                <w:b/>
                <w:bCs w:val="0"/>
                <w:sz w:val="24"/>
                <w:highlight w:val="none"/>
              </w:rPr>
              <w:t>人后，向</w:t>
            </w:r>
            <w:r>
              <w:rPr>
                <w:rFonts w:hint="eastAsia" w:ascii="宋体" w:hAnsi="宋体" w:eastAsia="宋体"/>
                <w:b/>
                <w:bCs w:val="0"/>
                <w:sz w:val="24"/>
                <w:highlight w:val="none"/>
                <w:lang w:val="en-US" w:eastAsia="zh-CN"/>
              </w:rPr>
              <w:t>成交</w:t>
            </w:r>
            <w:r>
              <w:rPr>
                <w:rFonts w:hint="eastAsia" w:ascii="宋体" w:hAnsi="宋体" w:eastAsia="宋体"/>
                <w:b/>
                <w:bCs w:val="0"/>
                <w:sz w:val="24"/>
                <w:highlight w:val="none"/>
              </w:rPr>
              <w:t>人发出成交通知书</w:t>
            </w:r>
            <w:r>
              <w:rPr>
                <w:rFonts w:hint="eastAsia" w:ascii="宋体" w:hAnsi="宋体" w:eastAsia="宋体"/>
                <w:b/>
                <w:bCs w:val="0"/>
                <w:sz w:val="24"/>
                <w:highlight w:val="none"/>
                <w:lang w:eastAsia="zh-CN"/>
              </w:rPr>
              <w:t>。</w:t>
            </w:r>
            <w:r>
              <w:rPr>
                <w:rFonts w:hint="eastAsia" w:ascii="宋体" w:hAnsi="宋体" w:eastAsia="宋体"/>
                <w:b/>
                <w:bCs w:val="0"/>
                <w:sz w:val="24"/>
                <w:highlight w:val="none"/>
                <w:lang w:val="en-US" w:eastAsia="zh-CN"/>
              </w:rPr>
              <w:t>响应供应商</w:t>
            </w:r>
            <w:r>
              <w:rPr>
                <w:rFonts w:hint="eastAsia" w:ascii="宋体" w:hAnsi="宋体" w:eastAsia="宋体"/>
                <w:b/>
                <w:bCs w:val="0"/>
                <w:sz w:val="24"/>
                <w:highlight w:val="none"/>
              </w:rPr>
              <w:t>应主动</w:t>
            </w:r>
            <w:r>
              <w:rPr>
                <w:rFonts w:hint="eastAsia" w:ascii="宋体" w:hAnsi="宋体" w:eastAsia="宋体"/>
                <w:b/>
                <w:bCs w:val="0"/>
                <w:sz w:val="24"/>
                <w:highlight w:val="none"/>
                <w:lang w:val="en-US" w:eastAsia="zh-CN"/>
              </w:rPr>
              <w:t>领取成交通知书</w:t>
            </w:r>
            <w:r>
              <w:rPr>
                <w:rFonts w:hint="eastAsia" w:ascii="宋体" w:hAnsi="宋体" w:eastAsia="宋体"/>
                <w:b/>
                <w:bCs w:val="0"/>
                <w:sz w:val="24"/>
                <w:highlight w:val="none"/>
              </w:rPr>
              <w:t>，</w:t>
            </w:r>
            <w:r>
              <w:rPr>
                <w:rFonts w:hint="eastAsia" w:ascii="宋体" w:hAnsi="宋体" w:eastAsia="宋体"/>
                <w:b/>
                <w:bCs w:val="0"/>
                <w:sz w:val="24"/>
                <w:highlight w:val="none"/>
                <w:lang w:val="en-US" w:eastAsia="zh-CN"/>
              </w:rPr>
              <w:t>采购人</w:t>
            </w:r>
            <w:r>
              <w:rPr>
                <w:rFonts w:hint="eastAsia" w:ascii="宋体" w:hAnsi="宋体" w:eastAsia="宋体"/>
                <w:b/>
                <w:bCs w:val="0"/>
                <w:sz w:val="24"/>
                <w:highlight w:val="none"/>
              </w:rPr>
              <w:t>和</w:t>
            </w:r>
            <w:r>
              <w:rPr>
                <w:rFonts w:hint="eastAsia" w:ascii="宋体" w:hAnsi="宋体" w:eastAsia="宋体"/>
                <w:b/>
                <w:bCs w:val="0"/>
                <w:sz w:val="24"/>
                <w:highlight w:val="none"/>
                <w:lang w:val="en-US" w:eastAsia="zh-CN"/>
              </w:rPr>
              <w:t>采购</w:t>
            </w:r>
            <w:r>
              <w:rPr>
                <w:rFonts w:hint="eastAsia" w:ascii="宋体" w:hAnsi="宋体" w:eastAsia="宋体"/>
                <w:b/>
                <w:bCs w:val="0"/>
                <w:sz w:val="24"/>
                <w:highlight w:val="none"/>
              </w:rPr>
              <w:t>代理机构不承担响应供应商未及时关注相关信息引发的相关责任。</w:t>
            </w:r>
          </w:p>
        </w:tc>
      </w:tr>
      <w:tr w14:paraId="746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77" w:hRule="atLeast"/>
          <w:jc w:val="center"/>
        </w:trPr>
        <w:tc>
          <w:tcPr>
            <w:tcW w:w="804" w:type="dxa"/>
            <w:noWrap w:val="0"/>
            <w:vAlign w:val="center"/>
          </w:tcPr>
          <w:p w14:paraId="5D5B1690">
            <w:pPr>
              <w:pStyle w:val="23"/>
              <w:pBdr>
                <w:bottom w:val="none" w:color="auto" w:sz="0" w:space="0"/>
              </w:pBdr>
              <w:tabs>
                <w:tab w:val="clear" w:pos="4153"/>
                <w:tab w:val="clear" w:pos="8306"/>
              </w:tabs>
              <w:adjustRightInd/>
              <w:spacing w:line="42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20</w:t>
            </w:r>
          </w:p>
        </w:tc>
        <w:tc>
          <w:tcPr>
            <w:tcW w:w="1531" w:type="dxa"/>
            <w:noWrap w:val="0"/>
            <w:vAlign w:val="center"/>
          </w:tcPr>
          <w:p w14:paraId="06CE6EFC">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rPr>
                <w:rFonts w:hint="eastAsia" w:ascii="宋体" w:hAnsi="宋体" w:eastAsia="宋体" w:cs="宋体"/>
                <w:sz w:val="24"/>
                <w:szCs w:val="24"/>
                <w:lang w:eastAsia="zh-CN"/>
              </w:rPr>
            </w:pPr>
            <w:r>
              <w:rPr>
                <w:rFonts w:hint="eastAsia" w:ascii="宋体" w:hAnsi="宋体" w:eastAsia="宋体"/>
                <w:b w:val="0"/>
                <w:sz w:val="24"/>
                <w:highlight w:val="none"/>
              </w:rPr>
              <w:t>其他内容</w:t>
            </w:r>
          </w:p>
        </w:tc>
        <w:tc>
          <w:tcPr>
            <w:tcW w:w="7924" w:type="dxa"/>
            <w:noWrap w:val="0"/>
            <w:vAlign w:val="center"/>
          </w:tcPr>
          <w:p w14:paraId="390502AA">
            <w:pPr>
              <w:keepNext w:val="0"/>
              <w:keepLines w:val="0"/>
              <w:pageBreakBefore w:val="0"/>
              <w:kinsoku/>
              <w:wordWrap/>
              <w:overflowPunct/>
              <w:topLinePunct w:val="0"/>
              <w:autoSpaceDE/>
              <w:autoSpaceDN/>
              <w:bidi w:val="0"/>
              <w:adjustRightInd/>
              <w:snapToGrid/>
              <w:spacing w:beforeAutospacing="0" w:afterAutospacing="0" w:line="400" w:lineRule="exact"/>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1.解释权</w:t>
            </w:r>
          </w:p>
          <w:p w14:paraId="7740A172">
            <w:pPr>
              <w:keepNext w:val="0"/>
              <w:keepLines w:val="0"/>
              <w:pageBreakBefore w:val="0"/>
              <w:kinsoku/>
              <w:wordWrap/>
              <w:overflowPunct/>
              <w:topLinePunct w:val="0"/>
              <w:autoSpaceDE/>
              <w:autoSpaceDN/>
              <w:bidi w:val="0"/>
              <w:adjustRightInd/>
              <w:snapToGrid/>
              <w:spacing w:beforeAutospacing="0" w:afterAutospacing="0" w:line="400" w:lineRule="exact"/>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w:t>
            </w:r>
            <w:r>
              <w:rPr>
                <w:rFonts w:hint="eastAsia" w:asciiTheme="minorEastAsia" w:hAnsiTheme="minorEastAsia" w:eastAsiaTheme="minorEastAsia"/>
                <w:bCs/>
                <w:sz w:val="24"/>
                <w:szCs w:val="24"/>
                <w:highlight w:val="none"/>
                <w:lang w:eastAsia="zh-CN"/>
              </w:rPr>
              <w:t>磋商</w:t>
            </w:r>
            <w:r>
              <w:rPr>
                <w:rFonts w:asciiTheme="minorEastAsia" w:hAnsiTheme="minorEastAsia" w:eastAsiaTheme="minorEastAsia"/>
                <w:bCs/>
                <w:sz w:val="24"/>
                <w:szCs w:val="24"/>
                <w:highlight w:val="none"/>
              </w:rPr>
              <w:t>文件的各个组成文件应互为解释，互为说明；</w:t>
            </w:r>
          </w:p>
          <w:p w14:paraId="0ACDD39B">
            <w:pPr>
              <w:keepNext w:val="0"/>
              <w:keepLines w:val="0"/>
              <w:pageBreakBefore w:val="0"/>
              <w:kinsoku/>
              <w:wordWrap/>
              <w:overflowPunct/>
              <w:topLinePunct w:val="0"/>
              <w:autoSpaceDE/>
              <w:autoSpaceDN/>
              <w:bidi w:val="0"/>
              <w:adjustRightInd/>
              <w:snapToGrid/>
              <w:spacing w:beforeAutospacing="0" w:afterAutospacing="0" w:line="400" w:lineRule="exact"/>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4ABCEC80">
            <w:pPr>
              <w:keepNext w:val="0"/>
              <w:keepLines w:val="0"/>
              <w:pageBreakBefore w:val="0"/>
              <w:kinsoku/>
              <w:wordWrap/>
              <w:overflowPunct/>
              <w:topLinePunct w:val="0"/>
              <w:autoSpaceDE/>
              <w:autoSpaceDN/>
              <w:bidi w:val="0"/>
              <w:adjustRightInd/>
              <w:snapToGrid/>
              <w:spacing w:beforeAutospacing="0" w:afterAutospacing="0" w:line="400" w:lineRule="exact"/>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3DF581B2">
            <w:pPr>
              <w:keepNext w:val="0"/>
              <w:keepLines w:val="0"/>
              <w:pageBreakBefore w:val="0"/>
              <w:kinsoku/>
              <w:wordWrap/>
              <w:overflowPunct/>
              <w:topLinePunct w:val="0"/>
              <w:autoSpaceDE/>
              <w:autoSpaceDN/>
              <w:bidi w:val="0"/>
              <w:adjustRightInd/>
              <w:snapToGrid/>
              <w:spacing w:beforeAutospacing="0" w:afterAutospacing="0" w:line="400" w:lineRule="exact"/>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w:t>
            </w:r>
            <w:r>
              <w:rPr>
                <w:rFonts w:hint="eastAsia" w:asciiTheme="minorEastAsia" w:hAnsiTheme="minorEastAsia" w:eastAsiaTheme="minorEastAsia"/>
                <w:bCs/>
                <w:sz w:val="24"/>
                <w:szCs w:val="24"/>
                <w:highlight w:val="none"/>
                <w:lang w:eastAsia="zh-CN"/>
              </w:rPr>
              <w:t>磋商</w:t>
            </w:r>
            <w:r>
              <w:rPr>
                <w:rFonts w:asciiTheme="minorEastAsia" w:hAnsiTheme="minorEastAsia" w:eastAsiaTheme="minorEastAsia"/>
                <w:bCs/>
                <w:sz w:val="24"/>
                <w:szCs w:val="24"/>
                <w:highlight w:val="none"/>
              </w:rPr>
              <w:t>文件中有特别规定外，仅适用于</w:t>
            </w:r>
            <w:r>
              <w:rPr>
                <w:rFonts w:hint="eastAsia" w:asciiTheme="minorEastAsia" w:hAnsiTheme="minorEastAsia" w:eastAsiaTheme="minorEastAsia"/>
                <w:bCs/>
                <w:sz w:val="24"/>
                <w:szCs w:val="24"/>
                <w:highlight w:val="none"/>
                <w:lang w:eastAsia="zh-CN"/>
              </w:rPr>
              <w:t>磋商</w:t>
            </w:r>
            <w:r>
              <w:rPr>
                <w:rFonts w:hint="eastAsia" w:asciiTheme="minorEastAsia" w:hAnsiTheme="minorEastAsia" w:eastAsiaTheme="minorEastAsia"/>
                <w:bCs/>
                <w:sz w:val="24"/>
                <w:szCs w:val="24"/>
                <w:highlight w:val="none"/>
              </w:rPr>
              <w:t>及响应文件提交</w:t>
            </w:r>
            <w:r>
              <w:rPr>
                <w:rFonts w:asciiTheme="minorEastAsia" w:hAnsiTheme="minorEastAsia" w:eastAsiaTheme="minorEastAsia"/>
                <w:bCs/>
                <w:sz w:val="24"/>
                <w:szCs w:val="24"/>
                <w:highlight w:val="none"/>
              </w:rPr>
              <w:t>阶段的规定，按</w:t>
            </w:r>
            <w:r>
              <w:rPr>
                <w:rFonts w:hint="eastAsia" w:asciiTheme="minorEastAsia" w:hAnsiTheme="minorEastAsia" w:eastAsiaTheme="minorEastAsia"/>
                <w:bCs/>
                <w:sz w:val="24"/>
                <w:szCs w:val="24"/>
                <w:highlight w:val="none"/>
                <w:lang w:eastAsia="zh-CN"/>
              </w:rPr>
              <w:t>磋商</w:t>
            </w:r>
            <w:r>
              <w:rPr>
                <w:rFonts w:asciiTheme="minorEastAsia" w:hAnsiTheme="minorEastAsia" w:eastAsiaTheme="minorEastAsia"/>
                <w:bCs/>
                <w:sz w:val="24"/>
                <w:szCs w:val="24"/>
                <w:highlight w:val="none"/>
              </w:rPr>
              <w:t>公告</w:t>
            </w:r>
            <w:r>
              <w:rPr>
                <w:rFonts w:hint="eastAsia" w:asciiTheme="minorEastAsia" w:hAnsiTheme="minorEastAsia" w:eastAsiaTheme="minorEastAsia"/>
                <w:bCs/>
                <w:sz w:val="24"/>
                <w:szCs w:val="24"/>
                <w:highlight w:val="none"/>
              </w:rPr>
              <w:t>、供应商</w:t>
            </w:r>
            <w:r>
              <w:rPr>
                <w:rFonts w:asciiTheme="minorEastAsia" w:hAnsiTheme="minorEastAsia" w:eastAsiaTheme="minorEastAsia"/>
                <w:bCs/>
                <w:sz w:val="24"/>
                <w:szCs w:val="24"/>
                <w:highlight w:val="none"/>
              </w:rPr>
              <w:t>须知、评</w:t>
            </w:r>
            <w:r>
              <w:rPr>
                <w:rFonts w:hint="eastAsia" w:asciiTheme="minorEastAsia" w:hAnsiTheme="minorEastAsia" w:eastAsiaTheme="minorEastAsia"/>
                <w:bCs/>
                <w:sz w:val="24"/>
                <w:szCs w:val="24"/>
                <w:highlight w:val="none"/>
              </w:rPr>
              <w:t>审方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rPr>
              <w:t>响应</w:t>
            </w:r>
            <w:r>
              <w:rPr>
                <w:rFonts w:asciiTheme="minorEastAsia" w:hAnsiTheme="minorEastAsia" w:eastAsiaTheme="minorEastAsia"/>
                <w:bCs/>
                <w:sz w:val="24"/>
                <w:szCs w:val="24"/>
                <w:highlight w:val="none"/>
              </w:rPr>
              <w:t>文件格式的先后顺序解释；</w:t>
            </w:r>
          </w:p>
          <w:p w14:paraId="1F732317">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宋体" w:hAnsi="宋体" w:eastAsia="宋体" w:cs="宋体"/>
                <w:sz w:val="24"/>
                <w:szCs w:val="24"/>
              </w:rPr>
            </w:pPr>
            <w:r>
              <w:rPr>
                <w:rFonts w:hint="eastAsia" w:asciiTheme="minorEastAsia" w:hAnsiTheme="minorEastAsia" w:eastAsiaTheme="minorEastAsia"/>
                <w:bCs/>
                <w:sz w:val="24"/>
                <w:szCs w:val="24"/>
                <w:highlight w:val="none"/>
              </w:rPr>
              <w:t>（5）</w:t>
            </w:r>
            <w:r>
              <w:rPr>
                <w:rFonts w:asciiTheme="minorEastAsia" w:hAnsiTheme="minorEastAsia" w:eastAsiaTheme="minorEastAsia"/>
                <w:bCs/>
                <w:sz w:val="24"/>
                <w:szCs w:val="24"/>
                <w:highlight w:val="none"/>
              </w:rPr>
              <w:t>按本款前述规定仍不能形成结论的，由</w:t>
            </w:r>
            <w:r>
              <w:rPr>
                <w:rFonts w:hint="eastAsia" w:asciiTheme="minorEastAsia" w:hAnsiTheme="minorEastAsia" w:eastAsiaTheme="minorEastAsia"/>
                <w:bCs/>
                <w:sz w:val="24"/>
                <w:szCs w:val="24"/>
                <w:highlight w:val="none"/>
              </w:rPr>
              <w:t>采购</w:t>
            </w:r>
            <w:r>
              <w:rPr>
                <w:rFonts w:asciiTheme="minorEastAsia" w:hAnsiTheme="minorEastAsia" w:eastAsiaTheme="minorEastAsia"/>
                <w:bCs/>
                <w:sz w:val="24"/>
                <w:szCs w:val="24"/>
                <w:highlight w:val="none"/>
              </w:rPr>
              <w:t>人负责解释。</w:t>
            </w:r>
          </w:p>
        </w:tc>
      </w:tr>
    </w:tbl>
    <w:p w14:paraId="1AB6AD42">
      <w:pPr>
        <w:spacing w:line="360" w:lineRule="auto"/>
        <w:jc w:val="both"/>
        <w:outlineLvl w:val="1"/>
        <w:rPr>
          <w:rFonts w:hint="eastAsia" w:asciiTheme="minorEastAsia" w:hAnsiTheme="minorEastAsia" w:eastAsiaTheme="minorEastAsia"/>
          <w:b/>
          <w:color w:val="auto"/>
          <w:sz w:val="24"/>
          <w:highlight w:val="none"/>
        </w:rPr>
      </w:pPr>
      <w:bookmarkStart w:id="46" w:name="_Toc19071"/>
      <w:bookmarkStart w:id="47" w:name="_Toc14682"/>
      <w:bookmarkStart w:id="48" w:name="_Toc29229"/>
    </w:p>
    <w:bookmarkEnd w:id="46"/>
    <w:bookmarkEnd w:id="47"/>
    <w:bookmarkEnd w:id="48"/>
    <w:p w14:paraId="49AFEB03">
      <w:pPr>
        <w:spacing w:line="360" w:lineRule="auto"/>
        <w:ind w:firstLine="435"/>
        <w:jc w:val="center"/>
        <w:rPr>
          <w:rFonts w:hint="eastAsia" w:ascii="宋体" w:hAnsi="宋体" w:eastAsia="宋体" w:cs="宋体"/>
          <w:b/>
          <w:bCs w:val="0"/>
          <w:color w:val="auto"/>
          <w:sz w:val="24"/>
          <w:szCs w:val="24"/>
          <w:highlight w:val="none"/>
          <w:lang w:val="en-US" w:eastAsia="zh-CN"/>
        </w:rPr>
      </w:pPr>
    </w:p>
    <w:p w14:paraId="3839E8AC">
      <w:pPr>
        <w:spacing w:line="360" w:lineRule="auto"/>
        <w:ind w:firstLine="435"/>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供应商须知正文</w:t>
      </w:r>
    </w:p>
    <w:p w14:paraId="4E90094B">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1.采购人、采购代理机构及供应商</w:t>
      </w:r>
    </w:p>
    <w:p w14:paraId="5E0E57F1">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1.1采购人：是指依法开展政府采购活动的国家机关、事业单位、团体组织。</w:t>
      </w:r>
    </w:p>
    <w:p w14:paraId="43CC4881">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1.2采购代理机构：是指集中采购机构或从事采购代理业务的社会中介机构。</w:t>
      </w:r>
    </w:p>
    <w:p w14:paraId="3C169946">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1.3政府采购监督管理部门：各级人民政府指定的有关部门依法履行与政府采购活动有关的监督管理职责。</w:t>
      </w:r>
    </w:p>
    <w:p w14:paraId="625D5097">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供应商：是指向采购人提供货物、工程或者服务的法人、其他组织或者自然人。分支机构不得参加政府采购活动，但银行、保险、石油石化、电力、电信等特殊行业除外。本项目的供应商及其所投货物须满足以下条件：</w:t>
      </w:r>
    </w:p>
    <w:p w14:paraId="095B966E">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1.4.1具备《中华人民共和国政府采购法》第二十二条关于供应商条件的规定，遵守本项目采购人本级和上级财政部门政府采购的有关规定。</w:t>
      </w:r>
    </w:p>
    <w:p w14:paraId="3B90CA4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1.4.2以采购代理机构认可的方式获得了本项目的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w:t>
      </w:r>
    </w:p>
    <w:p w14:paraId="2BBC7145">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2.资金落实情况</w:t>
      </w:r>
    </w:p>
    <w:p w14:paraId="1C530A7E">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2.1本项目的采购人已获得足以支付本次</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后所签订的合同项下的资金。</w:t>
      </w:r>
    </w:p>
    <w:p w14:paraId="7A98BF70">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lang w:val="en-US" w:eastAsia="zh-CN"/>
        </w:rPr>
        <w:t>磋商</w:t>
      </w:r>
      <w:r>
        <w:rPr>
          <w:rFonts w:hint="eastAsia" w:ascii="宋体" w:hAnsi="宋体" w:eastAsia="宋体" w:cs="宋体"/>
          <w:b/>
          <w:bCs w:val="0"/>
          <w:color w:val="auto"/>
          <w:sz w:val="24"/>
          <w:szCs w:val="24"/>
          <w:highlight w:val="none"/>
        </w:rPr>
        <w:t>费用</w:t>
      </w:r>
    </w:p>
    <w:p w14:paraId="71DF1C52">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不论</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的结果如何，供应商应承担其所有与准备和参加</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有关的费用</w:t>
      </w:r>
    </w:p>
    <w:p w14:paraId="46331F9F">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4.适用法律</w:t>
      </w:r>
    </w:p>
    <w:p w14:paraId="151817A5">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本项目采购人、采购代理机构、供应商、</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6E1F82F">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文件构成</w:t>
      </w:r>
    </w:p>
    <w:p w14:paraId="60596D8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文件包括下列内容：</w:t>
      </w:r>
    </w:p>
    <w:p w14:paraId="1CC60E78">
      <w:pPr>
        <w:numPr>
          <w:ilvl w:val="0"/>
          <w:numId w:val="1"/>
        </w:numPr>
        <w:spacing w:line="360" w:lineRule="auto"/>
        <w:ind w:firstLine="435"/>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lang w:val="en-US" w:eastAsia="zh-CN"/>
        </w:rPr>
        <w:t>公告</w:t>
      </w:r>
    </w:p>
    <w:p w14:paraId="6DC3EA39">
      <w:pPr>
        <w:numPr>
          <w:ilvl w:val="0"/>
          <w:numId w:val="0"/>
        </w:num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第二章  供应商须知</w:t>
      </w:r>
    </w:p>
    <w:p w14:paraId="5C9B4D1C">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第三章  采购需求</w:t>
      </w:r>
    </w:p>
    <w:p w14:paraId="468ECE98">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第四章  评审方法和标准</w:t>
      </w:r>
    </w:p>
    <w:p w14:paraId="5CAD4AA0">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第五章  采购合同</w:t>
      </w:r>
    </w:p>
    <w:p w14:paraId="7F4D55E9">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第六章  响应文件格式</w:t>
      </w:r>
    </w:p>
    <w:p w14:paraId="188287EB">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5.2现场考察及相关事项见供应商须知前附表。</w:t>
      </w:r>
    </w:p>
    <w:p w14:paraId="1C7E140A">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5.3供应商应认真阅读</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文件所有的事项、格式、条款和技术规范等。</w:t>
      </w:r>
    </w:p>
    <w:p w14:paraId="2089E766">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6.</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文件的澄清与修改</w:t>
      </w:r>
    </w:p>
    <w:p w14:paraId="35D54BEE">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6.1供应商如对</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文件内容有疑问，必须在供应商须知前附表规定的提问形式（</w:t>
      </w:r>
      <w:r>
        <w:rPr>
          <w:rFonts w:hint="eastAsia" w:ascii="宋体" w:hAnsi="宋体" w:eastAsia="宋体" w:cs="宋体"/>
          <w:b w:val="0"/>
          <w:bCs/>
          <w:color w:val="auto"/>
          <w:sz w:val="24"/>
          <w:szCs w:val="24"/>
          <w:highlight w:val="none"/>
          <w:lang w:val="en-US" w:eastAsia="zh-CN"/>
        </w:rPr>
        <w:t>邮箱1458563670@qq.com</w:t>
      </w:r>
      <w:r>
        <w:rPr>
          <w:rFonts w:hint="eastAsia" w:ascii="宋体" w:hAnsi="宋体" w:eastAsia="宋体" w:cs="宋体"/>
          <w:b w:val="0"/>
          <w:bCs/>
          <w:color w:val="auto"/>
          <w:sz w:val="24"/>
          <w:szCs w:val="24"/>
          <w:highlight w:val="none"/>
        </w:rPr>
        <w:t>）提交给采购代理机构。</w:t>
      </w:r>
    </w:p>
    <w:p w14:paraId="3AD19815">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6.2采购人可主动地或在答复供应商提出的询问时对</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文件进行澄清与修改。采购代理机构将在六安市生态环境局（https://sthjj.luan.gov.cn/）及以发布更正公告的方式澄清或者修改</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文件，更正公告的内容作为</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文件的组成部分，对供应商起约束作用。供应商应主动上网查询。采购代理机构不承担供应商未及时关注相关信息引发的相关责任。</w:t>
      </w:r>
    </w:p>
    <w:p w14:paraId="1B587B9C">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6.3任何人或任何组织向供应商提供的任何书面或口头资料，未经</w:t>
      </w:r>
      <w:r>
        <w:rPr>
          <w:rFonts w:hint="eastAsia" w:ascii="宋体" w:hAnsi="宋体" w:eastAsia="宋体" w:cs="宋体"/>
          <w:b w:val="0"/>
          <w:bCs/>
          <w:color w:val="auto"/>
          <w:sz w:val="24"/>
          <w:szCs w:val="24"/>
          <w:highlight w:val="none"/>
          <w:lang w:val="en-US" w:eastAsia="zh-CN"/>
        </w:rPr>
        <w:t>采购人或</w:t>
      </w:r>
      <w:r>
        <w:rPr>
          <w:rFonts w:hint="eastAsia" w:ascii="宋体" w:hAnsi="宋体" w:eastAsia="宋体" w:cs="宋体"/>
          <w:b w:val="0"/>
          <w:bCs/>
          <w:color w:val="auto"/>
          <w:sz w:val="24"/>
          <w:szCs w:val="24"/>
          <w:highlight w:val="none"/>
        </w:rPr>
        <w:t>采购代理机构在网上发布或书面通知，均作无效处理，不得作为</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文件的组成部分。</w:t>
      </w:r>
      <w:r>
        <w:rPr>
          <w:rFonts w:hint="eastAsia" w:ascii="宋体" w:hAnsi="宋体" w:eastAsia="宋体" w:cs="宋体"/>
          <w:b w:val="0"/>
          <w:bCs/>
          <w:color w:val="auto"/>
          <w:sz w:val="24"/>
          <w:szCs w:val="24"/>
          <w:highlight w:val="none"/>
          <w:lang w:val="en-US" w:eastAsia="zh-CN"/>
        </w:rPr>
        <w:t>采购人或</w:t>
      </w:r>
      <w:r>
        <w:rPr>
          <w:rFonts w:hint="eastAsia" w:ascii="宋体" w:hAnsi="宋体" w:eastAsia="宋体" w:cs="宋体"/>
          <w:b w:val="0"/>
          <w:bCs/>
          <w:color w:val="auto"/>
          <w:sz w:val="24"/>
          <w:szCs w:val="24"/>
          <w:highlight w:val="none"/>
        </w:rPr>
        <w:t>采购代理机构对供应商由此而做出的推论、理解和结论概不负责。</w:t>
      </w:r>
    </w:p>
    <w:p w14:paraId="1071721C">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6.4对于没有提出询问又参与了本项目</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的供应商将被视为完全认同本</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文件（含更正公告的内容）。</w:t>
      </w:r>
    </w:p>
    <w:p w14:paraId="52DD3622">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7.</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范围及响应文件中标准和计量单位的使用</w:t>
      </w:r>
    </w:p>
    <w:p w14:paraId="132BC2E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7.1项目有分包的，供应商可参与其中某一个或多个分包的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，成交包数详见供应商须知前附表中规定。</w:t>
      </w:r>
    </w:p>
    <w:p w14:paraId="6CCEF8B2">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 供应商应当对所投分包</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文件中“采购需求”所列的所有内容进行响应，如仅响应所投包别中的部分内容，其所投包别的响应将被认定为响应无效。</w:t>
      </w:r>
    </w:p>
    <w:p w14:paraId="5282E0DC">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7.3无论</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文件中是否要求，供应商所投货物及伴随的服务和工程均应符合国家强制性标准。</w:t>
      </w:r>
    </w:p>
    <w:p w14:paraId="5BA9C3A2">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7.4供应商与采购代理机构之间与</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有关的所有往来通知、函件和响应文件均用中文表述。供应商随响应文件提供的证明文件和资料可以为其它语言，但必须附中文译文。翻译的中文资料与外文资料如果出现差异时，以中文为准。</w:t>
      </w:r>
    </w:p>
    <w:p w14:paraId="0E45C28A">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7.5除</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文件中有特殊要求外，响应文件中所使用的计量单位，应采用中华人民共和国法定计量单位。</w:t>
      </w:r>
    </w:p>
    <w:p w14:paraId="4AACD7B2">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8.响应文件构成</w:t>
      </w:r>
    </w:p>
    <w:p w14:paraId="403AC3D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8.1供应商应完整地按</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文件提供的响应文件格式及要求编写响应文件，具体内容详见本项目响应文件格式的相关内容。</w:t>
      </w:r>
    </w:p>
    <w:p w14:paraId="4582BFA5">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8.2供应商应提交</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文件要求的证明文件，证明其响应内容符合</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文件规定，该证明文件是响应文件的一部分。证明文件形式可以是文字资料、图纸和数据等。</w:t>
      </w:r>
    </w:p>
    <w:p w14:paraId="54ACCD20">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8.3为保证公平公正，除非另有规定或说明，供应商对同一项目</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时，不得同时提供备选</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方案。</w:t>
      </w:r>
    </w:p>
    <w:p w14:paraId="53BBE46D">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9.报价</w:t>
      </w:r>
    </w:p>
    <w:p w14:paraId="3F3D593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9.1供应商的报价应当包括满足本次</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全部采购需求所应提供的</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。除</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文件另有规定外，所有内容均应以人民币报价，供应商的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报价应遵守《中华人民共和国价格法》。</w:t>
      </w:r>
    </w:p>
    <w:p w14:paraId="0FB902A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9.2除非</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文件另有规定或经采购人同意支付的，报价均不得高于</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文件（公告）列明的项目预算，否则其响应文件将被认定为</w:t>
      </w:r>
      <w:r>
        <w:rPr>
          <w:rFonts w:hint="eastAsia" w:ascii="宋体" w:hAnsi="宋体" w:eastAsia="宋体" w:cs="宋体"/>
          <w:b/>
          <w:bCs w:val="0"/>
          <w:color w:val="auto"/>
          <w:sz w:val="24"/>
          <w:szCs w:val="24"/>
          <w:highlight w:val="none"/>
        </w:rPr>
        <w:t>响应无效。</w:t>
      </w:r>
    </w:p>
    <w:p w14:paraId="2778C021">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9.3报价在合同履行过程中是固定不变的，不得以任何理由予以变更。任何包含价格调整要求的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，其响应文件将被认定为响应无效。</w:t>
      </w:r>
    </w:p>
    <w:p w14:paraId="0A5FBDE5">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9.4采购人不接受具有附加条件的报价。</w:t>
      </w:r>
    </w:p>
    <w:p w14:paraId="25739E89">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10.</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保证金</w:t>
      </w:r>
    </w:p>
    <w:p w14:paraId="206DA219">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10.1本项目不收取</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保证金。</w:t>
      </w:r>
    </w:p>
    <w:p w14:paraId="54D12285">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11.</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有效期</w:t>
      </w:r>
    </w:p>
    <w:p w14:paraId="4E71B506">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有效期为从响应文件提交截止之日算起的日历天数，</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有效期详见供应商须知前附表。</w:t>
      </w:r>
    </w:p>
    <w:p w14:paraId="16B39135">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11.2在</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有效期内，供应商的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保持有效，供应商不得要求撤销或修改其响应文件。</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有效期不满足要求的响应，其响应文件将被认定为响应无效。</w:t>
      </w:r>
    </w:p>
    <w:p w14:paraId="49B588F8">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11.3为保证有充分时间签订合同，采购人或采购代理机构可根据实际情况，在原</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有效期截止之前，要求供应商延长</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有效期。接受该要求的供应商将不会被要求和允许修正其响应文件。供应商可以拒绝延长</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有效期的要求，且不承担任何责任。上述要求和答复都应以书面形式提交。</w:t>
      </w:r>
    </w:p>
    <w:p w14:paraId="131EA28A">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12.响应文件的提交、修改与撤回</w:t>
      </w:r>
    </w:p>
    <w:p w14:paraId="7DA0B92F">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12.1供应商应当在第一章</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公告规定的响应文件提交截止时间前，将响应文件</w:t>
      </w:r>
      <w:r>
        <w:rPr>
          <w:rFonts w:hint="eastAsia" w:ascii="宋体" w:hAnsi="宋体" w:eastAsia="宋体" w:cs="宋体"/>
          <w:b w:val="0"/>
          <w:bCs/>
          <w:color w:val="auto"/>
          <w:sz w:val="24"/>
          <w:szCs w:val="24"/>
          <w:highlight w:val="none"/>
          <w:lang w:val="en-US" w:eastAsia="zh-CN"/>
        </w:rPr>
        <w:t>现场递交或邮寄的方式</w:t>
      </w:r>
      <w:r>
        <w:rPr>
          <w:rFonts w:hint="eastAsia" w:ascii="宋体" w:hAnsi="宋体" w:eastAsia="宋体" w:cs="宋体"/>
          <w:b w:val="0"/>
          <w:bCs/>
          <w:color w:val="auto"/>
          <w:sz w:val="24"/>
          <w:szCs w:val="24"/>
          <w:highlight w:val="none"/>
        </w:rPr>
        <w:t>。</w:t>
      </w:r>
    </w:p>
    <w:p w14:paraId="1A195F70">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12.2供应商应当在响应文件提交截止时间前完成响应文件的</w:t>
      </w:r>
      <w:r>
        <w:rPr>
          <w:rFonts w:hint="eastAsia" w:ascii="宋体" w:hAnsi="宋体" w:eastAsia="宋体" w:cs="宋体"/>
          <w:b w:val="0"/>
          <w:bCs/>
          <w:color w:val="auto"/>
          <w:sz w:val="24"/>
          <w:szCs w:val="24"/>
          <w:highlight w:val="none"/>
          <w:lang w:val="en-US" w:eastAsia="zh-CN"/>
        </w:rPr>
        <w:t>递交</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邮寄，</w:t>
      </w:r>
      <w:r>
        <w:rPr>
          <w:rFonts w:hint="eastAsia" w:ascii="宋体" w:hAnsi="宋体" w:eastAsia="宋体" w:cs="宋体"/>
          <w:b w:val="0"/>
          <w:bCs/>
          <w:color w:val="auto"/>
          <w:sz w:val="24"/>
          <w:szCs w:val="24"/>
          <w:highlight w:val="none"/>
        </w:rPr>
        <w:t>以接收到签收凭证为准），并可以补充、修改或者撤回响应文件。响应文件提交截止时间前未</w:t>
      </w:r>
      <w:r>
        <w:rPr>
          <w:rFonts w:hint="eastAsia" w:ascii="宋体" w:hAnsi="宋体" w:eastAsia="宋体" w:cs="宋体"/>
          <w:b w:val="0"/>
          <w:bCs/>
          <w:color w:val="auto"/>
          <w:sz w:val="24"/>
          <w:szCs w:val="24"/>
          <w:highlight w:val="none"/>
          <w:lang w:val="en-US" w:eastAsia="zh-CN"/>
        </w:rPr>
        <w:t>递交</w:t>
      </w:r>
      <w:r>
        <w:rPr>
          <w:rFonts w:hint="eastAsia" w:ascii="宋体" w:hAnsi="宋体" w:eastAsia="宋体" w:cs="宋体"/>
          <w:b w:val="0"/>
          <w:bCs/>
          <w:color w:val="auto"/>
          <w:sz w:val="24"/>
          <w:szCs w:val="24"/>
          <w:highlight w:val="none"/>
        </w:rPr>
        <w:t>响应文件，视为撤回响应文件。未按规定响应文件提交截止时间后送达的响应文件，应当拒收。</w:t>
      </w:r>
    </w:p>
    <w:p w14:paraId="1F1E6BFF">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12.3供应商应在供应商须知前附表规定的解密时间前对其响应文件进行解密。未在规定时间内进行解密的，响应无效。</w:t>
      </w:r>
    </w:p>
    <w:p w14:paraId="427CD7C9">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12.4在响应文件提交截止时间之后，供应商不得对其响应文件做任何修改。但属于</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小组在评审中发现的计算错误并进行核实的修改、按照</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文件的变动情况和</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小组的要求重新提交响应文件的，不在此列。</w:t>
      </w:r>
    </w:p>
    <w:p w14:paraId="23F16D35">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13.</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小组</w:t>
      </w:r>
    </w:p>
    <w:p w14:paraId="22B092E8">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13.1本项目将依法组建</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小组成员由</w:t>
      </w:r>
      <w:r>
        <w:rPr>
          <w:rFonts w:hint="eastAsia" w:ascii="宋体" w:hAnsi="宋体" w:eastAsia="宋体" w:cs="宋体"/>
          <w:b/>
          <w:bCs w:val="0"/>
          <w:color w:val="auto"/>
          <w:sz w:val="24"/>
          <w:szCs w:val="24"/>
          <w:highlight w:val="none"/>
        </w:rPr>
        <w:t>3人</w:t>
      </w:r>
      <w:r>
        <w:rPr>
          <w:rFonts w:hint="eastAsia" w:ascii="宋体" w:hAnsi="宋体" w:eastAsia="宋体" w:cs="宋体"/>
          <w:b w:val="0"/>
          <w:bCs/>
          <w:color w:val="auto"/>
          <w:sz w:val="24"/>
          <w:szCs w:val="24"/>
          <w:highlight w:val="none"/>
        </w:rPr>
        <w:t>以上（含）单数组成，</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小组及其成员应当依照政府采购的有关规定履行相关职责和义务。</w:t>
      </w:r>
    </w:p>
    <w:p w14:paraId="10612D4A">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13.2</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小组依法对响应文件进行评审，并根据</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文件规定的程序、评定成交的标准等事项与实质性响应</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文件要求的供应商进行</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w:t>
      </w:r>
    </w:p>
    <w:p w14:paraId="3FCFC097">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13.3</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小组应当从质量和服务均能满足</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文件实质性响应要求的供应商中，按照评审方法和标准推荐成交候选供应商，并编写评审报告。</w:t>
      </w:r>
    </w:p>
    <w:p w14:paraId="29D26761">
      <w:pPr>
        <w:spacing w:line="360" w:lineRule="auto"/>
        <w:ind w:firstLine="435"/>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14.响应文件的评审与</w:t>
      </w:r>
      <w:r>
        <w:rPr>
          <w:rFonts w:hint="eastAsia" w:ascii="宋体" w:hAnsi="宋体" w:eastAsia="宋体" w:cs="宋体"/>
          <w:b/>
          <w:bCs w:val="0"/>
          <w:color w:val="auto"/>
          <w:sz w:val="24"/>
          <w:szCs w:val="24"/>
          <w:highlight w:val="none"/>
          <w:lang w:eastAsia="zh-CN"/>
        </w:rPr>
        <w:t>磋商</w:t>
      </w:r>
    </w:p>
    <w:p w14:paraId="57D4A333">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14.1采购人和采购代理机构将在</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公告规定的时间和地点组织</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w:t>
      </w:r>
    </w:p>
    <w:p w14:paraId="1179B73D">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14.2</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活动采用综合评分法评审。</w:t>
      </w:r>
    </w:p>
    <w:p w14:paraId="2AADFB4F">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综合评分法，是指响应文件满足</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文件全部实质性要求且按评审因素的量化指标评审得分最高的供应商为成交候选供应商的评审方法。</w:t>
      </w:r>
    </w:p>
    <w:p w14:paraId="69530230">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14.3</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小组将按照</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文件规定的评审方法和标准对供应商独立进行评审。评审程序如下：</w:t>
      </w:r>
    </w:p>
    <w:p w14:paraId="68028033">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14.3.1</w:t>
      </w:r>
      <w:r>
        <w:rPr>
          <w:rFonts w:hint="eastAsia" w:ascii="宋体" w:hAnsi="宋体" w:eastAsia="宋体" w:cs="宋体"/>
          <w:b/>
          <w:bCs w:val="0"/>
          <w:color w:val="auto"/>
          <w:sz w:val="24"/>
          <w:szCs w:val="24"/>
          <w:highlight w:val="none"/>
        </w:rPr>
        <w:t>初审。</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小组对供应商必须满足和实质性响应的内容进行评审，供应商未实质性响应</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文件要求导致响应无效的，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小组将以书面询标的方式告知有关供应商。</w:t>
      </w:r>
    </w:p>
    <w:p w14:paraId="38B9DFC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www.creditchina.gov.cn）、中国政府采购网(www.ccgp.gov.cn)政府采购严重违法失信行为记录名单及其他不符合《中华人民共和国政府采购法》第二十二条规定条件的供应商，其响应文件将被认定为响应无效。</w:t>
      </w:r>
    </w:p>
    <w:p w14:paraId="5460F633">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3DA988E6">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14.3.2</w:t>
      </w:r>
      <w:r>
        <w:rPr>
          <w:rFonts w:hint="eastAsia" w:ascii="宋体" w:hAnsi="宋体" w:eastAsia="宋体" w:cs="宋体"/>
          <w:b/>
          <w:bCs w:val="0"/>
          <w:color w:val="auto"/>
          <w:sz w:val="24"/>
          <w:szCs w:val="24"/>
          <w:highlight w:val="none"/>
          <w:lang w:eastAsia="zh-CN"/>
        </w:rPr>
        <w:t>磋商</w:t>
      </w:r>
      <w:r>
        <w:rPr>
          <w:rFonts w:hint="eastAsia" w:ascii="宋体" w:hAnsi="宋体" w:eastAsia="宋体" w:cs="宋体"/>
          <w:b/>
          <w:bCs w:val="0"/>
          <w:color w:val="auto"/>
          <w:sz w:val="24"/>
          <w:szCs w:val="24"/>
          <w:highlight w:val="none"/>
        </w:rPr>
        <w:t>。</w:t>
      </w:r>
      <w:r>
        <w:rPr>
          <w:rFonts w:hint="eastAsia" w:ascii="宋体" w:hAnsi="宋体" w:eastAsia="宋体" w:cs="宋体"/>
          <w:b w:val="0"/>
          <w:bCs/>
          <w:color w:val="auto"/>
          <w:sz w:val="24"/>
          <w:szCs w:val="24"/>
          <w:highlight w:val="none"/>
        </w:rPr>
        <w:t>初审合格后，磋商小组将按响应文件提交顺序集中与单一供应商分别进行磋商，并给予所有参加磋商的供应商平等的磋商机会。</w:t>
      </w:r>
    </w:p>
    <w:p w14:paraId="3997B70E">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14.3.3报价。</w:t>
      </w:r>
      <w:r>
        <w:rPr>
          <w:rFonts w:hint="eastAsia" w:ascii="宋体" w:hAnsi="宋体" w:eastAsia="宋体" w:cs="宋体"/>
          <w:b w:val="0"/>
          <w:bCs w:val="0"/>
          <w:sz w:val="24"/>
          <w:szCs w:val="24"/>
        </w:rPr>
        <w:t>磋商结束后，磋商小组应当要求所有实质性响应的供应商在规定时间内提交最后报价。供应商应在磋商小组发出多轮报价指令后</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分钟内完成报价</w:t>
      </w:r>
      <w:r>
        <w:rPr>
          <w:rFonts w:hint="eastAsia" w:ascii="宋体" w:hAnsi="宋体" w:eastAsia="宋体" w:cs="宋体"/>
          <w:b w:val="0"/>
          <w:bCs w:val="0"/>
          <w:sz w:val="24"/>
          <w:szCs w:val="24"/>
          <w:lang w:eastAsia="zh-CN"/>
        </w:rPr>
        <w:t>。</w:t>
      </w:r>
    </w:p>
    <w:p w14:paraId="01698137">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14.3.4综合评分。</w:t>
      </w:r>
      <w:r>
        <w:rPr>
          <w:rFonts w:hint="eastAsia" w:ascii="宋体" w:hAnsi="宋体" w:eastAsia="宋体" w:cs="宋体"/>
          <w:b w:val="0"/>
          <w:bCs w:val="0"/>
          <w:sz w:val="24"/>
          <w:szCs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r>
        <w:rPr>
          <w:rFonts w:hint="eastAsia" w:ascii="宋体" w:hAnsi="宋体" w:eastAsia="宋体" w:cs="宋体"/>
          <w:b/>
          <w:bCs/>
          <w:sz w:val="24"/>
          <w:szCs w:val="24"/>
        </w:rPr>
        <w:t>14.4相关说明。</w:t>
      </w:r>
    </w:p>
    <w:p w14:paraId="7A5CB466">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14.4.1为保证磋商活动顺利进行，供应商必须在规定的时间内将自己在磋商中作出的澄清、变动以及最终的报价，经供应商电子</w:t>
      </w:r>
      <w:r>
        <w:rPr>
          <w:rFonts w:hint="eastAsia" w:ascii="宋体" w:hAnsi="宋体" w:eastAsia="宋体" w:cs="宋体"/>
          <w:sz w:val="24"/>
          <w:szCs w:val="24"/>
          <w:lang w:val="en-US" w:eastAsia="zh-CN"/>
        </w:rPr>
        <w:t>公章</w:t>
      </w:r>
      <w:r>
        <w:rPr>
          <w:rFonts w:hint="eastAsia" w:ascii="宋体" w:hAnsi="宋体" w:eastAsia="宋体" w:cs="宋体"/>
          <w:sz w:val="24"/>
          <w:szCs w:val="24"/>
        </w:rPr>
        <w:t>后，以</w:t>
      </w:r>
      <w:r>
        <w:rPr>
          <w:rFonts w:hint="eastAsia" w:ascii="宋体" w:hAnsi="宋体" w:eastAsia="宋体" w:cs="宋体"/>
          <w:sz w:val="24"/>
          <w:szCs w:val="24"/>
          <w:lang w:val="en-US" w:eastAsia="zh-CN"/>
        </w:rPr>
        <w:t>书面</w:t>
      </w:r>
      <w:r>
        <w:rPr>
          <w:rFonts w:hint="eastAsia" w:ascii="宋体" w:hAnsi="宋体" w:eastAsia="宋体" w:cs="宋体"/>
          <w:sz w:val="24"/>
          <w:szCs w:val="24"/>
        </w:rPr>
        <w:t>方式提交给磋商小组。</w:t>
      </w:r>
    </w:p>
    <w:p w14:paraId="4209A941">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29365432">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响应无效。</w:t>
      </w:r>
    </w:p>
    <w:p w14:paraId="144A486E">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14.4.4无论何种原因，即使供应商磋商时携带了证书材料的原件，但响应文件中未提供与之内容完全一致的扫描件的，磋商小组可以视同其未提供。</w:t>
      </w:r>
    </w:p>
    <w:p w14:paraId="511FC4E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14.4.5磋商小组决定响应文件的响应性及符合性只根据响应文件本身的内容，而不寻求其他外部证据。</w:t>
      </w:r>
    </w:p>
    <w:p w14:paraId="0AB38C98">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14.5供应商授权代表对磋商过程有疑义，以及认为采购人、采购代理机构相关工作人员有需要回避的情形的，应当场提出询问或者回避申请，并说明理由。</w:t>
      </w:r>
      <w:r>
        <w:rPr>
          <w:rFonts w:hint="eastAsia"/>
        </w:rPr>
        <w:t xml:space="preserve"> </w:t>
      </w:r>
    </w:p>
    <w:p w14:paraId="2204D96B">
      <w:pPr>
        <w:spacing w:line="360" w:lineRule="auto"/>
        <w:ind w:firstLine="435"/>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15.终止</w:t>
      </w:r>
      <w:r>
        <w:rPr>
          <w:rFonts w:hint="eastAsia" w:ascii="宋体" w:hAnsi="宋体" w:eastAsia="宋体" w:cs="宋体"/>
          <w:b/>
          <w:bCs w:val="0"/>
          <w:color w:val="auto"/>
          <w:sz w:val="24"/>
          <w:szCs w:val="24"/>
          <w:highlight w:val="none"/>
          <w:lang w:val="en-US" w:eastAsia="zh-CN"/>
        </w:rPr>
        <w:t>竞争性</w:t>
      </w:r>
      <w:r>
        <w:rPr>
          <w:rFonts w:hint="eastAsia" w:ascii="宋体" w:hAnsi="宋体" w:eastAsia="宋体" w:cs="宋体"/>
          <w:b/>
          <w:bCs w:val="0"/>
          <w:color w:val="auto"/>
          <w:sz w:val="24"/>
          <w:szCs w:val="24"/>
          <w:highlight w:val="none"/>
          <w:lang w:eastAsia="zh-CN"/>
        </w:rPr>
        <w:t>磋商</w:t>
      </w:r>
    </w:p>
    <w:p w14:paraId="3FD51D7E">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15.1出现下列情况之一时，采购人和采购代理机构有权宣布终止</w:t>
      </w:r>
      <w:r>
        <w:rPr>
          <w:rFonts w:hint="eastAsia" w:ascii="宋体" w:hAnsi="宋体" w:eastAsia="宋体" w:cs="宋体"/>
          <w:b w:val="0"/>
          <w:bCs/>
          <w:color w:val="auto"/>
          <w:sz w:val="24"/>
          <w:szCs w:val="24"/>
          <w:highlight w:val="none"/>
          <w:lang w:val="en-US" w:eastAsia="zh-CN"/>
        </w:rPr>
        <w:t>竞争性</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采购，并将理由通知所有供应商：</w:t>
      </w:r>
    </w:p>
    <w:p w14:paraId="35B24D61">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（1）有效供应商数量不足</w:t>
      </w:r>
      <w:r>
        <w:rPr>
          <w:rFonts w:hint="eastAsia" w:ascii="宋体" w:hAnsi="宋体" w:eastAsia="宋体" w:cs="宋体"/>
          <w:b w:val="0"/>
          <w:bCs/>
          <w:color w:val="auto"/>
          <w:sz w:val="24"/>
          <w:szCs w:val="24"/>
          <w:highlight w:val="none"/>
          <w:lang w:val="en-US" w:eastAsia="zh-CN"/>
        </w:rPr>
        <w:t>3家</w:t>
      </w:r>
      <w:r>
        <w:rPr>
          <w:rFonts w:hint="eastAsia" w:ascii="宋体" w:hAnsi="宋体" w:eastAsia="宋体" w:cs="宋体"/>
          <w:b w:val="0"/>
          <w:bCs/>
          <w:color w:val="auto"/>
          <w:sz w:val="24"/>
          <w:szCs w:val="24"/>
          <w:highlight w:val="none"/>
        </w:rPr>
        <w:t>，导致本次</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缺乏竞争的；</w:t>
      </w:r>
    </w:p>
    <w:p w14:paraId="3337FB7D">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（2）出现影响采购公正的违法、违规行为的；</w:t>
      </w:r>
    </w:p>
    <w:p w14:paraId="2ED3B12A">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（3）因重大变故，采购任务取消的；</w:t>
      </w:r>
    </w:p>
    <w:p w14:paraId="1B3BEE2B">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（4）政府采购法律法规规定的其他情形。</w:t>
      </w:r>
    </w:p>
    <w:p w14:paraId="1B7E0F9D">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16.响应文件的澄清、说明或更正</w:t>
      </w:r>
    </w:p>
    <w:p w14:paraId="38AC31D6">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16.1</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C574878">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16.2</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小组要求供应商澄清、说明或者更正响应文件应当以书面形式（询标）作出。供应商的澄清、说明或者更正应当由法定代表人或其授权代表签字或者加盖公章。</w:t>
      </w:r>
    </w:p>
    <w:p w14:paraId="19382D30">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各供应商在项目开标、评标（审）期间应保持在线状态，随时接受</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小组发出的询标信息，并在规定时间内答复，未能按时答复的，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小组将视同其放弃澄清。</w:t>
      </w:r>
    </w:p>
    <w:p w14:paraId="227F49ED">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17.最后报价</w:t>
      </w:r>
    </w:p>
    <w:p w14:paraId="44ED2959">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17.1磋商并不限定只进行二轮报价，如果磋商小组认为有必要，可以要求供应商进行多轮报价。</w:t>
      </w:r>
    </w:p>
    <w:p w14:paraId="644C1B16">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17.2在磋商内容不做实质性变更或重大调整的前提下，供应商下轮报价不得高于上一轮报价。</w:t>
      </w:r>
    </w:p>
    <w:p w14:paraId="5F107054">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17.3最后报价是供应商响应文件的有效组成部分，最后报价也是签订合同的依据。</w:t>
      </w:r>
    </w:p>
    <w:p w14:paraId="02A907E0">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18</w:t>
      </w:r>
      <w:r>
        <w:rPr>
          <w:rFonts w:hint="eastAsia" w:ascii="宋体" w:hAnsi="宋体" w:eastAsia="宋体" w:cs="宋体"/>
          <w:b/>
          <w:bCs w:val="0"/>
          <w:color w:val="auto"/>
          <w:sz w:val="24"/>
          <w:szCs w:val="24"/>
          <w:highlight w:val="none"/>
        </w:rPr>
        <w:t>.成交候选供应商的推荐原则及标准</w:t>
      </w:r>
    </w:p>
    <w:p w14:paraId="103022F1">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18</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小组依据本项目</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所约定的评审方法和标准，按照有效供应商综合总得分由高到低依次推荐成交候选供应商。综合总得分出现两家或两家以上相同者，按最后报价由低到高排序推荐成交候选供应商；综合总得分且最后报价均相同的，由</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小组按照技术指标优劣顺序推荐成交候选供应商。</w:t>
      </w:r>
    </w:p>
    <w:p w14:paraId="349A2D1C">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19</w:t>
      </w:r>
      <w:r>
        <w:rPr>
          <w:rFonts w:hint="eastAsia" w:ascii="宋体" w:hAnsi="宋体" w:eastAsia="宋体" w:cs="宋体"/>
          <w:b/>
          <w:bCs w:val="0"/>
          <w:color w:val="auto"/>
          <w:sz w:val="24"/>
          <w:szCs w:val="24"/>
          <w:highlight w:val="none"/>
        </w:rPr>
        <w:t>.确定成交候选供应商和成交供应商</w:t>
      </w:r>
    </w:p>
    <w:p w14:paraId="744E1390">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rPr>
        <w:t>.1磋商小组根据综合评分的结果和供应商须知前附表中规定确定成交候选供应商，并标明排列顺序。按供应商须知前附表中规定，由磋商小组或采购人确定成交供应商。</w:t>
      </w:r>
    </w:p>
    <w:p w14:paraId="518FA70D">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rPr>
        <w:t>.编写评审报告</w:t>
      </w:r>
    </w:p>
    <w:p w14:paraId="7DC003B6">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.1评审报告是根据全体</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小组成员签字的原始评审记录和评审结果编写的报告，评审报告由</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小组全体成员签字。对评审结论持有异议的</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小组成员可以书面方式阐述其不同意见和理由。</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小组成员拒绝在评审报告上签字且不陈述其不同意见和理由的，视为同意评审结论。</w:t>
      </w:r>
    </w:p>
    <w:p w14:paraId="24EF4386">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21</w:t>
      </w:r>
      <w:r>
        <w:rPr>
          <w:rFonts w:hint="eastAsia" w:ascii="宋体" w:hAnsi="宋体" w:eastAsia="宋体" w:cs="宋体"/>
          <w:b/>
          <w:bCs w:val="0"/>
          <w:color w:val="auto"/>
          <w:sz w:val="24"/>
          <w:szCs w:val="24"/>
          <w:highlight w:val="none"/>
        </w:rPr>
        <w:t>.保密要求</w:t>
      </w:r>
    </w:p>
    <w:p w14:paraId="51A016B4">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rPr>
        <w:t>.1评审将在严格保密的情况下进行。</w:t>
      </w:r>
    </w:p>
    <w:p w14:paraId="1FD6DA7C">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rPr>
        <w:t>2有关人员应当遵守评审工作纪律，不得泄露评审文件、评审情况和评审中获悉的国家秘密、商业秘密。</w:t>
      </w:r>
    </w:p>
    <w:p w14:paraId="3EFC606B">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22</w:t>
      </w:r>
      <w:r>
        <w:rPr>
          <w:rFonts w:hint="eastAsia" w:ascii="宋体" w:hAnsi="宋体" w:eastAsia="宋体" w:cs="宋体"/>
          <w:b/>
          <w:bCs w:val="0"/>
          <w:color w:val="auto"/>
          <w:sz w:val="24"/>
          <w:szCs w:val="24"/>
          <w:highlight w:val="none"/>
        </w:rPr>
        <w:t>.成交结果公告</w:t>
      </w:r>
    </w:p>
    <w:p w14:paraId="6EAD1B67">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rPr>
        <w:t>.1为体现“公开、公平、公正”的原则，</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结束后，采购代理机构将在六安市生态环境局（https://sthjj.luan.gov.cn/）公示公告”栏目上发布成交结果公告。</w:t>
      </w:r>
    </w:p>
    <w:p w14:paraId="15774489">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23</w:t>
      </w:r>
      <w:r>
        <w:rPr>
          <w:rFonts w:hint="eastAsia" w:ascii="宋体" w:hAnsi="宋体" w:eastAsia="宋体" w:cs="宋体"/>
          <w:b/>
          <w:bCs w:val="0"/>
          <w:color w:val="auto"/>
          <w:sz w:val="24"/>
          <w:szCs w:val="24"/>
          <w:highlight w:val="none"/>
        </w:rPr>
        <w:t>.成交通知书</w:t>
      </w:r>
    </w:p>
    <w:p w14:paraId="13591C42">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rPr>
        <w:t>1采购代理机构发布成交结果公告的同时以供应商须知前附表规定的形式向成交供应商发出成交通知书。</w:t>
      </w:r>
    </w:p>
    <w:p w14:paraId="1A07EE57">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01802369">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rPr>
        <w:t>.3成交通知书是合同的组成部分。</w:t>
      </w:r>
    </w:p>
    <w:p w14:paraId="5B0550A4">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24</w:t>
      </w:r>
      <w:r>
        <w:rPr>
          <w:rFonts w:hint="eastAsia" w:ascii="宋体" w:hAnsi="宋体" w:eastAsia="宋体" w:cs="宋体"/>
          <w:b/>
          <w:bCs w:val="0"/>
          <w:color w:val="auto"/>
          <w:sz w:val="24"/>
          <w:szCs w:val="24"/>
          <w:highlight w:val="none"/>
        </w:rPr>
        <w:t>.履约保证金</w:t>
      </w:r>
    </w:p>
    <w:p w14:paraId="16AA057A">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 w:val="0"/>
          <w:bCs/>
          <w:color w:val="auto"/>
          <w:sz w:val="24"/>
          <w:szCs w:val="24"/>
          <w:highlight w:val="none"/>
        </w:rPr>
        <w:t>.1成交供应商应按照供应商须知前附表规定缴纳履约保证金。</w:t>
      </w:r>
    </w:p>
    <w:p w14:paraId="258A1F0D">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24</w:t>
      </w:r>
      <w:r>
        <w:rPr>
          <w:rFonts w:hint="eastAsia" w:ascii="宋体" w:hAnsi="宋体" w:eastAsia="宋体" w:cs="宋体"/>
          <w:b w:val="0"/>
          <w:bCs/>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1DA5FE4D">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25</w:t>
      </w:r>
      <w:r>
        <w:rPr>
          <w:rFonts w:hint="eastAsia" w:ascii="宋体" w:hAnsi="宋体" w:eastAsia="宋体" w:cs="宋体"/>
          <w:b/>
          <w:bCs w:val="0"/>
          <w:color w:val="auto"/>
          <w:sz w:val="24"/>
          <w:szCs w:val="24"/>
          <w:highlight w:val="none"/>
        </w:rPr>
        <w:t>.代理费用</w:t>
      </w:r>
    </w:p>
    <w:p w14:paraId="367589F7">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rPr>
        <w:t>.1本项目代理费用的收取按供应商须知前附表的规定执行。</w:t>
      </w:r>
    </w:p>
    <w:p w14:paraId="7F3CF659">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26</w:t>
      </w:r>
      <w:r>
        <w:rPr>
          <w:rFonts w:hint="eastAsia" w:ascii="宋体" w:hAnsi="宋体" w:eastAsia="宋体" w:cs="宋体"/>
          <w:b/>
          <w:bCs w:val="0"/>
          <w:color w:val="auto"/>
          <w:sz w:val="24"/>
          <w:szCs w:val="24"/>
          <w:highlight w:val="none"/>
        </w:rPr>
        <w:t>.签订合同</w:t>
      </w:r>
    </w:p>
    <w:p w14:paraId="08196CB2">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26.</w:t>
      </w:r>
      <w:r>
        <w:rPr>
          <w:rFonts w:hint="eastAsia" w:ascii="宋体" w:hAnsi="宋体" w:eastAsia="宋体" w:cs="宋体"/>
          <w:b w:val="0"/>
          <w:bCs/>
          <w:color w:val="auto"/>
          <w:sz w:val="24"/>
          <w:szCs w:val="24"/>
          <w:highlight w:val="none"/>
        </w:rPr>
        <w:t>1采购人应尽量缩短采购合同签订时间，不得晚于中标（成交）通知书发放之日起 7 个工作日。无正当理由不得拒绝或者拖延签订合同，因供应商自身原因导致无法及时签订的除外。</w:t>
      </w:r>
    </w:p>
    <w:p w14:paraId="5D535D0A">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26</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文件、成交供应商的响应文件及其澄清文件等，均为签订合同的依据。</w:t>
      </w:r>
    </w:p>
    <w:p w14:paraId="1EE0544E">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26</w:t>
      </w:r>
      <w:r>
        <w:rPr>
          <w:rFonts w:hint="eastAsia" w:ascii="宋体" w:hAnsi="宋体" w:eastAsia="宋体" w:cs="宋体"/>
          <w:b w:val="0"/>
          <w:bCs/>
          <w:color w:val="auto"/>
          <w:sz w:val="24"/>
          <w:szCs w:val="24"/>
          <w:highlight w:val="none"/>
        </w:rPr>
        <w:t>.3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0ECE178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26.4</w:t>
      </w:r>
      <w:r>
        <w:rPr>
          <w:rFonts w:hint="eastAsia" w:ascii="宋体" w:hAnsi="宋体" w:eastAsia="宋体" w:cs="宋体"/>
          <w:sz w:val="24"/>
          <w:szCs w:val="24"/>
        </w:rPr>
        <w:t>采购人应当在项目完成且收到供应商验收申请后 5 个工作日内组织开展履约验收。</w:t>
      </w:r>
    </w:p>
    <w:p w14:paraId="2B7AA37F">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26.5</w:t>
      </w:r>
      <w:r>
        <w:rPr>
          <w:rFonts w:hint="eastAsia" w:ascii="宋体" w:hAnsi="宋体" w:eastAsia="宋体" w:cs="宋体"/>
          <w:sz w:val="24"/>
          <w:szCs w:val="24"/>
        </w:rPr>
        <w:t>采购人验收时，应成立三人以上验收小组，明确责任，严格依照采购文件、成交通知书、政府采购合同及相关验收规范进行核对、验收，形成验收结论，并出具书面验收报告。</w:t>
      </w:r>
    </w:p>
    <w:p w14:paraId="2DD50D38">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26.6</w:t>
      </w:r>
      <w:r>
        <w:rPr>
          <w:rFonts w:hint="eastAsia" w:ascii="宋体" w:hAnsi="宋体" w:eastAsia="宋体" w:cs="宋体"/>
          <w:sz w:val="24"/>
          <w:szCs w:val="24"/>
        </w:rPr>
        <w:t>涉及安全、消防、环保等其他需要由质检或行业主管部门进行验收的项目，必须邀请相关部门或相关专家参与验收。</w:t>
      </w:r>
    </w:p>
    <w:p w14:paraId="17F32D11">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26.7</w:t>
      </w:r>
      <w:r>
        <w:rPr>
          <w:rFonts w:hint="eastAsia" w:ascii="宋体" w:hAnsi="宋体" w:eastAsia="宋体" w:cs="宋体"/>
          <w:sz w:val="24"/>
          <w:szCs w:val="24"/>
        </w:rPr>
        <w:t>对于符合支付条件的项目，应在收到发票后</w:t>
      </w:r>
      <w:r>
        <w:rPr>
          <w:rFonts w:hint="eastAsia" w:ascii="宋体" w:hAnsi="宋体" w:eastAsia="宋体" w:cs="宋体"/>
          <w:sz w:val="24"/>
          <w:szCs w:val="24"/>
          <w:lang w:val="en-US" w:eastAsia="zh-CN"/>
        </w:rPr>
        <w:t>10</w:t>
      </w:r>
      <w:r>
        <w:rPr>
          <w:rFonts w:hint="eastAsia" w:ascii="宋体" w:hAnsi="宋体" w:eastAsia="宋体" w:cs="宋体"/>
          <w:sz w:val="24"/>
          <w:szCs w:val="24"/>
        </w:rPr>
        <w:t>个</w:t>
      </w:r>
      <w:r>
        <w:rPr>
          <w:rFonts w:hint="eastAsia" w:ascii="宋体" w:hAnsi="宋体" w:eastAsia="宋体" w:cs="宋体"/>
          <w:sz w:val="24"/>
          <w:szCs w:val="24"/>
        </w:rPr>
        <w:t>工作日内将资金支付到合同约定的供应商账户，不得以进行审计作为支付供应商款项的条件。采购人不得以机构变动、人员更替、政策调整、履行内部付</w:t>
      </w:r>
      <w:bookmarkStart w:id="100" w:name="_GoBack"/>
      <w:bookmarkEnd w:id="100"/>
      <w:r>
        <w:rPr>
          <w:rFonts w:hint="eastAsia" w:ascii="宋体" w:hAnsi="宋体" w:eastAsia="宋体" w:cs="宋体"/>
          <w:sz w:val="24"/>
          <w:szCs w:val="24"/>
        </w:rPr>
        <w:t>款流程等为由延迟付款。鼓励采购人完善内部流程，自收到发票后1个工作日内完成资金支付。</w:t>
      </w:r>
    </w:p>
    <w:p w14:paraId="5653DD58">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26.8</w:t>
      </w:r>
      <w:r>
        <w:rPr>
          <w:rFonts w:hint="eastAsia" w:ascii="宋体" w:hAnsi="宋体" w:eastAsia="宋体" w:cs="宋体"/>
          <w:sz w:val="24"/>
          <w:szCs w:val="24"/>
        </w:rPr>
        <w:t>因政策变化等原因不能签订合同，造成企业合法利益受损的情形，采购人可以与供应商充分协商，给予合理补偿。延迟支付中小企业款项的，供应商可要求采购人按照合同约定支付逾期利息，合同没有约定的，按照同期人民银行LPR支付逾期利息。</w:t>
      </w:r>
    </w:p>
    <w:p w14:paraId="0C2445B0">
      <w:pPr>
        <w:spacing w:line="360" w:lineRule="auto"/>
        <w:ind w:firstLine="43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27</w:t>
      </w:r>
      <w:r>
        <w:rPr>
          <w:rFonts w:hint="eastAsia" w:ascii="宋体" w:hAnsi="宋体" w:eastAsia="宋体" w:cs="宋体"/>
          <w:b/>
          <w:bCs w:val="0"/>
          <w:color w:val="auto"/>
          <w:sz w:val="24"/>
          <w:szCs w:val="24"/>
          <w:highlight w:val="none"/>
        </w:rPr>
        <w:t>.质疑的提出与接收</w:t>
      </w:r>
    </w:p>
    <w:p w14:paraId="46846827">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27.</w:t>
      </w:r>
      <w:r>
        <w:rPr>
          <w:rFonts w:hint="eastAsia" w:ascii="宋体" w:hAnsi="宋体" w:eastAsia="宋体" w:cs="宋体"/>
          <w:b w:val="0"/>
          <w:bCs/>
          <w:color w:val="auto"/>
          <w:sz w:val="24"/>
          <w:szCs w:val="24"/>
          <w:highlight w:val="none"/>
        </w:rPr>
        <w:t>1供应商认为</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文件、采购过程和成交结果使自己的权益受到损害的，可以在知道或者应知其权益受到损害之日起七个工作日内，以书面形式向采购人或其委托的采购代理机构提出质疑。</w:t>
      </w:r>
    </w:p>
    <w:p w14:paraId="073F5021">
      <w:pPr>
        <w:spacing w:line="360" w:lineRule="auto"/>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27</w:t>
      </w:r>
      <w:r>
        <w:rPr>
          <w:rFonts w:hint="eastAsia" w:ascii="宋体" w:hAnsi="宋体" w:eastAsia="宋体" w:cs="宋体"/>
          <w:b w:val="0"/>
          <w:bCs/>
          <w:color w:val="auto"/>
          <w:sz w:val="24"/>
          <w:szCs w:val="24"/>
          <w:highlight w:val="none"/>
        </w:rPr>
        <w:t>.2质疑供应商应按照财政部制定的《政府采购质疑函范本》格式（详见</w:t>
      </w:r>
      <w:r>
        <w:rPr>
          <w:rFonts w:hint="eastAsia" w:ascii="宋体" w:hAnsi="宋体" w:eastAsia="宋体" w:cs="宋体"/>
          <w:b w:val="0"/>
          <w:bCs/>
          <w:color w:val="auto"/>
          <w:sz w:val="24"/>
          <w:szCs w:val="24"/>
          <w:highlight w:val="none"/>
          <w:lang w:eastAsia="zh-CN"/>
        </w:rPr>
        <w:t>磋商</w:t>
      </w:r>
      <w:r>
        <w:rPr>
          <w:rFonts w:hint="eastAsia" w:ascii="宋体" w:hAnsi="宋体" w:eastAsia="宋体" w:cs="宋体"/>
          <w:b w:val="0"/>
          <w:bCs/>
          <w:color w:val="auto"/>
          <w:sz w:val="24"/>
          <w:szCs w:val="24"/>
          <w:highlight w:val="none"/>
        </w:rPr>
        <w:t>文件）和《政府采购质疑和投诉办法》的要求，在法定质疑期内以书面形式提出质疑，超出法定质疑期提交的质疑将被拒绝。针对同一采购程序环节的质疑应一次性提出。</w:t>
      </w:r>
    </w:p>
    <w:p w14:paraId="6C3B0B1C">
      <w:pPr>
        <w:spacing w:line="360" w:lineRule="auto"/>
        <w:jc w:val="both"/>
        <w:outlineLvl w:val="0"/>
        <w:rPr>
          <w:rFonts w:hint="eastAsia" w:asciiTheme="minorEastAsia" w:hAnsiTheme="minorEastAsia" w:eastAsiaTheme="minorEastAsia"/>
          <w:b/>
          <w:color w:val="auto"/>
          <w:sz w:val="28"/>
          <w:highlight w:val="none"/>
        </w:rPr>
      </w:pPr>
      <w:bookmarkStart w:id="49" w:name="_Toc8171"/>
    </w:p>
    <w:p w14:paraId="06F5D6F3">
      <w:pPr>
        <w:pStyle w:val="7"/>
        <w:rPr>
          <w:rFonts w:hint="eastAsia" w:asciiTheme="minorEastAsia" w:hAnsiTheme="minorEastAsia" w:eastAsiaTheme="minorEastAsia"/>
          <w:b/>
          <w:color w:val="auto"/>
          <w:sz w:val="28"/>
          <w:highlight w:val="none"/>
        </w:rPr>
      </w:pPr>
    </w:p>
    <w:p w14:paraId="2CCE7F3B">
      <w:pPr>
        <w:pStyle w:val="7"/>
        <w:rPr>
          <w:rFonts w:hint="eastAsia" w:asciiTheme="minorEastAsia" w:hAnsiTheme="minorEastAsia" w:eastAsiaTheme="minorEastAsia"/>
          <w:b/>
          <w:color w:val="auto"/>
          <w:sz w:val="28"/>
          <w:highlight w:val="none"/>
        </w:rPr>
      </w:pPr>
    </w:p>
    <w:p w14:paraId="4DCCDD62">
      <w:pPr>
        <w:pStyle w:val="7"/>
        <w:rPr>
          <w:rFonts w:hint="eastAsia" w:asciiTheme="minorEastAsia" w:hAnsiTheme="minorEastAsia" w:eastAsiaTheme="minorEastAsia"/>
          <w:b/>
          <w:color w:val="auto"/>
          <w:sz w:val="28"/>
          <w:highlight w:val="none"/>
        </w:rPr>
      </w:pPr>
    </w:p>
    <w:p w14:paraId="6059015A">
      <w:pPr>
        <w:pStyle w:val="7"/>
        <w:rPr>
          <w:rFonts w:hint="eastAsia" w:asciiTheme="minorEastAsia" w:hAnsiTheme="minorEastAsia" w:eastAsiaTheme="minorEastAsia"/>
          <w:b/>
          <w:color w:val="auto"/>
          <w:sz w:val="28"/>
          <w:highlight w:val="none"/>
        </w:rPr>
      </w:pPr>
    </w:p>
    <w:p w14:paraId="5D8BD8ED">
      <w:pPr>
        <w:pStyle w:val="7"/>
        <w:rPr>
          <w:rFonts w:hint="eastAsia" w:asciiTheme="minorEastAsia" w:hAnsiTheme="minorEastAsia" w:eastAsiaTheme="minorEastAsia"/>
          <w:b/>
          <w:color w:val="auto"/>
          <w:sz w:val="28"/>
          <w:highlight w:val="none"/>
        </w:rPr>
      </w:pPr>
    </w:p>
    <w:p w14:paraId="7AEA2391">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第三章  采购需求</w:t>
      </w:r>
      <w:bookmarkEnd w:id="49"/>
    </w:p>
    <w:p w14:paraId="13371B4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安徽省六安生态环境监测中心申请饮用水源地特定项目分析购买服务，六安市市级地表水饮用水源地监测断面有五个，分别为一水厂取水口、解放南路桥、东城水厂取水口、新城水厂取水口和大公堰。六安市县区地表水饮用水源地监测断面8个：分别为霍邱县城东湖二水厂水源地、淮河备用水源地、金寨县梅山水库水源地、响洪甸水库备用水源地、舒城县二水厂（杭埠河）水源地、永安水厂备用水源地、霍山县佛子岭水库水源地、前进水库备用水源地。每年市级5个断面10次1项优选特定项目，2次（3月份、7月份或8月份）48项特定项目，每年县级8个断面3次1项优选特定项目，1次（7月份或8月份）48项特定项目。7个点农田灌溉水全年2次蛔虫卵项目的分析。</w:t>
      </w:r>
    </w:p>
    <w:p w14:paraId="075057D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1项优选特定项目：苯并[a]芘</w:t>
      </w:r>
    </w:p>
    <w:p w14:paraId="51B2C28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48项特定项目： 乙醛、丙烯醛、三氯乙醛、联苯胺、丙烯酰胺、丙烯腈、吡啶、松节油、苦味酸、丁基黄原酸、活性氯、环氧七氯、对硫磷、甲基对硫磷、马拉硫磷、内吸磷、敌敌畏、乐果、敌百虫、百菌清、甲萘威、溴氰菊酯、苯并[a]芘、甲基汞、多氯联苯、微囊藻毒素、钛、水合胼、四乙基铅、黄磷、三溴甲烷、二氯甲烷、1,2-二氯乙烷、环氧氯丙烷、氯乙烯、1,1-二氯乙烯、1,2-二氯乙烯、氯丁二烯、六氯丁二烯、四氯苯、六氯苯、2,4-二硝基甲苯、2,4,6-三硝基甲苯、苯胺、2,4-二硝基氯苯、2,4-二氯苯酚、2,4,6-三氯苯酚、五氯酚</w:t>
      </w:r>
    </w:p>
    <w:p w14:paraId="5693696C">
      <w:pPr>
        <w:spacing w:line="360" w:lineRule="auto"/>
        <w:ind w:firstLine="480" w:firstLineChars="200"/>
        <w:rPr>
          <w:rFonts w:asciiTheme="minorEastAsia" w:hAnsiTheme="minorEastAsia" w:eastAsiaTheme="minorEastAsia"/>
          <w:bCs/>
          <w:color w:val="auto"/>
          <w:sz w:val="24"/>
          <w:szCs w:val="18"/>
          <w:highlight w:val="none"/>
        </w:rPr>
      </w:pPr>
    </w:p>
    <w:p w14:paraId="3789AAA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ADD9CEC">
      <w:pPr>
        <w:spacing w:line="360" w:lineRule="auto"/>
        <w:jc w:val="center"/>
        <w:outlineLvl w:val="0"/>
        <w:rPr>
          <w:rFonts w:asciiTheme="minorEastAsia" w:hAnsiTheme="minorEastAsia" w:eastAsiaTheme="minorEastAsia"/>
          <w:b/>
          <w:color w:val="auto"/>
          <w:sz w:val="28"/>
          <w:highlight w:val="none"/>
        </w:rPr>
      </w:pPr>
      <w:bookmarkStart w:id="50" w:name="_Toc12392"/>
      <w:r>
        <w:rPr>
          <w:rFonts w:hint="eastAsia" w:asciiTheme="minorEastAsia" w:hAnsiTheme="minorEastAsia" w:eastAsiaTheme="minorEastAsia"/>
          <w:b/>
          <w:color w:val="auto"/>
          <w:sz w:val="28"/>
          <w:highlight w:val="none"/>
        </w:rPr>
        <w:t>第四章  评审方法和标准</w:t>
      </w:r>
      <w:bookmarkEnd w:id="50"/>
    </w:p>
    <w:p w14:paraId="7C5FDBA1">
      <w:pPr>
        <w:spacing w:line="360" w:lineRule="auto"/>
        <w:ind w:firstLine="437"/>
        <w:outlineLvl w:val="1"/>
        <w:rPr>
          <w:rFonts w:asciiTheme="minorEastAsia" w:hAnsiTheme="minorEastAsia" w:eastAsiaTheme="minorEastAsia"/>
          <w:b/>
          <w:sz w:val="24"/>
          <w:highlight w:val="none"/>
        </w:rPr>
      </w:pPr>
      <w:bookmarkStart w:id="51" w:name="_Toc12199"/>
      <w:bookmarkStart w:id="52" w:name="_Toc21211"/>
      <w:bookmarkStart w:id="53" w:name="_Toc6595"/>
      <w:bookmarkStart w:id="54" w:name="_Toc11117"/>
      <w:bookmarkStart w:id="55" w:name="_Toc1221"/>
      <w:bookmarkStart w:id="56" w:name="_Toc26760"/>
      <w:r>
        <w:rPr>
          <w:rFonts w:hint="eastAsia" w:asciiTheme="minorEastAsia" w:hAnsiTheme="minorEastAsia" w:eastAsiaTheme="minorEastAsia"/>
          <w:b/>
          <w:sz w:val="24"/>
          <w:highlight w:val="none"/>
        </w:rPr>
        <w:t>一、总则</w:t>
      </w:r>
      <w:bookmarkEnd w:id="51"/>
      <w:bookmarkEnd w:id="52"/>
      <w:bookmarkEnd w:id="53"/>
    </w:p>
    <w:p w14:paraId="2B40CCA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w:t>
      </w:r>
      <w:r>
        <w:rPr>
          <w:rFonts w:hint="eastAsia" w:asciiTheme="minorEastAsia" w:hAnsiTheme="minorEastAsia" w:eastAsiaTheme="minorEastAsia"/>
          <w:sz w:val="24"/>
          <w:highlight w:val="none"/>
          <w:lang w:eastAsia="zh-CN"/>
        </w:rPr>
        <w:t>磋商</w:t>
      </w:r>
      <w:r>
        <w:rPr>
          <w:rFonts w:hint="eastAsia" w:asciiTheme="minorEastAsia" w:hAnsiTheme="minorEastAsia" w:eastAsiaTheme="minorEastAsia"/>
          <w:sz w:val="24"/>
          <w:highlight w:val="none"/>
        </w:rPr>
        <w:t>文件第二章 供应商须知的相关要求</w:t>
      </w:r>
      <w:r>
        <w:rPr>
          <w:rFonts w:asciiTheme="minorEastAsia" w:hAnsiTheme="minorEastAsia" w:eastAsiaTheme="minorEastAsia"/>
          <w:sz w:val="24"/>
          <w:highlight w:val="none"/>
        </w:rPr>
        <w:t>及本章的规定</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w:t>
      </w:r>
    </w:p>
    <w:p w14:paraId="67D2DA9E">
      <w:pPr>
        <w:spacing w:line="360" w:lineRule="auto"/>
        <w:ind w:firstLine="437"/>
        <w:outlineLvl w:val="1"/>
        <w:rPr>
          <w:rFonts w:asciiTheme="minorEastAsia" w:hAnsiTheme="minorEastAsia" w:eastAsiaTheme="minorEastAsia"/>
          <w:b/>
          <w:sz w:val="24"/>
          <w:highlight w:val="none"/>
        </w:rPr>
      </w:pPr>
      <w:bookmarkStart w:id="57" w:name="_Toc16885"/>
      <w:bookmarkStart w:id="58" w:name="_Toc12171"/>
      <w:bookmarkStart w:id="59" w:name="_Toc13039"/>
      <w:r>
        <w:rPr>
          <w:rFonts w:hint="eastAsia" w:asciiTheme="minorEastAsia" w:hAnsiTheme="minorEastAsia" w:eastAsiaTheme="minorEastAsia"/>
          <w:b/>
          <w:sz w:val="24"/>
          <w:highlight w:val="none"/>
        </w:rPr>
        <w:t>二、评审方法</w:t>
      </w:r>
      <w:bookmarkEnd w:id="57"/>
      <w:bookmarkEnd w:id="58"/>
      <w:bookmarkEnd w:id="59"/>
    </w:p>
    <w:p w14:paraId="4CE7D3C2">
      <w:pP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2.1初审</w:t>
      </w:r>
    </w:p>
    <w:p w14:paraId="2007CCB9">
      <w:pPr>
        <w:spacing w:line="360" w:lineRule="auto"/>
        <w:ind w:firstLine="435"/>
        <w:rPr>
          <w:rFonts w:hint="eastAsia" w:ascii="宋体" w:hAnsi="宋体" w:eastAsia="宋体" w:cs="宋体"/>
          <w:sz w:val="24"/>
          <w:szCs w:val="24"/>
        </w:rPr>
      </w:pPr>
      <w:r>
        <w:rPr>
          <w:rFonts w:hint="eastAsia" w:asciiTheme="minorEastAsia" w:hAnsiTheme="minorEastAsia" w:eastAsiaTheme="minorEastAsia"/>
          <w:sz w:val="24"/>
          <w:highlight w:val="none"/>
          <w:lang w:eastAsia="zh-CN"/>
        </w:rPr>
        <w:t>磋商</w:t>
      </w:r>
      <w:r>
        <w:rPr>
          <w:rFonts w:hint="eastAsia" w:asciiTheme="minorEastAsia" w:hAnsiTheme="minorEastAsia" w:eastAsiaTheme="minorEastAsia"/>
          <w:sz w:val="24"/>
          <w:highlight w:val="none"/>
        </w:rPr>
        <w:t>小组对供应商的响应文件进行</w:t>
      </w:r>
      <w:r>
        <w:rPr>
          <w:rFonts w:hint="eastAsia" w:asciiTheme="minorEastAsia" w:hAnsiTheme="minorEastAsia" w:eastAsiaTheme="minorEastAsia"/>
          <w:sz w:val="24"/>
          <w:highlight w:val="none"/>
          <w:lang w:val="en-US" w:eastAsia="zh-CN"/>
        </w:rPr>
        <w:t>初审</w:t>
      </w:r>
      <w:r>
        <w:rPr>
          <w:rFonts w:hint="eastAsia" w:asciiTheme="minorEastAsia" w:hAnsiTheme="minorEastAsia" w:eastAsiaTheme="minorEastAsia"/>
          <w:sz w:val="24"/>
          <w:highlight w:val="none"/>
        </w:rPr>
        <w:t>，以确定其是否满足</w:t>
      </w:r>
      <w:r>
        <w:rPr>
          <w:rFonts w:hint="eastAsia" w:asciiTheme="minorEastAsia" w:hAnsiTheme="minorEastAsia" w:eastAsiaTheme="minorEastAsia"/>
          <w:sz w:val="24"/>
          <w:highlight w:val="none"/>
          <w:lang w:eastAsia="zh-CN"/>
        </w:rPr>
        <w:t>磋商</w:t>
      </w:r>
      <w:r>
        <w:rPr>
          <w:rFonts w:hint="eastAsia" w:asciiTheme="minorEastAsia" w:hAnsiTheme="minorEastAsia" w:eastAsiaTheme="minorEastAsia"/>
          <w:sz w:val="24"/>
          <w:highlight w:val="none"/>
        </w:rPr>
        <w:t>文件的实质性要求。</w:t>
      </w:r>
      <w:r>
        <w:rPr>
          <w:rFonts w:hint="eastAsia" w:asciiTheme="minorEastAsia" w:hAnsiTheme="minorEastAsia" w:eastAsiaTheme="minorEastAsia"/>
          <w:sz w:val="24"/>
          <w:highlight w:val="none"/>
          <w:lang w:val="en-US" w:eastAsia="zh-CN"/>
        </w:rPr>
        <w:t>初审</w:t>
      </w:r>
      <w:r>
        <w:rPr>
          <w:rFonts w:hint="eastAsia" w:asciiTheme="minorEastAsia" w:hAnsiTheme="minorEastAsia" w:eastAsiaTheme="minorEastAsia"/>
          <w:sz w:val="24"/>
          <w:highlight w:val="none"/>
        </w:rPr>
        <w:t>表如下：</w:t>
      </w:r>
      <w:bookmarkEnd w:id="54"/>
      <w:bookmarkEnd w:id="55"/>
      <w:bookmarkEnd w:id="56"/>
    </w:p>
    <w:tbl>
      <w:tblPr>
        <w:tblStyle w:val="17"/>
        <w:tblW w:w="52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227"/>
        <w:gridCol w:w="4480"/>
        <w:gridCol w:w="2744"/>
      </w:tblGrid>
      <w:tr w14:paraId="1926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CC8E862">
            <w:pPr>
              <w:adjustRightInd w:val="0"/>
              <w:snapToGrid w:val="0"/>
              <w:spacing w:line="360" w:lineRule="auto"/>
              <w:ind w:right="-10"/>
              <w:jc w:val="center"/>
              <w:rPr>
                <w:rFonts w:hint="default" w:asciiTheme="minorEastAsia" w:hAnsiTheme="minorEastAsia" w:eastAsiaTheme="minorEastAsia"/>
                <w:color w:val="auto"/>
                <w:sz w:val="24"/>
                <w:highlight w:val="none"/>
                <w:lang w:val="en-US"/>
              </w:rPr>
            </w:pPr>
            <w:bookmarkStart w:id="60" w:name="_Hlk60605773"/>
            <w:bookmarkStart w:id="61" w:name="_Toc20555"/>
            <w:bookmarkStart w:id="62" w:name="_Toc3894"/>
            <w:bookmarkStart w:id="63" w:name="_Toc21906"/>
            <w:r>
              <w:rPr>
                <w:rFonts w:hint="eastAsia" w:asciiTheme="minorEastAsia" w:hAnsiTheme="minorEastAsia" w:eastAsiaTheme="minorEastAsia"/>
                <w:b/>
                <w:bCs/>
                <w:color w:val="auto"/>
                <w:sz w:val="24"/>
                <w:highlight w:val="none"/>
                <w:lang w:val="en-US" w:eastAsia="zh-CN"/>
              </w:rPr>
              <w:t>初审表</w:t>
            </w:r>
          </w:p>
        </w:tc>
      </w:tr>
      <w:tr w14:paraId="448E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63" w:type="pct"/>
            <w:tcBorders>
              <w:bottom w:val="single" w:color="auto" w:sz="4" w:space="0"/>
            </w:tcBorders>
            <w:vAlign w:val="center"/>
          </w:tcPr>
          <w:p w14:paraId="42E3619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659" w:type="pct"/>
            <w:tcBorders>
              <w:bottom w:val="single" w:color="auto" w:sz="4" w:space="0"/>
            </w:tcBorders>
            <w:vAlign w:val="center"/>
          </w:tcPr>
          <w:p w14:paraId="7BA5F1B4">
            <w:pPr>
              <w:pStyle w:val="2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lang w:val="en-US" w:eastAsia="zh-CN"/>
              </w:rPr>
              <w:t>审查</w:t>
            </w:r>
            <w:r>
              <w:rPr>
                <w:rFonts w:hint="eastAsia" w:asciiTheme="minorEastAsia" w:hAnsiTheme="minorEastAsia" w:eastAsiaTheme="minorEastAsia"/>
                <w:color w:val="auto"/>
                <w:kern w:val="2"/>
                <w:szCs w:val="24"/>
                <w:highlight w:val="none"/>
              </w:rPr>
              <w:t>指标</w:t>
            </w:r>
          </w:p>
        </w:tc>
        <w:tc>
          <w:tcPr>
            <w:tcW w:w="2405" w:type="pct"/>
            <w:tcBorders>
              <w:bottom w:val="single" w:color="auto" w:sz="4" w:space="0"/>
            </w:tcBorders>
            <w:vAlign w:val="center"/>
          </w:tcPr>
          <w:p w14:paraId="703C462B">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审查</w:t>
            </w:r>
            <w:r>
              <w:rPr>
                <w:rFonts w:hint="eastAsia" w:asciiTheme="minorEastAsia" w:hAnsiTheme="minorEastAsia" w:eastAsiaTheme="minorEastAsia"/>
                <w:color w:val="auto"/>
                <w:sz w:val="24"/>
                <w:highlight w:val="none"/>
              </w:rPr>
              <w:t>标准</w:t>
            </w:r>
          </w:p>
        </w:tc>
        <w:tc>
          <w:tcPr>
            <w:tcW w:w="1471" w:type="pct"/>
            <w:tcBorders>
              <w:bottom w:val="single" w:color="auto" w:sz="4" w:space="0"/>
            </w:tcBorders>
            <w:vAlign w:val="center"/>
          </w:tcPr>
          <w:p w14:paraId="3603BA4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6CE4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tcBorders>
              <w:bottom w:val="single" w:color="auto" w:sz="4" w:space="0"/>
            </w:tcBorders>
            <w:vAlign w:val="center"/>
          </w:tcPr>
          <w:p w14:paraId="6CFB2BA5">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659" w:type="pct"/>
            <w:tcBorders>
              <w:bottom w:val="single" w:color="auto" w:sz="4" w:space="0"/>
            </w:tcBorders>
            <w:vAlign w:val="center"/>
          </w:tcPr>
          <w:p w14:paraId="6BF9222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heme="minorEastAsia" w:hAnsiTheme="minorEastAsia" w:eastAsiaTheme="minorEastAsia"/>
                <w:color w:val="auto"/>
                <w:sz w:val="24"/>
                <w:szCs w:val="28"/>
                <w:highlight w:val="none"/>
              </w:rPr>
            </w:pPr>
            <w:r>
              <w:rPr>
                <w:rFonts w:hint="eastAsia" w:ascii="宋体" w:hAnsi="宋体" w:eastAsia="宋体" w:cs="宋体"/>
                <w:sz w:val="24"/>
                <w:szCs w:val="24"/>
              </w:rPr>
              <w:t>营业执照</w:t>
            </w:r>
          </w:p>
        </w:tc>
        <w:tc>
          <w:tcPr>
            <w:tcW w:w="2405" w:type="pct"/>
            <w:tcBorders>
              <w:bottom w:val="single" w:color="auto" w:sz="4" w:space="0"/>
            </w:tcBorders>
            <w:vAlign w:val="center"/>
          </w:tcPr>
          <w:p w14:paraId="042D909F">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eastAsiaTheme="minorEastAsia"/>
                <w:color w:val="auto"/>
                <w:sz w:val="24"/>
                <w:szCs w:val="28"/>
                <w:highlight w:val="none"/>
              </w:rPr>
            </w:pPr>
            <w:r>
              <w:rPr>
                <w:rFonts w:hint="eastAsia" w:ascii="宋体" w:hAnsi="宋体" w:eastAsia="宋体" w:cs="宋体"/>
                <w:sz w:val="24"/>
                <w:szCs w:val="24"/>
                <w:highlight w:val="none"/>
              </w:rPr>
              <w:t>供应商</w:t>
            </w:r>
            <w:r>
              <w:rPr>
                <w:rFonts w:ascii="宋体" w:hAnsi="宋体" w:eastAsia="宋体" w:cs="宋体"/>
                <w:sz w:val="24"/>
                <w:szCs w:val="24"/>
                <w:highlight w:val="none"/>
              </w:rPr>
              <w:t>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tc>
        <w:tc>
          <w:tcPr>
            <w:tcW w:w="1471" w:type="pct"/>
            <w:vAlign w:val="center"/>
          </w:tcPr>
          <w:p w14:paraId="3E67D5B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提供材料扫描件或电子证照，应完整的体现出材料或电子证照全部内容</w:t>
            </w:r>
            <w:r>
              <w:rPr>
                <w:rFonts w:hint="eastAsia" w:asciiTheme="minorEastAsia" w:hAnsiTheme="minorEastAsia" w:eastAsiaTheme="minorEastAsia"/>
                <w:color w:val="auto"/>
                <w:sz w:val="24"/>
                <w:highlight w:val="none"/>
                <w:lang w:eastAsia="zh-CN"/>
              </w:rPr>
              <w:t>。</w:t>
            </w:r>
          </w:p>
        </w:tc>
      </w:tr>
      <w:tr w14:paraId="6D03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tcBorders>
              <w:bottom w:val="single" w:color="auto" w:sz="4" w:space="0"/>
            </w:tcBorders>
            <w:vAlign w:val="center"/>
          </w:tcPr>
          <w:p w14:paraId="0DC7E9C4">
            <w:pPr>
              <w:adjustRightInd w:val="0"/>
              <w:snapToGrid w:val="0"/>
              <w:spacing w:line="360" w:lineRule="auto"/>
              <w:ind w:right="-10" w:rightChars="0"/>
              <w:jc w:val="center"/>
              <w:rPr>
                <w:rFonts w:hint="eastAsia" w:asciiTheme="minorEastAsia" w:hAnsiTheme="minorEastAsia" w:eastAsiaTheme="minorEastAsia"/>
                <w:color w:val="auto"/>
                <w:sz w:val="24"/>
                <w:highlight w:val="none"/>
                <w:lang w:val="en-US" w:eastAsia="zh-CN"/>
              </w:rPr>
            </w:pPr>
            <w:r>
              <w:rPr>
                <w:rFonts w:hint="eastAsia" w:ascii="宋体" w:hAnsi="宋体" w:eastAsia="宋体"/>
                <w:color w:val="auto"/>
                <w:sz w:val="24"/>
                <w:highlight w:val="none"/>
                <w:lang w:val="en-US" w:eastAsia="zh-CN"/>
              </w:rPr>
              <w:t>2</w:t>
            </w:r>
          </w:p>
        </w:tc>
        <w:tc>
          <w:tcPr>
            <w:tcW w:w="659" w:type="pct"/>
            <w:tcBorders>
              <w:bottom w:val="single" w:color="auto" w:sz="4" w:space="0"/>
            </w:tcBorders>
            <w:vAlign w:val="center"/>
          </w:tcPr>
          <w:p w14:paraId="39432E2C">
            <w:pPr>
              <w:spacing w:after="50" w:line="240" w:lineRule="auto"/>
              <w:ind w:right="-10" w:rightChars="0"/>
              <w:jc w:val="center"/>
              <w:rPr>
                <w:rFonts w:asciiTheme="minorEastAsia" w:hAnsiTheme="minorEastAsia" w:eastAsiaTheme="minorEastAsia"/>
                <w:color w:val="auto"/>
                <w:sz w:val="24"/>
                <w:szCs w:val="28"/>
                <w:highlight w:val="none"/>
              </w:rPr>
            </w:pPr>
            <w:r>
              <w:rPr>
                <w:rFonts w:hint="eastAsia" w:ascii="宋体" w:hAnsi="宋体" w:eastAsia="宋体"/>
                <w:sz w:val="24"/>
                <w:szCs w:val="18"/>
                <w:highlight w:val="none"/>
              </w:rPr>
              <w:t>供应商资格声明书</w:t>
            </w:r>
            <w:r>
              <w:rPr>
                <w:rFonts w:hint="eastAsia" w:ascii="宋体" w:hAnsi="宋体" w:eastAsia="宋体"/>
                <w:sz w:val="24"/>
                <w:szCs w:val="18"/>
                <w:highlight w:val="none"/>
                <w:lang w:eastAsia="zh-CN"/>
              </w:rPr>
              <w:t>、</w:t>
            </w:r>
            <w:r>
              <w:rPr>
                <w:rFonts w:hint="eastAsia" w:ascii="宋体" w:hAnsi="宋体" w:eastAsia="宋体"/>
                <w:sz w:val="24"/>
                <w:szCs w:val="18"/>
                <w:highlight w:val="none"/>
                <w:lang w:val="en-US" w:eastAsia="zh-CN"/>
              </w:rPr>
              <w:t>资格承诺</w:t>
            </w:r>
          </w:p>
        </w:tc>
        <w:tc>
          <w:tcPr>
            <w:tcW w:w="2405" w:type="pct"/>
            <w:tcBorders>
              <w:bottom w:val="single" w:color="auto" w:sz="4" w:space="0"/>
            </w:tcBorders>
            <w:vAlign w:val="center"/>
          </w:tcPr>
          <w:p w14:paraId="7A7B3E6D">
            <w:pPr>
              <w:spacing w:after="50" w:line="240" w:lineRule="auto"/>
              <w:ind w:right="-10" w:rightChars="0"/>
              <w:jc w:val="left"/>
              <w:rPr>
                <w:rFonts w:asciiTheme="minorEastAsia" w:hAnsiTheme="minorEastAsia" w:eastAsiaTheme="minorEastAsia"/>
                <w:color w:val="auto"/>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w:t>
            </w:r>
            <w:r>
              <w:rPr>
                <w:rFonts w:hint="eastAsia" w:ascii="宋体" w:hAnsi="宋体" w:eastAsia="宋体" w:cs="宋体"/>
                <w:sz w:val="24"/>
                <w:szCs w:val="24"/>
                <w:highlight w:val="none"/>
                <w:lang w:eastAsia="zh-CN"/>
              </w:rPr>
              <w:t>磋商</w:t>
            </w:r>
            <w:r>
              <w:rPr>
                <w:rFonts w:ascii="宋体" w:hAnsi="宋体" w:eastAsia="宋体" w:cs="宋体"/>
                <w:sz w:val="24"/>
                <w:szCs w:val="24"/>
                <w:highlight w:val="none"/>
              </w:rPr>
              <w:t>文件要求的《</w:t>
            </w:r>
            <w:r>
              <w:rPr>
                <w:rFonts w:hint="eastAsia" w:ascii="宋体" w:hAnsi="宋体" w:eastAsia="宋体" w:cs="宋体"/>
                <w:sz w:val="24"/>
                <w:szCs w:val="24"/>
                <w:highlight w:val="none"/>
              </w:rPr>
              <w:t>供应商</w:t>
            </w:r>
            <w:r>
              <w:rPr>
                <w:rFonts w:ascii="宋体" w:hAnsi="宋体" w:eastAsia="宋体" w:cs="宋体"/>
                <w:sz w:val="24"/>
                <w:szCs w:val="24"/>
                <w:highlight w:val="none"/>
              </w:rPr>
              <w:t>资格声明书》</w:t>
            </w:r>
            <w:r>
              <w:rPr>
                <w:rFonts w:hint="eastAsia" w:ascii="宋体" w:hAnsi="宋体" w:eastAsia="宋体" w:cs="宋体"/>
                <w:sz w:val="24"/>
                <w:szCs w:val="24"/>
                <w:highlight w:val="none"/>
              </w:rPr>
              <w:t>《无重大违法记录声明函、无不良信用记录承诺函》</w:t>
            </w:r>
          </w:p>
        </w:tc>
        <w:tc>
          <w:tcPr>
            <w:tcW w:w="1471" w:type="pct"/>
            <w:tcBorders>
              <w:bottom w:val="single" w:color="auto" w:sz="4" w:space="0"/>
            </w:tcBorders>
            <w:vAlign w:val="center"/>
          </w:tcPr>
          <w:p w14:paraId="31DA7489">
            <w:pPr>
              <w:spacing w:line="360" w:lineRule="auto"/>
              <w:jc w:val="left"/>
              <w:rPr>
                <w:rFonts w:asciiTheme="minorEastAsia" w:hAnsiTheme="minorEastAsia" w:eastAsiaTheme="minorEastAsia"/>
                <w:color w:val="auto"/>
                <w:sz w:val="24"/>
                <w:highlight w:val="none"/>
              </w:rPr>
            </w:pPr>
            <w:r>
              <w:rPr>
                <w:rFonts w:hint="eastAsia" w:ascii="宋体" w:hAnsi="宋体" w:eastAsia="宋体"/>
                <w:sz w:val="24"/>
                <w:highlight w:val="none"/>
              </w:rPr>
              <w:t>详见第六章响应文件格式。</w:t>
            </w:r>
          </w:p>
        </w:tc>
      </w:tr>
      <w:tr w14:paraId="6032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DED05B1">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ajorEastAsia" w:hAnsiTheme="majorEastAsia" w:eastAsiaTheme="majorEastAsia"/>
                <w:color w:val="auto"/>
                <w:sz w:val="24"/>
                <w:highlight w:val="none"/>
                <w:lang w:val="en-US" w:eastAsia="zh-CN"/>
              </w:rPr>
              <w:t>3</w:t>
            </w:r>
          </w:p>
        </w:tc>
        <w:tc>
          <w:tcPr>
            <w:tcW w:w="659" w:type="pct"/>
            <w:vAlign w:val="center"/>
          </w:tcPr>
          <w:p w14:paraId="0AC1994B">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磋商响应</w:t>
            </w:r>
            <w:r>
              <w:rPr>
                <w:rFonts w:hint="eastAsia" w:asciiTheme="minorEastAsia" w:hAnsiTheme="minorEastAsia" w:eastAsiaTheme="minorEastAsia"/>
                <w:color w:val="auto"/>
                <w:sz w:val="24"/>
                <w:szCs w:val="28"/>
                <w:highlight w:val="none"/>
              </w:rPr>
              <w:t>函</w:t>
            </w:r>
          </w:p>
        </w:tc>
        <w:tc>
          <w:tcPr>
            <w:tcW w:w="2405" w:type="pct"/>
            <w:vAlign w:val="center"/>
          </w:tcPr>
          <w:p w14:paraId="03F59F51">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磋商文件</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签章</w:t>
            </w:r>
          </w:p>
        </w:tc>
        <w:tc>
          <w:tcPr>
            <w:tcW w:w="1471" w:type="pct"/>
            <w:vAlign w:val="center"/>
          </w:tcPr>
          <w:p w14:paraId="33DEDBE1">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3A5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9403730">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659" w:type="pct"/>
            <w:vAlign w:val="center"/>
          </w:tcPr>
          <w:p w14:paraId="797C27E4">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405" w:type="pct"/>
            <w:vAlign w:val="center"/>
          </w:tcPr>
          <w:p w14:paraId="1EADFA81">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磋商文件</w:t>
            </w:r>
            <w:r>
              <w:rPr>
                <w:rFonts w:hint="eastAsia" w:asciiTheme="minorEastAsia" w:hAnsiTheme="minorEastAsia" w:eastAsiaTheme="minorEastAsia"/>
                <w:color w:val="auto"/>
                <w:sz w:val="24"/>
                <w:szCs w:val="28"/>
                <w:highlight w:val="none"/>
              </w:rPr>
              <w:t>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签章</w:t>
            </w:r>
          </w:p>
        </w:tc>
        <w:tc>
          <w:tcPr>
            <w:tcW w:w="1471" w:type="pct"/>
            <w:vAlign w:val="center"/>
          </w:tcPr>
          <w:p w14:paraId="79750B7E">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的无需此件，提供身份证明即可。</w:t>
            </w: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6E3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2B1426AD">
            <w:pPr>
              <w:adjustRightInd w:val="0"/>
              <w:snapToGrid w:val="0"/>
              <w:spacing w:line="360" w:lineRule="auto"/>
              <w:ind w:right="-10" w:rightChars="0"/>
              <w:jc w:val="center"/>
              <w:rPr>
                <w:rFonts w:hint="default"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5</w:t>
            </w:r>
          </w:p>
        </w:tc>
        <w:tc>
          <w:tcPr>
            <w:tcW w:w="659" w:type="pct"/>
            <w:vAlign w:val="center"/>
          </w:tcPr>
          <w:p w14:paraId="416CC24F">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405" w:type="pct"/>
            <w:vAlign w:val="center"/>
          </w:tcPr>
          <w:p w14:paraId="6488B891">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磋商文件供应商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1" w:type="pct"/>
            <w:vAlign w:val="center"/>
          </w:tcPr>
          <w:p w14:paraId="2408E1C8">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9F2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63" w:type="pct"/>
            <w:vAlign w:val="center"/>
          </w:tcPr>
          <w:p w14:paraId="1B2EB63C">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lang w:val="en-US" w:eastAsia="zh-CN"/>
              </w:rPr>
              <w:t>6</w:t>
            </w:r>
          </w:p>
        </w:tc>
        <w:tc>
          <w:tcPr>
            <w:tcW w:w="659" w:type="pct"/>
            <w:vAlign w:val="center"/>
          </w:tcPr>
          <w:p w14:paraId="251C182B">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响应</w:t>
            </w:r>
            <w:r>
              <w:rPr>
                <w:rFonts w:hint="eastAsia" w:asciiTheme="minorEastAsia" w:hAnsiTheme="minorEastAsia" w:eastAsiaTheme="minorEastAsia"/>
                <w:color w:val="auto"/>
                <w:sz w:val="24"/>
                <w:szCs w:val="28"/>
                <w:highlight w:val="none"/>
                <w:lang w:val="en-US" w:eastAsia="zh-CN"/>
              </w:rPr>
              <w:t>表</w:t>
            </w:r>
          </w:p>
        </w:tc>
        <w:tc>
          <w:tcPr>
            <w:tcW w:w="2405" w:type="pct"/>
            <w:vAlign w:val="center"/>
          </w:tcPr>
          <w:p w14:paraId="2AC23B95">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磋商文件</w:t>
            </w:r>
            <w:r>
              <w:rPr>
                <w:rFonts w:hint="eastAsia" w:asciiTheme="minorEastAsia" w:hAnsiTheme="minorEastAsia" w:eastAsiaTheme="minorEastAsia"/>
                <w:color w:val="auto"/>
                <w:sz w:val="24"/>
                <w:szCs w:val="28"/>
                <w:highlight w:val="none"/>
              </w:rPr>
              <w:t>中对付款方式、</w:t>
            </w:r>
            <w:r>
              <w:rPr>
                <w:rFonts w:hint="eastAsia" w:asciiTheme="minorEastAsia" w:hAnsiTheme="minorEastAsia" w:eastAsiaTheme="minorEastAsia"/>
                <w:color w:val="auto"/>
                <w:sz w:val="24"/>
                <w:szCs w:val="28"/>
                <w:highlight w:val="none"/>
                <w:lang w:val="en-US" w:eastAsia="zh-CN"/>
              </w:rPr>
              <w:t>合同期限</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val="en-US" w:eastAsia="zh-CN"/>
              </w:rPr>
              <w:t>采购需求等实质性</w:t>
            </w:r>
            <w:r>
              <w:rPr>
                <w:rFonts w:hint="eastAsia" w:asciiTheme="minorEastAsia" w:hAnsiTheme="minorEastAsia" w:eastAsiaTheme="minorEastAsia"/>
                <w:color w:val="auto"/>
                <w:sz w:val="24"/>
                <w:szCs w:val="28"/>
                <w:highlight w:val="none"/>
              </w:rPr>
              <w:t>要求</w:t>
            </w:r>
          </w:p>
        </w:tc>
        <w:tc>
          <w:tcPr>
            <w:tcW w:w="1471" w:type="pct"/>
            <w:vAlign w:val="center"/>
          </w:tcPr>
          <w:p w14:paraId="37AC1811">
            <w:pPr>
              <w:adjustRightInd w:val="0"/>
              <w:snapToGrid w:val="0"/>
              <w:spacing w:line="360" w:lineRule="auto"/>
              <w:ind w:right="-10" w:rightChars="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2B99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2EC1B53D">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14</w:t>
            </w:r>
          </w:p>
        </w:tc>
        <w:tc>
          <w:tcPr>
            <w:tcW w:w="659" w:type="pct"/>
            <w:vAlign w:val="center"/>
          </w:tcPr>
          <w:p w14:paraId="6AAB85CF">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405" w:type="pct"/>
            <w:vAlign w:val="center"/>
          </w:tcPr>
          <w:p w14:paraId="598DADC8">
            <w:pPr>
              <w:spacing w:after="50" w:line="360" w:lineRule="auto"/>
              <w:ind w:right="-10" w:rightChars="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磋商</w:t>
            </w:r>
            <w:r>
              <w:rPr>
                <w:rFonts w:hint="eastAsia" w:asciiTheme="minorEastAsia" w:hAnsiTheme="minorEastAsia" w:eastAsiaTheme="minorEastAsia"/>
                <w:color w:val="auto"/>
                <w:sz w:val="24"/>
                <w:szCs w:val="28"/>
                <w:highlight w:val="none"/>
                <w:lang w:val="en-US" w:eastAsia="zh-CN"/>
              </w:rPr>
              <w:t>文件</w:t>
            </w:r>
            <w:r>
              <w:rPr>
                <w:rFonts w:hint="eastAsia" w:asciiTheme="minorEastAsia" w:hAnsiTheme="minorEastAsia" w:eastAsiaTheme="minorEastAsia"/>
                <w:color w:val="auto"/>
                <w:sz w:val="24"/>
                <w:szCs w:val="28"/>
                <w:highlight w:val="none"/>
              </w:rPr>
              <w:t>列明的其他</w:t>
            </w:r>
            <w:r>
              <w:rPr>
                <w:rFonts w:hint="eastAsia" w:asciiTheme="minorEastAsia" w:hAnsiTheme="minorEastAsia" w:eastAsiaTheme="minorEastAsia"/>
                <w:color w:val="auto"/>
                <w:sz w:val="24"/>
                <w:szCs w:val="28"/>
                <w:highlight w:val="none"/>
                <w:lang w:val="en-US" w:eastAsia="zh-CN"/>
              </w:rPr>
              <w:t>实质性要求</w:t>
            </w:r>
          </w:p>
        </w:tc>
        <w:tc>
          <w:tcPr>
            <w:tcW w:w="1471" w:type="pct"/>
            <w:vAlign w:val="center"/>
          </w:tcPr>
          <w:p w14:paraId="39298F97">
            <w:pPr>
              <w:adjustRightInd w:val="0"/>
              <w:snapToGrid w:val="0"/>
              <w:spacing w:line="360" w:lineRule="auto"/>
              <w:ind w:right="-10" w:rightChars="0"/>
              <w:jc w:val="center"/>
              <w:rPr>
                <w:rFonts w:asciiTheme="minorEastAsia" w:hAnsiTheme="minorEastAsia" w:eastAsiaTheme="minorEastAsia"/>
                <w:color w:val="auto"/>
                <w:sz w:val="24"/>
                <w:highlight w:val="none"/>
              </w:rPr>
            </w:pPr>
          </w:p>
        </w:tc>
      </w:tr>
      <w:bookmarkEnd w:id="60"/>
      <w:bookmarkEnd w:id="61"/>
      <w:bookmarkEnd w:id="62"/>
      <w:bookmarkEnd w:id="63"/>
    </w:tbl>
    <w:p w14:paraId="29015CA4">
      <w:pPr>
        <w:spacing w:line="360" w:lineRule="auto"/>
        <w:ind w:firstLine="435"/>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初审指标通过标准：供应商必须通过初审表中的全部评审指标。</w:t>
      </w:r>
    </w:p>
    <w:p w14:paraId="57771A60">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2.2综合评分</w:t>
      </w:r>
    </w:p>
    <w:p w14:paraId="549430B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磋商</w:t>
      </w:r>
      <w:r>
        <w:rPr>
          <w:rFonts w:hint="eastAsia" w:asciiTheme="minorEastAsia" w:hAnsiTheme="minorEastAsia" w:eastAsiaTheme="minorEastAsia"/>
          <w:sz w:val="24"/>
          <w:highlight w:val="none"/>
        </w:rPr>
        <w:t>小组按照下表对</w:t>
      </w:r>
      <w:r>
        <w:rPr>
          <w:rFonts w:hint="eastAsia" w:ascii="宋体" w:hAnsi="宋体" w:eastAsia="宋体"/>
          <w:sz w:val="24"/>
          <w:highlight w:val="none"/>
        </w:rPr>
        <w:t>进入综合评分的所有供应商的</w:t>
      </w:r>
      <w:r>
        <w:rPr>
          <w:rFonts w:hint="eastAsia" w:asciiTheme="minorEastAsia" w:hAnsiTheme="minorEastAsia" w:eastAsiaTheme="minorEastAsia"/>
          <w:sz w:val="24"/>
          <w:highlight w:val="none"/>
        </w:rPr>
        <w:t>响应文件进行综合评分。</w:t>
      </w:r>
    </w:p>
    <w:p w14:paraId="1492FC57">
      <w:pPr>
        <w:spacing w:line="360" w:lineRule="auto"/>
        <w:ind w:firstLine="435"/>
        <w:rPr>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90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%，价格分值占总分值的权重为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%。具体评分细则如下：</w:t>
      </w:r>
    </w:p>
    <w:tbl>
      <w:tblPr>
        <w:tblStyle w:val="17"/>
        <w:tblW w:w="54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392"/>
        <w:gridCol w:w="5613"/>
        <w:gridCol w:w="1336"/>
      </w:tblGrid>
      <w:tr w14:paraId="6907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2" w:type="pct"/>
            <w:tcBorders>
              <w:top w:val="single" w:color="auto" w:sz="4" w:space="0"/>
              <w:left w:val="single" w:color="auto" w:sz="4" w:space="0"/>
              <w:bottom w:val="single" w:color="auto" w:sz="4" w:space="0"/>
              <w:right w:val="single" w:color="auto" w:sz="4" w:space="0"/>
            </w:tcBorders>
            <w:vAlign w:val="center"/>
          </w:tcPr>
          <w:p w14:paraId="7D77C75C">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类别</w:t>
            </w:r>
          </w:p>
        </w:tc>
        <w:tc>
          <w:tcPr>
            <w:tcW w:w="727" w:type="pct"/>
            <w:tcBorders>
              <w:top w:val="single" w:color="auto" w:sz="4" w:space="0"/>
              <w:left w:val="single" w:color="auto" w:sz="4" w:space="0"/>
              <w:bottom w:val="single" w:color="auto" w:sz="4" w:space="0"/>
              <w:right w:val="single" w:color="auto" w:sz="4" w:space="0"/>
            </w:tcBorders>
            <w:vAlign w:val="center"/>
          </w:tcPr>
          <w:p w14:paraId="6BAF5705">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评分内容</w:t>
            </w:r>
          </w:p>
        </w:tc>
        <w:tc>
          <w:tcPr>
            <w:tcW w:w="2932" w:type="pct"/>
            <w:tcBorders>
              <w:top w:val="single" w:color="auto" w:sz="4" w:space="0"/>
              <w:left w:val="single" w:color="auto" w:sz="4" w:space="0"/>
              <w:bottom w:val="single" w:color="auto" w:sz="4" w:space="0"/>
              <w:right w:val="single" w:color="auto" w:sz="4" w:space="0"/>
            </w:tcBorders>
            <w:vAlign w:val="center"/>
          </w:tcPr>
          <w:p w14:paraId="1DC550E8">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评分标准</w:t>
            </w:r>
          </w:p>
        </w:tc>
        <w:tc>
          <w:tcPr>
            <w:tcW w:w="697" w:type="pct"/>
            <w:tcBorders>
              <w:top w:val="single" w:color="auto" w:sz="4" w:space="0"/>
              <w:left w:val="single" w:color="auto" w:sz="4" w:space="0"/>
              <w:bottom w:val="single" w:color="auto" w:sz="4" w:space="0"/>
              <w:right w:val="single" w:color="auto" w:sz="4" w:space="0"/>
            </w:tcBorders>
            <w:vAlign w:val="center"/>
          </w:tcPr>
          <w:p w14:paraId="68C20952">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分值范围</w:t>
            </w:r>
          </w:p>
        </w:tc>
      </w:tr>
      <w:tr w14:paraId="71E6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restart"/>
            <w:tcBorders>
              <w:top w:val="single" w:color="auto" w:sz="4" w:space="0"/>
              <w:left w:val="single" w:color="auto" w:sz="4" w:space="0"/>
              <w:right w:val="single" w:color="auto" w:sz="4" w:space="0"/>
            </w:tcBorders>
            <w:vAlign w:val="center"/>
          </w:tcPr>
          <w:p w14:paraId="24ED9D4A">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技术资信分（</w:t>
            </w:r>
            <w:r>
              <w:rPr>
                <w:rFonts w:hint="eastAsia" w:asciiTheme="minorEastAsia" w:hAnsiTheme="minorEastAsia" w:eastAsiaTheme="minorEastAsia"/>
                <w:sz w:val="24"/>
                <w:highlight w:val="none"/>
                <w:u w:val="single"/>
                <w:lang w:val="en-US" w:eastAsia="zh-CN"/>
              </w:rPr>
              <w:t>90</w:t>
            </w:r>
            <w:r>
              <w:rPr>
                <w:rFonts w:hint="eastAsia" w:asciiTheme="minorEastAsia" w:hAnsiTheme="minorEastAsia" w:eastAsiaTheme="minorEastAsia"/>
                <w:sz w:val="24"/>
                <w:highlight w:val="none"/>
              </w:rPr>
              <w:t>分）</w:t>
            </w:r>
          </w:p>
        </w:tc>
        <w:tc>
          <w:tcPr>
            <w:tcW w:w="727" w:type="pct"/>
            <w:tcBorders>
              <w:top w:val="single" w:color="auto" w:sz="4" w:space="0"/>
              <w:left w:val="single" w:color="auto" w:sz="4" w:space="0"/>
              <w:bottom w:val="single" w:color="auto" w:sz="4" w:space="0"/>
              <w:right w:val="single" w:color="auto" w:sz="4" w:space="0"/>
            </w:tcBorders>
            <w:vAlign w:val="center"/>
          </w:tcPr>
          <w:p w14:paraId="02D6D8A5">
            <w:pPr>
              <w:spacing w:line="380" w:lineRule="exact"/>
              <w:jc w:val="center"/>
              <w:rPr>
                <w:rFonts w:hint="eastAsia" w:ascii="宋体" w:hAnsi="宋体" w:eastAsia="宋体" w:cs="宋体"/>
                <w:sz w:val="24"/>
              </w:rPr>
            </w:pPr>
            <w:r>
              <w:rPr>
                <w:rFonts w:hint="eastAsia" w:ascii="宋体" w:hAnsi="宋体" w:eastAsia="宋体" w:cs="宋体"/>
                <w:sz w:val="24"/>
              </w:rPr>
              <w:t>技术要求响应</w:t>
            </w:r>
          </w:p>
          <w:p w14:paraId="1FF1CCAF">
            <w:pPr>
              <w:spacing w:line="380" w:lineRule="exact"/>
              <w:jc w:val="center"/>
              <w:rPr>
                <w:rFonts w:hint="eastAsia" w:ascii="宋体" w:hAnsi="宋体" w:eastAsia="宋体" w:cs="宋体"/>
                <w:bCs/>
                <w:sz w:val="24"/>
                <w:highlight w:val="none"/>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分）</w:t>
            </w:r>
          </w:p>
        </w:tc>
        <w:tc>
          <w:tcPr>
            <w:tcW w:w="2932" w:type="pct"/>
            <w:tcBorders>
              <w:top w:val="single" w:color="auto" w:sz="4" w:space="0"/>
              <w:left w:val="single" w:color="auto" w:sz="4" w:space="0"/>
              <w:bottom w:val="single" w:color="auto" w:sz="4" w:space="0"/>
              <w:right w:val="single" w:color="auto" w:sz="4" w:space="0"/>
            </w:tcBorders>
            <w:vAlign w:val="center"/>
          </w:tcPr>
          <w:p w14:paraId="766A0E0B">
            <w:pPr>
              <w:spacing w:line="380" w:lineRule="exac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资质认定附表涵盖</w:t>
            </w:r>
            <w:r>
              <w:rPr>
                <w:rFonts w:hint="eastAsia" w:ascii="宋体" w:hAnsi="宋体" w:eastAsia="宋体" w:cs="宋体"/>
                <w:sz w:val="24"/>
                <w:lang w:eastAsia="zh-CN"/>
              </w:rPr>
              <w:t>招标</w:t>
            </w:r>
            <w:r>
              <w:rPr>
                <w:rFonts w:hint="eastAsia" w:ascii="宋体" w:hAnsi="宋体" w:eastAsia="宋体" w:cs="宋体"/>
                <w:sz w:val="24"/>
              </w:rPr>
              <w:t>所列出的所有项目且能满足特定项目评价要求</w:t>
            </w:r>
            <w:r>
              <w:rPr>
                <w:rFonts w:hint="eastAsia" w:ascii="宋体" w:hAnsi="宋体" w:eastAsia="宋体" w:cs="宋体"/>
                <w:sz w:val="24"/>
                <w:lang w:eastAsia="zh-CN"/>
              </w:rPr>
              <w:t>，</w:t>
            </w:r>
            <w:r>
              <w:rPr>
                <w:rFonts w:hint="eastAsia" w:ascii="宋体" w:hAnsi="宋体" w:eastAsia="宋体" w:cs="宋体"/>
                <w:sz w:val="24"/>
              </w:rPr>
              <w:t>并能提供近一年任一个月同类型报告（涵盖招标所有项目）的原始记录及谱图扫描件得10分，资质不全或者资料未提供全的扣分，缺一项扣2分，扣完为止；</w:t>
            </w:r>
          </w:p>
          <w:p w14:paraId="024C0DBA">
            <w:pPr>
              <w:spacing w:line="380" w:lineRule="exact"/>
              <w:jc w:val="left"/>
              <w:rPr>
                <w:rFonts w:hint="eastAsia" w:ascii="宋体" w:hAnsi="宋体" w:eastAsia="宋体" w:cs="宋体"/>
                <w:color w:val="auto"/>
                <w:sz w:val="24"/>
              </w:rPr>
            </w:pPr>
            <w:r>
              <w:rPr>
                <w:rFonts w:hint="eastAsia" w:ascii="宋体" w:hAnsi="宋体" w:eastAsia="宋体" w:cs="宋体"/>
                <w:sz w:val="24"/>
                <w:lang w:val="en-US" w:eastAsia="zh-CN"/>
              </w:rPr>
              <w:t>2、</w:t>
            </w:r>
            <w:r>
              <w:rPr>
                <w:rFonts w:hint="eastAsia" w:ascii="宋体" w:hAnsi="宋体" w:eastAsia="宋体" w:cs="宋体"/>
                <w:sz w:val="24"/>
              </w:rPr>
              <w:t>每月12号前提交</w:t>
            </w:r>
            <w:r>
              <w:rPr>
                <w:rFonts w:hint="eastAsia" w:ascii="宋体" w:hAnsi="宋体" w:eastAsia="宋体" w:cs="宋体"/>
                <w:sz w:val="24"/>
                <w:lang w:eastAsia="zh-CN"/>
              </w:rPr>
              <w:t>当月</w:t>
            </w:r>
            <w:r>
              <w:rPr>
                <w:rFonts w:hint="eastAsia" w:ascii="宋体" w:hAnsi="宋体" w:eastAsia="宋体" w:cs="宋体"/>
                <w:sz w:val="24"/>
              </w:rPr>
              <w:t>检测数据报告，</w:t>
            </w:r>
            <w:r>
              <w:rPr>
                <w:rFonts w:hint="eastAsia" w:ascii="宋体" w:hAnsi="宋体" w:eastAsia="宋体" w:cs="宋体"/>
                <w:color w:val="auto"/>
                <w:sz w:val="24"/>
              </w:rPr>
              <w:t>原始记录谱图</w:t>
            </w:r>
            <w:r>
              <w:rPr>
                <w:rFonts w:hint="eastAsia" w:ascii="宋体" w:hAnsi="宋体" w:eastAsia="宋体" w:cs="宋体"/>
                <w:color w:val="auto"/>
                <w:sz w:val="24"/>
                <w:lang w:eastAsia="zh-CN"/>
              </w:rPr>
              <w:t>复印件</w:t>
            </w:r>
            <w:r>
              <w:rPr>
                <w:rFonts w:hint="eastAsia" w:ascii="宋体" w:hAnsi="宋体" w:eastAsia="宋体" w:cs="宋体"/>
                <w:color w:val="auto"/>
                <w:sz w:val="24"/>
              </w:rPr>
              <w:t>（提供承诺函）得5分；</w:t>
            </w:r>
          </w:p>
          <w:p w14:paraId="02777B1C">
            <w:pPr>
              <w:spacing w:line="38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3、供应商</w:t>
            </w:r>
            <w:r>
              <w:rPr>
                <w:rFonts w:hint="eastAsia" w:ascii="宋体" w:hAnsi="宋体" w:eastAsia="宋体" w:cs="宋体"/>
                <w:color w:val="auto"/>
                <w:sz w:val="24"/>
              </w:rPr>
              <w:t>实验室距我</w:t>
            </w:r>
            <w:r>
              <w:rPr>
                <w:rFonts w:hint="eastAsia" w:ascii="宋体" w:hAnsi="宋体" w:eastAsia="宋体" w:cs="宋体"/>
                <w:color w:val="auto"/>
                <w:sz w:val="24"/>
                <w:lang w:eastAsia="zh-CN"/>
              </w:rPr>
              <w:t>中心</w:t>
            </w:r>
            <w:r>
              <w:rPr>
                <w:rFonts w:hint="eastAsia" w:ascii="宋体" w:hAnsi="宋体" w:eastAsia="宋体" w:cs="宋体"/>
                <w:color w:val="auto"/>
                <w:sz w:val="24"/>
              </w:rPr>
              <w:t>距离应在100KM以内，30KM以内得5分，30KM-100KM得4分（以导航为准：实验室CMA资质证书上地址到六安市生态环境局距离）。</w:t>
            </w:r>
          </w:p>
          <w:p w14:paraId="1719F8C5">
            <w:pPr>
              <w:pStyle w:val="2"/>
              <w:ind w:left="0" w:firstLine="0" w:firstLineChars="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4、投标人在2024年度参加省级以上环保部门组织的水质能力考核或认监委组织的能力验证并通过的（需提供能力验证通过扫描件），每通过一个项目得1分，满分5分。</w:t>
            </w:r>
          </w:p>
          <w:p w14:paraId="22EE65C5">
            <w:pPr>
              <w:pStyle w:val="4"/>
              <w:autoSpaceDE w:val="0"/>
              <w:autoSpaceDN w:val="0"/>
              <w:adjustRightInd w:val="0"/>
              <w:spacing w:line="300" w:lineRule="exact"/>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lang w:val="en-US" w:eastAsia="zh-CN"/>
              </w:rPr>
              <w:t>5、</w:t>
            </w:r>
            <w:r>
              <w:rPr>
                <w:rFonts w:hint="eastAsia" w:ascii="宋体" w:hAnsi="宋体" w:eastAsia="宋体" w:cs="宋体"/>
                <w:color w:val="auto"/>
                <w:kern w:val="0"/>
                <w:sz w:val="24"/>
                <w:szCs w:val="24"/>
                <w:lang w:val="en-US" w:eastAsia="zh-CN" w:bidi="ar"/>
              </w:rPr>
              <w:t>2023年省内注册社会生态环境监测机构环境信用评价结果为A级的得4分，B级得2分，C级得1分。</w:t>
            </w:r>
          </w:p>
          <w:p w14:paraId="2B2785C0">
            <w:pPr>
              <w:pStyle w:val="4"/>
              <w:autoSpaceDE w:val="0"/>
              <w:autoSpaceDN w:val="0"/>
              <w:adjustRightInd w:val="0"/>
              <w:spacing w:line="300" w:lineRule="exact"/>
              <w:jc w:val="left"/>
              <w:rPr>
                <w:rFonts w:hint="eastAsia" w:ascii="宋体" w:hAnsi="宋体" w:eastAsia="宋体" w:cs="宋体"/>
                <w:bCs/>
                <w:sz w:val="24"/>
                <w:highlight w:val="none"/>
              </w:rPr>
            </w:pPr>
            <w:r>
              <w:rPr>
                <w:rFonts w:hint="eastAsia" w:ascii="宋体" w:hAnsi="宋体" w:eastAsia="宋体" w:cs="宋体"/>
                <w:color w:val="auto"/>
                <w:kern w:val="0"/>
                <w:sz w:val="24"/>
                <w:szCs w:val="24"/>
                <w:lang w:val="en-US" w:eastAsia="zh-CN" w:bidi="ar"/>
              </w:rPr>
              <w:t>6、2024年未被生态环境部门或市场监管部门通报批评的，得6分，通报一次扣3分，扣完为止（附承诺函）。</w:t>
            </w:r>
          </w:p>
        </w:tc>
        <w:tc>
          <w:tcPr>
            <w:tcW w:w="697" w:type="pct"/>
            <w:tcBorders>
              <w:top w:val="single" w:color="auto" w:sz="4" w:space="0"/>
              <w:left w:val="single" w:color="auto" w:sz="4" w:space="0"/>
              <w:bottom w:val="single" w:color="auto" w:sz="4" w:space="0"/>
              <w:right w:val="single" w:color="auto" w:sz="4" w:space="0"/>
            </w:tcBorders>
            <w:vAlign w:val="center"/>
          </w:tcPr>
          <w:p w14:paraId="36295776">
            <w:pPr>
              <w:spacing w:line="360" w:lineRule="auto"/>
              <w:jc w:val="center"/>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0-35</w:t>
            </w:r>
          </w:p>
        </w:tc>
      </w:tr>
      <w:tr w14:paraId="7ECD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Borders>
              <w:left w:val="single" w:color="auto" w:sz="4" w:space="0"/>
              <w:right w:val="single" w:color="auto" w:sz="4" w:space="0"/>
            </w:tcBorders>
            <w:vAlign w:val="center"/>
          </w:tcPr>
          <w:p w14:paraId="7381D789">
            <w:pPr>
              <w:spacing w:line="360" w:lineRule="auto"/>
              <w:ind w:firstLine="435"/>
              <w:jc w:val="center"/>
              <w:rPr>
                <w:rFonts w:asciiTheme="minorEastAsia" w:hAnsiTheme="minorEastAsia" w:eastAsiaTheme="minorEastAsia"/>
                <w:b/>
                <w:bCs/>
                <w:sz w:val="24"/>
                <w:highlight w:val="none"/>
              </w:rPr>
            </w:pPr>
          </w:p>
        </w:tc>
        <w:tc>
          <w:tcPr>
            <w:tcW w:w="727" w:type="pct"/>
            <w:tcBorders>
              <w:top w:val="single" w:color="auto" w:sz="4" w:space="0"/>
              <w:left w:val="single" w:color="auto" w:sz="4" w:space="0"/>
              <w:bottom w:val="single" w:color="auto" w:sz="4" w:space="0"/>
              <w:right w:val="single" w:color="auto" w:sz="4" w:space="0"/>
            </w:tcBorders>
            <w:vAlign w:val="center"/>
          </w:tcPr>
          <w:p w14:paraId="5870EF8F">
            <w:pPr>
              <w:widowControl/>
              <w:spacing w:line="380" w:lineRule="exact"/>
              <w:jc w:val="center"/>
              <w:rPr>
                <w:rFonts w:hint="eastAsia" w:ascii="宋体" w:hAnsi="宋体" w:eastAsia="宋体" w:cs="宋体"/>
                <w:sz w:val="24"/>
              </w:rPr>
            </w:pPr>
          </w:p>
          <w:p w14:paraId="5E15DDF0">
            <w:pPr>
              <w:widowControl/>
              <w:spacing w:line="380" w:lineRule="exact"/>
              <w:jc w:val="center"/>
              <w:rPr>
                <w:rFonts w:hint="eastAsia" w:ascii="宋体" w:hAnsi="宋体" w:eastAsia="宋体" w:cs="宋体"/>
                <w:sz w:val="24"/>
                <w:highlight w:val="none"/>
              </w:rPr>
            </w:pPr>
            <w:r>
              <w:rPr>
                <w:rFonts w:hint="eastAsia" w:ascii="宋体" w:hAnsi="宋体" w:eastAsia="宋体" w:cs="宋体"/>
                <w:sz w:val="24"/>
              </w:rPr>
              <w:t>实验设备配备（10分）</w:t>
            </w:r>
          </w:p>
        </w:tc>
        <w:tc>
          <w:tcPr>
            <w:tcW w:w="2932" w:type="pct"/>
            <w:tcBorders>
              <w:top w:val="single" w:color="auto" w:sz="4" w:space="0"/>
              <w:left w:val="single" w:color="auto" w:sz="4" w:space="0"/>
              <w:bottom w:val="single" w:color="auto" w:sz="4" w:space="0"/>
              <w:right w:val="single" w:color="auto" w:sz="4" w:space="0"/>
            </w:tcBorders>
            <w:vAlign w:val="center"/>
          </w:tcPr>
          <w:p w14:paraId="49417EA9">
            <w:pPr>
              <w:widowControl/>
              <w:jc w:val="left"/>
              <w:rPr>
                <w:rFonts w:hint="eastAsia" w:ascii="宋体" w:hAnsi="宋体" w:eastAsia="宋体" w:cs="宋体"/>
                <w:sz w:val="24"/>
                <w:szCs w:val="24"/>
              </w:rPr>
            </w:pPr>
            <w:r>
              <w:rPr>
                <w:rFonts w:hint="eastAsia" w:ascii="宋体" w:hAnsi="宋体" w:eastAsia="宋体" w:cs="宋体"/>
                <w:kern w:val="0"/>
                <w:sz w:val="24"/>
                <w:szCs w:val="24"/>
              </w:rPr>
              <w:t>根据投标供应商提供仪器设备进行评分：</w:t>
            </w:r>
            <w:r>
              <w:rPr>
                <w:rFonts w:hint="eastAsia" w:ascii="宋体" w:hAnsi="宋体" w:eastAsia="宋体" w:cs="宋体"/>
                <w:kern w:val="0"/>
                <w:sz w:val="24"/>
                <w:szCs w:val="24"/>
              </w:rPr>
              <w:br w:type="textWrapping"/>
            </w:r>
            <w:r>
              <w:rPr>
                <w:rFonts w:hint="eastAsia" w:ascii="宋体" w:hAnsi="宋体" w:eastAsia="宋体" w:cs="宋体"/>
                <w:color w:val="000000"/>
                <w:kern w:val="0"/>
                <w:sz w:val="24"/>
                <w:szCs w:val="24"/>
                <w:lang w:bidi="ar"/>
              </w:rPr>
              <w:t xml:space="preserve">投标人具有下述设备： </w:t>
            </w:r>
          </w:p>
          <w:p w14:paraId="3A348F8D">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1、气相色谱质谱联用仪； </w:t>
            </w:r>
          </w:p>
          <w:p w14:paraId="1B1DD7FA">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2、电感耦合等离子体质谱仪； </w:t>
            </w:r>
          </w:p>
          <w:p w14:paraId="51379769">
            <w:pPr>
              <w:widowControl/>
              <w:jc w:val="left"/>
              <w:rPr>
                <w:rFonts w:hint="eastAsia" w:ascii="宋体" w:hAnsi="宋体" w:eastAsia="宋体" w:cs="宋体"/>
                <w:color w:val="auto"/>
                <w:sz w:val="24"/>
                <w:szCs w:val="24"/>
              </w:rPr>
            </w:pPr>
            <w:r>
              <w:rPr>
                <w:rFonts w:hint="eastAsia" w:ascii="宋体" w:hAnsi="宋体" w:eastAsia="宋体" w:cs="宋体"/>
                <w:color w:val="000000"/>
                <w:kern w:val="0"/>
                <w:sz w:val="24"/>
                <w:szCs w:val="24"/>
                <w:lang w:bidi="ar"/>
              </w:rPr>
              <w:t>3</w:t>
            </w:r>
            <w:r>
              <w:rPr>
                <w:rFonts w:hint="eastAsia" w:ascii="宋体" w:hAnsi="宋体" w:eastAsia="宋体" w:cs="宋体"/>
                <w:color w:val="auto"/>
                <w:kern w:val="0"/>
                <w:sz w:val="24"/>
                <w:szCs w:val="24"/>
                <w:lang w:bidi="ar"/>
              </w:rPr>
              <w:t>、液相色谱</w:t>
            </w:r>
            <w:r>
              <w:rPr>
                <w:rFonts w:hint="eastAsia" w:ascii="宋体" w:hAnsi="宋体" w:eastAsia="宋体" w:cs="宋体"/>
                <w:color w:val="auto"/>
                <w:kern w:val="0"/>
                <w:sz w:val="24"/>
                <w:szCs w:val="24"/>
                <w:lang w:eastAsia="zh-CN" w:bidi="ar"/>
              </w:rPr>
              <w:t>仪</w:t>
            </w:r>
            <w:r>
              <w:rPr>
                <w:rFonts w:hint="eastAsia" w:ascii="宋体" w:hAnsi="宋体" w:eastAsia="宋体" w:cs="宋体"/>
                <w:color w:val="auto"/>
                <w:kern w:val="0"/>
                <w:sz w:val="24"/>
                <w:szCs w:val="24"/>
                <w:lang w:bidi="ar"/>
              </w:rPr>
              <w:t>；</w:t>
            </w:r>
          </w:p>
          <w:p w14:paraId="6C86457C">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4、液质联用仪； </w:t>
            </w:r>
          </w:p>
          <w:p w14:paraId="0DB511B4">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5、气相色谱仪。  </w:t>
            </w:r>
          </w:p>
          <w:p w14:paraId="7B4A2A6D">
            <w:pPr>
              <w:spacing w:line="380" w:lineRule="exact"/>
              <w:jc w:val="left"/>
              <w:rPr>
                <w:rFonts w:hint="eastAsia" w:ascii="宋体" w:hAnsi="宋体" w:eastAsia="宋体" w:cs="宋体"/>
                <w:sz w:val="24"/>
                <w:highlight w:val="none"/>
              </w:rPr>
            </w:pPr>
            <w:r>
              <w:rPr>
                <w:rFonts w:hint="eastAsia" w:ascii="宋体" w:hAnsi="宋体" w:eastAsia="宋体" w:cs="宋体"/>
                <w:kern w:val="0"/>
                <w:sz w:val="24"/>
                <w:szCs w:val="24"/>
              </w:rPr>
              <w:t>提供以上五种仪器设备证明文件，</w:t>
            </w:r>
            <w:r>
              <w:rPr>
                <w:rFonts w:hint="eastAsia" w:ascii="宋体" w:hAnsi="宋体" w:eastAsia="宋体" w:cs="宋体"/>
                <w:color w:val="auto"/>
                <w:kern w:val="0"/>
                <w:sz w:val="24"/>
                <w:szCs w:val="24"/>
              </w:rPr>
              <w:t>缺一项</w:t>
            </w:r>
            <w:r>
              <w:rPr>
                <w:rFonts w:hint="eastAsia" w:ascii="宋体" w:hAnsi="宋体" w:eastAsia="宋体" w:cs="宋体"/>
                <w:color w:val="auto"/>
                <w:kern w:val="0"/>
                <w:sz w:val="24"/>
                <w:szCs w:val="24"/>
                <w:lang w:eastAsia="zh-CN"/>
              </w:rPr>
              <w:t>扣</w:t>
            </w:r>
            <w:r>
              <w:rPr>
                <w:rFonts w:hint="eastAsia" w:ascii="宋体" w:hAnsi="宋体" w:eastAsia="宋体" w:cs="宋体"/>
                <w:color w:val="auto"/>
                <w:kern w:val="0"/>
                <w:sz w:val="24"/>
                <w:szCs w:val="24"/>
                <w:lang w:val="en-US" w:eastAsia="zh-CN"/>
              </w:rPr>
              <w:t>2分</w:t>
            </w:r>
            <w:r>
              <w:rPr>
                <w:rFonts w:hint="eastAsia" w:ascii="宋体" w:hAnsi="宋体" w:eastAsia="宋体" w:cs="宋体"/>
                <w:color w:val="auto"/>
                <w:kern w:val="0"/>
                <w:sz w:val="24"/>
                <w:szCs w:val="24"/>
              </w:rPr>
              <w:t>，满分10分。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注：响应</w:t>
            </w:r>
            <w:r>
              <w:rPr>
                <w:rFonts w:hint="eastAsia" w:ascii="宋体" w:hAnsi="宋体" w:eastAsia="宋体" w:cs="宋体"/>
                <w:color w:val="auto"/>
                <w:kern w:val="0"/>
                <w:sz w:val="24"/>
                <w:szCs w:val="24"/>
              </w:rPr>
              <w:t>文件中须提供设备购置发票扫描件或影印件，设备校准或检定证书，如无法体现设备类型及设备所有权，另附证明材料</w:t>
            </w:r>
            <w:r>
              <w:rPr>
                <w:rFonts w:hint="eastAsia" w:ascii="宋体" w:hAnsi="宋体" w:eastAsia="宋体" w:cs="宋体"/>
                <w:color w:val="auto"/>
                <w:kern w:val="0"/>
                <w:sz w:val="24"/>
                <w:szCs w:val="24"/>
                <w:lang w:eastAsia="zh-CN"/>
              </w:rPr>
              <w:t>；</w:t>
            </w:r>
            <w:r>
              <w:rPr>
                <w:rFonts w:hint="eastAsia" w:ascii="宋体" w:hAnsi="宋体" w:eastAsia="宋体" w:cs="宋体"/>
                <w:b/>
                <w:kern w:val="0"/>
                <w:sz w:val="24"/>
              </w:rPr>
              <w:t>中标后</w:t>
            </w:r>
            <w:r>
              <w:rPr>
                <w:rFonts w:hint="eastAsia" w:ascii="宋体" w:hAnsi="宋体" w:eastAsia="宋体" w:cs="宋体"/>
                <w:b/>
                <w:kern w:val="0"/>
                <w:sz w:val="24"/>
                <w:lang w:eastAsia="zh-CN"/>
              </w:rPr>
              <w:t>如发现不符合条件的</w:t>
            </w:r>
            <w:r>
              <w:rPr>
                <w:rFonts w:hint="eastAsia" w:ascii="宋体" w:hAnsi="宋体" w:eastAsia="宋体" w:cs="宋体"/>
                <w:b/>
                <w:kern w:val="0"/>
                <w:sz w:val="24"/>
              </w:rPr>
              <w:t>，废除中标资格。</w:t>
            </w:r>
          </w:p>
        </w:tc>
        <w:tc>
          <w:tcPr>
            <w:tcW w:w="697" w:type="pct"/>
            <w:tcBorders>
              <w:top w:val="single" w:color="auto" w:sz="4" w:space="0"/>
              <w:left w:val="single" w:color="auto" w:sz="4" w:space="0"/>
              <w:bottom w:val="single" w:color="auto" w:sz="4" w:space="0"/>
              <w:right w:val="single" w:color="auto" w:sz="4" w:space="0"/>
            </w:tcBorders>
            <w:vAlign w:val="center"/>
          </w:tcPr>
          <w:p w14:paraId="04FFE8CF">
            <w:pPr>
              <w:spacing w:line="360" w:lineRule="auto"/>
              <w:jc w:val="center"/>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0-10</w:t>
            </w:r>
          </w:p>
        </w:tc>
      </w:tr>
      <w:tr w14:paraId="2988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Borders>
              <w:left w:val="single" w:color="auto" w:sz="4" w:space="0"/>
              <w:right w:val="single" w:color="auto" w:sz="4" w:space="0"/>
            </w:tcBorders>
            <w:vAlign w:val="center"/>
          </w:tcPr>
          <w:p w14:paraId="57089A75">
            <w:pPr>
              <w:spacing w:line="360" w:lineRule="auto"/>
              <w:ind w:firstLine="435"/>
              <w:jc w:val="center"/>
              <w:rPr>
                <w:rFonts w:asciiTheme="minorEastAsia" w:hAnsiTheme="minorEastAsia" w:eastAsiaTheme="minorEastAsia"/>
                <w:b/>
                <w:bCs/>
                <w:sz w:val="24"/>
                <w:highlight w:val="none"/>
              </w:rPr>
            </w:pPr>
          </w:p>
        </w:tc>
        <w:tc>
          <w:tcPr>
            <w:tcW w:w="727" w:type="pct"/>
            <w:tcBorders>
              <w:top w:val="single" w:color="auto" w:sz="4" w:space="0"/>
              <w:left w:val="single" w:color="auto" w:sz="4" w:space="0"/>
              <w:bottom w:val="single" w:color="auto" w:sz="4" w:space="0"/>
              <w:right w:val="single" w:color="auto" w:sz="4" w:space="0"/>
            </w:tcBorders>
            <w:vAlign w:val="center"/>
          </w:tcPr>
          <w:p w14:paraId="51C77566">
            <w:pPr>
              <w:widowControl/>
              <w:jc w:val="left"/>
              <w:rPr>
                <w:rFonts w:hint="eastAsia" w:ascii="宋体" w:hAnsi="宋体" w:eastAsia="宋体" w:cs="宋体"/>
                <w:sz w:val="24"/>
                <w:highlight w:val="none"/>
              </w:rPr>
            </w:pPr>
            <w:r>
              <w:rPr>
                <w:rFonts w:hint="eastAsia" w:ascii="宋体" w:hAnsi="宋体" w:eastAsia="宋体" w:cs="宋体"/>
                <w:color w:val="000000"/>
                <w:kern w:val="0"/>
                <w:sz w:val="24"/>
                <w:szCs w:val="24"/>
                <w:lang w:bidi="ar"/>
              </w:rPr>
              <w:t>实施力量及服务团队的整体评价（30</w:t>
            </w:r>
            <w:r>
              <w:rPr>
                <w:rFonts w:hint="eastAsia" w:ascii="宋体" w:hAnsi="宋体" w:eastAsia="宋体" w:cs="宋体"/>
                <w:color w:val="000000"/>
                <w:kern w:val="0"/>
                <w:sz w:val="24"/>
                <w:szCs w:val="24"/>
                <w:lang w:val="en-US" w:eastAsia="zh-CN" w:bidi="ar"/>
              </w:rPr>
              <w:t>分</w:t>
            </w:r>
            <w:r>
              <w:rPr>
                <w:rFonts w:hint="eastAsia" w:ascii="宋体" w:hAnsi="宋体" w:eastAsia="宋体" w:cs="宋体"/>
                <w:color w:val="000000"/>
                <w:kern w:val="0"/>
                <w:sz w:val="24"/>
                <w:szCs w:val="24"/>
                <w:lang w:bidi="ar"/>
              </w:rPr>
              <w:t>）</w:t>
            </w:r>
          </w:p>
        </w:tc>
        <w:tc>
          <w:tcPr>
            <w:tcW w:w="2932" w:type="pct"/>
            <w:tcBorders>
              <w:top w:val="single" w:color="auto" w:sz="4" w:space="0"/>
              <w:left w:val="single" w:color="auto" w:sz="4" w:space="0"/>
              <w:bottom w:val="single" w:color="auto" w:sz="4" w:space="0"/>
              <w:right w:val="single" w:color="auto" w:sz="4" w:space="0"/>
            </w:tcBorders>
            <w:vAlign w:val="center"/>
          </w:tcPr>
          <w:p w14:paraId="520DF850">
            <w:pPr>
              <w:pStyle w:val="14"/>
              <w:spacing w:before="0" w:beforeAutospacing="0" w:after="0" w:afterAutospacing="0" w:line="300" w:lineRule="exact"/>
              <w:jc w:val="both"/>
              <w:rPr>
                <w:rFonts w:hint="eastAsia" w:ascii="宋体" w:hAnsi="宋体" w:eastAsia="宋体" w:cs="宋体"/>
                <w:bCs/>
                <w:kern w:val="2"/>
              </w:rPr>
            </w:pPr>
            <w:r>
              <w:rPr>
                <w:rFonts w:hint="eastAsia" w:ascii="宋体" w:hAnsi="宋体" w:eastAsia="宋体" w:cs="宋体"/>
                <w:bCs/>
                <w:kern w:val="2"/>
                <w:lang w:val="en-US" w:eastAsia="zh-CN"/>
              </w:rPr>
              <w:t>1、</w:t>
            </w:r>
            <w:r>
              <w:rPr>
                <w:rFonts w:hint="eastAsia" w:ascii="宋体" w:hAnsi="宋体" w:eastAsia="宋体" w:cs="宋体"/>
                <w:bCs/>
              </w:rPr>
              <w:t>实验室技术和质量负责人（满分</w:t>
            </w:r>
            <w:r>
              <w:rPr>
                <w:rFonts w:hint="eastAsia" w:ascii="宋体" w:hAnsi="宋体" w:eastAsia="宋体" w:cs="宋体"/>
                <w:bCs/>
                <w:lang w:val="en-US" w:eastAsia="zh-CN"/>
              </w:rPr>
              <w:t>7</w:t>
            </w:r>
            <w:r>
              <w:rPr>
                <w:rFonts w:hint="eastAsia" w:ascii="宋体" w:hAnsi="宋体" w:eastAsia="宋体" w:cs="宋体"/>
                <w:bCs/>
              </w:rPr>
              <w:t>分）</w:t>
            </w:r>
          </w:p>
          <w:p w14:paraId="709BCDB2">
            <w:pPr>
              <w:pStyle w:val="14"/>
              <w:spacing w:before="0" w:beforeAutospacing="0" w:after="0" w:afterAutospacing="0" w:line="300" w:lineRule="exact"/>
              <w:jc w:val="both"/>
              <w:rPr>
                <w:rFonts w:hint="eastAsia" w:ascii="宋体" w:hAnsi="宋体" w:eastAsia="宋体" w:cs="宋体"/>
                <w:bCs/>
                <w:color w:val="auto"/>
                <w:lang w:eastAsia="zh-CN"/>
              </w:rPr>
            </w:pPr>
            <w:r>
              <w:rPr>
                <w:rFonts w:hint="eastAsia" w:ascii="宋体" w:hAnsi="宋体" w:eastAsia="宋体" w:cs="宋体"/>
                <w:bCs/>
                <w:color w:val="auto"/>
                <w:kern w:val="2"/>
                <w:lang w:eastAsia="zh-CN"/>
              </w:rPr>
              <w:t>两人</w:t>
            </w:r>
            <w:r>
              <w:rPr>
                <w:rFonts w:hint="eastAsia" w:ascii="宋体" w:hAnsi="宋体" w:eastAsia="宋体" w:cs="宋体"/>
                <w:bCs/>
                <w:color w:val="auto"/>
                <w:kern w:val="2"/>
              </w:rPr>
              <w:t>具有环境类高级及以上工程师职称的，得</w:t>
            </w:r>
            <w:r>
              <w:rPr>
                <w:rFonts w:hint="eastAsia" w:ascii="宋体" w:hAnsi="宋体" w:eastAsia="宋体" w:cs="宋体"/>
                <w:bCs/>
                <w:color w:val="auto"/>
                <w:kern w:val="2"/>
                <w:lang w:val="en-US" w:eastAsia="zh-CN"/>
              </w:rPr>
              <w:t>7</w:t>
            </w:r>
            <w:r>
              <w:rPr>
                <w:rFonts w:hint="eastAsia" w:ascii="宋体" w:hAnsi="宋体" w:eastAsia="宋体" w:cs="宋体"/>
                <w:bCs/>
                <w:color w:val="auto"/>
                <w:kern w:val="2"/>
              </w:rPr>
              <w:t>分,</w:t>
            </w:r>
            <w:r>
              <w:rPr>
                <w:rFonts w:hint="eastAsia" w:ascii="宋体" w:hAnsi="宋体" w:eastAsia="宋体" w:cs="宋体"/>
                <w:bCs/>
                <w:color w:val="auto"/>
              </w:rPr>
              <w:t>一人具有</w:t>
            </w:r>
            <w:r>
              <w:rPr>
                <w:rFonts w:hint="eastAsia" w:ascii="宋体" w:hAnsi="宋体" w:eastAsia="宋体" w:cs="宋体"/>
                <w:bCs/>
                <w:color w:val="auto"/>
                <w:kern w:val="2"/>
              </w:rPr>
              <w:t>高级及以上工程师职称</w:t>
            </w:r>
            <w:r>
              <w:rPr>
                <w:rFonts w:hint="eastAsia" w:ascii="宋体" w:hAnsi="宋体" w:eastAsia="宋体" w:cs="宋体"/>
                <w:bCs/>
                <w:color w:val="auto"/>
                <w:kern w:val="2"/>
                <w:lang w:eastAsia="zh-CN"/>
              </w:rPr>
              <w:t>、另一人有中级职称</w:t>
            </w:r>
            <w:r>
              <w:rPr>
                <w:rFonts w:hint="eastAsia" w:ascii="宋体" w:hAnsi="宋体" w:eastAsia="宋体" w:cs="宋体"/>
                <w:bCs/>
                <w:color w:val="auto"/>
              </w:rPr>
              <w:t>得5分，</w:t>
            </w:r>
            <w:r>
              <w:rPr>
                <w:rFonts w:hint="eastAsia" w:ascii="宋体" w:hAnsi="宋体" w:eastAsia="宋体" w:cs="宋体"/>
                <w:bCs/>
                <w:color w:val="auto"/>
                <w:lang w:eastAsia="zh-CN"/>
              </w:rPr>
              <w:t>两人</w:t>
            </w:r>
            <w:r>
              <w:rPr>
                <w:rFonts w:hint="eastAsia" w:ascii="宋体" w:hAnsi="宋体" w:eastAsia="宋体" w:cs="宋体"/>
                <w:bCs/>
                <w:color w:val="auto"/>
              </w:rPr>
              <w:t>均为中级职称得4分，一人具有</w:t>
            </w:r>
            <w:r>
              <w:rPr>
                <w:rFonts w:hint="eastAsia" w:ascii="宋体" w:hAnsi="宋体" w:eastAsia="宋体" w:cs="宋体"/>
                <w:bCs/>
                <w:color w:val="auto"/>
                <w:kern w:val="2"/>
              </w:rPr>
              <w:t>工程师职称</w:t>
            </w:r>
            <w:r>
              <w:rPr>
                <w:rFonts w:hint="eastAsia" w:ascii="宋体" w:hAnsi="宋体" w:eastAsia="宋体" w:cs="宋体"/>
                <w:bCs/>
                <w:color w:val="auto"/>
              </w:rPr>
              <w:t>得2分,中级以下不得分</w:t>
            </w:r>
            <w:r>
              <w:rPr>
                <w:rFonts w:hint="eastAsia" w:ascii="宋体" w:hAnsi="宋体" w:eastAsia="宋体" w:cs="宋体"/>
                <w:bCs/>
                <w:color w:val="auto"/>
                <w:lang w:eastAsia="zh-CN"/>
              </w:rPr>
              <w:t>。</w:t>
            </w:r>
          </w:p>
          <w:p w14:paraId="594A8C11">
            <w:pPr>
              <w:pStyle w:val="14"/>
              <w:spacing w:before="0" w:beforeAutospacing="0" w:after="0" w:afterAutospacing="0" w:line="300" w:lineRule="exact"/>
              <w:jc w:val="both"/>
              <w:rPr>
                <w:rFonts w:hint="eastAsia" w:ascii="宋体" w:hAnsi="宋体" w:eastAsia="宋体" w:cs="宋体"/>
                <w:bCs/>
                <w:color w:val="auto"/>
                <w:kern w:val="2"/>
              </w:rPr>
            </w:pPr>
            <w:r>
              <w:rPr>
                <w:rFonts w:hint="eastAsia" w:ascii="宋体" w:hAnsi="宋体" w:eastAsia="宋体" w:cs="宋体"/>
                <w:bCs/>
                <w:color w:val="auto"/>
                <w:kern w:val="2"/>
                <w:lang w:val="en-US" w:eastAsia="zh-CN"/>
              </w:rPr>
              <w:t>2、</w:t>
            </w:r>
            <w:r>
              <w:rPr>
                <w:rFonts w:hint="eastAsia" w:ascii="宋体" w:hAnsi="宋体" w:eastAsia="宋体" w:cs="宋体"/>
                <w:bCs/>
                <w:color w:val="auto"/>
                <w:kern w:val="2"/>
              </w:rPr>
              <w:t>除</w:t>
            </w:r>
            <w:r>
              <w:rPr>
                <w:rFonts w:hint="eastAsia" w:ascii="宋体" w:hAnsi="宋体" w:eastAsia="宋体" w:cs="宋体"/>
                <w:bCs/>
                <w:color w:val="auto"/>
              </w:rPr>
              <w:t>实验室</w:t>
            </w:r>
            <w:r>
              <w:rPr>
                <w:rFonts w:hint="eastAsia" w:ascii="宋体" w:hAnsi="宋体" w:eastAsia="宋体" w:cs="宋体"/>
                <w:bCs/>
                <w:color w:val="auto"/>
                <w:kern w:val="2"/>
              </w:rPr>
              <w:t>技术负责人、</w:t>
            </w:r>
            <w:r>
              <w:rPr>
                <w:rFonts w:hint="eastAsia" w:ascii="宋体" w:hAnsi="宋体" w:eastAsia="宋体" w:cs="宋体"/>
                <w:bCs/>
                <w:color w:val="auto"/>
              </w:rPr>
              <w:t>实验室</w:t>
            </w:r>
            <w:r>
              <w:rPr>
                <w:rFonts w:hint="eastAsia" w:ascii="宋体" w:hAnsi="宋体" w:eastAsia="宋体" w:cs="宋体"/>
                <w:bCs/>
                <w:color w:val="auto"/>
                <w:kern w:val="2"/>
              </w:rPr>
              <w:t>质量负责人外，满足本项目的其他技术人员配置，以下同一人满足多项条件的，以得分最高的为准，不可重复得分（满分</w:t>
            </w:r>
            <w:r>
              <w:rPr>
                <w:rFonts w:hint="eastAsia" w:ascii="宋体" w:hAnsi="宋体" w:eastAsia="宋体" w:cs="宋体"/>
                <w:bCs/>
                <w:color w:val="auto"/>
                <w:kern w:val="2"/>
                <w:lang w:val="en-US" w:eastAsia="zh-CN"/>
              </w:rPr>
              <w:t>20</w:t>
            </w:r>
            <w:r>
              <w:rPr>
                <w:rFonts w:hint="eastAsia" w:ascii="宋体" w:hAnsi="宋体" w:eastAsia="宋体" w:cs="宋体"/>
                <w:bCs/>
                <w:color w:val="auto"/>
                <w:kern w:val="2"/>
              </w:rPr>
              <w:t>分）</w:t>
            </w:r>
          </w:p>
          <w:p w14:paraId="0FEAE79A">
            <w:pPr>
              <w:pStyle w:val="14"/>
              <w:spacing w:before="0" w:beforeAutospacing="0" w:after="0" w:afterAutospacing="0" w:line="300" w:lineRule="exact"/>
              <w:jc w:val="both"/>
              <w:rPr>
                <w:rFonts w:hint="eastAsia" w:ascii="宋体" w:hAnsi="宋体" w:eastAsia="宋体" w:cs="宋体"/>
                <w:bCs/>
                <w:color w:val="auto"/>
                <w:kern w:val="2"/>
              </w:rPr>
            </w:pPr>
            <w:r>
              <w:rPr>
                <w:rFonts w:hint="eastAsia" w:ascii="宋体" w:hAnsi="宋体" w:eastAsia="宋体" w:cs="宋体"/>
                <w:bCs/>
                <w:color w:val="auto"/>
                <w:kern w:val="2"/>
                <w:lang w:eastAsia="zh-CN"/>
              </w:rPr>
              <w:t>（</w:t>
            </w:r>
            <w:r>
              <w:rPr>
                <w:rFonts w:hint="eastAsia" w:ascii="宋体" w:hAnsi="宋体" w:eastAsia="宋体" w:cs="宋体"/>
                <w:bCs/>
                <w:color w:val="auto"/>
                <w:kern w:val="2"/>
                <w:lang w:val="en-US" w:eastAsia="zh-CN"/>
              </w:rPr>
              <w:t>1</w:t>
            </w:r>
            <w:r>
              <w:rPr>
                <w:rFonts w:hint="eastAsia" w:ascii="宋体" w:hAnsi="宋体" w:eastAsia="宋体" w:cs="宋体"/>
                <w:bCs/>
                <w:color w:val="auto"/>
                <w:kern w:val="2"/>
                <w:lang w:eastAsia="zh-CN"/>
              </w:rPr>
              <w:t>）</w:t>
            </w:r>
            <w:r>
              <w:rPr>
                <w:rFonts w:hint="eastAsia" w:ascii="宋体" w:hAnsi="宋体" w:eastAsia="宋体" w:cs="宋体"/>
                <w:bCs/>
                <w:color w:val="auto"/>
                <w:kern w:val="2"/>
              </w:rPr>
              <w:t>实验室分析技术人员达到</w:t>
            </w:r>
            <w:r>
              <w:rPr>
                <w:rFonts w:hint="eastAsia" w:ascii="宋体" w:hAnsi="宋体" w:eastAsia="宋体" w:cs="宋体"/>
                <w:bCs/>
                <w:color w:val="auto"/>
                <w:kern w:val="2"/>
                <w:lang w:val="en-US" w:eastAsia="zh-CN"/>
              </w:rPr>
              <w:t>2</w:t>
            </w:r>
            <w:r>
              <w:rPr>
                <w:rFonts w:hint="eastAsia" w:ascii="宋体" w:hAnsi="宋体" w:eastAsia="宋体" w:cs="宋体"/>
                <w:bCs/>
                <w:color w:val="auto"/>
                <w:kern w:val="2"/>
              </w:rPr>
              <w:t>0人及以上的，满分10分；</w:t>
            </w: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0人</w:t>
            </w:r>
            <w:r>
              <w:rPr>
                <w:rFonts w:hint="eastAsia" w:ascii="宋体" w:hAnsi="宋体" w:eastAsia="宋体" w:cs="宋体"/>
                <w:bCs/>
                <w:color w:val="auto"/>
                <w:kern w:val="2"/>
                <w:lang w:eastAsia="zh-CN"/>
              </w:rPr>
              <w:t>及</w:t>
            </w:r>
            <w:r>
              <w:rPr>
                <w:rFonts w:hint="eastAsia" w:ascii="宋体" w:hAnsi="宋体" w:eastAsia="宋体" w:cs="宋体"/>
                <w:bCs/>
                <w:color w:val="auto"/>
                <w:kern w:val="2"/>
              </w:rPr>
              <w:t>以上的得6分，</w:t>
            </w:r>
            <w:r>
              <w:rPr>
                <w:rFonts w:hint="eastAsia" w:ascii="宋体" w:hAnsi="宋体" w:eastAsia="宋体" w:cs="宋体"/>
                <w:bCs/>
                <w:color w:val="auto"/>
                <w:kern w:val="2"/>
                <w:lang w:val="en-US" w:eastAsia="zh-CN"/>
              </w:rPr>
              <w:t>1</w:t>
            </w:r>
            <w:r>
              <w:rPr>
                <w:rFonts w:hint="eastAsia" w:ascii="宋体" w:hAnsi="宋体" w:eastAsia="宋体" w:cs="宋体"/>
                <w:bCs/>
                <w:color w:val="auto"/>
                <w:kern w:val="2"/>
              </w:rPr>
              <w:t>0人以下的得3分；</w:t>
            </w:r>
          </w:p>
          <w:p w14:paraId="752FE21A">
            <w:pPr>
              <w:pStyle w:val="4"/>
              <w:autoSpaceDE w:val="0"/>
              <w:autoSpaceDN w:val="0"/>
              <w:adjustRightInd w:val="0"/>
              <w:spacing w:line="276"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具有环境类中级及以上职称的，每提供1个得1分，满分</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p>
          <w:p w14:paraId="074D012F">
            <w:pPr>
              <w:pStyle w:val="14"/>
              <w:spacing w:before="0" w:beforeAutospacing="0" w:after="0" w:afterAutospacing="0" w:line="300" w:lineRule="exact"/>
              <w:jc w:val="both"/>
              <w:rPr>
                <w:rFonts w:hint="eastAsia" w:ascii="宋体" w:hAnsi="宋体" w:eastAsia="宋体" w:cs="宋体"/>
                <w:bCs/>
                <w:kern w:val="2"/>
              </w:rPr>
            </w:pPr>
            <w:r>
              <w:rPr>
                <w:rFonts w:hint="eastAsia" w:ascii="宋体" w:hAnsi="宋体" w:eastAsia="宋体" w:cs="宋体"/>
                <w:bCs/>
                <w:color w:val="auto"/>
                <w:kern w:val="2"/>
                <w:lang w:val="en-US" w:eastAsia="zh-CN"/>
              </w:rPr>
              <w:t>3、</w:t>
            </w:r>
            <w:r>
              <w:rPr>
                <w:rFonts w:hint="eastAsia" w:ascii="宋体" w:hAnsi="宋体" w:eastAsia="宋体" w:cs="宋体"/>
                <w:bCs/>
                <w:color w:val="auto"/>
                <w:kern w:val="2"/>
              </w:rPr>
              <w:t>供应商在市级及以上生态环境部门或环境协会举办的</w:t>
            </w:r>
            <w:r>
              <w:rPr>
                <w:rFonts w:hint="eastAsia" w:ascii="宋体" w:hAnsi="宋体" w:eastAsia="宋体" w:cs="宋体"/>
                <w:bCs/>
                <w:color w:val="auto"/>
                <w:kern w:val="2"/>
                <w:lang w:val="en-US" w:eastAsia="zh-CN"/>
              </w:rPr>
              <w:t>2024年度</w:t>
            </w:r>
            <w:r>
              <w:rPr>
                <w:rFonts w:hint="eastAsia" w:ascii="宋体" w:hAnsi="宋体" w:eastAsia="宋体" w:cs="宋体"/>
                <w:bCs/>
                <w:color w:val="auto"/>
                <w:kern w:val="2"/>
              </w:rPr>
              <w:t>技术能力比赛中获得比赛设置奖项，省级及以上得3分；市级得</w:t>
            </w:r>
            <w:r>
              <w:rPr>
                <w:rFonts w:hint="eastAsia" w:ascii="宋体" w:hAnsi="宋体" w:eastAsia="宋体" w:cs="宋体"/>
                <w:bCs/>
                <w:kern w:val="2"/>
              </w:rPr>
              <w:t>1分。</w:t>
            </w:r>
          </w:p>
          <w:p w14:paraId="27D9C967">
            <w:pPr>
              <w:pStyle w:val="4"/>
              <w:autoSpaceDE w:val="0"/>
              <w:autoSpaceDN w:val="0"/>
              <w:adjustRightInd w:val="0"/>
              <w:spacing w:line="300" w:lineRule="exact"/>
              <w:jc w:val="left"/>
              <w:rPr>
                <w:rFonts w:hint="eastAsia" w:ascii="宋体" w:hAnsi="宋体" w:eastAsia="宋体" w:cs="宋体"/>
                <w:color w:val="000000"/>
                <w:kern w:val="0"/>
                <w:sz w:val="24"/>
                <w:szCs w:val="24"/>
                <w:lang w:bidi="ar"/>
              </w:rPr>
            </w:pPr>
            <w:r>
              <w:rPr>
                <w:rFonts w:hint="eastAsia" w:ascii="宋体" w:hAnsi="宋体" w:eastAsia="宋体" w:cs="宋体"/>
                <w:b/>
                <w:sz w:val="24"/>
                <w:szCs w:val="24"/>
              </w:rPr>
              <w:t>注</w:t>
            </w:r>
            <w:r>
              <w:rPr>
                <w:rFonts w:hint="eastAsia" w:ascii="宋体" w:hAnsi="宋体" w:eastAsia="宋体" w:cs="宋体"/>
                <w:bCs/>
                <w:sz w:val="24"/>
                <w:szCs w:val="24"/>
              </w:rPr>
              <w:t>：</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w:t>
            </w:r>
            <w:r>
              <w:rPr>
                <w:rFonts w:hint="eastAsia" w:ascii="宋体" w:hAnsi="宋体" w:eastAsia="宋体" w:cs="宋体"/>
                <w:color w:val="000000"/>
                <w:kern w:val="0"/>
                <w:sz w:val="24"/>
                <w:szCs w:val="24"/>
                <w:lang w:bidi="ar"/>
              </w:rPr>
              <w:t>以</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bidi="ar"/>
              </w:rPr>
              <w:t>文件中的证书复印件和投标人为其连续缴纳的连续3个月（开标之日起上推3个月）社保证明材料复印件为评审依据；</w:t>
            </w:r>
          </w:p>
          <w:p w14:paraId="6EBD5CC8">
            <w:pPr>
              <w:pStyle w:val="4"/>
              <w:autoSpaceDE w:val="0"/>
              <w:autoSpaceDN w:val="0"/>
              <w:adjustRightInd w:val="0"/>
              <w:jc w:val="left"/>
              <w:rPr>
                <w:rFonts w:hint="eastAsia" w:ascii="宋体" w:hAnsi="宋体" w:eastAsia="宋体" w:cs="宋体"/>
                <w:sz w:val="24"/>
                <w:highlight w:val="none"/>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需提供获奖证书、颁奖单位颁奖文件或网上公示截图（具有其中之一即可）等证明材料；</w:t>
            </w:r>
          </w:p>
        </w:tc>
        <w:tc>
          <w:tcPr>
            <w:tcW w:w="697" w:type="pct"/>
            <w:tcBorders>
              <w:top w:val="single" w:color="auto" w:sz="4" w:space="0"/>
              <w:left w:val="single" w:color="auto" w:sz="4" w:space="0"/>
              <w:bottom w:val="single" w:color="auto" w:sz="4" w:space="0"/>
              <w:right w:val="single" w:color="auto" w:sz="4" w:space="0"/>
            </w:tcBorders>
            <w:vAlign w:val="center"/>
          </w:tcPr>
          <w:p w14:paraId="3A66102D">
            <w:pPr>
              <w:spacing w:line="360" w:lineRule="auto"/>
              <w:jc w:val="center"/>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0-30</w:t>
            </w:r>
          </w:p>
        </w:tc>
      </w:tr>
      <w:tr w14:paraId="210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Borders>
              <w:left w:val="single" w:color="auto" w:sz="4" w:space="0"/>
              <w:right w:val="single" w:color="auto" w:sz="4" w:space="0"/>
            </w:tcBorders>
            <w:vAlign w:val="center"/>
          </w:tcPr>
          <w:p w14:paraId="25D1ACF7">
            <w:pPr>
              <w:spacing w:line="360" w:lineRule="auto"/>
              <w:ind w:firstLine="435"/>
              <w:jc w:val="center"/>
              <w:rPr>
                <w:rFonts w:asciiTheme="minorEastAsia" w:hAnsiTheme="minorEastAsia" w:eastAsiaTheme="minorEastAsia"/>
                <w:b/>
                <w:bCs/>
                <w:sz w:val="24"/>
                <w:highlight w:val="none"/>
              </w:rPr>
            </w:pPr>
          </w:p>
        </w:tc>
        <w:tc>
          <w:tcPr>
            <w:tcW w:w="727" w:type="pct"/>
            <w:tcBorders>
              <w:top w:val="single" w:color="auto" w:sz="4" w:space="0"/>
              <w:left w:val="single" w:color="auto" w:sz="4" w:space="0"/>
              <w:bottom w:val="single" w:color="auto" w:sz="4" w:space="0"/>
              <w:right w:val="single" w:color="auto" w:sz="4" w:space="0"/>
            </w:tcBorders>
            <w:vAlign w:val="center"/>
          </w:tcPr>
          <w:p w14:paraId="66AF24E2">
            <w:pPr>
              <w:widowControl/>
              <w:spacing w:line="380" w:lineRule="exact"/>
              <w:jc w:val="center"/>
              <w:rPr>
                <w:rFonts w:hint="eastAsia" w:ascii="宋体" w:hAnsi="宋体" w:eastAsia="宋体" w:cs="宋体"/>
                <w:sz w:val="24"/>
              </w:rPr>
            </w:pPr>
            <w:r>
              <w:rPr>
                <w:rFonts w:hint="eastAsia" w:ascii="宋体" w:hAnsi="宋体" w:eastAsia="宋体" w:cs="宋体"/>
                <w:sz w:val="24"/>
              </w:rPr>
              <w:t>供应商业绩及能力</w:t>
            </w:r>
          </w:p>
          <w:p w14:paraId="3ECDF41F">
            <w:pPr>
              <w:widowControl/>
              <w:spacing w:line="380" w:lineRule="exact"/>
              <w:jc w:val="center"/>
              <w:rPr>
                <w:rFonts w:hint="eastAsia" w:ascii="宋体" w:hAnsi="宋体" w:eastAsia="宋体" w:cs="宋体"/>
                <w:sz w:val="24"/>
                <w:highlight w:val="none"/>
              </w:rPr>
            </w:pPr>
            <w:r>
              <w:rPr>
                <w:rFonts w:hint="eastAsia" w:ascii="宋体" w:hAnsi="宋体" w:eastAsia="宋体" w:cs="宋体"/>
                <w:sz w:val="24"/>
              </w:rPr>
              <w:t>(10分)</w:t>
            </w:r>
          </w:p>
        </w:tc>
        <w:tc>
          <w:tcPr>
            <w:tcW w:w="2932" w:type="pct"/>
            <w:tcBorders>
              <w:top w:val="single" w:color="auto" w:sz="4" w:space="0"/>
              <w:left w:val="single" w:color="auto" w:sz="4" w:space="0"/>
              <w:bottom w:val="single" w:color="auto" w:sz="4" w:space="0"/>
              <w:right w:val="single" w:color="auto" w:sz="4" w:space="0"/>
            </w:tcBorders>
            <w:vAlign w:val="center"/>
          </w:tcPr>
          <w:p w14:paraId="663685B5">
            <w:pPr>
              <w:pStyle w:val="4"/>
              <w:autoSpaceDE w:val="0"/>
              <w:autoSpaceDN w:val="0"/>
              <w:adjustRightInd w:val="0"/>
              <w:spacing w:line="300" w:lineRule="exact"/>
              <w:ind w:left="105" w:leftChars="5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20</w:t>
            </w: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0"/>
                <w:sz w:val="24"/>
                <w:szCs w:val="24"/>
                <w:lang w:bidi="ar"/>
              </w:rPr>
              <w:t>年以来</w:t>
            </w:r>
            <w:r>
              <w:rPr>
                <w:rFonts w:hint="eastAsia" w:ascii="宋体" w:hAnsi="宋体" w:eastAsia="宋体" w:cs="宋体"/>
                <w:color w:val="auto"/>
                <w:kern w:val="0"/>
                <w:sz w:val="24"/>
                <w:szCs w:val="24"/>
                <w:lang w:val="en-US" w:eastAsia="zh-CN" w:bidi="ar"/>
              </w:rPr>
              <w:t>供应商</w:t>
            </w:r>
            <w:r>
              <w:rPr>
                <w:rFonts w:hint="eastAsia" w:ascii="宋体" w:hAnsi="宋体" w:eastAsia="宋体" w:cs="宋体"/>
                <w:color w:val="auto"/>
                <w:kern w:val="0"/>
                <w:sz w:val="24"/>
                <w:szCs w:val="24"/>
                <w:lang w:bidi="ar"/>
              </w:rPr>
              <w:t>具有（以合同签订时间为准）政府部门委托的饮用水109项检测业绩</w:t>
            </w:r>
            <w:r>
              <w:rPr>
                <w:rFonts w:hint="eastAsia" w:ascii="宋体" w:hAnsi="宋体" w:eastAsia="宋体" w:cs="宋体"/>
                <w:color w:val="auto"/>
                <w:kern w:val="0"/>
                <w:sz w:val="24"/>
                <w:szCs w:val="24"/>
                <w:lang w:eastAsia="zh-CN" w:bidi="ar"/>
              </w:rPr>
              <w:t>（检测项目</w:t>
            </w:r>
            <w:r>
              <w:rPr>
                <w:rFonts w:hint="eastAsia" w:ascii="宋体" w:hAnsi="宋体" w:eastAsia="宋体" w:cs="宋体"/>
                <w:color w:val="auto"/>
                <w:sz w:val="24"/>
              </w:rPr>
              <w:t>涵盖招标所有项目</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，每提供一</w:t>
            </w:r>
            <w:r>
              <w:rPr>
                <w:rFonts w:hint="eastAsia" w:ascii="宋体" w:hAnsi="宋体" w:eastAsia="宋体" w:cs="宋体"/>
                <w:color w:val="auto"/>
                <w:kern w:val="0"/>
                <w:sz w:val="24"/>
                <w:szCs w:val="24"/>
                <w:lang w:eastAsia="zh-CN" w:bidi="ar"/>
              </w:rPr>
              <w:t>份</w:t>
            </w:r>
            <w:r>
              <w:rPr>
                <w:rFonts w:hint="eastAsia" w:ascii="宋体" w:hAnsi="宋体" w:eastAsia="宋体" w:cs="宋体"/>
                <w:color w:val="auto"/>
                <w:kern w:val="0"/>
                <w:sz w:val="24"/>
                <w:szCs w:val="24"/>
                <w:lang w:bidi="ar"/>
              </w:rPr>
              <w:t>得2分，满分</w:t>
            </w:r>
            <w:r>
              <w:rPr>
                <w:rFonts w:hint="eastAsia" w:ascii="宋体" w:hAnsi="宋体" w:eastAsia="宋体" w:cs="宋体"/>
                <w:color w:val="auto"/>
                <w:kern w:val="0"/>
                <w:sz w:val="24"/>
                <w:szCs w:val="24"/>
                <w:lang w:val="en-US" w:eastAsia="zh-CN" w:bidi="ar"/>
              </w:rPr>
              <w:t>10</w:t>
            </w:r>
            <w:r>
              <w:rPr>
                <w:rFonts w:hint="eastAsia" w:ascii="宋体" w:hAnsi="宋体" w:eastAsia="宋体" w:cs="宋体"/>
                <w:color w:val="auto"/>
                <w:kern w:val="0"/>
                <w:sz w:val="24"/>
                <w:szCs w:val="24"/>
                <w:lang w:bidi="ar"/>
              </w:rPr>
              <w:t>分。</w:t>
            </w:r>
          </w:p>
          <w:p w14:paraId="000F6C64">
            <w:pPr>
              <w:spacing w:line="380" w:lineRule="exact"/>
              <w:jc w:val="left"/>
              <w:rPr>
                <w:rFonts w:hint="eastAsia" w:ascii="宋体" w:hAnsi="宋体" w:eastAsia="宋体" w:cs="宋体"/>
                <w:sz w:val="24"/>
                <w:highlight w:val="none"/>
              </w:rPr>
            </w:pPr>
            <w:r>
              <w:rPr>
                <w:rFonts w:hint="eastAsia" w:ascii="宋体" w:hAnsi="宋体" w:eastAsia="宋体" w:cs="宋体"/>
                <w:color w:val="000000"/>
                <w:kern w:val="0"/>
                <w:sz w:val="24"/>
                <w:szCs w:val="24"/>
                <w:lang w:bidi="ar"/>
              </w:rPr>
              <w:t>注：</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bidi="ar"/>
              </w:rPr>
              <w:t>文件中须提供合同的扫描件，并加盖投标人公章。</w:t>
            </w:r>
          </w:p>
        </w:tc>
        <w:tc>
          <w:tcPr>
            <w:tcW w:w="697" w:type="pct"/>
            <w:tcBorders>
              <w:top w:val="single" w:color="auto" w:sz="4" w:space="0"/>
              <w:left w:val="single" w:color="auto" w:sz="4" w:space="0"/>
              <w:bottom w:val="single" w:color="auto" w:sz="4" w:space="0"/>
              <w:right w:val="single" w:color="auto" w:sz="4" w:space="0"/>
            </w:tcBorders>
            <w:vAlign w:val="center"/>
          </w:tcPr>
          <w:p w14:paraId="0D249243">
            <w:pPr>
              <w:spacing w:line="360" w:lineRule="auto"/>
              <w:jc w:val="center"/>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0-10</w:t>
            </w:r>
          </w:p>
        </w:tc>
      </w:tr>
      <w:tr w14:paraId="3C49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Borders>
              <w:left w:val="single" w:color="auto" w:sz="4" w:space="0"/>
              <w:right w:val="single" w:color="auto" w:sz="4" w:space="0"/>
            </w:tcBorders>
            <w:vAlign w:val="center"/>
          </w:tcPr>
          <w:p w14:paraId="554B596B">
            <w:pPr>
              <w:spacing w:line="360" w:lineRule="auto"/>
              <w:ind w:firstLine="435"/>
              <w:jc w:val="center"/>
              <w:rPr>
                <w:rFonts w:asciiTheme="minorEastAsia" w:hAnsiTheme="minorEastAsia" w:eastAsiaTheme="minorEastAsia"/>
                <w:b/>
                <w:bCs/>
                <w:sz w:val="24"/>
                <w:highlight w:val="none"/>
              </w:rPr>
            </w:pPr>
          </w:p>
        </w:tc>
        <w:tc>
          <w:tcPr>
            <w:tcW w:w="727" w:type="pct"/>
            <w:tcBorders>
              <w:top w:val="single" w:color="auto" w:sz="4" w:space="0"/>
              <w:left w:val="single" w:color="auto" w:sz="4" w:space="0"/>
              <w:bottom w:val="single" w:color="auto" w:sz="4" w:space="0"/>
              <w:right w:val="single" w:color="auto" w:sz="4" w:space="0"/>
            </w:tcBorders>
            <w:vAlign w:val="center"/>
          </w:tcPr>
          <w:p w14:paraId="23720047">
            <w:pPr>
              <w:spacing w:line="380" w:lineRule="exact"/>
              <w:rPr>
                <w:rFonts w:hint="eastAsia" w:ascii="宋体" w:hAnsi="宋体" w:eastAsia="宋体" w:cs="宋体"/>
                <w:sz w:val="24"/>
              </w:rPr>
            </w:pPr>
            <w:r>
              <w:rPr>
                <w:rFonts w:hint="eastAsia" w:ascii="宋体" w:hAnsi="宋体" w:eastAsia="宋体" w:cs="宋体"/>
                <w:sz w:val="24"/>
              </w:rPr>
              <w:t>文件规范</w:t>
            </w:r>
          </w:p>
          <w:p w14:paraId="0D35CF7B">
            <w:pPr>
              <w:spacing w:line="380" w:lineRule="exact"/>
              <w:rPr>
                <w:rFonts w:hint="eastAsia" w:ascii="宋体" w:hAnsi="宋体" w:eastAsia="宋体" w:cs="宋体"/>
                <w:sz w:val="24"/>
              </w:rPr>
            </w:pPr>
            <w:r>
              <w:rPr>
                <w:rFonts w:hint="eastAsia" w:ascii="宋体" w:hAnsi="宋体" w:eastAsia="宋体" w:cs="宋体"/>
                <w:sz w:val="24"/>
              </w:rPr>
              <w:t>（5分）</w:t>
            </w:r>
          </w:p>
        </w:tc>
        <w:tc>
          <w:tcPr>
            <w:tcW w:w="2932" w:type="pct"/>
            <w:tcBorders>
              <w:top w:val="single" w:color="auto" w:sz="4" w:space="0"/>
              <w:left w:val="single" w:color="auto" w:sz="4" w:space="0"/>
              <w:bottom w:val="single" w:color="auto" w:sz="4" w:space="0"/>
              <w:right w:val="single" w:color="auto" w:sz="4" w:space="0"/>
            </w:tcBorders>
            <w:vAlign w:val="center"/>
          </w:tcPr>
          <w:p w14:paraId="603B940D">
            <w:pPr>
              <w:spacing w:line="380" w:lineRule="exact"/>
              <w:rPr>
                <w:rFonts w:hint="eastAsia" w:ascii="宋体" w:hAnsi="宋体" w:eastAsia="宋体" w:cs="宋体"/>
                <w:kern w:val="0"/>
                <w:sz w:val="24"/>
              </w:rPr>
            </w:pPr>
            <w:r>
              <w:rPr>
                <w:rFonts w:hint="eastAsia" w:ascii="宋体" w:hAnsi="宋体" w:eastAsia="宋体" w:cs="宋体"/>
                <w:kern w:val="0"/>
                <w:sz w:val="24"/>
              </w:rPr>
              <w:t>是否按</w:t>
            </w:r>
            <w:r>
              <w:rPr>
                <w:rFonts w:hint="eastAsia" w:ascii="宋体" w:hAnsi="宋体" w:eastAsia="宋体" w:cs="宋体"/>
                <w:kern w:val="0"/>
                <w:sz w:val="24"/>
                <w:lang w:val="en-US" w:eastAsia="zh-CN"/>
              </w:rPr>
              <w:t>磋商</w:t>
            </w:r>
            <w:r>
              <w:rPr>
                <w:rFonts w:hint="eastAsia" w:ascii="宋体" w:hAnsi="宋体" w:eastAsia="宋体" w:cs="宋体"/>
                <w:kern w:val="0"/>
                <w:sz w:val="24"/>
              </w:rPr>
              <w:t>文件规定的顺序装订；是否按</w:t>
            </w:r>
            <w:r>
              <w:rPr>
                <w:rFonts w:hint="eastAsia" w:ascii="宋体" w:hAnsi="宋体" w:eastAsia="宋体" w:cs="宋体"/>
                <w:kern w:val="0"/>
                <w:sz w:val="24"/>
                <w:lang w:val="en-US" w:eastAsia="zh-CN"/>
              </w:rPr>
              <w:t>磋商</w:t>
            </w:r>
            <w:r>
              <w:rPr>
                <w:rFonts w:hint="eastAsia" w:ascii="宋体" w:hAnsi="宋体" w:eastAsia="宋体" w:cs="宋体"/>
                <w:kern w:val="0"/>
                <w:sz w:val="24"/>
              </w:rPr>
              <w:t>文件规定提供所有内容；是否有</w:t>
            </w:r>
            <w:r>
              <w:rPr>
                <w:rFonts w:hint="eastAsia" w:ascii="宋体" w:hAnsi="宋体" w:eastAsia="宋体" w:cs="宋体"/>
                <w:kern w:val="0"/>
                <w:sz w:val="24"/>
                <w:lang w:val="en-US" w:eastAsia="zh-CN"/>
              </w:rPr>
              <w:t>响应</w:t>
            </w:r>
            <w:r>
              <w:rPr>
                <w:rFonts w:hint="eastAsia" w:ascii="宋体" w:hAnsi="宋体" w:eastAsia="宋体" w:cs="宋体"/>
                <w:kern w:val="0"/>
                <w:sz w:val="24"/>
              </w:rPr>
              <w:t>文件目录、编页码；是否有利于评委评审、查阅。</w:t>
            </w:r>
          </w:p>
          <w:p w14:paraId="238E0FD9">
            <w:pPr>
              <w:spacing w:line="380" w:lineRule="exact"/>
              <w:rPr>
                <w:rFonts w:hint="eastAsia" w:ascii="宋体" w:hAnsi="宋体" w:eastAsia="宋体" w:cs="宋体"/>
                <w:kern w:val="0"/>
                <w:sz w:val="24"/>
              </w:rPr>
            </w:pPr>
            <w:r>
              <w:rPr>
                <w:rFonts w:hint="eastAsia" w:ascii="宋体" w:hAnsi="宋体" w:eastAsia="宋体" w:cs="宋体"/>
                <w:kern w:val="0"/>
                <w:sz w:val="24"/>
              </w:rPr>
              <w:t>所有参与投标供应商进行比较。</w:t>
            </w:r>
          </w:p>
          <w:p w14:paraId="2A9E87D2">
            <w:pPr>
              <w:spacing w:line="380" w:lineRule="exact"/>
              <w:rPr>
                <w:rFonts w:hint="eastAsia" w:ascii="宋体" w:hAnsi="宋体" w:eastAsia="宋体" w:cs="宋体"/>
                <w:kern w:val="0"/>
                <w:sz w:val="24"/>
              </w:rPr>
            </w:pPr>
            <w:r>
              <w:rPr>
                <w:rFonts w:hint="eastAsia" w:ascii="宋体" w:hAnsi="宋体" w:eastAsia="宋体" w:cs="宋体"/>
                <w:kern w:val="0"/>
                <w:sz w:val="24"/>
              </w:rPr>
              <w:t>1、好，得5分</w:t>
            </w:r>
          </w:p>
          <w:p w14:paraId="3B65816B">
            <w:pPr>
              <w:spacing w:line="380" w:lineRule="exact"/>
              <w:rPr>
                <w:rFonts w:hint="eastAsia" w:ascii="宋体" w:hAnsi="宋体" w:eastAsia="宋体" w:cs="宋体"/>
                <w:kern w:val="0"/>
                <w:sz w:val="24"/>
              </w:rPr>
            </w:pPr>
            <w:r>
              <w:rPr>
                <w:rFonts w:hint="eastAsia" w:ascii="宋体" w:hAnsi="宋体" w:eastAsia="宋体" w:cs="宋体"/>
                <w:kern w:val="0"/>
                <w:sz w:val="24"/>
              </w:rPr>
              <w:t>2、较好，得3分</w:t>
            </w:r>
          </w:p>
          <w:p w14:paraId="5D63B0D2">
            <w:pPr>
              <w:spacing w:line="380" w:lineRule="exact"/>
              <w:rPr>
                <w:rFonts w:hint="eastAsia" w:ascii="宋体" w:hAnsi="宋体" w:eastAsia="宋体" w:cs="宋体"/>
                <w:kern w:val="0"/>
                <w:sz w:val="24"/>
              </w:rPr>
            </w:pPr>
            <w:r>
              <w:rPr>
                <w:rFonts w:hint="eastAsia" w:ascii="宋体" w:hAnsi="宋体" w:eastAsia="宋体" w:cs="宋体"/>
                <w:kern w:val="0"/>
                <w:sz w:val="24"/>
              </w:rPr>
              <w:t>3、差，得1分</w:t>
            </w:r>
          </w:p>
          <w:p w14:paraId="1D13FDA7">
            <w:pPr>
              <w:spacing w:line="380" w:lineRule="exact"/>
              <w:rPr>
                <w:rFonts w:hint="eastAsia" w:ascii="宋体" w:hAnsi="宋体" w:eastAsia="宋体" w:cs="宋体"/>
                <w:color w:val="000000"/>
                <w:kern w:val="0"/>
                <w:sz w:val="24"/>
                <w:szCs w:val="24"/>
                <w:lang w:bidi="ar"/>
              </w:rPr>
            </w:pPr>
            <w:r>
              <w:rPr>
                <w:rFonts w:hint="eastAsia" w:ascii="宋体" w:hAnsi="宋体" w:eastAsia="宋体" w:cs="宋体"/>
                <w:kern w:val="0"/>
                <w:sz w:val="24"/>
              </w:rPr>
              <w:t>本项最高得5分。</w:t>
            </w:r>
          </w:p>
        </w:tc>
        <w:tc>
          <w:tcPr>
            <w:tcW w:w="697" w:type="pct"/>
            <w:tcBorders>
              <w:top w:val="single" w:color="auto" w:sz="4" w:space="0"/>
              <w:left w:val="single" w:color="auto" w:sz="4" w:space="0"/>
              <w:bottom w:val="single" w:color="auto" w:sz="4" w:space="0"/>
              <w:right w:val="single" w:color="auto" w:sz="4" w:space="0"/>
            </w:tcBorders>
            <w:vAlign w:val="center"/>
          </w:tcPr>
          <w:p w14:paraId="0A3E1186">
            <w:pPr>
              <w:spacing w:line="360" w:lineRule="auto"/>
              <w:jc w:val="center"/>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0-5</w:t>
            </w:r>
          </w:p>
        </w:tc>
      </w:tr>
      <w:tr w14:paraId="274F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left w:val="single" w:color="auto" w:sz="4" w:space="0"/>
              <w:right w:val="single" w:color="auto" w:sz="4" w:space="0"/>
            </w:tcBorders>
            <w:vAlign w:val="center"/>
          </w:tcPr>
          <w:p w14:paraId="03CCD93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28704000">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10</w:t>
            </w:r>
            <w:r>
              <w:rPr>
                <w:rFonts w:hint="eastAsia" w:asciiTheme="minorEastAsia" w:hAnsiTheme="minorEastAsia" w:eastAsiaTheme="minorEastAsia"/>
                <w:sz w:val="24"/>
                <w:highlight w:val="none"/>
              </w:rPr>
              <w:t>分）</w:t>
            </w:r>
          </w:p>
        </w:tc>
        <w:tc>
          <w:tcPr>
            <w:tcW w:w="4357" w:type="pct"/>
            <w:gridSpan w:val="3"/>
            <w:tcBorders>
              <w:top w:val="single" w:color="auto" w:sz="4" w:space="0"/>
              <w:left w:val="single" w:color="auto" w:sz="4" w:space="0"/>
              <w:bottom w:val="single" w:color="auto" w:sz="4" w:space="0"/>
              <w:right w:val="single" w:color="auto" w:sz="4" w:space="0"/>
            </w:tcBorders>
            <w:vAlign w:val="center"/>
          </w:tcPr>
          <w:p w14:paraId="12226B9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10</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分。其他供应商的价格分统一按照下列公式计算：</w:t>
            </w:r>
          </w:p>
          <w:p w14:paraId="249A5A3C">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磋商报价得分＝（磋商基准价/</w:t>
            </w:r>
            <w:r>
              <w:rPr>
                <w:rFonts w:hint="eastAsia" w:ascii="宋体" w:hAnsi="宋体" w:eastAsia="宋体"/>
                <w:sz w:val="24"/>
                <w:highlight w:val="none"/>
              </w:rPr>
              <w:t>最后磋商</w:t>
            </w:r>
            <w:r>
              <w:rPr>
                <w:rFonts w:hint="eastAsia" w:asciiTheme="minorEastAsia" w:hAnsiTheme="minorEastAsia" w:eastAsiaTheme="minorEastAsia"/>
                <w:sz w:val="24"/>
                <w:highlight w:val="none"/>
              </w:rPr>
              <w:t>报价）×</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10</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％×100</w:t>
            </w:r>
          </w:p>
        </w:tc>
      </w:tr>
    </w:tbl>
    <w:p w14:paraId="3239811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分值汇总</w:t>
      </w:r>
    </w:p>
    <w:p w14:paraId="707DB2B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磋商</w:t>
      </w:r>
      <w:r>
        <w:rPr>
          <w:rFonts w:asciiTheme="minorEastAsia" w:hAnsiTheme="minorEastAsia" w:eastAsiaTheme="minorEastAsia"/>
          <w:sz w:val="24"/>
          <w:highlight w:val="none"/>
        </w:rPr>
        <w:t>小组各成员应当独立对每个有效响应的文件进行评价、打分，然后汇总每个供应商每项评分因素的得分，再取各位评委评分之平均值，四舍五入保留至小数点后两位数，得到该供应商的技术资信分。</w:t>
      </w:r>
    </w:p>
    <w:p w14:paraId="31A2187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2）将每个供应商的技术资信分加上根据上述标准计算出的价格分，即为该供应商的综合总得分。</w:t>
      </w:r>
    </w:p>
    <w:p w14:paraId="589A2E93">
      <w:pPr>
        <w:widowControl/>
        <w:jc w:val="left"/>
        <w:rPr>
          <w:rFonts w:hint="eastAsia" w:asciiTheme="minorEastAsia" w:hAnsiTheme="minorEastAsia" w:eastAsiaTheme="minorEastAsia"/>
          <w:b/>
          <w:color w:val="auto"/>
          <w:sz w:val="28"/>
          <w:highlight w:val="none"/>
        </w:rPr>
      </w:pPr>
      <w:bookmarkStart w:id="64" w:name="_Toc6738"/>
      <w:bookmarkStart w:id="65" w:name="_Toc35525217"/>
      <w:bookmarkStart w:id="66" w:name="_Toc15410"/>
    </w:p>
    <w:p w14:paraId="42C99DE9">
      <w:pPr>
        <w:pStyle w:val="2"/>
        <w:rPr>
          <w:rFonts w:hint="eastAsia" w:asciiTheme="minorEastAsia" w:hAnsiTheme="minorEastAsia" w:eastAsiaTheme="minorEastAsia"/>
          <w:b/>
          <w:color w:val="auto"/>
          <w:sz w:val="28"/>
          <w:highlight w:val="none"/>
        </w:rPr>
      </w:pPr>
    </w:p>
    <w:p w14:paraId="05C39D82">
      <w:pPr>
        <w:pStyle w:val="6"/>
        <w:rPr>
          <w:rFonts w:hint="eastAsia"/>
        </w:rPr>
      </w:pPr>
    </w:p>
    <w:p w14:paraId="7336B068">
      <w:pPr>
        <w:pStyle w:val="6"/>
        <w:rPr>
          <w:rFonts w:hint="eastAsia"/>
        </w:rPr>
      </w:pPr>
    </w:p>
    <w:p w14:paraId="34992185">
      <w:pPr>
        <w:jc w:val="center"/>
        <w:rPr>
          <w:rFonts w:hint="eastAsia" w:asciiTheme="minorEastAsia" w:hAnsiTheme="minorEastAsia" w:eastAsiaTheme="minorEastAsia"/>
          <w:b/>
          <w:color w:val="auto"/>
          <w:sz w:val="28"/>
          <w:highlight w:val="none"/>
        </w:rPr>
      </w:pPr>
    </w:p>
    <w:p w14:paraId="692E08F4">
      <w:pPr>
        <w:jc w:val="cente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bookmarkEnd w:id="64"/>
      <w:bookmarkEnd w:id="65"/>
      <w:bookmarkEnd w:id="66"/>
      <w:r>
        <w:rPr>
          <w:rFonts w:hint="eastAsia" w:asciiTheme="minorEastAsia" w:hAnsiTheme="minorEastAsia" w:eastAsiaTheme="minorEastAsia"/>
          <w:b/>
          <w:color w:val="auto"/>
          <w:sz w:val="28"/>
          <w:highlight w:val="none"/>
        </w:rPr>
        <w:t>采购合同</w:t>
      </w:r>
    </w:p>
    <w:p w14:paraId="393F68D2">
      <w:pPr>
        <w:jc w:val="center"/>
        <w:rPr>
          <w:rFonts w:hint="eastAsia" w:asciiTheme="minorEastAsia" w:hAnsiTheme="minorEastAsia" w:eastAsiaTheme="minorEastAsia"/>
          <w:b/>
          <w:color w:val="auto"/>
          <w:sz w:val="28"/>
          <w:highlight w:val="none"/>
        </w:rPr>
      </w:pPr>
    </w:p>
    <w:p w14:paraId="09DD3E90">
      <w:pPr>
        <w:jc w:val="center"/>
        <w:rPr>
          <w:rFonts w:ascii="Times New Roman" w:hAnsi="Times New Roman" w:eastAsia="宋体" w:cs="Times New Roman"/>
          <w:color w:val="auto"/>
          <w:sz w:val="24"/>
          <w:szCs w:val="24"/>
          <w:highlight w:val="none"/>
        </w:rPr>
      </w:pPr>
      <w:r>
        <w:rPr>
          <w:rFonts w:hint="eastAsia" w:asciiTheme="minorEastAsia" w:hAnsiTheme="minorEastAsia" w:eastAsiaTheme="minorEastAsia"/>
          <w:b/>
          <w:color w:val="auto"/>
          <w:sz w:val="28"/>
          <w:highlight w:val="none"/>
        </w:rPr>
        <w:t>（</w:t>
      </w:r>
      <w:r>
        <w:rPr>
          <w:rFonts w:hint="eastAsia" w:asciiTheme="minorEastAsia" w:hAnsiTheme="minorEastAsia" w:eastAsiaTheme="minorEastAsia"/>
          <w:b/>
          <w:color w:val="auto"/>
          <w:sz w:val="28"/>
          <w:highlight w:val="none"/>
          <w:lang w:val="en-US" w:eastAsia="zh-CN"/>
        </w:rPr>
        <w:t>合同条款，</w:t>
      </w:r>
      <w:r>
        <w:rPr>
          <w:rFonts w:hint="eastAsia" w:asciiTheme="minorEastAsia" w:hAnsiTheme="minorEastAsia" w:eastAsiaTheme="minorEastAsia"/>
          <w:b/>
          <w:color w:val="auto"/>
          <w:sz w:val="28"/>
          <w:highlight w:val="none"/>
        </w:rPr>
        <w:t>甲乙双方自行拟定）</w:t>
      </w:r>
    </w:p>
    <w:p w14:paraId="1B03CBE8">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91DD93">
      <w:pPr>
        <w:spacing w:line="360" w:lineRule="auto"/>
        <w:jc w:val="center"/>
        <w:outlineLvl w:val="0"/>
        <w:rPr>
          <w:rFonts w:asciiTheme="minorEastAsia" w:hAnsiTheme="minorEastAsia" w:eastAsiaTheme="minorEastAsia"/>
          <w:b/>
          <w:color w:val="auto"/>
          <w:sz w:val="28"/>
          <w:highlight w:val="none"/>
        </w:rPr>
      </w:pPr>
      <w:bookmarkStart w:id="67" w:name="_Toc10786"/>
      <w:r>
        <w:rPr>
          <w:rFonts w:hint="eastAsia" w:asciiTheme="minorEastAsia" w:hAnsiTheme="minorEastAsia" w:eastAsiaTheme="minorEastAsia"/>
          <w:b/>
          <w:color w:val="auto"/>
          <w:sz w:val="28"/>
          <w:highlight w:val="none"/>
        </w:rPr>
        <w:t>第六章  响应文件格式</w:t>
      </w:r>
      <w:bookmarkEnd w:id="67"/>
    </w:p>
    <w:p w14:paraId="61B227D4">
      <w:pPr>
        <w:spacing w:line="900" w:lineRule="exact"/>
        <w:jc w:val="center"/>
        <w:rPr>
          <w:rFonts w:asciiTheme="minorEastAsia" w:hAnsiTheme="minorEastAsia" w:eastAsiaTheme="minorEastAsia"/>
          <w:b/>
          <w:color w:val="auto"/>
          <w:sz w:val="72"/>
          <w:highlight w:val="none"/>
        </w:rPr>
      </w:pPr>
    </w:p>
    <w:p w14:paraId="65862ABA">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4B80C83B">
      <w:pPr>
        <w:spacing w:line="900" w:lineRule="exact"/>
        <w:jc w:val="center"/>
        <w:rPr>
          <w:rFonts w:asciiTheme="minorEastAsia" w:hAnsiTheme="minorEastAsia" w:eastAsiaTheme="minorEastAsia"/>
          <w:b/>
          <w:color w:val="auto"/>
          <w:sz w:val="72"/>
          <w:highlight w:val="none"/>
        </w:rPr>
      </w:pPr>
    </w:p>
    <w:p w14:paraId="12AA087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C3148E1">
      <w:pPr>
        <w:spacing w:line="900" w:lineRule="exact"/>
        <w:jc w:val="center"/>
        <w:rPr>
          <w:rFonts w:asciiTheme="minorEastAsia" w:hAnsiTheme="minorEastAsia" w:eastAsiaTheme="minorEastAsia"/>
          <w:b/>
          <w:color w:val="auto"/>
          <w:sz w:val="72"/>
          <w:highlight w:val="none"/>
        </w:rPr>
      </w:pPr>
    </w:p>
    <w:p w14:paraId="70DD0E78">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0A668855">
      <w:pPr>
        <w:spacing w:line="900" w:lineRule="exact"/>
        <w:jc w:val="center"/>
        <w:rPr>
          <w:rFonts w:asciiTheme="minorEastAsia" w:hAnsiTheme="minorEastAsia" w:eastAsiaTheme="minorEastAsia"/>
          <w:b/>
          <w:color w:val="auto"/>
          <w:sz w:val="72"/>
          <w:highlight w:val="none"/>
        </w:rPr>
      </w:pPr>
    </w:p>
    <w:p w14:paraId="7FA14E64">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36AC53FE">
      <w:pPr>
        <w:pStyle w:val="27"/>
        <w:ind w:left="0" w:leftChars="0" w:firstLine="0" w:firstLineChars="0"/>
        <w:rPr>
          <w:rFonts w:asciiTheme="minorEastAsia" w:hAnsiTheme="minorEastAsia" w:eastAsiaTheme="minorEastAsia"/>
          <w:b/>
          <w:color w:val="auto"/>
          <w:sz w:val="28"/>
          <w:szCs w:val="28"/>
          <w:highlight w:val="none"/>
        </w:rPr>
      </w:pPr>
    </w:p>
    <w:p w14:paraId="5FF62A52">
      <w:pPr>
        <w:pStyle w:val="27"/>
        <w:rPr>
          <w:rFonts w:asciiTheme="minorEastAsia" w:hAnsiTheme="minorEastAsia" w:eastAsiaTheme="minorEastAsia"/>
          <w:b/>
          <w:color w:val="auto"/>
          <w:sz w:val="28"/>
          <w:szCs w:val="28"/>
          <w:highlight w:val="none"/>
        </w:rPr>
      </w:pPr>
    </w:p>
    <w:p w14:paraId="016DB389">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80FD7EA">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9B167E9">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应</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41F80A7">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8" w:name="_Toc14382"/>
      <w:bookmarkStart w:id="69" w:name="_Toc13530"/>
      <w:bookmarkStart w:id="70" w:name="_Toc215"/>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8"/>
      <w:bookmarkEnd w:id="69"/>
      <w:bookmarkEnd w:id="70"/>
    </w:p>
    <w:p w14:paraId="0D5F90EC">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6A34D5A">
      <w:pPr>
        <w:spacing w:line="360" w:lineRule="auto"/>
        <w:jc w:val="center"/>
        <w:outlineLvl w:val="1"/>
        <w:rPr>
          <w:rFonts w:hint="eastAsia" w:asciiTheme="minorEastAsia" w:hAnsiTheme="minorEastAsia" w:eastAsiaTheme="minorEastAsia"/>
          <w:b/>
          <w:color w:val="auto"/>
          <w:sz w:val="24"/>
          <w:highlight w:val="none"/>
        </w:rPr>
      </w:pPr>
      <w:bookmarkStart w:id="71" w:name="_Toc11521"/>
      <w:bookmarkStart w:id="72" w:name="_Toc19577"/>
      <w:bookmarkStart w:id="73" w:name="_Toc14197"/>
      <w:bookmarkStart w:id="74" w:name="_Hlk23205287"/>
    </w:p>
    <w:p w14:paraId="5DE5BC8C">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一、报价表</w:t>
      </w:r>
      <w:bookmarkEnd w:id="71"/>
      <w:bookmarkEnd w:id="72"/>
      <w:bookmarkEnd w:id="73"/>
    </w:p>
    <w:p w14:paraId="29540D03">
      <w:pPr>
        <w:ind w:firstLine="480" w:firstLineChars="200"/>
        <w:rPr>
          <w:rFonts w:hint="eastAsia" w:ascii="宋体" w:hAnsi="宋体" w:eastAsia="宋体" w:cs="宋体"/>
          <w:sz w:val="24"/>
          <w:szCs w:val="24"/>
        </w:rPr>
      </w:pPr>
    </w:p>
    <w:p w14:paraId="50B148FC">
      <w:pPr>
        <w:snapToGrid w:val="0"/>
        <w:spacing w:line="360" w:lineRule="auto"/>
        <w:jc w:val="left"/>
        <w:rPr>
          <w:rFonts w:ascii="宋体" w:hAnsi="宋体" w:eastAsia="宋体"/>
          <w:b/>
          <w:sz w:val="24"/>
          <w:szCs w:val="28"/>
          <w:highlight w:val="none"/>
        </w:rPr>
      </w:pPr>
      <w:r>
        <w:rPr>
          <w:rFonts w:hint="eastAsia" w:ascii="宋体" w:hAnsi="宋体" w:eastAsia="宋体"/>
          <w:b/>
          <w:sz w:val="24"/>
          <w:szCs w:val="28"/>
          <w:highlight w:val="none"/>
        </w:rPr>
        <w:t>项目名称：</w:t>
      </w:r>
      <w:r>
        <w:rPr>
          <w:rFonts w:hint="eastAsia" w:ascii="宋体" w:hAnsi="宋体" w:eastAsia="宋体"/>
          <w:b/>
          <w:sz w:val="24"/>
          <w:szCs w:val="28"/>
          <w:highlight w:val="none"/>
          <w:u w:val="single"/>
        </w:rPr>
        <w:t xml:space="preserve">          </w:t>
      </w:r>
    </w:p>
    <w:p w14:paraId="32EA2982">
      <w:pPr>
        <w:snapToGrid w:val="0"/>
        <w:spacing w:after="120" w:afterLines="50" w:line="360" w:lineRule="auto"/>
        <w:jc w:val="left"/>
        <w:rPr>
          <w:rFonts w:ascii="宋体" w:hAnsi="宋体" w:eastAsia="宋体"/>
          <w:b/>
          <w:bCs/>
          <w:sz w:val="24"/>
          <w:szCs w:val="28"/>
          <w:highlight w:val="none"/>
          <w:u w:val="single"/>
        </w:rPr>
      </w:pPr>
      <w:r>
        <w:rPr>
          <w:rFonts w:hint="eastAsia" w:ascii="宋体" w:hAnsi="宋体" w:eastAsia="宋体"/>
          <w:b/>
          <w:sz w:val="24"/>
          <w:szCs w:val="28"/>
          <w:highlight w:val="none"/>
        </w:rPr>
        <w:t>项目编号：</w:t>
      </w:r>
      <w:r>
        <w:rPr>
          <w:rFonts w:hint="eastAsia" w:ascii="宋体" w:hAnsi="宋体" w:eastAsia="宋体"/>
          <w:b/>
          <w:sz w:val="24"/>
          <w:szCs w:val="28"/>
          <w:highlight w:val="none"/>
          <w:u w:val="single"/>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6300"/>
      </w:tblGrid>
      <w:tr w14:paraId="5637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3BD6022">
            <w:pPr>
              <w:spacing w:line="360" w:lineRule="auto"/>
              <w:jc w:val="center"/>
              <w:rPr>
                <w:rFonts w:ascii="宋体" w:hAnsi="宋体" w:eastAsia="宋体"/>
                <w:b/>
                <w:sz w:val="24"/>
                <w:highlight w:val="none"/>
              </w:rPr>
            </w:pPr>
            <w:r>
              <w:rPr>
                <w:rFonts w:hint="eastAsia" w:ascii="宋体" w:hAnsi="宋体" w:eastAsia="宋体"/>
                <w:b/>
                <w:sz w:val="24"/>
                <w:highlight w:val="none"/>
              </w:rPr>
              <w:t>供应商名称</w:t>
            </w:r>
          </w:p>
        </w:tc>
        <w:tc>
          <w:tcPr>
            <w:tcW w:w="3557" w:type="pct"/>
            <w:tcBorders>
              <w:left w:val="single" w:color="auto" w:sz="4" w:space="0"/>
            </w:tcBorders>
          </w:tcPr>
          <w:p w14:paraId="74E010D3">
            <w:pPr>
              <w:spacing w:line="360" w:lineRule="auto"/>
              <w:rPr>
                <w:rFonts w:ascii="宋体" w:hAnsi="宋体" w:eastAsia="宋体"/>
                <w:b/>
                <w:sz w:val="24"/>
                <w:highlight w:val="none"/>
              </w:rPr>
            </w:pPr>
          </w:p>
        </w:tc>
      </w:tr>
      <w:tr w14:paraId="129C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27EFAD9">
            <w:pPr>
              <w:spacing w:line="360" w:lineRule="exact"/>
              <w:jc w:val="center"/>
              <w:rPr>
                <w:rFonts w:ascii="宋体" w:hAnsi="宋体" w:eastAsia="宋体"/>
                <w:b/>
                <w:sz w:val="24"/>
                <w:highlight w:val="none"/>
              </w:rPr>
            </w:pPr>
            <w:r>
              <w:rPr>
                <w:rFonts w:hint="eastAsia" w:ascii="宋体" w:hAnsi="宋体" w:eastAsia="宋体"/>
                <w:b/>
                <w:sz w:val="24"/>
                <w:highlight w:val="none"/>
              </w:rPr>
              <w:t>磋商范围</w:t>
            </w:r>
          </w:p>
        </w:tc>
        <w:tc>
          <w:tcPr>
            <w:tcW w:w="3557" w:type="pct"/>
            <w:tcBorders>
              <w:left w:val="single" w:color="auto" w:sz="4" w:space="0"/>
            </w:tcBorders>
            <w:vAlign w:val="center"/>
          </w:tcPr>
          <w:p w14:paraId="79CA1DAF">
            <w:pPr>
              <w:widowControl/>
              <w:spacing w:line="360" w:lineRule="exact"/>
              <w:rPr>
                <w:rFonts w:ascii="宋体" w:hAnsi="宋体" w:eastAsia="宋体"/>
                <w:b/>
                <w:sz w:val="24"/>
                <w:highlight w:val="none"/>
              </w:rPr>
            </w:pPr>
            <w:r>
              <w:rPr>
                <w:rFonts w:hint="eastAsia" w:asciiTheme="minorEastAsia" w:hAnsiTheme="minorEastAsia" w:eastAsiaTheme="minorEastAsia"/>
                <w:sz w:val="24"/>
                <w:szCs w:val="28"/>
                <w:highlight w:val="none"/>
              </w:rPr>
              <w:t xml:space="preserve">全部 </w:t>
            </w:r>
          </w:p>
        </w:tc>
      </w:tr>
      <w:tr w14:paraId="7824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F926612">
            <w:pPr>
              <w:spacing w:line="360" w:lineRule="auto"/>
              <w:jc w:val="center"/>
              <w:rPr>
                <w:rFonts w:ascii="宋体" w:hAnsi="宋体" w:eastAsia="宋体"/>
                <w:b/>
                <w:sz w:val="24"/>
                <w:highlight w:val="none"/>
              </w:rPr>
            </w:pPr>
            <w:r>
              <w:rPr>
                <w:rFonts w:hint="eastAsia" w:ascii="宋体" w:hAnsi="宋体" w:eastAsia="宋体"/>
                <w:b/>
                <w:sz w:val="24"/>
                <w:highlight w:val="none"/>
              </w:rPr>
              <w:t>报价</w:t>
            </w:r>
          </w:p>
          <w:p w14:paraId="1CAAEB4F">
            <w:pPr>
              <w:spacing w:line="360" w:lineRule="auto"/>
              <w:jc w:val="center"/>
              <w:rPr>
                <w:rFonts w:ascii="宋体" w:hAnsi="宋体" w:eastAsia="宋体"/>
                <w:b/>
                <w:sz w:val="24"/>
                <w:highlight w:val="none"/>
              </w:rPr>
            </w:pPr>
            <w:r>
              <w:rPr>
                <w:rFonts w:hint="eastAsia" w:ascii="宋体" w:hAnsi="宋体" w:eastAsia="宋体"/>
                <w:b/>
                <w:sz w:val="24"/>
                <w:highlight w:val="none"/>
              </w:rPr>
              <w:t>（详见备注说明）</w:t>
            </w:r>
          </w:p>
        </w:tc>
        <w:tc>
          <w:tcPr>
            <w:tcW w:w="3557" w:type="pct"/>
            <w:vAlign w:val="center"/>
          </w:tcPr>
          <w:p w14:paraId="2360D415">
            <w:pPr>
              <w:snapToGrid w:val="0"/>
              <w:spacing w:line="360" w:lineRule="auto"/>
              <w:rPr>
                <w:rFonts w:ascii="宋体" w:hAnsi="宋体" w:eastAsia="宋体"/>
                <w:sz w:val="24"/>
                <w:szCs w:val="28"/>
                <w:highlight w:val="none"/>
              </w:rPr>
            </w:pPr>
          </w:p>
          <w:p w14:paraId="69AEC5C9">
            <w:pPr>
              <w:snapToGrid w:val="0"/>
              <w:spacing w:line="360" w:lineRule="auto"/>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07355A87">
            <w:pPr>
              <w:spacing w:line="360" w:lineRule="auto"/>
              <w:ind w:right="-670"/>
              <w:rPr>
                <w:rFonts w:asciiTheme="minorEastAsia" w:hAnsiTheme="minorEastAsia" w:eastAsia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p w14:paraId="15C40AB8">
            <w:pPr>
              <w:snapToGrid w:val="0"/>
              <w:spacing w:line="360" w:lineRule="auto"/>
              <w:rPr>
                <w:rFonts w:ascii="宋体" w:hAnsi="宋体" w:eastAsia="宋体"/>
                <w:b/>
                <w:sz w:val="24"/>
                <w:highlight w:val="none"/>
              </w:rPr>
            </w:pPr>
          </w:p>
        </w:tc>
      </w:tr>
      <w:tr w14:paraId="4646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33AA0080">
            <w:pPr>
              <w:spacing w:line="360" w:lineRule="auto"/>
              <w:jc w:val="center"/>
              <w:rPr>
                <w:rFonts w:ascii="宋体" w:hAnsi="宋体" w:eastAsia="宋体"/>
                <w:b/>
                <w:sz w:val="24"/>
                <w:highlight w:val="none"/>
              </w:rPr>
            </w:pPr>
            <w:r>
              <w:rPr>
                <w:rFonts w:hint="eastAsia" w:ascii="宋体" w:hAnsi="宋体" w:eastAsia="宋体"/>
                <w:b/>
                <w:sz w:val="24"/>
                <w:highlight w:val="none"/>
              </w:rPr>
              <w:t>备注说明</w:t>
            </w:r>
          </w:p>
        </w:tc>
        <w:tc>
          <w:tcPr>
            <w:tcW w:w="3557" w:type="pct"/>
          </w:tcPr>
          <w:p w14:paraId="70B04B71">
            <w:pPr>
              <w:spacing w:line="360" w:lineRule="auto"/>
              <w:rPr>
                <w:rFonts w:ascii="宋体" w:hAnsi="宋体" w:eastAsia="宋体"/>
                <w:b/>
                <w:sz w:val="24"/>
                <w:highlight w:val="none"/>
              </w:rPr>
            </w:pPr>
          </w:p>
        </w:tc>
      </w:tr>
    </w:tbl>
    <w:p w14:paraId="294ECE15">
      <w:pPr>
        <w:spacing w:line="440" w:lineRule="exact"/>
        <w:rPr>
          <w:rFonts w:hint="eastAsia" w:ascii="宋体" w:hAnsi="宋体" w:eastAsia="宋体"/>
          <w:color w:val="auto"/>
          <w:sz w:val="24"/>
          <w:szCs w:val="24"/>
          <w:highlight w:val="none"/>
        </w:rPr>
      </w:pPr>
    </w:p>
    <w:p w14:paraId="1D223B7D">
      <w:pPr>
        <w:spacing w:line="440" w:lineRule="exact"/>
        <w:ind w:firstLine="4800" w:firstLineChars="2000"/>
        <w:rPr>
          <w:rFonts w:hint="eastAsia" w:ascii="宋体" w:hAnsi="宋体" w:eastAsia="宋体"/>
          <w:color w:val="auto"/>
          <w:sz w:val="24"/>
          <w:szCs w:val="24"/>
          <w:highlight w:val="none"/>
        </w:rPr>
      </w:pPr>
    </w:p>
    <w:p w14:paraId="57458EE7">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公章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8F80CB1">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43DA3E83">
      <w:pPr>
        <w:adjustRightInd w:val="0"/>
        <w:snapToGrid w:val="0"/>
        <w:spacing w:line="360" w:lineRule="auto"/>
        <w:rPr>
          <w:rFonts w:hint="eastAsia" w:ascii="宋体" w:hAnsi="宋体" w:eastAsia="宋体"/>
          <w:b/>
          <w:bCs/>
          <w:sz w:val="24"/>
          <w:szCs w:val="28"/>
          <w:highlight w:val="none"/>
        </w:rPr>
      </w:pPr>
      <w:bookmarkStart w:id="75" w:name="_Toc26924"/>
      <w:bookmarkStart w:id="76" w:name="_Toc17882"/>
    </w:p>
    <w:p w14:paraId="7232D9C8">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注：</w:t>
      </w:r>
    </w:p>
    <w:p w14:paraId="05115E97">
      <w:pPr>
        <w:adjustRightInd w:val="0"/>
        <w:snapToGrid w:val="0"/>
        <w:spacing w:line="360" w:lineRule="auto"/>
        <w:ind w:firstLine="482" w:firstLineChars="200"/>
        <w:rPr>
          <w:rFonts w:ascii="宋体" w:hAnsi="宋体" w:eastAsia="宋体"/>
          <w:sz w:val="24"/>
          <w:highlight w:val="none"/>
        </w:rPr>
      </w:pPr>
      <w:r>
        <w:rPr>
          <w:rFonts w:hint="eastAsia" w:ascii="宋体" w:hAnsi="宋体" w:eastAsia="宋体"/>
          <w:b/>
          <w:bCs/>
          <w:sz w:val="24"/>
          <w:szCs w:val="28"/>
          <w:highlight w:val="none"/>
        </w:rPr>
        <w:t>1.本表内容根据磋商文件要求包括了服务</w:t>
      </w:r>
      <w:r>
        <w:rPr>
          <w:rFonts w:hint="eastAsia" w:ascii="宋体" w:hAnsi="宋体" w:eastAsia="宋体"/>
          <w:b/>
          <w:bCs/>
          <w:sz w:val="24"/>
          <w:szCs w:val="28"/>
          <w:highlight w:val="none"/>
          <w:lang w:val="en-US" w:eastAsia="zh-CN"/>
        </w:rPr>
        <w:t>内容</w:t>
      </w:r>
      <w:r>
        <w:rPr>
          <w:rFonts w:hint="eastAsia" w:ascii="宋体" w:hAnsi="宋体" w:eastAsia="宋体"/>
          <w:b/>
          <w:bCs/>
          <w:sz w:val="24"/>
          <w:szCs w:val="28"/>
          <w:highlight w:val="none"/>
        </w:rPr>
        <w:t>等所有费用。</w:t>
      </w:r>
    </w:p>
    <w:p w14:paraId="5BAD650E">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2.特殊事项在备注中注明。</w:t>
      </w:r>
    </w:p>
    <w:p w14:paraId="1B327D2D">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3.表中大写金额与小写金额不一致的，以大写金额为准。</w:t>
      </w:r>
    </w:p>
    <w:p w14:paraId="0044D2B6">
      <w:pPr>
        <w:spacing w:line="360" w:lineRule="auto"/>
        <w:jc w:val="both"/>
        <w:outlineLvl w:val="1"/>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 </w:t>
      </w:r>
    </w:p>
    <w:p w14:paraId="65739E7B">
      <w:pPr>
        <w:spacing w:line="360" w:lineRule="auto"/>
        <w:jc w:val="center"/>
        <w:outlineLvl w:val="1"/>
        <w:rPr>
          <w:rFonts w:hint="eastAsia" w:asciiTheme="minorEastAsia" w:hAnsiTheme="minorEastAsia" w:eastAsiaTheme="minorEastAsia"/>
          <w:color w:val="auto"/>
          <w:sz w:val="24"/>
          <w:highlight w:val="none"/>
          <w:lang w:val="en-US" w:eastAsia="zh-CN"/>
        </w:rPr>
      </w:pPr>
    </w:p>
    <w:p w14:paraId="74395109">
      <w:pPr>
        <w:spacing w:line="360" w:lineRule="auto"/>
        <w:jc w:val="center"/>
        <w:outlineLvl w:val="1"/>
        <w:rPr>
          <w:rFonts w:hint="eastAsia" w:asciiTheme="minorEastAsia" w:hAnsiTheme="minorEastAsia" w:eastAsiaTheme="minorEastAsia"/>
          <w:color w:val="auto"/>
          <w:sz w:val="24"/>
          <w:highlight w:val="none"/>
          <w:lang w:val="en-US" w:eastAsia="zh-CN"/>
        </w:rPr>
      </w:pPr>
    </w:p>
    <w:p w14:paraId="4427B5C4">
      <w:pPr>
        <w:spacing w:line="360" w:lineRule="auto"/>
        <w:jc w:val="both"/>
        <w:outlineLvl w:val="1"/>
        <w:rPr>
          <w:rFonts w:hint="eastAsia" w:asciiTheme="minorEastAsia" w:hAnsiTheme="minorEastAsia" w:eastAsiaTheme="minorEastAsia"/>
          <w:b/>
          <w:color w:val="auto"/>
          <w:sz w:val="24"/>
          <w:highlight w:val="none"/>
        </w:rPr>
      </w:pPr>
      <w:bookmarkStart w:id="77" w:name="_Toc23169"/>
    </w:p>
    <w:p w14:paraId="2DEBA45D">
      <w:pPr>
        <w:spacing w:line="360" w:lineRule="auto"/>
        <w:jc w:val="center"/>
        <w:outlineLvl w:val="1"/>
        <w:rPr>
          <w:rFonts w:hint="eastAsia" w:asciiTheme="minorEastAsia" w:hAnsiTheme="minorEastAsia" w:eastAsiaTheme="minorEastAsia"/>
          <w:b/>
          <w:color w:val="auto"/>
          <w:sz w:val="24"/>
          <w:highlight w:val="none"/>
        </w:rPr>
      </w:pPr>
    </w:p>
    <w:p w14:paraId="65E53C16">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sz w:val="24"/>
          <w:highlight w:val="none"/>
          <w:lang w:val="en-US" w:eastAsia="zh-CN"/>
        </w:rPr>
        <w:t>磋商</w:t>
      </w:r>
      <w:r>
        <w:rPr>
          <w:rFonts w:hint="eastAsia" w:asciiTheme="minorEastAsia" w:hAnsiTheme="minorEastAsia" w:eastAsiaTheme="minorEastAsia"/>
          <w:b/>
          <w:color w:val="auto"/>
          <w:sz w:val="24"/>
          <w:highlight w:val="none"/>
        </w:rPr>
        <w:t>响应函</w:t>
      </w:r>
      <w:bookmarkEnd w:id="75"/>
      <w:bookmarkEnd w:id="76"/>
      <w:bookmarkEnd w:id="77"/>
    </w:p>
    <w:p w14:paraId="39794553">
      <w:pPr>
        <w:pStyle w:val="9"/>
        <w:spacing w:line="360" w:lineRule="auto"/>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none"/>
          <w:lang w:val="en-US" w:eastAsia="zh-CN"/>
        </w:rPr>
        <w:t>（采购人）</w:t>
      </w:r>
    </w:p>
    <w:p w14:paraId="58497D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rPr>
        <w:t>公告，我方兹宣布同意如下：</w:t>
      </w:r>
    </w:p>
    <w:p w14:paraId="79512E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.我方根据</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的规定，严格履行合同的责任和义务,并保证于买方要求的日期内完成，并通过买方验收。</w:t>
      </w:r>
    </w:p>
    <w:p w14:paraId="026C1A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，包括</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，并对</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各项条款、规定及要求均无异议。</w:t>
      </w:r>
    </w:p>
    <w:p w14:paraId="3FC104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规定的响应文件提交截止日期起遵循本</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，并在</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rPr>
        <w:t>有效期之前均具有约束力。</w:t>
      </w:r>
    </w:p>
    <w:p w14:paraId="23EF7F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7D443936">
      <w:pPr>
        <w:spacing w:line="360" w:lineRule="auto"/>
        <w:ind w:firstLine="435"/>
        <w:rPr>
          <w:rFonts w:asciiTheme="minorEastAsia" w:hAnsiTheme="minorEastAsia" w:eastAsiaTheme="minorEastAsia"/>
          <w:color w:val="auto"/>
          <w:sz w:val="24"/>
          <w:highlight w:val="none"/>
        </w:rPr>
      </w:pPr>
    </w:p>
    <w:p w14:paraId="4FA10744">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公章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433754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38B9FFD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252445C">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78" w:name="_Toc963"/>
      <w:bookmarkStart w:id="79" w:name="_Toc31265"/>
      <w:bookmarkStart w:id="80" w:name="_Toc27880"/>
    </w:p>
    <w:p w14:paraId="1911C748">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三．供应商资格声明书</w:t>
      </w:r>
      <w:bookmarkEnd w:id="78"/>
      <w:bookmarkEnd w:id="79"/>
      <w:r>
        <w:rPr>
          <w:rFonts w:hint="eastAsia" w:asciiTheme="minorEastAsia" w:hAnsiTheme="minorEastAsia" w:eastAsiaTheme="minorEastAsia"/>
          <w:b/>
          <w:color w:val="auto"/>
          <w:sz w:val="24"/>
          <w:highlight w:val="none"/>
          <w:lang w:val="en-US" w:eastAsia="zh-CN"/>
        </w:rPr>
        <w:t xml:space="preserve"> </w:t>
      </w:r>
    </w:p>
    <w:p w14:paraId="70E5F4F4">
      <w:pPr>
        <w:pStyle w:val="9"/>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eastAsia="zh-CN"/>
        </w:rPr>
        <w:t>采购人</w:t>
      </w:r>
    </w:p>
    <w:p w14:paraId="54E2F5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1FA66A3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36E29E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60E31D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723150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B7C72E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23318D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3095"/>
        <w:gridCol w:w="3500"/>
      </w:tblGrid>
      <w:tr w14:paraId="027C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0E803175">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3095" w:type="dxa"/>
            <w:vAlign w:val="center"/>
          </w:tcPr>
          <w:p w14:paraId="67D95D97">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3500" w:type="dxa"/>
            <w:vAlign w:val="center"/>
          </w:tcPr>
          <w:p w14:paraId="586063CB">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5CCA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AF0627F">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3095" w:type="dxa"/>
            <w:vAlign w:val="center"/>
          </w:tcPr>
          <w:p w14:paraId="7F056F67">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77F879F1">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5861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45CA7FC8">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3095" w:type="dxa"/>
            <w:vAlign w:val="center"/>
          </w:tcPr>
          <w:p w14:paraId="4E4EB63B">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3500" w:type="dxa"/>
            <w:vAlign w:val="center"/>
          </w:tcPr>
          <w:p w14:paraId="09B0019D">
            <w:pPr>
              <w:pStyle w:val="7"/>
              <w:keepNext w:val="0"/>
              <w:keepLines w:val="0"/>
              <w:pageBreakBefore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3976EBE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0DE4B4E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eastAsia="zh-CN"/>
        </w:rPr>
        <w:t>供应商公章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A2C833F">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834080A">
      <w:pPr>
        <w:pStyle w:val="7"/>
        <w:rPr>
          <w:rFonts w:hint="eastAsia" w:asciiTheme="minorEastAsia" w:hAnsiTheme="minorEastAsia" w:eastAsiaTheme="minorEastAsia" w:cstheme="minorEastAsia"/>
          <w:color w:val="auto"/>
          <w:kern w:val="0"/>
          <w:sz w:val="24"/>
          <w:szCs w:val="24"/>
          <w:highlight w:val="none"/>
          <w:lang w:val="en-US" w:eastAsia="zh-CN" w:bidi="ar"/>
        </w:rPr>
      </w:pPr>
    </w:p>
    <w:p w14:paraId="3C3B3A92">
      <w:pPr>
        <w:pStyle w:val="7"/>
        <w:rPr>
          <w:rFonts w:hint="eastAsia" w:asciiTheme="minorEastAsia" w:hAnsiTheme="minorEastAsia" w:eastAsiaTheme="minorEastAsia" w:cstheme="minorEastAsia"/>
          <w:color w:val="auto"/>
          <w:kern w:val="0"/>
          <w:sz w:val="24"/>
          <w:szCs w:val="24"/>
          <w:highlight w:val="none"/>
          <w:lang w:val="en-US" w:eastAsia="zh-CN" w:bidi="ar"/>
        </w:rPr>
      </w:pPr>
    </w:p>
    <w:p w14:paraId="43F947E7">
      <w:pPr>
        <w:pStyle w:val="7"/>
        <w:rPr>
          <w:rFonts w:hint="eastAsia" w:asciiTheme="minorEastAsia" w:hAnsiTheme="minorEastAsia" w:eastAsiaTheme="minorEastAsia" w:cstheme="minorEastAsia"/>
          <w:color w:val="auto"/>
          <w:kern w:val="0"/>
          <w:sz w:val="24"/>
          <w:szCs w:val="24"/>
          <w:highlight w:val="none"/>
          <w:lang w:val="en-US" w:eastAsia="zh-CN" w:bidi="ar"/>
        </w:rPr>
      </w:pPr>
    </w:p>
    <w:p w14:paraId="541BF356">
      <w:pPr>
        <w:pStyle w:val="16"/>
        <w:spacing w:line="400" w:lineRule="atLeast"/>
        <w:ind w:left="0" w:leftChars="0" w:firstLine="0" w:firstLineChars="0"/>
        <w:jc w:val="center"/>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br w:type="page"/>
      </w:r>
      <w:r>
        <w:rPr>
          <w:rFonts w:hint="eastAsia" w:asciiTheme="minorEastAsia" w:hAnsiTheme="minorEastAsia" w:eastAsiaTheme="minorEastAsia"/>
          <w:b/>
          <w:color w:val="auto"/>
          <w:sz w:val="24"/>
          <w:highlight w:val="none"/>
          <w:lang w:val="en-US" w:eastAsia="zh-CN"/>
        </w:rPr>
        <w:t>四、无重大违法记录声明函、无不良信用记录承诺函</w:t>
      </w:r>
    </w:p>
    <w:p w14:paraId="45D979E4">
      <w:pPr>
        <w:pStyle w:val="16"/>
        <w:spacing w:line="400" w:lineRule="atLeast"/>
        <w:ind w:firstLine="2891" w:firstLineChars="1200"/>
        <w:rPr>
          <w:rFonts w:hint="eastAsia" w:ascii="宋体" w:hAnsi="宋体" w:eastAsia="宋体" w:cs="宋体"/>
          <w:b/>
          <w:color w:val="auto"/>
          <w:sz w:val="24"/>
          <w:szCs w:val="24"/>
          <w:highlight w:val="none"/>
          <w:lang w:val="zh-CN"/>
        </w:rPr>
      </w:pPr>
    </w:p>
    <w:p w14:paraId="2DD5DA01">
      <w:pPr>
        <w:pStyle w:val="16"/>
        <w:spacing w:line="400" w:lineRule="atLeast"/>
        <w:ind w:firstLine="2891" w:firstLineChars="1200"/>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无重大违法记录声明函</w:t>
      </w:r>
    </w:p>
    <w:p w14:paraId="3CA8A05E">
      <w:pPr>
        <w:widowControl w:val="0"/>
        <w:spacing w:after="120" w:line="400" w:lineRule="atLeast"/>
        <w:ind w:firstLine="480" w:firstLineChars="200"/>
        <w:jc w:val="both"/>
        <w:rPr>
          <w:rFonts w:ascii="宋体" w:hAnsi="宋体" w:eastAsia="宋体" w:cs="Times New Roman"/>
          <w:color w:val="auto"/>
          <w:kern w:val="2"/>
          <w:sz w:val="24"/>
          <w:szCs w:val="24"/>
          <w:highlight w:val="none"/>
          <w:lang w:val="en-US" w:eastAsia="zh-CN" w:bidi="ar-SA"/>
        </w:rPr>
      </w:pPr>
      <w:bookmarkStart w:id="81" w:name="_Hlk77793969"/>
      <w:r>
        <w:rPr>
          <w:rFonts w:hint="eastAsia" w:ascii="宋体" w:hAnsi="宋体" w:eastAsia="宋体" w:cs="Times New Roman"/>
          <w:color w:val="auto"/>
          <w:kern w:val="2"/>
          <w:sz w:val="24"/>
          <w:szCs w:val="24"/>
          <w:highlight w:val="none"/>
          <w:lang w:val="en-US" w:eastAsia="zh-CN" w:bidi="ar-SA"/>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6E98B80">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本公司对上述声明的真实性负责。如有虚假，将依法承担相应责任。</w:t>
      </w:r>
    </w:p>
    <w:p w14:paraId="51284F8E">
      <w:pPr>
        <w:spacing w:line="360" w:lineRule="auto"/>
        <w:ind w:firstLine="435"/>
        <w:rPr>
          <w:rFonts w:ascii="宋体" w:hAnsi="宋体" w:eastAsia="宋体" w:cs="Times New Roman"/>
          <w:color w:val="auto"/>
          <w:sz w:val="24"/>
          <w:szCs w:val="24"/>
          <w:highlight w:val="none"/>
        </w:rPr>
      </w:pPr>
    </w:p>
    <w:p w14:paraId="68A6049E">
      <w:pPr>
        <w:spacing w:line="360" w:lineRule="auto"/>
        <w:ind w:firstLine="5428" w:firstLineChars="2262"/>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供应商</w:t>
      </w:r>
      <w:r>
        <w:rPr>
          <w:rFonts w:hint="eastAsia" w:ascii="宋体" w:hAnsi="宋体" w:eastAsia="宋体" w:cs="Times New Roman"/>
          <w:bCs/>
          <w:color w:val="auto"/>
          <w:sz w:val="24"/>
          <w:szCs w:val="24"/>
          <w:highlight w:val="none"/>
          <w:lang w:eastAsia="zh-CN"/>
        </w:rPr>
        <w:t>公章</w:t>
      </w:r>
      <w:r>
        <w:rPr>
          <w:rFonts w:hint="eastAsia" w:ascii="宋体" w:hAnsi="宋体" w:eastAsia="宋体" w:cs="Times New Roman"/>
          <w:bCs/>
          <w:color w:val="auto"/>
          <w:sz w:val="24"/>
          <w:szCs w:val="24"/>
          <w:highlight w:val="none"/>
        </w:rPr>
        <w:t>：</w:t>
      </w:r>
    </w:p>
    <w:p w14:paraId="3F6DE8C1">
      <w:pPr>
        <w:tabs>
          <w:tab w:val="left" w:pos="630"/>
        </w:tabs>
        <w:spacing w:line="360" w:lineRule="auto"/>
        <w:ind w:firstLine="5428" w:firstLineChars="2262"/>
        <w:rPr>
          <w:rFonts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rPr>
        <w:t>日期：</w:t>
      </w:r>
    </w:p>
    <w:bookmarkEnd w:id="81"/>
    <w:p w14:paraId="21C7BC91">
      <w:pPr>
        <w:widowControl w:val="0"/>
        <w:spacing w:after="120" w:line="400" w:lineRule="atLeast"/>
        <w:ind w:firstLine="210"/>
        <w:jc w:val="both"/>
        <w:rPr>
          <w:rFonts w:ascii="Times New Roman" w:hAnsi="Times New Roman" w:eastAsia="宋体" w:cs="Times New Roman"/>
          <w:color w:val="auto"/>
          <w:kern w:val="2"/>
          <w:sz w:val="24"/>
          <w:szCs w:val="20"/>
          <w:highlight w:val="none"/>
          <w:lang w:val="en-US" w:eastAsia="zh-CN" w:bidi="ar-SA"/>
        </w:rPr>
      </w:pPr>
    </w:p>
    <w:p w14:paraId="05CFBACE">
      <w:pPr>
        <w:widowControl w:val="0"/>
        <w:spacing w:after="120" w:line="400" w:lineRule="atLeast"/>
        <w:ind w:firstLine="210"/>
        <w:jc w:val="both"/>
        <w:rPr>
          <w:rFonts w:ascii="Times New Roman" w:hAnsi="Times New Roman" w:eastAsia="宋体" w:cs="Times New Roman"/>
          <w:color w:val="auto"/>
          <w:kern w:val="2"/>
          <w:sz w:val="24"/>
          <w:szCs w:val="20"/>
          <w:highlight w:val="none"/>
          <w:lang w:val="en-US" w:eastAsia="zh-CN" w:bidi="ar-SA"/>
        </w:rPr>
      </w:pPr>
    </w:p>
    <w:p w14:paraId="07780D30">
      <w:pPr>
        <w:tabs>
          <w:tab w:val="left" w:pos="630"/>
        </w:tabs>
        <w:spacing w:after="156" w:afterLines="50" w:line="360" w:lineRule="auto"/>
        <w:ind w:firstLine="3188" w:firstLineChars="1323"/>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val="zh-CN"/>
        </w:rPr>
        <w:t>无不良信用记录承诺函</w:t>
      </w:r>
    </w:p>
    <w:p w14:paraId="565EFAE8">
      <w:pPr>
        <w:spacing w:line="360" w:lineRule="auto"/>
        <w:ind w:firstLine="435"/>
        <w:rPr>
          <w:rFonts w:ascii="宋体" w:hAnsi="宋体" w:eastAsia="宋体" w:cs="Times New Roman"/>
          <w:color w:val="auto"/>
          <w:sz w:val="24"/>
          <w:szCs w:val="24"/>
          <w:highlight w:val="none"/>
        </w:rPr>
      </w:pPr>
      <w:bookmarkStart w:id="82" w:name="_Hlk77794010"/>
      <w:r>
        <w:rPr>
          <w:rFonts w:hint="eastAsia" w:ascii="宋体" w:hAnsi="宋体" w:eastAsia="宋体" w:cs="Times New Roman"/>
          <w:color w:val="auto"/>
          <w:sz w:val="24"/>
          <w:szCs w:val="24"/>
          <w:highlight w:val="none"/>
        </w:rPr>
        <w:t>本公司郑重承诺，我公司无以下不良信用记录情形：</w:t>
      </w:r>
    </w:p>
    <w:p w14:paraId="3AB628BB">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1、公司被人民法院列入失信被执行人；</w:t>
      </w:r>
    </w:p>
    <w:p w14:paraId="3A9C9DD6">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2、公司被市场监督管理部门列入</w:t>
      </w:r>
      <w:r>
        <w:rPr>
          <w:rFonts w:hint="eastAsia" w:ascii="宋体" w:hAnsi="宋体" w:eastAsia="宋体" w:cs="Times New Roman"/>
          <w:color w:val="auto"/>
          <w:sz w:val="24"/>
          <w:szCs w:val="24"/>
          <w:highlight w:val="none"/>
          <w:lang w:eastAsia="zh-CN"/>
        </w:rPr>
        <w:t>严重违法失信企业</w:t>
      </w:r>
      <w:r>
        <w:rPr>
          <w:rFonts w:hint="eastAsia" w:ascii="宋体" w:hAnsi="宋体" w:eastAsia="宋体" w:cs="Times New Roman"/>
          <w:color w:val="auto"/>
          <w:sz w:val="24"/>
          <w:szCs w:val="24"/>
          <w:highlight w:val="none"/>
        </w:rPr>
        <w:t>名录；</w:t>
      </w:r>
    </w:p>
    <w:p w14:paraId="4B504664">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3、公司被税务部门列入重大税收违法案件当事人名单的；</w:t>
      </w:r>
    </w:p>
    <w:p w14:paraId="0AA7E90D">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4、公司被政府采购监管部门列入政府采购严重违法失信行为记录名单。</w:t>
      </w:r>
    </w:p>
    <w:p w14:paraId="30857479">
      <w:pPr>
        <w:tabs>
          <w:tab w:val="left" w:pos="630"/>
        </w:tabs>
        <w:spacing w:line="360" w:lineRule="auto"/>
        <w:ind w:firstLine="63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本公司对上述声明的真实性负责。如有虚假，将依法承担相应责任。</w:t>
      </w:r>
    </w:p>
    <w:p w14:paraId="536D0D82">
      <w:pPr>
        <w:pStyle w:val="7"/>
        <w:rPr>
          <w:color w:val="auto"/>
          <w:highlight w:val="none"/>
        </w:rPr>
      </w:pPr>
    </w:p>
    <w:p w14:paraId="398D6FF8">
      <w:pPr>
        <w:spacing w:line="360" w:lineRule="auto"/>
        <w:ind w:firstLine="5428" w:firstLineChars="2262"/>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供应商</w:t>
      </w:r>
      <w:r>
        <w:rPr>
          <w:rFonts w:hint="eastAsia" w:ascii="宋体" w:hAnsi="宋体" w:eastAsia="宋体" w:cs="Times New Roman"/>
          <w:bCs/>
          <w:color w:val="auto"/>
          <w:sz w:val="24"/>
          <w:szCs w:val="24"/>
          <w:highlight w:val="none"/>
          <w:lang w:eastAsia="zh-CN"/>
        </w:rPr>
        <w:t>公章</w:t>
      </w:r>
      <w:r>
        <w:rPr>
          <w:rFonts w:hint="eastAsia" w:ascii="宋体" w:hAnsi="宋体" w:eastAsia="宋体" w:cs="Times New Roman"/>
          <w:bCs/>
          <w:color w:val="auto"/>
          <w:sz w:val="24"/>
          <w:szCs w:val="24"/>
          <w:highlight w:val="none"/>
        </w:rPr>
        <w:t>：</w:t>
      </w:r>
    </w:p>
    <w:p w14:paraId="0A847553">
      <w:pPr>
        <w:tabs>
          <w:tab w:val="left" w:pos="630"/>
        </w:tabs>
        <w:spacing w:line="360" w:lineRule="auto"/>
        <w:ind w:firstLine="5428" w:firstLineChars="2262"/>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日          期：</w:t>
      </w:r>
    </w:p>
    <w:bookmarkEnd w:id="82"/>
    <w:p w14:paraId="358D2CD4">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5A0D7281">
      <w:pPr>
        <w:pStyle w:val="7"/>
        <w:rPr>
          <w:rFonts w:hint="eastAsia"/>
          <w:color w:val="auto"/>
          <w:highlight w:val="none"/>
        </w:rPr>
      </w:pPr>
    </w:p>
    <w:p w14:paraId="39DCD526">
      <w:pPr>
        <w:spacing w:line="360" w:lineRule="auto"/>
        <w:jc w:val="center"/>
        <w:outlineLvl w:val="1"/>
        <w:rPr>
          <w:rFonts w:asciiTheme="minorEastAsia" w:hAnsiTheme="minorEastAsia" w:eastAsiaTheme="minorEastAsia"/>
          <w:b/>
          <w:color w:val="auto"/>
          <w:sz w:val="24"/>
          <w:highlight w:val="none"/>
        </w:rPr>
      </w:pPr>
      <w:bookmarkStart w:id="83" w:name="_Toc32457"/>
      <w:bookmarkStart w:id="84" w:name="_Toc21371"/>
      <w:r>
        <w:rPr>
          <w:rFonts w:hint="eastAsia" w:asciiTheme="minorEastAsia" w:hAnsiTheme="minorEastAsia" w:eastAsiaTheme="minorEastAsia"/>
          <w:b/>
          <w:color w:val="auto"/>
          <w:sz w:val="24"/>
          <w:highlight w:val="none"/>
          <w:lang w:val="en-US" w:eastAsia="zh-CN"/>
        </w:rPr>
        <w:t>五</w:t>
      </w:r>
      <w:r>
        <w:rPr>
          <w:rFonts w:hint="eastAsia" w:asciiTheme="minorEastAsia" w:hAnsiTheme="minorEastAsia" w:eastAsiaTheme="minorEastAsia"/>
          <w:b/>
          <w:color w:val="auto"/>
          <w:sz w:val="24"/>
          <w:highlight w:val="none"/>
        </w:rPr>
        <w:t>、授权书</w:t>
      </w:r>
      <w:bookmarkEnd w:id="80"/>
      <w:bookmarkEnd w:id="83"/>
      <w:bookmarkEnd w:id="84"/>
    </w:p>
    <w:p w14:paraId="7C0006F7">
      <w:pPr>
        <w:pStyle w:val="8"/>
        <w:snapToGrid w:val="0"/>
        <w:spacing w:line="360" w:lineRule="auto"/>
        <w:ind w:firstLine="480" w:firstLineChars="200"/>
        <w:jc w:val="left"/>
        <w:rPr>
          <w:rFonts w:asciiTheme="minorEastAsia" w:hAnsiTheme="minorEastAsia"/>
          <w:color w:val="auto"/>
          <w:sz w:val="24"/>
          <w:szCs w:val="28"/>
          <w:highlight w:val="none"/>
        </w:rPr>
      </w:pPr>
    </w:p>
    <w:p w14:paraId="039E7C52">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w:t>
      </w:r>
      <w:r>
        <w:rPr>
          <w:rFonts w:hint="eastAsia" w:asciiTheme="minorEastAsia" w:hAnsiTheme="minorEastAsia" w:eastAsiaTheme="minorEastAsia"/>
          <w:color w:val="auto"/>
          <w:sz w:val="24"/>
          <w:szCs w:val="28"/>
          <w:highlight w:val="none"/>
          <w:lang w:eastAsia="zh-CN"/>
        </w:rPr>
        <w:t>磋商</w:t>
      </w:r>
      <w:r>
        <w:rPr>
          <w:rFonts w:hint="eastAsia" w:asciiTheme="minorEastAsia" w:hAnsiTheme="minorEastAsia" w:eastAsiaTheme="minorEastAsia"/>
          <w:color w:val="auto"/>
          <w:sz w:val="24"/>
          <w:szCs w:val="28"/>
          <w:highlight w:val="none"/>
        </w:rPr>
        <w:t>过程的一切事宜，包括但不限于：提交响应文件、谈判、签约等。供应商授权代表在</w:t>
      </w:r>
      <w:r>
        <w:rPr>
          <w:rFonts w:hint="eastAsia" w:asciiTheme="minorEastAsia" w:hAnsiTheme="minorEastAsia" w:eastAsiaTheme="minorEastAsia"/>
          <w:color w:val="auto"/>
          <w:sz w:val="24"/>
          <w:szCs w:val="28"/>
          <w:highlight w:val="none"/>
          <w:lang w:eastAsia="zh-CN"/>
        </w:rPr>
        <w:t>磋商</w:t>
      </w:r>
      <w:r>
        <w:rPr>
          <w:rFonts w:hint="eastAsia" w:asciiTheme="minorEastAsia" w:hAnsiTheme="minorEastAsia" w:eastAsiaTheme="minorEastAsia"/>
          <w:color w:val="auto"/>
          <w:sz w:val="24"/>
          <w:szCs w:val="28"/>
          <w:highlight w:val="none"/>
        </w:rPr>
        <w:t>过程中所签署的一切文件和处理与之有关的一切事务，我方均予以认可并对此承担责任。供应商授权代表无转委托权。特此授权。</w:t>
      </w:r>
    </w:p>
    <w:p w14:paraId="528296A2">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238C4D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7C410A50">
      <w:pPr>
        <w:spacing w:line="360" w:lineRule="auto"/>
        <w:ind w:firstLine="435"/>
        <w:rPr>
          <w:rFonts w:asciiTheme="minorEastAsia" w:hAnsiTheme="minorEastAsia" w:eastAsiaTheme="minorEastAsia"/>
          <w:color w:val="auto"/>
          <w:sz w:val="24"/>
          <w:highlight w:val="none"/>
        </w:rPr>
      </w:pPr>
    </w:p>
    <w:p w14:paraId="2D48B1DD">
      <w:pPr>
        <w:spacing w:line="360" w:lineRule="auto"/>
        <w:ind w:firstLine="435"/>
        <w:rPr>
          <w:rFonts w:asciiTheme="minorEastAsia" w:hAnsiTheme="minorEastAsia" w:eastAsiaTheme="minorEastAsia"/>
          <w:color w:val="auto"/>
          <w:sz w:val="24"/>
          <w:highlight w:val="none"/>
        </w:rPr>
      </w:pPr>
    </w:p>
    <w:p w14:paraId="12180337">
      <w:pPr>
        <w:spacing w:line="360" w:lineRule="auto"/>
        <w:rPr>
          <w:rFonts w:asciiTheme="minorEastAsia" w:hAnsiTheme="minorEastAsia" w:eastAsiaTheme="minorEastAsia"/>
          <w:color w:val="auto"/>
          <w:sz w:val="24"/>
          <w:highlight w:val="none"/>
        </w:rPr>
      </w:pPr>
    </w:p>
    <w:p w14:paraId="6E88EB12">
      <w:pPr>
        <w:spacing w:line="360" w:lineRule="auto"/>
        <w:ind w:firstLine="435"/>
        <w:rPr>
          <w:rFonts w:asciiTheme="minorEastAsia" w:hAnsiTheme="minorEastAsia" w:eastAsiaTheme="minorEastAsia"/>
          <w:color w:val="auto"/>
          <w:sz w:val="24"/>
          <w:highlight w:val="none"/>
        </w:rPr>
      </w:pPr>
    </w:p>
    <w:p w14:paraId="00C277B4">
      <w:pPr>
        <w:spacing w:line="360" w:lineRule="auto"/>
        <w:ind w:firstLine="435"/>
        <w:rPr>
          <w:rFonts w:asciiTheme="minorEastAsia" w:hAnsiTheme="minorEastAsia" w:eastAsiaTheme="minorEastAsia"/>
          <w:color w:val="auto"/>
          <w:sz w:val="24"/>
          <w:highlight w:val="none"/>
        </w:rPr>
      </w:pPr>
    </w:p>
    <w:p w14:paraId="319E33EE">
      <w:pPr>
        <w:spacing w:line="360" w:lineRule="auto"/>
        <w:ind w:firstLine="435"/>
        <w:rPr>
          <w:rFonts w:asciiTheme="minorEastAsia" w:hAnsiTheme="minorEastAsia" w:eastAsiaTheme="minorEastAsia"/>
          <w:color w:val="auto"/>
          <w:sz w:val="24"/>
          <w:highlight w:val="none"/>
        </w:rPr>
      </w:pPr>
    </w:p>
    <w:p w14:paraId="037CC310">
      <w:pPr>
        <w:spacing w:line="360" w:lineRule="auto"/>
        <w:ind w:firstLine="435"/>
        <w:rPr>
          <w:rFonts w:asciiTheme="minorEastAsia" w:hAnsiTheme="minorEastAsia" w:eastAsiaTheme="minorEastAsia"/>
          <w:color w:val="auto"/>
          <w:sz w:val="24"/>
          <w:highlight w:val="none"/>
        </w:rPr>
      </w:pPr>
    </w:p>
    <w:p w14:paraId="2337143B">
      <w:pPr>
        <w:spacing w:line="360" w:lineRule="auto"/>
        <w:rPr>
          <w:rFonts w:asciiTheme="minorEastAsia" w:hAnsiTheme="minorEastAsia" w:eastAsiaTheme="minorEastAsia"/>
          <w:color w:val="auto"/>
          <w:sz w:val="24"/>
          <w:highlight w:val="none"/>
        </w:rPr>
      </w:pPr>
    </w:p>
    <w:p w14:paraId="35807DAA">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439A6DCE">
      <w:pPr>
        <w:spacing w:line="360" w:lineRule="auto"/>
        <w:ind w:firstLine="435"/>
        <w:rPr>
          <w:rFonts w:asciiTheme="minorEastAsia" w:hAnsiTheme="minorEastAsia" w:eastAsiaTheme="minorEastAsia"/>
          <w:color w:val="auto"/>
          <w:sz w:val="24"/>
          <w:szCs w:val="28"/>
          <w:highlight w:val="none"/>
          <w:lang w:val="zh-CN"/>
        </w:rPr>
      </w:pPr>
    </w:p>
    <w:p w14:paraId="7583CDBD">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215B9B91">
      <w:pPr>
        <w:spacing w:line="360" w:lineRule="auto"/>
        <w:rPr>
          <w:rFonts w:asciiTheme="minorEastAsia" w:hAnsiTheme="minorEastAsia" w:eastAsiaTheme="minorEastAsia"/>
          <w:color w:val="auto"/>
          <w:sz w:val="24"/>
          <w:szCs w:val="28"/>
          <w:highlight w:val="none"/>
        </w:rPr>
      </w:pPr>
    </w:p>
    <w:p w14:paraId="31BB43E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公章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25D9017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3F599F42">
      <w:pPr>
        <w:spacing w:line="360" w:lineRule="auto"/>
        <w:rPr>
          <w:rFonts w:asciiTheme="minorEastAsia" w:hAnsiTheme="minorEastAsia" w:eastAsiaTheme="minorEastAsia"/>
          <w:color w:val="auto"/>
          <w:sz w:val="24"/>
          <w:highlight w:val="none"/>
        </w:rPr>
      </w:pPr>
    </w:p>
    <w:p w14:paraId="095C180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169546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0CDD93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rPr>
        <w:t>的无需提供授权书，提供身份证明扫描件。</w:t>
      </w:r>
    </w:p>
    <w:p w14:paraId="6C490AE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89877F2">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85" w:name="_Toc17451"/>
      <w:bookmarkStart w:id="86" w:name="_Toc24321"/>
      <w:bookmarkStart w:id="87" w:name="_Toc14799"/>
    </w:p>
    <w:p w14:paraId="2E20288B">
      <w:pPr>
        <w:spacing w:line="360" w:lineRule="auto"/>
        <w:jc w:val="center"/>
        <w:outlineLvl w:val="1"/>
        <w:rPr>
          <w:rFonts w:hint="eastAsia" w:asciiTheme="minorEastAsia" w:hAnsiTheme="minorEastAsia" w:eastAsiaTheme="minorEastAsia"/>
          <w:b/>
          <w:color w:val="auto"/>
          <w:sz w:val="24"/>
          <w:highlight w:val="none"/>
          <w:lang w:val="en-US" w:eastAsia="zh-CN"/>
        </w:rPr>
      </w:pPr>
    </w:p>
    <w:p w14:paraId="67CABEEE">
      <w:pPr>
        <w:numPr>
          <w:ilvl w:val="0"/>
          <w:numId w:val="2"/>
        </w:num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响应表</w:t>
      </w:r>
      <w:bookmarkEnd w:id="85"/>
      <w:bookmarkEnd w:id="86"/>
      <w:bookmarkEnd w:id="87"/>
    </w:p>
    <w:p w14:paraId="5637DAD8">
      <w:pPr>
        <w:pStyle w:val="27"/>
        <w:numPr>
          <w:ilvl w:val="0"/>
          <w:numId w:val="0"/>
        </w:numPr>
        <w:ind w:leftChars="200"/>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991"/>
        <w:gridCol w:w="2595"/>
        <w:gridCol w:w="2676"/>
        <w:gridCol w:w="841"/>
      </w:tblGrid>
      <w:tr w14:paraId="1162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6B69E3D5">
            <w:pPr>
              <w:pStyle w:val="8"/>
              <w:jc w:val="both"/>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18173ADE">
            <w:pPr>
              <w:pStyle w:val="8"/>
              <w:jc w:val="center"/>
              <w:rPr>
                <w:rFonts w:hint="default" w:cs="Wingdings" w:asciiTheme="minorEastAsia" w:hAnsiTheme="minorEastAsia" w:eastAsiaTheme="minorEastAsia"/>
                <w:b/>
                <w:color w:val="auto"/>
                <w:sz w:val="24"/>
                <w:highlight w:val="none"/>
                <w:lang w:val="en-US" w:eastAsia="zh-CN"/>
              </w:rPr>
            </w:pPr>
            <w:r>
              <w:rPr>
                <w:rFonts w:hint="eastAsia" w:cs="Wingdings" w:asciiTheme="minorEastAsia" w:hAnsiTheme="minorEastAsia"/>
                <w:b/>
                <w:color w:val="auto"/>
                <w:sz w:val="24"/>
                <w:highlight w:val="none"/>
                <w:lang w:val="en-US" w:eastAsia="zh-CN"/>
              </w:rPr>
              <w:t>内容</w:t>
            </w:r>
          </w:p>
        </w:tc>
        <w:tc>
          <w:tcPr>
            <w:tcW w:w="1465" w:type="pct"/>
            <w:vAlign w:val="center"/>
          </w:tcPr>
          <w:p w14:paraId="09EE1F2D">
            <w:pPr>
              <w:pStyle w:val="8"/>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w:t>
            </w:r>
            <w:r>
              <w:rPr>
                <w:rFonts w:hint="eastAsia" w:cs="Wingdings" w:asciiTheme="minorEastAsia" w:hAnsiTheme="minorEastAsia"/>
                <w:b/>
                <w:color w:val="auto"/>
                <w:sz w:val="24"/>
                <w:highlight w:val="none"/>
                <w:lang w:val="en-US" w:eastAsia="zh-CN"/>
              </w:rPr>
              <w:t>文件</w:t>
            </w:r>
            <w:r>
              <w:rPr>
                <w:rFonts w:hint="eastAsia" w:cs="Wingdings" w:asciiTheme="minorEastAsia" w:hAnsiTheme="minorEastAsia"/>
                <w:b/>
                <w:color w:val="auto"/>
                <w:sz w:val="24"/>
                <w:highlight w:val="none"/>
              </w:rPr>
              <w:t>要求</w:t>
            </w:r>
          </w:p>
        </w:tc>
        <w:tc>
          <w:tcPr>
            <w:tcW w:w="1511" w:type="pct"/>
            <w:vAlign w:val="center"/>
          </w:tcPr>
          <w:p w14:paraId="2561DF75">
            <w:pPr>
              <w:pStyle w:val="8"/>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30C138A4">
            <w:pPr>
              <w:pStyle w:val="8"/>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C10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BF6664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117A9A1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7E1AFB5F">
            <w:pPr>
              <w:jc w:val="center"/>
              <w:rPr>
                <w:rFonts w:asciiTheme="minorEastAsia" w:hAnsiTheme="minorEastAsia" w:eastAsiaTheme="minorEastAsia"/>
                <w:color w:val="auto"/>
                <w:sz w:val="24"/>
                <w:highlight w:val="none"/>
              </w:rPr>
            </w:pPr>
          </w:p>
        </w:tc>
        <w:tc>
          <w:tcPr>
            <w:tcW w:w="1511" w:type="pct"/>
            <w:vAlign w:val="center"/>
          </w:tcPr>
          <w:p w14:paraId="482F5BC1">
            <w:pPr>
              <w:jc w:val="center"/>
              <w:rPr>
                <w:rFonts w:asciiTheme="minorEastAsia" w:hAnsiTheme="minorEastAsia" w:eastAsiaTheme="minorEastAsia"/>
                <w:color w:val="auto"/>
                <w:sz w:val="24"/>
                <w:highlight w:val="none"/>
              </w:rPr>
            </w:pPr>
          </w:p>
        </w:tc>
        <w:tc>
          <w:tcPr>
            <w:tcW w:w="475" w:type="pct"/>
            <w:vAlign w:val="center"/>
          </w:tcPr>
          <w:p w14:paraId="589068BF">
            <w:pPr>
              <w:jc w:val="center"/>
              <w:rPr>
                <w:rFonts w:asciiTheme="minorEastAsia" w:hAnsiTheme="minorEastAsia" w:eastAsiaTheme="minorEastAsia"/>
                <w:color w:val="auto"/>
                <w:sz w:val="24"/>
                <w:highlight w:val="none"/>
              </w:rPr>
            </w:pPr>
          </w:p>
        </w:tc>
      </w:tr>
      <w:tr w14:paraId="3EAD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73024F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5DFC7DDA">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采购需求</w:t>
            </w:r>
          </w:p>
        </w:tc>
        <w:tc>
          <w:tcPr>
            <w:tcW w:w="1465" w:type="pct"/>
            <w:vAlign w:val="center"/>
          </w:tcPr>
          <w:p w14:paraId="611EB0CE">
            <w:pPr>
              <w:jc w:val="center"/>
              <w:rPr>
                <w:rFonts w:asciiTheme="minorEastAsia" w:hAnsiTheme="minorEastAsia" w:eastAsiaTheme="minorEastAsia"/>
                <w:color w:val="auto"/>
                <w:sz w:val="24"/>
                <w:highlight w:val="none"/>
              </w:rPr>
            </w:pPr>
          </w:p>
        </w:tc>
        <w:tc>
          <w:tcPr>
            <w:tcW w:w="1511" w:type="pct"/>
            <w:vAlign w:val="center"/>
          </w:tcPr>
          <w:p w14:paraId="409B34F7">
            <w:pPr>
              <w:jc w:val="center"/>
              <w:rPr>
                <w:rFonts w:asciiTheme="minorEastAsia" w:hAnsiTheme="minorEastAsia" w:eastAsiaTheme="minorEastAsia"/>
                <w:color w:val="auto"/>
                <w:sz w:val="24"/>
                <w:highlight w:val="none"/>
              </w:rPr>
            </w:pPr>
          </w:p>
        </w:tc>
        <w:tc>
          <w:tcPr>
            <w:tcW w:w="475" w:type="pct"/>
            <w:vAlign w:val="center"/>
          </w:tcPr>
          <w:p w14:paraId="000F6755">
            <w:pPr>
              <w:jc w:val="center"/>
              <w:rPr>
                <w:rFonts w:asciiTheme="minorEastAsia" w:hAnsiTheme="minorEastAsia" w:eastAsiaTheme="minorEastAsia"/>
                <w:color w:val="auto"/>
                <w:sz w:val="24"/>
                <w:highlight w:val="none"/>
              </w:rPr>
            </w:pPr>
          </w:p>
        </w:tc>
      </w:tr>
      <w:tr w14:paraId="19D2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5B3FDCD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7502F7D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合同期限</w:t>
            </w:r>
          </w:p>
        </w:tc>
        <w:tc>
          <w:tcPr>
            <w:tcW w:w="1465" w:type="pct"/>
            <w:vAlign w:val="center"/>
          </w:tcPr>
          <w:p w14:paraId="1AE215B0">
            <w:pPr>
              <w:jc w:val="center"/>
              <w:rPr>
                <w:rFonts w:asciiTheme="minorEastAsia" w:hAnsiTheme="minorEastAsia" w:eastAsiaTheme="minorEastAsia"/>
                <w:color w:val="auto"/>
                <w:sz w:val="24"/>
                <w:highlight w:val="none"/>
              </w:rPr>
            </w:pPr>
          </w:p>
        </w:tc>
        <w:tc>
          <w:tcPr>
            <w:tcW w:w="1511" w:type="pct"/>
            <w:vAlign w:val="center"/>
          </w:tcPr>
          <w:p w14:paraId="682C1D1A">
            <w:pPr>
              <w:pStyle w:val="25"/>
              <w:jc w:val="center"/>
              <w:rPr>
                <w:rFonts w:asciiTheme="minorEastAsia" w:hAnsiTheme="minorEastAsia" w:eastAsiaTheme="minorEastAsia"/>
                <w:color w:val="auto"/>
                <w:highlight w:val="none"/>
              </w:rPr>
            </w:pPr>
          </w:p>
        </w:tc>
        <w:tc>
          <w:tcPr>
            <w:tcW w:w="475" w:type="pct"/>
            <w:vAlign w:val="center"/>
          </w:tcPr>
          <w:p w14:paraId="71859DF6">
            <w:pPr>
              <w:jc w:val="center"/>
              <w:rPr>
                <w:rFonts w:asciiTheme="minorEastAsia" w:hAnsiTheme="minorEastAsia" w:eastAsiaTheme="minorEastAsia"/>
                <w:color w:val="auto"/>
                <w:sz w:val="24"/>
                <w:highlight w:val="none"/>
              </w:rPr>
            </w:pPr>
          </w:p>
        </w:tc>
      </w:tr>
      <w:tr w14:paraId="75F7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4AEFF3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5D4F01FE">
            <w:pP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其他</w:t>
            </w:r>
          </w:p>
        </w:tc>
        <w:tc>
          <w:tcPr>
            <w:tcW w:w="1465" w:type="pct"/>
            <w:vAlign w:val="center"/>
          </w:tcPr>
          <w:p w14:paraId="1CC9CDFD">
            <w:pPr>
              <w:jc w:val="center"/>
              <w:rPr>
                <w:rFonts w:asciiTheme="minorEastAsia" w:hAnsiTheme="minorEastAsia" w:eastAsiaTheme="minorEastAsia"/>
                <w:color w:val="auto"/>
                <w:sz w:val="24"/>
                <w:highlight w:val="none"/>
              </w:rPr>
            </w:pPr>
          </w:p>
        </w:tc>
        <w:tc>
          <w:tcPr>
            <w:tcW w:w="1511" w:type="pct"/>
            <w:vAlign w:val="center"/>
          </w:tcPr>
          <w:p w14:paraId="4704C0E4">
            <w:pPr>
              <w:jc w:val="center"/>
              <w:rPr>
                <w:rFonts w:asciiTheme="minorEastAsia" w:hAnsiTheme="minorEastAsia" w:eastAsiaTheme="minorEastAsia"/>
                <w:color w:val="auto"/>
                <w:sz w:val="24"/>
                <w:highlight w:val="none"/>
              </w:rPr>
            </w:pPr>
          </w:p>
        </w:tc>
        <w:tc>
          <w:tcPr>
            <w:tcW w:w="475" w:type="pct"/>
            <w:vAlign w:val="center"/>
          </w:tcPr>
          <w:p w14:paraId="5B929735">
            <w:pPr>
              <w:jc w:val="center"/>
              <w:rPr>
                <w:rFonts w:asciiTheme="minorEastAsia" w:hAnsiTheme="minorEastAsia" w:eastAsiaTheme="minorEastAsia"/>
                <w:color w:val="auto"/>
                <w:sz w:val="24"/>
                <w:highlight w:val="none"/>
              </w:rPr>
            </w:pPr>
          </w:p>
        </w:tc>
      </w:tr>
      <w:tr w14:paraId="7440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621964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735E1131">
            <w:pPr>
              <w:jc w:val="center"/>
              <w:rPr>
                <w:rFonts w:asciiTheme="minorEastAsia" w:hAnsiTheme="minorEastAsia" w:eastAsiaTheme="minorEastAsia"/>
                <w:color w:val="auto"/>
                <w:sz w:val="24"/>
                <w:highlight w:val="none"/>
              </w:rPr>
            </w:pPr>
          </w:p>
        </w:tc>
        <w:tc>
          <w:tcPr>
            <w:tcW w:w="1465" w:type="pct"/>
            <w:vAlign w:val="center"/>
          </w:tcPr>
          <w:p w14:paraId="6E6C17D7">
            <w:pPr>
              <w:jc w:val="center"/>
              <w:rPr>
                <w:rFonts w:asciiTheme="minorEastAsia" w:hAnsiTheme="minorEastAsia" w:eastAsiaTheme="minorEastAsia"/>
                <w:color w:val="auto"/>
                <w:sz w:val="24"/>
                <w:highlight w:val="none"/>
              </w:rPr>
            </w:pPr>
          </w:p>
        </w:tc>
        <w:tc>
          <w:tcPr>
            <w:tcW w:w="1511" w:type="pct"/>
            <w:vAlign w:val="center"/>
          </w:tcPr>
          <w:p w14:paraId="0BE7E2BB">
            <w:pPr>
              <w:jc w:val="center"/>
              <w:rPr>
                <w:rFonts w:asciiTheme="minorEastAsia" w:hAnsiTheme="minorEastAsia" w:eastAsiaTheme="minorEastAsia"/>
                <w:color w:val="auto"/>
                <w:sz w:val="24"/>
                <w:highlight w:val="none"/>
              </w:rPr>
            </w:pPr>
          </w:p>
        </w:tc>
        <w:tc>
          <w:tcPr>
            <w:tcW w:w="475" w:type="pct"/>
            <w:vAlign w:val="center"/>
          </w:tcPr>
          <w:p w14:paraId="281284B7">
            <w:pPr>
              <w:jc w:val="center"/>
              <w:rPr>
                <w:rFonts w:asciiTheme="minorEastAsia" w:hAnsiTheme="minorEastAsia" w:eastAsiaTheme="minorEastAsia"/>
                <w:color w:val="auto"/>
                <w:sz w:val="24"/>
                <w:highlight w:val="none"/>
              </w:rPr>
            </w:pPr>
          </w:p>
        </w:tc>
      </w:tr>
    </w:tbl>
    <w:p w14:paraId="37B33764">
      <w:pPr>
        <w:spacing w:line="440" w:lineRule="exact"/>
        <w:ind w:firstLine="4800" w:firstLineChars="2000"/>
        <w:rPr>
          <w:rFonts w:hint="eastAsia" w:ascii="宋体" w:hAnsi="宋体" w:eastAsia="宋体"/>
          <w:color w:val="auto"/>
          <w:sz w:val="24"/>
          <w:szCs w:val="24"/>
          <w:highlight w:val="none"/>
        </w:rPr>
      </w:pPr>
    </w:p>
    <w:p w14:paraId="018FCA8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eastAsia="zh-CN"/>
        </w:rPr>
        <w:t>公章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4CA5651">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0D58723B">
      <w:pPr>
        <w:pStyle w:val="9"/>
        <w:spacing w:line="360" w:lineRule="auto"/>
        <w:rPr>
          <w:rFonts w:asciiTheme="minorEastAsia" w:hAnsiTheme="minorEastAsia" w:eastAsiaTheme="minorEastAsia"/>
          <w:b w:val="0"/>
          <w:color w:val="auto"/>
          <w:sz w:val="24"/>
          <w:highlight w:val="none"/>
        </w:rPr>
      </w:pPr>
    </w:p>
    <w:p w14:paraId="25DDAB7A">
      <w:pPr>
        <w:pStyle w:val="9"/>
        <w:spacing w:line="360" w:lineRule="auto"/>
        <w:rPr>
          <w:rFonts w:asciiTheme="minorEastAsia" w:hAnsiTheme="minorEastAsia" w:eastAsiaTheme="minorEastAsia"/>
          <w:b w:val="0"/>
          <w:bCs w:val="0"/>
          <w:color w:val="auto"/>
          <w:sz w:val="24"/>
          <w:highlight w:val="none"/>
        </w:rPr>
      </w:pPr>
    </w:p>
    <w:p w14:paraId="12D32CB8">
      <w:pPr>
        <w:rPr>
          <w:rFonts w:hint="eastAsia" w:asciiTheme="minorEastAsia" w:hAnsiTheme="minorEastAsia" w:eastAsiaTheme="minorEastAsia"/>
          <w:b/>
          <w:color w:val="auto"/>
          <w:sz w:val="24"/>
          <w:highlight w:val="none"/>
          <w:lang w:eastAsia="zh-CN"/>
        </w:rPr>
      </w:pPr>
      <w:bookmarkStart w:id="88" w:name="_Toc5390"/>
      <w:bookmarkStart w:id="89" w:name="_Toc10896"/>
      <w:r>
        <w:rPr>
          <w:rFonts w:hint="eastAsia" w:asciiTheme="minorEastAsia" w:hAnsiTheme="minorEastAsia" w:eastAsiaTheme="minorEastAsia"/>
          <w:b w:val="0"/>
          <w:bCs w:val="0"/>
          <w:color w:val="auto"/>
          <w:sz w:val="24"/>
          <w:highlight w:val="none"/>
          <w:lang w:eastAsia="zh-CN"/>
        </w:rPr>
        <w:t>注：提供的服务满足采购需求；付款及服务期等均应响应磋商文件要求。</w:t>
      </w:r>
      <w:r>
        <w:rPr>
          <w:rFonts w:hint="eastAsia" w:asciiTheme="minorEastAsia" w:hAnsiTheme="minorEastAsia" w:eastAsiaTheme="minorEastAsia"/>
          <w:b/>
          <w:color w:val="auto"/>
          <w:sz w:val="24"/>
          <w:highlight w:val="none"/>
          <w:lang w:eastAsia="zh-CN"/>
        </w:rPr>
        <w:br w:type="page"/>
      </w:r>
    </w:p>
    <w:bookmarkEnd w:id="88"/>
    <w:bookmarkEnd w:id="89"/>
    <w:p w14:paraId="05309863">
      <w:pPr>
        <w:widowControl/>
        <w:jc w:val="center"/>
        <w:rPr>
          <w:rFonts w:asciiTheme="minorEastAsia" w:hAnsiTheme="minorEastAsia" w:eastAsiaTheme="minorEastAsia"/>
          <w:b/>
          <w:color w:val="auto"/>
          <w:sz w:val="24"/>
          <w:highlight w:val="none"/>
        </w:rPr>
      </w:pPr>
      <w:bookmarkStart w:id="90" w:name="_Hlk60606117"/>
      <w:bookmarkStart w:id="91" w:name="_Toc24473"/>
      <w:bookmarkStart w:id="92" w:name="_Toc2147"/>
      <w:bookmarkStart w:id="93" w:name="_Toc29137"/>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w:t>
      </w:r>
      <w:bookmarkEnd w:id="90"/>
      <w:bookmarkEnd w:id="91"/>
      <w:bookmarkEnd w:id="92"/>
      <w:bookmarkEnd w:id="93"/>
      <w:bookmarkStart w:id="94" w:name="_Toc1350"/>
      <w:bookmarkStart w:id="95" w:name="_Toc237"/>
      <w:bookmarkStart w:id="96" w:name="_Toc23417"/>
      <w:r>
        <w:rPr>
          <w:rFonts w:hint="eastAsia" w:asciiTheme="minorEastAsia" w:hAnsiTheme="minorEastAsia" w:eastAsiaTheme="minorEastAsia"/>
          <w:b/>
          <w:color w:val="auto"/>
          <w:sz w:val="24"/>
          <w:highlight w:val="none"/>
        </w:rPr>
        <w:t>诚信履约承诺函</w:t>
      </w:r>
      <w:bookmarkEnd w:id="94"/>
      <w:bookmarkEnd w:id="95"/>
      <w:bookmarkEnd w:id="96"/>
    </w:p>
    <w:p w14:paraId="21579CC8">
      <w:pPr>
        <w:spacing w:line="360" w:lineRule="auto"/>
        <w:rPr>
          <w:rFonts w:asciiTheme="minorEastAsia" w:hAnsiTheme="minorEastAsia" w:eastAsiaTheme="minorEastAsia"/>
          <w:b/>
          <w:bCs/>
          <w:color w:val="auto"/>
          <w:sz w:val="24"/>
          <w:highlight w:val="none"/>
        </w:rPr>
      </w:pPr>
    </w:p>
    <w:p w14:paraId="487953B5">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10196A9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EB7982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57C5376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4F7862B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3B9CE74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F07F17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777759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494FB1">
      <w:pPr>
        <w:spacing w:line="360" w:lineRule="auto"/>
        <w:rPr>
          <w:rFonts w:asciiTheme="minorEastAsia" w:hAnsiTheme="minorEastAsia" w:eastAsiaTheme="minorEastAsia"/>
          <w:bCs/>
          <w:color w:val="auto"/>
          <w:sz w:val="24"/>
          <w:highlight w:val="none"/>
        </w:rPr>
      </w:pPr>
    </w:p>
    <w:p w14:paraId="30EA7CFE">
      <w:pPr>
        <w:spacing w:line="360" w:lineRule="auto"/>
        <w:rPr>
          <w:rFonts w:asciiTheme="minorEastAsia" w:hAnsiTheme="minorEastAsia" w:eastAsiaTheme="minorEastAsia"/>
          <w:bCs/>
          <w:color w:val="auto"/>
          <w:sz w:val="24"/>
          <w:highlight w:val="none"/>
        </w:rPr>
      </w:pPr>
    </w:p>
    <w:p w14:paraId="705EDFB8">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w:t>
      </w:r>
      <w:r>
        <w:rPr>
          <w:rFonts w:hint="eastAsia" w:asciiTheme="minorEastAsia" w:hAnsiTheme="minorEastAsia" w:eastAsiaTheme="minorEastAsia"/>
          <w:bCs/>
          <w:color w:val="auto"/>
          <w:sz w:val="24"/>
          <w:highlight w:val="none"/>
          <w:lang w:eastAsia="zh-CN"/>
        </w:rPr>
        <w:t>公章</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6F3ED378">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69FAE40E">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12E5D32C">
      <w:pPr>
        <w:widowControl/>
        <w:jc w:val="left"/>
        <w:rPr>
          <w:rFonts w:asciiTheme="minorEastAsia" w:hAnsiTheme="minorEastAsia" w:eastAsiaTheme="minorEastAsia"/>
          <w:color w:val="auto"/>
          <w:sz w:val="24"/>
          <w:highlight w:val="none"/>
        </w:rPr>
      </w:pPr>
    </w:p>
    <w:p w14:paraId="0E69BA9B">
      <w:pPr>
        <w:spacing w:line="360" w:lineRule="auto"/>
        <w:jc w:val="center"/>
        <w:outlineLvl w:val="1"/>
        <w:rPr>
          <w:rFonts w:asciiTheme="minorEastAsia" w:hAnsiTheme="minorEastAsia" w:eastAsiaTheme="minorEastAsia"/>
          <w:b/>
          <w:color w:val="auto"/>
          <w:sz w:val="24"/>
          <w:highlight w:val="none"/>
        </w:rPr>
      </w:pPr>
      <w:bookmarkStart w:id="97" w:name="_Toc12602"/>
      <w:bookmarkStart w:id="98" w:name="_Toc32762"/>
      <w:bookmarkStart w:id="99" w:name="_Toc1951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、其他相关证明材料</w:t>
      </w:r>
      <w:bookmarkEnd w:id="97"/>
      <w:bookmarkEnd w:id="98"/>
      <w:bookmarkEnd w:id="99"/>
    </w:p>
    <w:p w14:paraId="11BF70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hint="eastAsia" w:asciiTheme="minorEastAsia" w:hAnsiTheme="minorEastAsia" w:eastAsiaTheme="minorEastAsia"/>
          <w:color w:val="auto"/>
          <w:sz w:val="24"/>
          <w:highlight w:val="none"/>
        </w:rPr>
        <w:t>、采购需求及评审方法规定的相关证明文件。</w:t>
      </w:r>
    </w:p>
    <w:p w14:paraId="0BC8722B">
      <w:pPr>
        <w:spacing w:line="360" w:lineRule="auto"/>
        <w:rPr>
          <w:rFonts w:hint="eastAsia" w:asciiTheme="minorEastAsia" w:hAnsiTheme="minorEastAsia" w:eastAsiaTheme="minorEastAsia"/>
          <w:b/>
          <w:color w:val="auto"/>
          <w:sz w:val="24"/>
          <w:highlight w:val="none"/>
        </w:rPr>
      </w:pPr>
    </w:p>
    <w:p w14:paraId="35F1A2B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44D185BE">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供应商在响应文件制作时</w:t>
      </w:r>
      <w:r>
        <w:rPr>
          <w:rFonts w:hint="eastAsia" w:asciiTheme="minorEastAsia" w:hAnsiTheme="minorEastAsia" w:eastAsiaTheme="minorEastAsia"/>
          <w:color w:val="auto"/>
          <w:sz w:val="24"/>
          <w:highlight w:val="none"/>
          <w:lang w:val="en-US" w:eastAsia="zh-CN"/>
        </w:rPr>
        <w:t>按</w:t>
      </w:r>
      <w:r>
        <w:rPr>
          <w:rFonts w:hint="eastAsia" w:asciiTheme="minorEastAsia" w:hAnsiTheme="minorEastAsia" w:eastAsiaTheme="minorEastAsia"/>
          <w:color w:val="auto"/>
          <w:sz w:val="24"/>
          <w:highlight w:val="none"/>
          <w:lang w:eastAsia="zh-CN"/>
        </w:rPr>
        <w:t>磋商</w:t>
      </w:r>
      <w:r>
        <w:rPr>
          <w:rFonts w:hint="eastAsia" w:asciiTheme="minorEastAsia" w:hAnsiTheme="minorEastAsia" w:eastAsiaTheme="minorEastAsia"/>
          <w:color w:val="auto"/>
          <w:sz w:val="24"/>
          <w:highlight w:val="none"/>
          <w:lang w:val="en-US" w:eastAsia="zh-CN"/>
        </w:rPr>
        <w:t>文件</w:t>
      </w:r>
      <w:r>
        <w:rPr>
          <w:rFonts w:asciiTheme="minorEastAsia" w:hAnsiTheme="minorEastAsia" w:eastAsiaTheme="minorEastAsia"/>
          <w:color w:val="auto"/>
          <w:sz w:val="24"/>
          <w:highlight w:val="none"/>
        </w:rPr>
        <w:t>要求</w:t>
      </w:r>
      <w:r>
        <w:rPr>
          <w:rFonts w:hint="eastAsia" w:asciiTheme="minorEastAsia" w:hAnsiTheme="minorEastAsia" w:eastAsiaTheme="minorEastAsia"/>
          <w:color w:val="auto"/>
          <w:sz w:val="24"/>
          <w:highlight w:val="none"/>
          <w:lang w:val="en-US" w:eastAsia="zh-CN"/>
        </w:rPr>
        <w:t>提供</w:t>
      </w:r>
      <w:r>
        <w:rPr>
          <w:rFonts w:asciiTheme="minorEastAsia" w:hAnsiTheme="minorEastAsia" w:eastAsiaTheme="minorEastAsia"/>
          <w:color w:val="auto"/>
          <w:sz w:val="24"/>
          <w:highlight w:val="none"/>
        </w:rPr>
        <w:t>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w:t>
      </w:r>
      <w:r>
        <w:rPr>
          <w:rFonts w:hint="eastAsia" w:asciiTheme="minorEastAsia" w:hAnsiTheme="minorEastAsia" w:eastAsiaTheme="minorEastAsia"/>
          <w:color w:val="auto"/>
          <w:sz w:val="24"/>
          <w:highlight w:val="none"/>
          <w:lang w:eastAsia="zh-CN"/>
        </w:rPr>
        <w:t>。</w:t>
      </w:r>
      <w:bookmarkEnd w:id="74"/>
    </w:p>
    <w:p w14:paraId="200292D7">
      <w:pPr>
        <w:pStyle w:val="2"/>
        <w:rPr>
          <w:rFonts w:hint="eastAsia"/>
          <w:lang w:val="en-US" w:eastAsia="zh-CN"/>
        </w:rPr>
      </w:pPr>
    </w:p>
    <w:p w14:paraId="5D97F394">
      <w:pPr>
        <w:pStyle w:val="2"/>
        <w:rPr>
          <w:rFonts w:hint="eastAsia"/>
          <w:lang w:val="en-US" w:eastAsia="zh-CN"/>
        </w:rPr>
      </w:pPr>
    </w:p>
    <w:p w14:paraId="4A063F8B">
      <w:pPr>
        <w:pStyle w:val="8"/>
        <w:bidi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14:paraId="20A4DA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kern w:val="36"/>
          <w:sz w:val="28"/>
          <w:szCs w:val="28"/>
        </w:rPr>
      </w:pPr>
      <w:r>
        <w:rPr>
          <w:rFonts w:hint="eastAsia" w:ascii="宋体" w:hAnsi="宋体" w:eastAsia="宋体" w:cs="宋体"/>
          <w:b/>
          <w:bCs/>
          <w:kern w:val="36"/>
          <w:sz w:val="36"/>
          <w:szCs w:val="36"/>
          <w:u w:val="single"/>
          <w:lang w:val="en-US" w:eastAsia="zh-CN"/>
        </w:rPr>
        <w:t xml:space="preserve">    （项目名称）      </w:t>
      </w:r>
      <w:r>
        <w:rPr>
          <w:rFonts w:hint="eastAsia" w:ascii="宋体" w:hAnsi="宋体" w:eastAsia="宋体" w:cs="宋体"/>
          <w:b/>
          <w:bCs/>
          <w:kern w:val="36"/>
          <w:sz w:val="36"/>
          <w:szCs w:val="36"/>
          <w:u w:val="none"/>
          <w:lang w:val="en-US" w:eastAsia="zh-CN"/>
        </w:rPr>
        <w:t xml:space="preserve"> </w:t>
      </w:r>
      <w:r>
        <w:rPr>
          <w:rFonts w:hint="eastAsia" w:ascii="宋体" w:hAnsi="宋体" w:eastAsia="宋体" w:cs="宋体"/>
          <w:b/>
          <w:bCs/>
          <w:kern w:val="36"/>
          <w:sz w:val="36"/>
          <w:szCs w:val="36"/>
        </w:rPr>
        <w:t>二轮报价表</w:t>
      </w:r>
    </w:p>
    <w:p w14:paraId="2D4BE5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14:paraId="7F79FA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采购人、采购代理机构名称)</w:t>
      </w:r>
    </w:p>
    <w:p w14:paraId="6E9BEC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1、我方愿在响应性文件报价的基础上再次让利，</w:t>
      </w:r>
      <w:r>
        <w:rPr>
          <w:rFonts w:hint="eastAsia" w:ascii="宋体" w:hAnsi="宋体" w:eastAsia="宋体" w:cs="宋体"/>
          <w:sz w:val="28"/>
          <w:szCs w:val="28"/>
          <w:lang w:val="en-US" w:eastAsia="zh-CN"/>
        </w:rPr>
        <w:t>让利后响应报价</w:t>
      </w:r>
      <w:r>
        <w:rPr>
          <w:rFonts w:hint="eastAsia" w:ascii="宋体" w:hAnsi="宋体" w:eastAsia="宋体" w:cs="宋体"/>
          <w:sz w:val="28"/>
          <w:szCs w:val="28"/>
        </w:rPr>
        <w:t>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。如果我方有幸成为成交</w:t>
      </w:r>
      <w:r>
        <w:rPr>
          <w:rFonts w:hint="eastAsia" w:ascii="宋体" w:hAnsi="宋体" w:eastAsia="宋体" w:cs="宋体"/>
          <w:sz w:val="28"/>
          <w:szCs w:val="28"/>
          <w:lang w:val="en-US" w:eastAsia="zh-CN"/>
        </w:rPr>
        <w:t>供应商</w:t>
      </w:r>
      <w:r>
        <w:rPr>
          <w:rFonts w:hint="eastAsia" w:ascii="宋体" w:hAnsi="宋体" w:eastAsia="宋体" w:cs="宋体"/>
          <w:sz w:val="28"/>
          <w:szCs w:val="28"/>
        </w:rPr>
        <w:t>，上述最终报价为我方完成所委托服务项目范围内全部工作的全部费用，该费用后期服务过程中不再调整。</w:t>
      </w:r>
    </w:p>
    <w:p w14:paraId="2E76DA2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2、其他部分与响应性文件内容一致。</w:t>
      </w:r>
    </w:p>
    <w:p w14:paraId="477793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14:paraId="7208C3FB">
      <w:pPr>
        <w:keepNext w:val="0"/>
        <w:keepLines w:val="0"/>
        <w:pageBreakBefore w:val="0"/>
        <w:widowControl w:val="0"/>
        <w:kinsoku/>
        <w:wordWrap/>
        <w:overflowPunct/>
        <w:topLinePunct w:val="0"/>
        <w:autoSpaceDE/>
        <w:autoSpaceDN/>
        <w:bidi w:val="0"/>
        <w:adjustRightInd/>
        <w:snapToGrid/>
        <w:spacing w:line="500" w:lineRule="exact"/>
        <w:ind w:firstLine="2800" w:firstLineChars="1000"/>
        <w:textAlignment w:val="auto"/>
        <w:rPr>
          <w:rFonts w:hint="eastAsia" w:ascii="宋体" w:hAnsi="宋体" w:eastAsia="宋体" w:cs="宋体"/>
          <w:sz w:val="28"/>
          <w:szCs w:val="28"/>
        </w:rPr>
      </w:pPr>
      <w:r>
        <w:rPr>
          <w:rFonts w:hint="eastAsia" w:ascii="宋体" w:hAnsi="宋体" w:eastAsia="宋体" w:cs="宋体"/>
          <w:sz w:val="28"/>
          <w:szCs w:val="28"/>
        </w:rPr>
        <w:t xml:space="preserve">供应商：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公章</w:t>
      </w:r>
      <w:r>
        <w:rPr>
          <w:rFonts w:hint="eastAsia" w:ascii="宋体" w:hAnsi="宋体" w:eastAsia="宋体" w:cs="宋体"/>
          <w:sz w:val="28"/>
          <w:szCs w:val="28"/>
          <w:u w:val="single"/>
        </w:rPr>
        <w:t>）</w:t>
      </w:r>
    </w:p>
    <w:p w14:paraId="35FC7146">
      <w:pPr>
        <w:keepNext w:val="0"/>
        <w:keepLines w:val="0"/>
        <w:pageBreakBefore w:val="0"/>
        <w:widowControl w:val="0"/>
        <w:kinsoku/>
        <w:wordWrap/>
        <w:overflowPunct/>
        <w:topLinePunct w:val="0"/>
        <w:autoSpaceDE/>
        <w:autoSpaceDN/>
        <w:bidi w:val="0"/>
        <w:adjustRightInd/>
        <w:snapToGrid/>
        <w:spacing w:line="500" w:lineRule="exact"/>
        <w:ind w:firstLine="2800" w:firstLineChars="1000"/>
        <w:textAlignment w:val="auto"/>
        <w:rPr>
          <w:rFonts w:hint="eastAsia" w:ascii="宋体" w:hAnsi="宋体" w:eastAsia="宋体" w:cs="宋体"/>
          <w:sz w:val="28"/>
          <w:szCs w:val="28"/>
        </w:rPr>
      </w:pPr>
      <w:r>
        <w:rPr>
          <w:rFonts w:hint="eastAsia" w:ascii="宋体" w:hAnsi="宋体" w:eastAsia="宋体" w:cs="宋体"/>
          <w:sz w:val="28"/>
          <w:szCs w:val="28"/>
        </w:rPr>
        <w:t>法定代表人或委托代理人：</w:t>
      </w:r>
      <w:r>
        <w:rPr>
          <w:rFonts w:hint="eastAsia" w:ascii="宋体" w:hAnsi="宋体" w:eastAsia="宋体" w:cs="宋体"/>
          <w:sz w:val="28"/>
          <w:szCs w:val="28"/>
          <w:u w:val="single"/>
        </w:rPr>
        <w:t xml:space="preserve">    （签字或</w:t>
      </w:r>
      <w:r>
        <w:rPr>
          <w:rFonts w:hint="eastAsia" w:ascii="宋体" w:hAnsi="宋体" w:eastAsia="宋体" w:cs="宋体"/>
          <w:sz w:val="28"/>
          <w:szCs w:val="28"/>
          <w:u w:val="single"/>
          <w:lang w:eastAsia="zh-CN"/>
        </w:rPr>
        <w:t>公章</w:t>
      </w:r>
      <w:r>
        <w:rPr>
          <w:rFonts w:hint="eastAsia" w:ascii="宋体" w:hAnsi="宋体" w:eastAsia="宋体" w:cs="宋体"/>
          <w:sz w:val="28"/>
          <w:szCs w:val="28"/>
          <w:u w:val="single"/>
        </w:rPr>
        <w:t>）</w:t>
      </w:r>
    </w:p>
    <w:p w14:paraId="4E5C0D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8DD6F06">
      <w:pPr>
        <w:rPr>
          <w:rFonts w:ascii="宋体" w:cs="宋体"/>
          <w:b/>
          <w:sz w:val="28"/>
          <w:szCs w:val="28"/>
        </w:rPr>
      </w:pPr>
    </w:p>
    <w:p w14:paraId="5E1367D9">
      <w:pPr>
        <w:pStyle w:val="2"/>
        <w:keepNext w:val="0"/>
        <w:keepLines w:val="0"/>
        <w:pageBreakBefore w:val="0"/>
        <w:widowControl w:val="0"/>
        <w:tabs>
          <w:tab w:val="left" w:pos="-1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（注：本表无需附在响应文件中，</w:t>
      </w:r>
      <w:r>
        <w:rPr>
          <w:rFonts w:hint="eastAsia" w:ascii="宋体" w:hAnsi="宋体" w:eastAsia="宋体" w:cs="宋体"/>
          <w:b/>
          <w:bCs/>
          <w:color w:val="auto"/>
          <w:sz w:val="24"/>
          <w:szCs w:val="24"/>
          <w:lang w:val="en-US" w:eastAsia="zh-CN"/>
        </w:rPr>
        <w:t>报价时精确到小数点后两位。</w:t>
      </w:r>
      <w:r>
        <w:rPr>
          <w:rFonts w:hint="eastAsia" w:ascii="宋体" w:hAnsi="宋体" w:eastAsia="宋体" w:cs="宋体"/>
          <w:b/>
          <w:bCs/>
          <w:color w:val="auto"/>
          <w:sz w:val="24"/>
          <w:szCs w:val="24"/>
        </w:rPr>
        <w:t>各供应商单独备足空白“二轮报价表”并加盖单位公章，用于第二次报价时填写）。</w:t>
      </w:r>
    </w:p>
    <w:p w14:paraId="34DC122A">
      <w:pPr>
        <w:spacing w:line="360" w:lineRule="auto"/>
        <w:rPr>
          <w:rFonts w:hint="default" w:ascii="宋体" w:hAnsi="宋体" w:eastAsia="宋体" w:cs="宋体"/>
          <w:b/>
          <w:bCs/>
          <w:sz w:val="24"/>
          <w:szCs w:val="24"/>
          <w:lang w:val="en-US" w:eastAsia="zh-CN"/>
        </w:rPr>
      </w:pPr>
    </w:p>
    <w:sectPr>
      <w:headerReference r:id="rId5" w:type="default"/>
      <w:footerReference r:id="rId6" w:type="default"/>
      <w:pgSz w:w="11906" w:h="16838"/>
      <w:pgMar w:top="1270" w:right="1633" w:bottom="127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ingLiUfalt">
    <w:altName w:val="Calibri"/>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918E">
    <w:pPr>
      <w:pStyle w:val="10"/>
      <w:jc w:val="center"/>
      <w:rPr>
        <w:rFonts w:asciiTheme="minorEastAsia" w:hAnsiTheme="minorEastAsia"/>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9F1D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19F1D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F3F8">
    <w:pPr>
      <w:pStyle w:val="10"/>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E94E7">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2E94E7">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CBED6">
    <w:pPr>
      <w:pStyle w:val="11"/>
      <w:pBdr>
        <w:bottom w:val="none" w:color="auto" w:sz="0" w:space="1"/>
      </w:pBdr>
      <w:jc w:val="left"/>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52FDE">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9A9B1"/>
    <w:multiLevelType w:val="singleLevel"/>
    <w:tmpl w:val="95B9A9B1"/>
    <w:lvl w:ilvl="0" w:tentative="0">
      <w:start w:val="1"/>
      <w:numFmt w:val="chineseCounting"/>
      <w:suff w:val="space"/>
      <w:lvlText w:val="第%1章"/>
      <w:lvlJc w:val="left"/>
      <w:rPr>
        <w:rFonts w:hint="eastAsia"/>
      </w:rPr>
    </w:lvl>
  </w:abstractNum>
  <w:abstractNum w:abstractNumId="1">
    <w:nsid w:val="4A6AE833"/>
    <w:multiLevelType w:val="singleLevel"/>
    <w:tmpl w:val="4A6AE8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OWM5N2ZjMTg2NWNiNDhmNGQ5NGRhYzAyN2RlZDMifQ=="/>
    <w:docVar w:name="KSO_WPS_MARK_KEY" w:val="4faa1f87-2976-412e-bf00-f2e8d3a4dcb9"/>
  </w:docVars>
  <w:rsids>
    <w:rsidRoot w:val="00000000"/>
    <w:rsid w:val="00724552"/>
    <w:rsid w:val="00BA7CA7"/>
    <w:rsid w:val="011B1301"/>
    <w:rsid w:val="01211AD4"/>
    <w:rsid w:val="012F41F1"/>
    <w:rsid w:val="01437C9C"/>
    <w:rsid w:val="015B4FE6"/>
    <w:rsid w:val="01791910"/>
    <w:rsid w:val="02021905"/>
    <w:rsid w:val="023575E5"/>
    <w:rsid w:val="02766859"/>
    <w:rsid w:val="0284056C"/>
    <w:rsid w:val="02A67B6F"/>
    <w:rsid w:val="02C170CB"/>
    <w:rsid w:val="02D212D8"/>
    <w:rsid w:val="02E66B31"/>
    <w:rsid w:val="02F0175E"/>
    <w:rsid w:val="030376E3"/>
    <w:rsid w:val="03372BDE"/>
    <w:rsid w:val="035148F2"/>
    <w:rsid w:val="03724869"/>
    <w:rsid w:val="040E27E3"/>
    <w:rsid w:val="041D2A27"/>
    <w:rsid w:val="04275653"/>
    <w:rsid w:val="04806B11"/>
    <w:rsid w:val="049251C3"/>
    <w:rsid w:val="04C66C1A"/>
    <w:rsid w:val="04DB409D"/>
    <w:rsid w:val="050122BE"/>
    <w:rsid w:val="05171224"/>
    <w:rsid w:val="051D0478"/>
    <w:rsid w:val="05237BC9"/>
    <w:rsid w:val="054B35C3"/>
    <w:rsid w:val="054E36A4"/>
    <w:rsid w:val="059565ED"/>
    <w:rsid w:val="05BD626F"/>
    <w:rsid w:val="05F72E03"/>
    <w:rsid w:val="064F49ED"/>
    <w:rsid w:val="066E07B8"/>
    <w:rsid w:val="077E37DC"/>
    <w:rsid w:val="077E558A"/>
    <w:rsid w:val="07A07BF6"/>
    <w:rsid w:val="07E3007B"/>
    <w:rsid w:val="07ED05C6"/>
    <w:rsid w:val="082F4AD6"/>
    <w:rsid w:val="086E55FF"/>
    <w:rsid w:val="089112ED"/>
    <w:rsid w:val="08941CC3"/>
    <w:rsid w:val="08D00067"/>
    <w:rsid w:val="08EC5921"/>
    <w:rsid w:val="08F57ACE"/>
    <w:rsid w:val="096E162E"/>
    <w:rsid w:val="09A312BC"/>
    <w:rsid w:val="09B30627"/>
    <w:rsid w:val="09C86F91"/>
    <w:rsid w:val="09E71B0D"/>
    <w:rsid w:val="0A0855DF"/>
    <w:rsid w:val="0A3B59B5"/>
    <w:rsid w:val="0A40121D"/>
    <w:rsid w:val="0A4A209B"/>
    <w:rsid w:val="0AD6796A"/>
    <w:rsid w:val="0ADF0A36"/>
    <w:rsid w:val="0B266665"/>
    <w:rsid w:val="0B4557D5"/>
    <w:rsid w:val="0B602F7F"/>
    <w:rsid w:val="0B693DD3"/>
    <w:rsid w:val="0BA53A2D"/>
    <w:rsid w:val="0BCF0AAA"/>
    <w:rsid w:val="0CB13789"/>
    <w:rsid w:val="0D1A3FA7"/>
    <w:rsid w:val="0D6276FC"/>
    <w:rsid w:val="0DAD13D3"/>
    <w:rsid w:val="0DB461AA"/>
    <w:rsid w:val="0E122ED0"/>
    <w:rsid w:val="0E1409F6"/>
    <w:rsid w:val="0E364E11"/>
    <w:rsid w:val="0E37750E"/>
    <w:rsid w:val="0E7E0566"/>
    <w:rsid w:val="0F317386"/>
    <w:rsid w:val="0F3D3F7D"/>
    <w:rsid w:val="0F4470B9"/>
    <w:rsid w:val="0F4E618A"/>
    <w:rsid w:val="10613C9B"/>
    <w:rsid w:val="108B2BF5"/>
    <w:rsid w:val="10AA3894"/>
    <w:rsid w:val="11186A50"/>
    <w:rsid w:val="113E5D8A"/>
    <w:rsid w:val="121216F1"/>
    <w:rsid w:val="123E55CD"/>
    <w:rsid w:val="123F1DBA"/>
    <w:rsid w:val="12635AA8"/>
    <w:rsid w:val="12704669"/>
    <w:rsid w:val="12C329EB"/>
    <w:rsid w:val="12CA5B28"/>
    <w:rsid w:val="12DA1AE3"/>
    <w:rsid w:val="12EA441C"/>
    <w:rsid w:val="130A686C"/>
    <w:rsid w:val="13225964"/>
    <w:rsid w:val="13545D39"/>
    <w:rsid w:val="136917E4"/>
    <w:rsid w:val="13A02D2C"/>
    <w:rsid w:val="13A7550E"/>
    <w:rsid w:val="13BA2040"/>
    <w:rsid w:val="14171240"/>
    <w:rsid w:val="142F2398"/>
    <w:rsid w:val="1437543F"/>
    <w:rsid w:val="145A112D"/>
    <w:rsid w:val="147D1D8F"/>
    <w:rsid w:val="147E306D"/>
    <w:rsid w:val="14C64A14"/>
    <w:rsid w:val="14E153AA"/>
    <w:rsid w:val="15033573"/>
    <w:rsid w:val="151E03AD"/>
    <w:rsid w:val="16113D92"/>
    <w:rsid w:val="16273291"/>
    <w:rsid w:val="16D23900"/>
    <w:rsid w:val="175063E5"/>
    <w:rsid w:val="17571954"/>
    <w:rsid w:val="17680005"/>
    <w:rsid w:val="179D1A5D"/>
    <w:rsid w:val="17CF598E"/>
    <w:rsid w:val="180A4C18"/>
    <w:rsid w:val="183103F7"/>
    <w:rsid w:val="187622AE"/>
    <w:rsid w:val="18842C1C"/>
    <w:rsid w:val="18B34914"/>
    <w:rsid w:val="18CE334D"/>
    <w:rsid w:val="18D221E4"/>
    <w:rsid w:val="19314B52"/>
    <w:rsid w:val="198D3D53"/>
    <w:rsid w:val="19E73463"/>
    <w:rsid w:val="19F810A1"/>
    <w:rsid w:val="1A6920CA"/>
    <w:rsid w:val="1A9133CF"/>
    <w:rsid w:val="1A951111"/>
    <w:rsid w:val="1ABC48F0"/>
    <w:rsid w:val="1AE85300"/>
    <w:rsid w:val="1B285AE1"/>
    <w:rsid w:val="1B7C7BDB"/>
    <w:rsid w:val="1BA809D0"/>
    <w:rsid w:val="1BB13D28"/>
    <w:rsid w:val="1BD143CB"/>
    <w:rsid w:val="1BF446B2"/>
    <w:rsid w:val="1BF65BDF"/>
    <w:rsid w:val="1C2022D8"/>
    <w:rsid w:val="1C2C7853"/>
    <w:rsid w:val="1C347B1E"/>
    <w:rsid w:val="1C511068"/>
    <w:rsid w:val="1C84143D"/>
    <w:rsid w:val="1C880DC7"/>
    <w:rsid w:val="1CAC44F0"/>
    <w:rsid w:val="1CCA3FD1"/>
    <w:rsid w:val="1CED2403"/>
    <w:rsid w:val="1D183933"/>
    <w:rsid w:val="1D234B0A"/>
    <w:rsid w:val="1D2642A2"/>
    <w:rsid w:val="1D69418F"/>
    <w:rsid w:val="1DD71A40"/>
    <w:rsid w:val="1DE32317"/>
    <w:rsid w:val="1E026ABD"/>
    <w:rsid w:val="1E327A14"/>
    <w:rsid w:val="1EB15DEE"/>
    <w:rsid w:val="1F010B23"/>
    <w:rsid w:val="1F282554"/>
    <w:rsid w:val="1F343068"/>
    <w:rsid w:val="1F4E7AE0"/>
    <w:rsid w:val="1F7237CF"/>
    <w:rsid w:val="1FBF453A"/>
    <w:rsid w:val="1FDC333E"/>
    <w:rsid w:val="1FE55B1B"/>
    <w:rsid w:val="2012618B"/>
    <w:rsid w:val="201B0981"/>
    <w:rsid w:val="20230F6D"/>
    <w:rsid w:val="214967B1"/>
    <w:rsid w:val="216655B5"/>
    <w:rsid w:val="216B2BCB"/>
    <w:rsid w:val="219043E0"/>
    <w:rsid w:val="222133BE"/>
    <w:rsid w:val="22753D1E"/>
    <w:rsid w:val="22813D29"/>
    <w:rsid w:val="229E2B2D"/>
    <w:rsid w:val="22AD2D70"/>
    <w:rsid w:val="23046E34"/>
    <w:rsid w:val="233314C7"/>
    <w:rsid w:val="23C10881"/>
    <w:rsid w:val="23D74548"/>
    <w:rsid w:val="24431BDE"/>
    <w:rsid w:val="24523BCF"/>
    <w:rsid w:val="245E07C6"/>
    <w:rsid w:val="246A407D"/>
    <w:rsid w:val="247B3126"/>
    <w:rsid w:val="249F23BE"/>
    <w:rsid w:val="24A361D8"/>
    <w:rsid w:val="24C745BD"/>
    <w:rsid w:val="24DC16EA"/>
    <w:rsid w:val="24E567F1"/>
    <w:rsid w:val="251D6422"/>
    <w:rsid w:val="2547125A"/>
    <w:rsid w:val="257B7155"/>
    <w:rsid w:val="25FD5DBC"/>
    <w:rsid w:val="272C0707"/>
    <w:rsid w:val="27532138"/>
    <w:rsid w:val="27734588"/>
    <w:rsid w:val="27925796"/>
    <w:rsid w:val="27A75FE0"/>
    <w:rsid w:val="27B01338"/>
    <w:rsid w:val="27D13164"/>
    <w:rsid w:val="27E234BC"/>
    <w:rsid w:val="27F54F9D"/>
    <w:rsid w:val="27F76F67"/>
    <w:rsid w:val="28237D5C"/>
    <w:rsid w:val="28846321"/>
    <w:rsid w:val="289E3886"/>
    <w:rsid w:val="28A8200F"/>
    <w:rsid w:val="28DE1ED5"/>
    <w:rsid w:val="28EF57E2"/>
    <w:rsid w:val="290148BC"/>
    <w:rsid w:val="291476A5"/>
    <w:rsid w:val="291C5607"/>
    <w:rsid w:val="293B10D5"/>
    <w:rsid w:val="296F49A4"/>
    <w:rsid w:val="29934A6D"/>
    <w:rsid w:val="29A529F3"/>
    <w:rsid w:val="29FD45DD"/>
    <w:rsid w:val="2A285A35"/>
    <w:rsid w:val="2A2B739C"/>
    <w:rsid w:val="2A3D0E7D"/>
    <w:rsid w:val="2A587A65"/>
    <w:rsid w:val="2A924D25"/>
    <w:rsid w:val="2ABC4498"/>
    <w:rsid w:val="2ACA2711"/>
    <w:rsid w:val="2ACA308F"/>
    <w:rsid w:val="2B21546A"/>
    <w:rsid w:val="2B4D6E9E"/>
    <w:rsid w:val="2B5E72FD"/>
    <w:rsid w:val="2B6D12EE"/>
    <w:rsid w:val="2B7E174D"/>
    <w:rsid w:val="2C1874AC"/>
    <w:rsid w:val="2C9A4365"/>
    <w:rsid w:val="2CA43435"/>
    <w:rsid w:val="2D0B5263"/>
    <w:rsid w:val="2D1A61DB"/>
    <w:rsid w:val="2DB256DE"/>
    <w:rsid w:val="2DF16206"/>
    <w:rsid w:val="2E262354"/>
    <w:rsid w:val="2E4E5407"/>
    <w:rsid w:val="2E4F2F2D"/>
    <w:rsid w:val="2E764C99"/>
    <w:rsid w:val="2EDF0755"/>
    <w:rsid w:val="2F0E58D1"/>
    <w:rsid w:val="2F2D14C0"/>
    <w:rsid w:val="2F9257C7"/>
    <w:rsid w:val="2FA219ED"/>
    <w:rsid w:val="30032221"/>
    <w:rsid w:val="30442F65"/>
    <w:rsid w:val="31556AAC"/>
    <w:rsid w:val="31B23EFF"/>
    <w:rsid w:val="3220355E"/>
    <w:rsid w:val="322C1F03"/>
    <w:rsid w:val="32AA5B8A"/>
    <w:rsid w:val="32C40510"/>
    <w:rsid w:val="32CB34CA"/>
    <w:rsid w:val="330E1609"/>
    <w:rsid w:val="33122EA7"/>
    <w:rsid w:val="331F7372"/>
    <w:rsid w:val="33305A23"/>
    <w:rsid w:val="334B63B9"/>
    <w:rsid w:val="338F274A"/>
    <w:rsid w:val="33F702EF"/>
    <w:rsid w:val="341744ED"/>
    <w:rsid w:val="344D6161"/>
    <w:rsid w:val="346F60D7"/>
    <w:rsid w:val="350607E9"/>
    <w:rsid w:val="353F5AA9"/>
    <w:rsid w:val="3569521C"/>
    <w:rsid w:val="35887450"/>
    <w:rsid w:val="361E2E89"/>
    <w:rsid w:val="361E6007"/>
    <w:rsid w:val="3643781B"/>
    <w:rsid w:val="36603F29"/>
    <w:rsid w:val="367774C5"/>
    <w:rsid w:val="36A54032"/>
    <w:rsid w:val="36AA5AEC"/>
    <w:rsid w:val="36BE50F4"/>
    <w:rsid w:val="36DB5CA6"/>
    <w:rsid w:val="36FE3EA5"/>
    <w:rsid w:val="373C4A6C"/>
    <w:rsid w:val="37490E61"/>
    <w:rsid w:val="37667C65"/>
    <w:rsid w:val="37AA05F5"/>
    <w:rsid w:val="37B3452D"/>
    <w:rsid w:val="37B704C1"/>
    <w:rsid w:val="382F0057"/>
    <w:rsid w:val="383E64EC"/>
    <w:rsid w:val="38D34E86"/>
    <w:rsid w:val="38E2331B"/>
    <w:rsid w:val="39047736"/>
    <w:rsid w:val="393D1448"/>
    <w:rsid w:val="39674D20"/>
    <w:rsid w:val="39CB0253"/>
    <w:rsid w:val="39D37108"/>
    <w:rsid w:val="3A775CE5"/>
    <w:rsid w:val="3A974937"/>
    <w:rsid w:val="3AA60379"/>
    <w:rsid w:val="3AAA60BB"/>
    <w:rsid w:val="3AC31F2B"/>
    <w:rsid w:val="3ACC55F3"/>
    <w:rsid w:val="3AF10CCC"/>
    <w:rsid w:val="3AF15A98"/>
    <w:rsid w:val="3B286FE0"/>
    <w:rsid w:val="3B7566C9"/>
    <w:rsid w:val="3BC767F9"/>
    <w:rsid w:val="3BD50F16"/>
    <w:rsid w:val="3C1A00EB"/>
    <w:rsid w:val="3C1E28BD"/>
    <w:rsid w:val="3C3E4D0D"/>
    <w:rsid w:val="3C4A3234"/>
    <w:rsid w:val="3C502C92"/>
    <w:rsid w:val="3C7050E2"/>
    <w:rsid w:val="3CB8353D"/>
    <w:rsid w:val="3CC01BC6"/>
    <w:rsid w:val="3CDB255C"/>
    <w:rsid w:val="3DF338D5"/>
    <w:rsid w:val="3E003377"/>
    <w:rsid w:val="3E175815"/>
    <w:rsid w:val="3E42660A"/>
    <w:rsid w:val="3EC86B10"/>
    <w:rsid w:val="401F18AB"/>
    <w:rsid w:val="405014B2"/>
    <w:rsid w:val="40512B35"/>
    <w:rsid w:val="405C7E57"/>
    <w:rsid w:val="40AA0BC3"/>
    <w:rsid w:val="40BB2DD0"/>
    <w:rsid w:val="41427A76"/>
    <w:rsid w:val="41523008"/>
    <w:rsid w:val="418268A4"/>
    <w:rsid w:val="42054F71"/>
    <w:rsid w:val="422A57D8"/>
    <w:rsid w:val="42884F34"/>
    <w:rsid w:val="42B53B52"/>
    <w:rsid w:val="431E31A2"/>
    <w:rsid w:val="433E3844"/>
    <w:rsid w:val="4379487C"/>
    <w:rsid w:val="43963680"/>
    <w:rsid w:val="43B43B06"/>
    <w:rsid w:val="444C3D3F"/>
    <w:rsid w:val="446077EA"/>
    <w:rsid w:val="446612A5"/>
    <w:rsid w:val="44D07205"/>
    <w:rsid w:val="45561319"/>
    <w:rsid w:val="45774DEB"/>
    <w:rsid w:val="45B222C8"/>
    <w:rsid w:val="45E42DDE"/>
    <w:rsid w:val="45EA7CB3"/>
    <w:rsid w:val="4662784A"/>
    <w:rsid w:val="46D87B0C"/>
    <w:rsid w:val="46E44703"/>
    <w:rsid w:val="475A2C17"/>
    <w:rsid w:val="47971775"/>
    <w:rsid w:val="47975C19"/>
    <w:rsid w:val="47AD2D46"/>
    <w:rsid w:val="484C07B1"/>
    <w:rsid w:val="488E0DCA"/>
    <w:rsid w:val="48927AA7"/>
    <w:rsid w:val="489839F7"/>
    <w:rsid w:val="489B34E7"/>
    <w:rsid w:val="48F30C2D"/>
    <w:rsid w:val="49235A14"/>
    <w:rsid w:val="49411200"/>
    <w:rsid w:val="494B1FCC"/>
    <w:rsid w:val="495A6EFE"/>
    <w:rsid w:val="495F2766"/>
    <w:rsid w:val="49843F7B"/>
    <w:rsid w:val="49956188"/>
    <w:rsid w:val="49BD484D"/>
    <w:rsid w:val="49CA4084"/>
    <w:rsid w:val="49DE18DD"/>
    <w:rsid w:val="4A315EB1"/>
    <w:rsid w:val="4A3634C7"/>
    <w:rsid w:val="4A954692"/>
    <w:rsid w:val="4B3C5F5F"/>
    <w:rsid w:val="4B7342A7"/>
    <w:rsid w:val="4B982FED"/>
    <w:rsid w:val="4BEA4569"/>
    <w:rsid w:val="4BF47196"/>
    <w:rsid w:val="4C1710D6"/>
    <w:rsid w:val="4C4C3BA6"/>
    <w:rsid w:val="4CB84667"/>
    <w:rsid w:val="4CCF19B1"/>
    <w:rsid w:val="4DA150FB"/>
    <w:rsid w:val="4E133D67"/>
    <w:rsid w:val="4E265601"/>
    <w:rsid w:val="4E797E26"/>
    <w:rsid w:val="4E9C58C3"/>
    <w:rsid w:val="4EBE7F2F"/>
    <w:rsid w:val="4ED84B4D"/>
    <w:rsid w:val="4EF83441"/>
    <w:rsid w:val="4EFD2805"/>
    <w:rsid w:val="4F512B51"/>
    <w:rsid w:val="4F585C8E"/>
    <w:rsid w:val="4F730D1A"/>
    <w:rsid w:val="4F9670C1"/>
    <w:rsid w:val="4FBE09E0"/>
    <w:rsid w:val="4FC43323"/>
    <w:rsid w:val="4FCB6460"/>
    <w:rsid w:val="4FCC3F86"/>
    <w:rsid w:val="4FD03A76"/>
    <w:rsid w:val="4FD337AC"/>
    <w:rsid w:val="4FF260E2"/>
    <w:rsid w:val="50096F88"/>
    <w:rsid w:val="501A2F43"/>
    <w:rsid w:val="501B72A6"/>
    <w:rsid w:val="50670EAF"/>
    <w:rsid w:val="50882E50"/>
    <w:rsid w:val="50D06A8C"/>
    <w:rsid w:val="50E03FBC"/>
    <w:rsid w:val="50F8186B"/>
    <w:rsid w:val="51736DAF"/>
    <w:rsid w:val="51852020"/>
    <w:rsid w:val="51D87B8B"/>
    <w:rsid w:val="52043EAB"/>
    <w:rsid w:val="523227C6"/>
    <w:rsid w:val="52715AE3"/>
    <w:rsid w:val="52880638"/>
    <w:rsid w:val="52F61A46"/>
    <w:rsid w:val="535350EA"/>
    <w:rsid w:val="537A31C2"/>
    <w:rsid w:val="539354E6"/>
    <w:rsid w:val="53C90F08"/>
    <w:rsid w:val="53F8359B"/>
    <w:rsid w:val="540168F4"/>
    <w:rsid w:val="54696BD8"/>
    <w:rsid w:val="548412D3"/>
    <w:rsid w:val="54AB6860"/>
    <w:rsid w:val="54C31DFB"/>
    <w:rsid w:val="54E104D3"/>
    <w:rsid w:val="54F40207"/>
    <w:rsid w:val="55055F70"/>
    <w:rsid w:val="55677622"/>
    <w:rsid w:val="55C37BD9"/>
    <w:rsid w:val="5640122A"/>
    <w:rsid w:val="56574EF1"/>
    <w:rsid w:val="56AD2D63"/>
    <w:rsid w:val="56BE0ACC"/>
    <w:rsid w:val="56D37B0F"/>
    <w:rsid w:val="56EB388B"/>
    <w:rsid w:val="56EF6ED8"/>
    <w:rsid w:val="574F3E1A"/>
    <w:rsid w:val="578F5A75"/>
    <w:rsid w:val="57A2219C"/>
    <w:rsid w:val="57B123DF"/>
    <w:rsid w:val="584F1E0D"/>
    <w:rsid w:val="586D09FC"/>
    <w:rsid w:val="58882214"/>
    <w:rsid w:val="588875E4"/>
    <w:rsid w:val="5903310E"/>
    <w:rsid w:val="59DF76D7"/>
    <w:rsid w:val="59E22D24"/>
    <w:rsid w:val="59EA607C"/>
    <w:rsid w:val="5A2570B4"/>
    <w:rsid w:val="5A731BCE"/>
    <w:rsid w:val="5ADD34EB"/>
    <w:rsid w:val="5AF952E9"/>
    <w:rsid w:val="5B231846"/>
    <w:rsid w:val="5B370E4D"/>
    <w:rsid w:val="5B541936"/>
    <w:rsid w:val="5B5F04BE"/>
    <w:rsid w:val="5BC60204"/>
    <w:rsid w:val="5BDC19F5"/>
    <w:rsid w:val="5BDD7C46"/>
    <w:rsid w:val="5C9D73D6"/>
    <w:rsid w:val="5CDA2A6F"/>
    <w:rsid w:val="5D1D38E5"/>
    <w:rsid w:val="5D3A69D3"/>
    <w:rsid w:val="5D681792"/>
    <w:rsid w:val="5DE66B5A"/>
    <w:rsid w:val="5E0F7E5F"/>
    <w:rsid w:val="5E162F9C"/>
    <w:rsid w:val="5E677C9B"/>
    <w:rsid w:val="5FA647F3"/>
    <w:rsid w:val="5FB40CBE"/>
    <w:rsid w:val="5FB94527"/>
    <w:rsid w:val="5FF23595"/>
    <w:rsid w:val="60ED529F"/>
    <w:rsid w:val="60EE6452"/>
    <w:rsid w:val="612754C0"/>
    <w:rsid w:val="6166423A"/>
    <w:rsid w:val="61B87144"/>
    <w:rsid w:val="61C471B3"/>
    <w:rsid w:val="61C96577"/>
    <w:rsid w:val="62AE40EB"/>
    <w:rsid w:val="62E01DCA"/>
    <w:rsid w:val="636C365E"/>
    <w:rsid w:val="63BC6393"/>
    <w:rsid w:val="63D27965"/>
    <w:rsid w:val="641551D1"/>
    <w:rsid w:val="64524F4A"/>
    <w:rsid w:val="64630E22"/>
    <w:rsid w:val="64A137DB"/>
    <w:rsid w:val="64AD3F2E"/>
    <w:rsid w:val="64E57B6C"/>
    <w:rsid w:val="65516FAF"/>
    <w:rsid w:val="657F58CB"/>
    <w:rsid w:val="65B85280"/>
    <w:rsid w:val="65C92FEA"/>
    <w:rsid w:val="65E816C2"/>
    <w:rsid w:val="66240220"/>
    <w:rsid w:val="663F32AC"/>
    <w:rsid w:val="66666A8A"/>
    <w:rsid w:val="668D4017"/>
    <w:rsid w:val="669E7FD2"/>
    <w:rsid w:val="66C33EDD"/>
    <w:rsid w:val="66E16111"/>
    <w:rsid w:val="672A7AB8"/>
    <w:rsid w:val="6739419F"/>
    <w:rsid w:val="67BB72E2"/>
    <w:rsid w:val="67EC1A42"/>
    <w:rsid w:val="68012F0F"/>
    <w:rsid w:val="681C1AF7"/>
    <w:rsid w:val="684B23DC"/>
    <w:rsid w:val="6861575B"/>
    <w:rsid w:val="68BE495C"/>
    <w:rsid w:val="69286279"/>
    <w:rsid w:val="69313380"/>
    <w:rsid w:val="693D7F76"/>
    <w:rsid w:val="694A2693"/>
    <w:rsid w:val="694D7A8E"/>
    <w:rsid w:val="69DB269F"/>
    <w:rsid w:val="69DF4B8A"/>
    <w:rsid w:val="6A002D52"/>
    <w:rsid w:val="6A072332"/>
    <w:rsid w:val="6A10568B"/>
    <w:rsid w:val="6A1A3E14"/>
    <w:rsid w:val="6A1C5DDE"/>
    <w:rsid w:val="6A270FAB"/>
    <w:rsid w:val="6A707ED8"/>
    <w:rsid w:val="6A7774B8"/>
    <w:rsid w:val="6A8B4D12"/>
    <w:rsid w:val="6A94006A"/>
    <w:rsid w:val="6AAD6A36"/>
    <w:rsid w:val="6AD55F8D"/>
    <w:rsid w:val="6B0B19AE"/>
    <w:rsid w:val="6B2F1B41"/>
    <w:rsid w:val="6BD149A6"/>
    <w:rsid w:val="6C661592"/>
    <w:rsid w:val="6C726189"/>
    <w:rsid w:val="6CBC7404"/>
    <w:rsid w:val="6CE40709"/>
    <w:rsid w:val="6D1C7EA3"/>
    <w:rsid w:val="6D4F64CA"/>
    <w:rsid w:val="6DB628AC"/>
    <w:rsid w:val="6DEE7A91"/>
    <w:rsid w:val="6E0252EB"/>
    <w:rsid w:val="6E13574A"/>
    <w:rsid w:val="6E301E58"/>
    <w:rsid w:val="6E6D5751"/>
    <w:rsid w:val="6E8B52E0"/>
    <w:rsid w:val="6EBE56B6"/>
    <w:rsid w:val="6ECA3402"/>
    <w:rsid w:val="6ECF78C3"/>
    <w:rsid w:val="6F2319BD"/>
    <w:rsid w:val="6F241291"/>
    <w:rsid w:val="6F2D283B"/>
    <w:rsid w:val="6F8C7562"/>
    <w:rsid w:val="6FBD3BBF"/>
    <w:rsid w:val="6FF13869"/>
    <w:rsid w:val="70664CBA"/>
    <w:rsid w:val="7073362D"/>
    <w:rsid w:val="70744007"/>
    <w:rsid w:val="70E36668"/>
    <w:rsid w:val="71265794"/>
    <w:rsid w:val="71522E54"/>
    <w:rsid w:val="715B0960"/>
    <w:rsid w:val="71B5420B"/>
    <w:rsid w:val="71F633B8"/>
    <w:rsid w:val="722021E3"/>
    <w:rsid w:val="722515A8"/>
    <w:rsid w:val="726076B7"/>
    <w:rsid w:val="727D3192"/>
    <w:rsid w:val="72897D89"/>
    <w:rsid w:val="72DF209E"/>
    <w:rsid w:val="731A30D6"/>
    <w:rsid w:val="734E2D80"/>
    <w:rsid w:val="73D94D40"/>
    <w:rsid w:val="7400407A"/>
    <w:rsid w:val="746960C4"/>
    <w:rsid w:val="749173C8"/>
    <w:rsid w:val="74EC45FF"/>
    <w:rsid w:val="74F10F88"/>
    <w:rsid w:val="751678CE"/>
    <w:rsid w:val="75241FEA"/>
    <w:rsid w:val="75614FED"/>
    <w:rsid w:val="75895243"/>
    <w:rsid w:val="759A405B"/>
    <w:rsid w:val="761738FD"/>
    <w:rsid w:val="76524935"/>
    <w:rsid w:val="76596794"/>
    <w:rsid w:val="766905FD"/>
    <w:rsid w:val="768A2321"/>
    <w:rsid w:val="76A50F09"/>
    <w:rsid w:val="76B13D52"/>
    <w:rsid w:val="76C63351"/>
    <w:rsid w:val="772B7660"/>
    <w:rsid w:val="78743289"/>
    <w:rsid w:val="78770683"/>
    <w:rsid w:val="792720A9"/>
    <w:rsid w:val="794B223C"/>
    <w:rsid w:val="796E5F2A"/>
    <w:rsid w:val="79975481"/>
    <w:rsid w:val="79DD14FF"/>
    <w:rsid w:val="79E93803"/>
    <w:rsid w:val="79F6415B"/>
    <w:rsid w:val="7A320D06"/>
    <w:rsid w:val="7AE04C06"/>
    <w:rsid w:val="7B024B7C"/>
    <w:rsid w:val="7B30793B"/>
    <w:rsid w:val="7B3A4316"/>
    <w:rsid w:val="7B890DF9"/>
    <w:rsid w:val="7C6A0C2B"/>
    <w:rsid w:val="7CBB76D8"/>
    <w:rsid w:val="7CE54C4D"/>
    <w:rsid w:val="7CE7227B"/>
    <w:rsid w:val="7CEB0AB6"/>
    <w:rsid w:val="7D080444"/>
    <w:rsid w:val="7E492AC2"/>
    <w:rsid w:val="7E88183C"/>
    <w:rsid w:val="7EF95DA4"/>
    <w:rsid w:val="7F121106"/>
    <w:rsid w:val="7F89761A"/>
    <w:rsid w:val="7FC05006"/>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楷体_GB2312" w:eastAsia="楷体_GB2312"/>
    </w:rPr>
  </w:style>
  <w:style w:type="paragraph" w:styleId="3">
    <w:name w:val="Body Text Indent"/>
    <w:basedOn w:val="1"/>
    <w:next w:val="4"/>
    <w:qFormat/>
    <w:uiPriority w:val="99"/>
    <w:pPr>
      <w:ind w:firstLine="540"/>
    </w:pPr>
    <w:rPr>
      <w:rFonts w:eastAsia="仿宋_GB2312"/>
      <w:sz w:val="28"/>
    </w:rPr>
  </w:style>
  <w:style w:type="paragraph" w:styleId="4">
    <w:name w:val="envelope return"/>
    <w:basedOn w:val="1"/>
    <w:qFormat/>
    <w:uiPriority w:val="0"/>
    <w:pPr>
      <w:snapToGrid w:val="0"/>
    </w:pPr>
    <w:rPr>
      <w:rFonts w:ascii="Arial" w:hAnsi="Arial"/>
    </w:rPr>
  </w:style>
  <w:style w:type="paragraph" w:styleId="6">
    <w:name w:val="Normal Indent"/>
    <w:basedOn w:val="1"/>
    <w:unhideWhenUsed/>
    <w:qFormat/>
    <w:uiPriority w:val="0"/>
    <w:pPr>
      <w:ind w:firstLine="420" w:firstLineChars="200"/>
    </w:pPr>
  </w:style>
  <w:style w:type="paragraph" w:styleId="7">
    <w:name w:val="Body Text"/>
    <w:basedOn w:val="1"/>
    <w:qFormat/>
    <w:uiPriority w:val="0"/>
    <w:pPr>
      <w:spacing w:after="120"/>
    </w:pPr>
    <w:rPr>
      <w:rFonts w:ascii="@微软简标宋" w:hAnsi="@微软简标宋" w:eastAsia="@微软简标宋" w:cs="@微软简标宋"/>
      <w:szCs w:val="24"/>
      <w:lang w:val="zh-CN"/>
    </w:rPr>
  </w:style>
  <w:style w:type="paragraph" w:styleId="8">
    <w:name w:val="Plain Text"/>
    <w:basedOn w:val="1"/>
    <w:qFormat/>
    <w:uiPriority w:val="99"/>
    <w:rPr>
      <w:rFonts w:ascii="宋体" w:hAnsi="Courier New" w:eastAsiaTheme="minorEastAsia" w:cstheme="minorBidi"/>
      <w:szCs w:val="22"/>
    </w:rPr>
  </w:style>
  <w:style w:type="paragraph" w:styleId="9">
    <w:name w:val="Date"/>
    <w:basedOn w:val="1"/>
    <w:next w:val="1"/>
    <w:qFormat/>
    <w:uiPriority w:val="0"/>
    <w:rPr>
      <w:rFonts w:ascii="Arial" w:hAnsi="Arial" w:eastAsia="宋体" w:cs="Arial"/>
      <w:b/>
      <w:sz w:val="2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rFonts w:cs="Times New Roman"/>
      <w:kern w:val="0"/>
      <w:sz w:val="24"/>
    </w:rPr>
  </w:style>
  <w:style w:type="paragraph" w:styleId="15">
    <w:name w:val="index 1"/>
    <w:basedOn w:val="1"/>
    <w:next w:val="1"/>
    <w:qFormat/>
    <w:uiPriority w:val="0"/>
    <w:pPr>
      <w:jc w:val="center"/>
    </w:pPr>
    <w:rPr>
      <w:rFonts w:ascii="Arial" w:hAnsi="Arial" w:eastAsia="Arial" w:cs="Arial"/>
      <w:b/>
      <w:bCs/>
      <w:sz w:val="28"/>
    </w:rPr>
  </w:style>
  <w:style w:type="paragraph" w:styleId="16">
    <w:name w:val="Body Text First Indent"/>
    <w:basedOn w:val="7"/>
    <w:next w:val="2"/>
    <w:unhideWhenUsed/>
    <w:qFormat/>
    <w:uiPriority w:val="99"/>
    <w:pPr>
      <w:ind w:firstLine="420" w:firstLineChars="100"/>
    </w:pPr>
  </w:style>
  <w:style w:type="table" w:styleId="18">
    <w:name w:val="Table Grid"/>
    <w:basedOn w:val="1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样式1"/>
    <w:basedOn w:val="1"/>
    <w:qFormat/>
    <w:uiPriority w:val="0"/>
    <w:pPr>
      <w:spacing w:before="75" w:line="277" w:lineRule="auto"/>
      <w:ind w:left="130" w:right="-9" w:firstLine="478"/>
    </w:pPr>
    <w:rPr>
      <w:rFonts w:ascii="宋体" w:hAnsi="宋体" w:eastAsia="宋体" w:cs="宋体"/>
      <w:snapToGrid w:val="0"/>
      <w:color w:val="000000"/>
      <w:spacing w:val="-1"/>
      <w:kern w:val="0"/>
      <w:sz w:val="24"/>
      <w:szCs w:val="24"/>
    </w:rPr>
  </w:style>
  <w:style w:type="paragraph" w:customStyle="1" w:styleId="22">
    <w:name w:val="xl31"/>
    <w:basedOn w:val="1"/>
    <w:qFormat/>
    <w:uiPriority w:val="0"/>
    <w:pPr>
      <w:widowControl/>
      <w:spacing w:before="100" w:beforeAutospacing="1" w:after="100" w:afterAutospacing="1"/>
      <w:jc w:val="center"/>
    </w:pPr>
    <w:rPr>
      <w:b/>
      <w:bCs/>
      <w:kern w:val="0"/>
      <w:sz w:val="28"/>
      <w:szCs w:val="28"/>
    </w:rPr>
  </w:style>
  <w:style w:type="paragraph" w:customStyle="1" w:styleId="23">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Char Char Char Char Char Char Char1 Char"/>
    <w:basedOn w:val="1"/>
    <w:qFormat/>
    <w:uiPriority w:val="0"/>
    <w:rPr>
      <w:rFonts w:ascii="Arial" w:hAnsi="Arial" w:eastAsia="宋体" w:cs="Arial"/>
      <w:sz w:val="24"/>
    </w:rPr>
  </w:style>
  <w:style w:type="paragraph" w:customStyle="1" w:styleId="26">
    <w:name w:val="Table Text"/>
    <w:basedOn w:val="1"/>
    <w:semiHidden/>
    <w:qFormat/>
    <w:uiPriority w:val="0"/>
    <w:rPr>
      <w:rFonts w:ascii="Arial" w:hAnsi="Arial" w:eastAsia="Arial" w:cs="Arial"/>
      <w:sz w:val="21"/>
      <w:szCs w:val="21"/>
      <w:lang w:val="en-US" w:eastAsia="en-US" w:bidi="ar-SA"/>
    </w:rPr>
  </w:style>
  <w:style w:type="paragraph" w:customStyle="1" w:styleId="27">
    <w:name w:val="样式 样式 左侧:  2 字符 + 左侧:  0.85 厘米 首行缩进:  2 字符1"/>
    <w:basedOn w:val="1"/>
    <w:qFormat/>
    <w:uiPriority w:val="0"/>
    <w:pPr>
      <w:ind w:left="482" w:firstLine="200" w:firstLineChars="200"/>
    </w:pPr>
    <w:rPr>
      <w:szCs w:val="20"/>
    </w:rPr>
  </w:style>
  <w:style w:type="paragraph" w:customStyle="1" w:styleId="28">
    <w:name w:val="目录 71"/>
    <w:basedOn w:val="1"/>
    <w:next w:val="1"/>
    <w:qFormat/>
    <w:uiPriority w:val="0"/>
    <w:pPr>
      <w:ind w:left="2520"/>
    </w:pPr>
    <w:rPr>
      <w:rFonts w:ascii="Calibri"/>
    </w:rPr>
  </w:style>
  <w:style w:type="paragraph" w:customStyle="1" w:styleId="29">
    <w:name w:val="正文文本6"/>
    <w:basedOn w:val="1"/>
    <w:qFormat/>
    <w:uiPriority w:val="0"/>
    <w:pPr>
      <w:shd w:val="clear" w:color="auto" w:fill="FFFFFF"/>
      <w:spacing w:before="480" w:after="100" w:afterAutospacing="1" w:line="470" w:lineRule="exact"/>
      <w:ind w:left="1200" w:hanging="1200"/>
      <w:jc w:val="distribute"/>
    </w:pPr>
    <w:rPr>
      <w:rFonts w:ascii="MingLiUfalt" w:hAnsi="MingLiUfalt"/>
      <w:kern w:val="0"/>
      <w:sz w:val="20"/>
    </w:rPr>
  </w:style>
  <w:style w:type="character" w:customStyle="1" w:styleId="30">
    <w:name w:val="15"/>
    <w:qFormat/>
    <w:uiPriority w:val="0"/>
    <w:rPr>
      <w:rFonts w:hint="default" w:ascii="Times New Roman" w:hAnsi="Times New Roman" w:cs="Times New Roman"/>
    </w:rPr>
  </w:style>
  <w:style w:type="character" w:customStyle="1" w:styleId="31">
    <w:name w:val="17"/>
    <w:qFormat/>
    <w:uiPriority w:val="0"/>
    <w:rPr>
      <w:rFonts w:hint="default" w:ascii="MingLiUfalt" w:hAnsi="MingLiUfalt"/>
      <w:color w:val="000000"/>
      <w:spacing w:val="30"/>
      <w:sz w:val="20"/>
      <w:szCs w:val="20"/>
      <w:shd w:val="clear" w:color="auto" w:fill="FFFFFF"/>
    </w:rPr>
  </w:style>
  <w:style w:type="character" w:customStyle="1" w:styleId="32">
    <w:name w:val="16"/>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12873</Words>
  <Characters>13640</Characters>
  <Lines>0</Lines>
  <Paragraphs>0</Paragraphs>
  <TotalTime>14</TotalTime>
  <ScaleCrop>false</ScaleCrop>
  <LinksUpToDate>false</LinksUpToDate>
  <CharactersWithSpaces>14299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2023-12-20T04:08:00Z</dcterms:created>
  <dc:creator>Administrator</dc:creator>
  <cp:lastModifiedBy>Administrator</cp:lastModifiedBy>
  <dcterms:modified xsi:type="dcterms:W3CDTF">2024-12-27T00:41:26Z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B3C939EEBA9C498EBCC5760F53946092_13</vt:lpwstr>
  </property>
</Properties>
</file>