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ascii="宋体" w:hAnsi="宋体" w:eastAsia="宋体"/>
          <w:b/>
          <w:color w:val="auto"/>
          <w:sz w:val="52"/>
          <w:szCs w:val="52"/>
        </w:rPr>
      </w:pPr>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eastAsia" w:ascii="宋体" w:hAnsi="宋体" w:eastAsia="宋体"/>
          <w:b/>
          <w:color w:val="auto"/>
          <w:sz w:val="52"/>
          <w:szCs w:val="52"/>
          <w:lang w:val="en-US" w:eastAsia="zh-CN"/>
        </w:rPr>
      </w:pPr>
      <w:r>
        <w:rPr>
          <w:rFonts w:ascii="宋体" w:hAnsi="宋体" w:eastAsia="宋体"/>
          <w:b/>
          <w:color w:val="auto"/>
          <w:sz w:val="52"/>
          <w:szCs w:val="52"/>
        </w:rPr>
        <w:t>核技术利用建设项目</w:t>
      </w:r>
      <w:bookmarkStart w:id="0" w:name="_Hlk67326102"/>
      <w:bookmarkStart w:id="1" w:name="_Hlk58402616"/>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b/>
          <w:color w:val="auto"/>
          <w:sz w:val="52"/>
          <w:szCs w:val="52"/>
          <w:highlight w:val="none"/>
        </w:rPr>
      </w:pPr>
      <w:r>
        <w:rPr>
          <w:rFonts w:hint="eastAsia" w:ascii="宋体" w:hAnsi="宋体" w:eastAsia="宋体"/>
          <w:b/>
          <w:color w:val="auto"/>
          <w:sz w:val="52"/>
          <w:szCs w:val="52"/>
          <w:lang w:val="en-US" w:eastAsia="zh-CN"/>
        </w:rPr>
        <w:t>舒城县中医院</w:t>
      </w:r>
      <w:r>
        <w:rPr>
          <w:rFonts w:hint="eastAsia" w:ascii="宋体" w:hAnsi="宋体" w:eastAsia="宋体"/>
          <w:b/>
          <w:color w:val="auto"/>
          <w:sz w:val="52"/>
          <w:szCs w:val="52"/>
          <w:highlight w:val="none"/>
          <w:lang w:val="en-US" w:eastAsia="zh-CN"/>
        </w:rPr>
        <w:t>DSA应用项目</w:t>
      </w:r>
    </w:p>
    <w:bookmarkEnd w:id="0"/>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b/>
          <w:color w:val="auto"/>
          <w:sz w:val="52"/>
          <w:szCs w:val="52"/>
        </w:rPr>
      </w:pPr>
      <w:r>
        <w:rPr>
          <w:rFonts w:hint="eastAsia" w:ascii="宋体" w:hAnsi="宋体" w:eastAsia="宋体"/>
          <w:b/>
          <w:color w:val="auto"/>
          <w:sz w:val="52"/>
          <w:szCs w:val="52"/>
        </w:rPr>
        <w:t>环境影响报告表</w:t>
      </w: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b/>
          <w:color w:val="auto"/>
          <w:sz w:val="48"/>
          <w:szCs w:val="48"/>
        </w:rPr>
      </w:pP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b/>
          <w:color w:val="auto"/>
          <w:sz w:val="48"/>
          <w:szCs w:val="48"/>
        </w:rPr>
      </w:pP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b/>
          <w:color w:val="auto"/>
          <w:sz w:val="48"/>
          <w:szCs w:val="48"/>
        </w:rPr>
      </w:pPr>
    </w:p>
    <w:p>
      <w:pPr>
        <w:pStyle w:val="22"/>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b/>
          <w:color w:val="auto"/>
          <w:sz w:val="48"/>
          <w:szCs w:val="48"/>
        </w:rPr>
      </w:pPr>
    </w:p>
    <w:p>
      <w:pPr>
        <w:pStyle w:val="2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宋体" w:hAnsi="宋体" w:eastAsia="宋体"/>
          <w:b/>
          <w:color w:val="auto"/>
          <w:sz w:val="48"/>
          <w:szCs w:val="48"/>
        </w:rPr>
      </w:pPr>
    </w:p>
    <w:p>
      <w:pPr>
        <w:pStyle w:val="2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宋体" w:hAnsi="宋体" w:eastAsia="宋体"/>
          <w:b/>
          <w:color w:val="auto"/>
          <w:sz w:val="48"/>
          <w:szCs w:val="48"/>
        </w:rPr>
      </w:pPr>
    </w:p>
    <w:p>
      <w:pPr>
        <w:pStyle w:val="2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宋体" w:hAnsi="宋体" w:eastAsia="宋体"/>
          <w:b/>
          <w:color w:val="auto"/>
          <w:sz w:val="48"/>
          <w:szCs w:val="48"/>
        </w:rPr>
      </w:pPr>
    </w:p>
    <w:p>
      <w:pPr>
        <w:pStyle w:val="2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宋体" w:hAnsi="宋体" w:eastAsia="宋体"/>
          <w:b/>
          <w:color w:val="auto"/>
          <w:sz w:val="48"/>
          <w:szCs w:val="48"/>
        </w:rPr>
      </w:pPr>
    </w:p>
    <w:p>
      <w:pPr>
        <w:pStyle w:val="2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宋体" w:hAnsi="宋体" w:eastAsia="宋体"/>
          <w:b/>
          <w:color w:val="auto"/>
          <w:sz w:val="48"/>
          <w:szCs w:val="48"/>
        </w:rPr>
      </w:pPr>
    </w:p>
    <w:bookmarkEnd w:id="1"/>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b/>
          <w:color w:val="auto"/>
          <w:sz w:val="52"/>
          <w:szCs w:val="52"/>
        </w:rPr>
      </w:pPr>
      <w:r>
        <w:rPr>
          <w:rFonts w:hint="eastAsia" w:ascii="Times New Roman" w:hAnsi="Times New Roman" w:eastAsia="宋体" w:cs="Times New Roman"/>
          <w:b/>
          <w:color w:val="auto"/>
          <w:sz w:val="52"/>
          <w:szCs w:val="52"/>
          <w:lang w:val="en-US" w:eastAsia="zh-CN"/>
        </w:rPr>
        <w:t>舒城县中医院</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cs="Times New Roman"/>
          <w:b/>
          <w:color w:val="auto"/>
          <w:sz w:val="52"/>
          <w:szCs w:val="52"/>
        </w:rPr>
      </w:pPr>
      <w:r>
        <w:rPr>
          <w:rFonts w:ascii="Times New Roman" w:hAnsi="Times New Roman" w:eastAsia="宋体" w:cs="Times New Roman"/>
          <w:b/>
          <w:color w:val="auto"/>
          <w:sz w:val="52"/>
          <w:szCs w:val="52"/>
        </w:rPr>
        <w:t>202</w:t>
      </w:r>
      <w:r>
        <w:rPr>
          <w:rFonts w:hint="eastAsia" w:ascii="Times New Roman" w:hAnsi="Times New Roman" w:eastAsia="宋体" w:cs="Times New Roman"/>
          <w:b/>
          <w:color w:val="auto"/>
          <w:sz w:val="52"/>
          <w:szCs w:val="52"/>
          <w:lang w:val="en-US" w:eastAsia="zh-CN"/>
        </w:rPr>
        <w:t>4</w:t>
      </w:r>
      <w:r>
        <w:rPr>
          <w:rFonts w:ascii="Times New Roman" w:hAnsi="Times New Roman" w:eastAsia="宋体" w:cs="Times New Roman"/>
          <w:b/>
          <w:color w:val="auto"/>
          <w:sz w:val="52"/>
          <w:szCs w:val="52"/>
        </w:rPr>
        <w:t>年</w:t>
      </w:r>
      <w:r>
        <w:rPr>
          <w:rFonts w:hint="eastAsia" w:ascii="Times New Roman" w:hAnsi="Times New Roman" w:eastAsia="宋体" w:cs="Times New Roman"/>
          <w:b/>
          <w:color w:val="auto"/>
          <w:sz w:val="52"/>
          <w:szCs w:val="52"/>
          <w:highlight w:val="none"/>
          <w:lang w:val="en-US" w:eastAsia="zh-CN"/>
        </w:rPr>
        <w:t>6</w:t>
      </w:r>
      <w:r>
        <w:rPr>
          <w:rFonts w:ascii="Times New Roman" w:hAnsi="Times New Roman" w:eastAsia="宋体" w:cs="Times New Roman"/>
          <w:b/>
          <w:color w:val="auto"/>
          <w:sz w:val="52"/>
          <w:szCs w:val="52"/>
        </w:rPr>
        <w:t>月</w:t>
      </w:r>
    </w:p>
    <w:p>
      <w:pPr>
        <w:pStyle w:val="22"/>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sz w:val="52"/>
          <w:szCs w:val="52"/>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b/>
          <w:color w:val="auto"/>
          <w:sz w:val="52"/>
          <w:szCs w:val="52"/>
        </w:rPr>
      </w:pPr>
      <w:r>
        <w:rPr>
          <w:rFonts w:hint="eastAsia" w:ascii="宋体" w:hAnsi="宋体" w:eastAsia="宋体"/>
          <w:b/>
          <w:color w:val="auto"/>
          <w:sz w:val="52"/>
          <w:szCs w:val="52"/>
        </w:rPr>
        <w:t>生态环境部监制</w:t>
      </w:r>
    </w:p>
    <w:p>
      <w:pPr>
        <w:widowControl/>
        <w:ind w:firstLine="800" w:firstLineChars="200"/>
        <w:jc w:val="left"/>
        <w:rPr>
          <w:rFonts w:ascii="宋体" w:hAnsi="宋体" w:eastAsia="宋体"/>
          <w:b/>
          <w:color w:val="auto"/>
          <w:sz w:val="40"/>
          <w:szCs w:val="40"/>
        </w:rPr>
      </w:pPr>
      <w:r>
        <w:rPr>
          <w:rFonts w:ascii="宋体" w:hAnsi="宋体" w:eastAsia="宋体"/>
          <w:b/>
          <w:color w:val="auto"/>
          <w:sz w:val="40"/>
          <w:szCs w:val="40"/>
        </w:rPr>
        <w:br w:type="page"/>
      </w:r>
    </w:p>
    <w:p>
      <w:pPr>
        <w:spacing w:line="360" w:lineRule="auto"/>
        <w:ind w:firstLine="1040" w:firstLineChars="200"/>
        <w:jc w:val="center"/>
        <w:rPr>
          <w:rFonts w:ascii="宋体" w:hAnsi="宋体" w:eastAsia="宋体"/>
          <w:b/>
          <w:color w:val="auto"/>
          <w:sz w:val="52"/>
          <w:szCs w:val="52"/>
        </w:rPr>
      </w:pPr>
    </w:p>
    <w:p>
      <w:pPr>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b/>
          <w:color w:val="auto"/>
          <w:sz w:val="52"/>
          <w:szCs w:val="52"/>
          <w:lang w:val="en-US" w:eastAsia="zh-CN"/>
        </w:rPr>
      </w:pPr>
      <w:r>
        <w:rPr>
          <w:rFonts w:ascii="宋体" w:hAnsi="宋体" w:eastAsia="宋体"/>
          <w:b/>
          <w:color w:val="auto"/>
          <w:sz w:val="52"/>
          <w:szCs w:val="52"/>
        </w:rPr>
        <w:t>核技术利用建设项目</w:t>
      </w:r>
    </w:p>
    <w:p>
      <w:pPr>
        <w:pStyle w:val="4"/>
        <w:pageBreakBefore w:val="0"/>
        <w:widowControl w:val="0"/>
        <w:kinsoku/>
        <w:wordWrap/>
        <w:overflowPunct/>
        <w:topLinePunct w:val="0"/>
        <w:autoSpaceDE/>
        <w:autoSpaceDN/>
        <w:bidi w:val="0"/>
        <w:adjustRightInd/>
        <w:snapToGrid/>
        <w:ind w:firstLine="0" w:firstLineChars="0"/>
        <w:jc w:val="center"/>
        <w:textAlignment w:val="auto"/>
        <w:rPr>
          <w:rFonts w:hint="eastAsia" w:asciiTheme="majorEastAsia" w:hAnsiTheme="majorEastAsia" w:eastAsiaTheme="majorEastAsia" w:cstheme="majorEastAsia"/>
          <w:color w:val="auto"/>
          <w:sz w:val="52"/>
          <w:szCs w:val="52"/>
        </w:rPr>
      </w:pPr>
      <w:r>
        <w:rPr>
          <w:rFonts w:hint="eastAsia" w:asciiTheme="majorEastAsia" w:hAnsiTheme="majorEastAsia" w:eastAsiaTheme="majorEastAsia" w:cstheme="majorEastAsia"/>
          <w:color w:val="auto"/>
          <w:sz w:val="52"/>
          <w:szCs w:val="52"/>
          <w:lang w:val="en-US" w:eastAsia="zh-CN"/>
        </w:rPr>
        <w:t>舒城县中医院DSA应用项目</w:t>
      </w:r>
    </w:p>
    <w:p>
      <w:pPr>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eastAsia" w:ascii="宋体" w:hAnsi="宋体" w:eastAsia="宋体"/>
          <w:b/>
          <w:color w:val="auto"/>
          <w:sz w:val="52"/>
          <w:szCs w:val="52"/>
        </w:rPr>
      </w:pPr>
      <w:r>
        <w:rPr>
          <w:rFonts w:hint="eastAsia" w:ascii="宋体" w:hAnsi="宋体" w:eastAsia="宋体"/>
          <w:b/>
          <w:color w:val="auto"/>
          <w:sz w:val="52"/>
          <w:szCs w:val="52"/>
        </w:rPr>
        <w:t>环境影响报告表</w:t>
      </w:r>
    </w:p>
    <w:p>
      <w:pPr>
        <w:spacing w:line="360" w:lineRule="auto"/>
        <w:ind w:firstLine="600" w:firstLineChars="200"/>
        <w:rPr>
          <w:rFonts w:ascii="宋体" w:hAnsi="宋体" w:eastAsia="宋体"/>
          <w:b/>
          <w:color w:val="auto"/>
          <w:sz w:val="30"/>
          <w:szCs w:val="30"/>
        </w:rPr>
      </w:pPr>
    </w:p>
    <w:p>
      <w:pPr>
        <w:spacing w:line="360" w:lineRule="auto"/>
        <w:ind w:firstLine="600" w:firstLineChars="200"/>
        <w:rPr>
          <w:rFonts w:ascii="宋体" w:hAnsi="宋体" w:eastAsia="宋体"/>
          <w:b/>
          <w:color w:val="auto"/>
          <w:sz w:val="30"/>
          <w:szCs w:val="30"/>
        </w:rPr>
      </w:pPr>
    </w:p>
    <w:p>
      <w:pPr>
        <w:spacing w:line="360" w:lineRule="auto"/>
        <w:ind w:firstLine="600" w:firstLineChars="200"/>
        <w:rPr>
          <w:rFonts w:ascii="宋体" w:hAnsi="宋体" w:eastAsia="宋体"/>
          <w:b/>
          <w:color w:val="auto"/>
          <w:sz w:val="30"/>
          <w:szCs w:val="30"/>
        </w:rPr>
      </w:pPr>
    </w:p>
    <w:p>
      <w:pPr>
        <w:spacing w:line="360" w:lineRule="auto"/>
        <w:ind w:firstLine="600" w:firstLineChars="200"/>
        <w:rPr>
          <w:rFonts w:ascii="宋体" w:hAnsi="宋体" w:eastAsia="宋体"/>
          <w:b/>
          <w:color w:val="auto"/>
          <w:sz w:val="30"/>
          <w:szCs w:val="30"/>
        </w:rPr>
      </w:pPr>
    </w:p>
    <w:p>
      <w:pPr>
        <w:spacing w:line="360" w:lineRule="auto"/>
        <w:ind w:firstLine="600" w:firstLineChars="200"/>
        <w:rPr>
          <w:rFonts w:ascii="宋体" w:hAnsi="宋体" w:eastAsia="宋体"/>
          <w:b/>
          <w:color w:val="auto"/>
          <w:sz w:val="30"/>
          <w:szCs w:val="30"/>
        </w:rPr>
      </w:pPr>
    </w:p>
    <w:p>
      <w:pPr>
        <w:spacing w:line="360" w:lineRule="auto"/>
        <w:ind w:firstLine="600" w:firstLineChars="200"/>
        <w:rPr>
          <w:rFonts w:ascii="宋体" w:hAnsi="宋体" w:eastAsia="宋体"/>
          <w:b/>
          <w:color w:val="auto"/>
          <w:sz w:val="30"/>
          <w:szCs w:val="30"/>
        </w:rPr>
      </w:pPr>
    </w:p>
    <w:p>
      <w:pPr>
        <w:pStyle w:val="22"/>
        <w:rPr>
          <w:color w:val="auto"/>
        </w:rPr>
      </w:pPr>
    </w:p>
    <w:p>
      <w:pPr>
        <w:spacing w:line="360" w:lineRule="auto"/>
        <w:ind w:firstLine="600" w:firstLineChars="200"/>
        <w:rPr>
          <w:rFonts w:ascii="宋体" w:hAnsi="宋体" w:eastAsia="宋体"/>
          <w:b/>
          <w:color w:val="auto"/>
          <w:sz w:val="30"/>
          <w:szCs w:val="30"/>
        </w:rPr>
      </w:pPr>
    </w:p>
    <w:p>
      <w:pPr>
        <w:spacing w:line="360" w:lineRule="auto"/>
        <w:ind w:firstLine="600" w:firstLineChars="200"/>
        <w:rPr>
          <w:rFonts w:ascii="宋体" w:hAnsi="宋体" w:eastAsia="宋体"/>
          <w:b/>
          <w:color w:val="auto"/>
          <w:sz w:val="30"/>
          <w:szCs w:val="30"/>
        </w:rPr>
      </w:pPr>
    </w:p>
    <w:p>
      <w:pPr>
        <w:spacing w:line="360" w:lineRule="auto"/>
        <w:rPr>
          <w:rFonts w:ascii="宋体" w:hAnsi="宋体" w:eastAsia="宋体"/>
          <w:b/>
          <w:color w:val="auto"/>
          <w:sz w:val="30"/>
          <w:szCs w:val="30"/>
        </w:rPr>
      </w:pPr>
      <w:r>
        <w:rPr>
          <w:rFonts w:ascii="宋体" w:hAnsi="宋体" w:eastAsia="宋体"/>
          <w:b/>
          <w:color w:val="auto"/>
          <w:sz w:val="30"/>
          <w:szCs w:val="30"/>
        </w:rPr>
        <w:t>建设单位名称：</w:t>
      </w:r>
      <w:r>
        <w:rPr>
          <w:rFonts w:ascii="宋体" w:hAnsi="宋体" w:eastAsia="宋体"/>
          <w:b/>
          <w:color w:val="auto"/>
          <w:sz w:val="30"/>
          <w:szCs w:val="30"/>
          <w:u w:val="thick"/>
        </w:rPr>
        <w:t xml:space="preserve">       </w:t>
      </w:r>
      <w:r>
        <w:rPr>
          <w:rFonts w:hint="eastAsia" w:ascii="宋体" w:hAnsi="宋体" w:eastAsia="宋体"/>
          <w:b/>
          <w:color w:val="auto"/>
          <w:sz w:val="30"/>
          <w:szCs w:val="30"/>
          <w:u w:val="thick"/>
          <w:lang w:val="en-US" w:eastAsia="zh-CN"/>
        </w:rPr>
        <w:t xml:space="preserve"> </w:t>
      </w:r>
      <w:r>
        <w:rPr>
          <w:rFonts w:ascii="宋体" w:hAnsi="宋体" w:eastAsia="宋体"/>
          <w:b/>
          <w:color w:val="auto"/>
          <w:sz w:val="30"/>
          <w:szCs w:val="30"/>
          <w:u w:val="thick"/>
        </w:rPr>
        <w:t xml:space="preserve">  </w:t>
      </w:r>
      <w:r>
        <w:rPr>
          <w:rFonts w:hint="eastAsia" w:ascii="宋体" w:hAnsi="宋体" w:eastAsia="宋体"/>
          <w:b/>
          <w:color w:val="auto"/>
          <w:sz w:val="30"/>
          <w:szCs w:val="30"/>
          <w:u w:val="thick"/>
          <w:lang w:eastAsia="zh-CN"/>
        </w:rPr>
        <w:t>舒城县中医院</w:t>
      </w:r>
      <w:r>
        <w:rPr>
          <w:rFonts w:ascii="宋体" w:hAnsi="宋体" w:eastAsia="宋体"/>
          <w:b/>
          <w:color w:val="auto"/>
          <w:sz w:val="30"/>
          <w:szCs w:val="30"/>
          <w:u w:val="thick"/>
        </w:rPr>
        <w:t xml:space="preserve">         </w:t>
      </w:r>
      <w:r>
        <w:rPr>
          <w:rFonts w:hint="eastAsia" w:ascii="宋体" w:hAnsi="宋体" w:eastAsia="宋体"/>
          <w:b/>
          <w:color w:val="auto"/>
          <w:sz w:val="30"/>
          <w:szCs w:val="30"/>
          <w:u w:val="thick"/>
          <w:lang w:val="en-US" w:eastAsia="zh-CN"/>
        </w:rPr>
        <w:t xml:space="preserve">       </w:t>
      </w:r>
      <w:r>
        <w:rPr>
          <w:rFonts w:ascii="宋体" w:hAnsi="宋体" w:eastAsia="宋体"/>
          <w:b/>
          <w:color w:val="auto"/>
          <w:sz w:val="30"/>
          <w:szCs w:val="30"/>
          <w:u w:val="thick"/>
        </w:rPr>
        <w:t xml:space="preserve">       </w:t>
      </w:r>
    </w:p>
    <w:p>
      <w:pPr>
        <w:spacing w:line="360" w:lineRule="auto"/>
        <w:rPr>
          <w:rFonts w:ascii="宋体" w:hAnsi="宋体" w:eastAsia="宋体"/>
          <w:b/>
          <w:color w:val="auto"/>
          <w:sz w:val="30"/>
          <w:szCs w:val="30"/>
        </w:rPr>
      </w:pPr>
      <w:r>
        <w:rPr>
          <w:rFonts w:ascii="宋体" w:hAnsi="宋体" w:eastAsia="宋体"/>
          <w:b/>
          <w:color w:val="auto"/>
          <w:sz w:val="30"/>
          <w:szCs w:val="30"/>
        </w:rPr>
        <w:t>通讯地址：</w:t>
      </w:r>
      <w:r>
        <w:rPr>
          <w:rFonts w:ascii="宋体" w:hAnsi="宋体" w:eastAsia="宋体"/>
          <w:b/>
          <w:color w:val="auto"/>
          <w:sz w:val="30"/>
          <w:szCs w:val="30"/>
          <w:u w:val="thick"/>
        </w:rPr>
        <w:t xml:space="preserve"> </w:t>
      </w:r>
      <w:r>
        <w:rPr>
          <w:rFonts w:hint="eastAsia" w:ascii="宋体" w:hAnsi="宋体" w:eastAsia="宋体"/>
          <w:b/>
          <w:color w:val="auto"/>
          <w:sz w:val="30"/>
          <w:szCs w:val="30"/>
          <w:u w:val="thick"/>
          <w:lang w:eastAsia="zh-CN"/>
        </w:rPr>
        <w:t>安徽省六安市舒城县桃溪西路以北，丰盛支路以南，陶因路以东，华盖路以西</w:t>
      </w:r>
      <w:r>
        <w:rPr>
          <w:rFonts w:hint="eastAsia" w:ascii="宋体" w:hAnsi="宋体" w:eastAsia="宋体"/>
          <w:b/>
          <w:color w:val="auto"/>
          <w:sz w:val="30"/>
          <w:szCs w:val="30"/>
          <w:u w:val="thick"/>
        </w:rPr>
        <w:t xml:space="preserve"> </w:t>
      </w:r>
      <w:r>
        <w:rPr>
          <w:rFonts w:ascii="宋体" w:hAnsi="宋体" w:eastAsia="宋体"/>
          <w:b/>
          <w:color w:val="auto"/>
          <w:sz w:val="30"/>
          <w:szCs w:val="30"/>
          <w:u w:val="thick"/>
        </w:rPr>
        <w:t xml:space="preserve">          </w:t>
      </w:r>
      <w:r>
        <w:rPr>
          <w:rFonts w:hint="eastAsia" w:ascii="宋体" w:hAnsi="宋体" w:eastAsia="宋体"/>
          <w:b/>
          <w:color w:val="auto"/>
          <w:sz w:val="30"/>
          <w:szCs w:val="30"/>
          <w:u w:val="thick"/>
          <w:lang w:val="en-US" w:eastAsia="zh-CN"/>
        </w:rPr>
        <w:t xml:space="preserve"> </w:t>
      </w:r>
      <w:r>
        <w:rPr>
          <w:rFonts w:ascii="宋体" w:hAnsi="宋体" w:eastAsia="宋体"/>
          <w:b/>
          <w:color w:val="auto"/>
          <w:sz w:val="30"/>
          <w:szCs w:val="30"/>
          <w:u w:val="thick"/>
        </w:rPr>
        <w:t xml:space="preserve">      </w:t>
      </w:r>
    </w:p>
    <w:p>
      <w:pPr>
        <w:spacing w:line="360" w:lineRule="auto"/>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邮政编码：</w:t>
      </w:r>
      <w:r>
        <w:rPr>
          <w:rFonts w:hint="default" w:ascii="Times New Roman" w:hAnsi="Times New Roman" w:eastAsia="宋体" w:cs="Times New Roman"/>
          <w:b/>
          <w:color w:val="auto"/>
          <w:sz w:val="30"/>
          <w:szCs w:val="30"/>
          <w:u w:val="single"/>
        </w:rPr>
        <w:t xml:space="preserve">       2</w:t>
      </w:r>
      <w:r>
        <w:rPr>
          <w:rFonts w:hint="eastAsia" w:ascii="Times New Roman" w:hAnsi="Times New Roman" w:eastAsia="宋体" w:cs="Times New Roman"/>
          <w:b/>
          <w:color w:val="auto"/>
          <w:sz w:val="30"/>
          <w:szCs w:val="30"/>
          <w:u w:val="single"/>
          <w:lang w:val="en-US" w:eastAsia="zh-CN"/>
        </w:rPr>
        <w:t>31300</w:t>
      </w:r>
      <w:r>
        <w:rPr>
          <w:rFonts w:hint="default" w:ascii="Times New Roman" w:hAnsi="Times New Roman" w:eastAsia="宋体" w:cs="Times New Roman"/>
          <w:b/>
          <w:color w:val="auto"/>
          <w:sz w:val="30"/>
          <w:szCs w:val="30"/>
          <w:u w:val="single"/>
        </w:rPr>
        <w:t xml:space="preserve">       </w:t>
      </w:r>
      <w:r>
        <w:rPr>
          <w:rFonts w:hint="default" w:ascii="Times New Roman" w:hAnsi="Times New Roman" w:eastAsia="宋体" w:cs="Times New Roman"/>
          <w:b/>
          <w:color w:val="auto"/>
          <w:sz w:val="30"/>
          <w:szCs w:val="30"/>
        </w:rPr>
        <w:t>联系人：</w:t>
      </w:r>
      <w:r>
        <w:rPr>
          <w:rFonts w:hint="default" w:ascii="Times New Roman" w:hAnsi="Times New Roman" w:eastAsia="宋体" w:cs="Times New Roman"/>
          <w:b/>
          <w:color w:val="auto"/>
          <w:sz w:val="30"/>
          <w:szCs w:val="30"/>
          <w:u w:val="single"/>
        </w:rPr>
        <w:t xml:space="preserve">  </w:t>
      </w:r>
      <w:r>
        <w:rPr>
          <w:rFonts w:hint="default" w:ascii="Times New Roman" w:hAnsi="Times New Roman" w:eastAsia="宋体" w:cs="Times New Roman"/>
          <w:b/>
          <w:color w:val="auto"/>
          <w:sz w:val="30"/>
          <w:szCs w:val="30"/>
          <w:highlight w:val="none"/>
          <w:u w:val="single"/>
        </w:rPr>
        <w:t xml:space="preserve">     </w:t>
      </w:r>
      <w:r>
        <w:rPr>
          <w:rFonts w:hint="eastAsia" w:ascii="Times New Roman" w:hAnsi="Times New Roman" w:eastAsia="宋体" w:cs="Times New Roman"/>
          <w:b/>
          <w:color w:val="auto"/>
          <w:sz w:val="30"/>
          <w:szCs w:val="30"/>
          <w:highlight w:val="none"/>
          <w:u w:val="single"/>
          <w:lang w:eastAsia="zh-CN"/>
        </w:rPr>
        <w:t>李斌</w:t>
      </w:r>
      <w:r>
        <w:rPr>
          <w:rFonts w:hint="default" w:ascii="Times New Roman" w:hAnsi="Times New Roman" w:eastAsia="宋体" w:cs="Times New Roman"/>
          <w:b/>
          <w:color w:val="auto"/>
          <w:sz w:val="30"/>
          <w:szCs w:val="30"/>
          <w:highlight w:val="none"/>
          <w:u w:val="single"/>
        </w:rPr>
        <w:t xml:space="preserve">   </w:t>
      </w:r>
      <w:r>
        <w:rPr>
          <w:rFonts w:hint="default" w:ascii="Times New Roman" w:hAnsi="Times New Roman" w:eastAsia="宋体" w:cs="Times New Roman"/>
          <w:b/>
          <w:color w:val="auto"/>
          <w:sz w:val="30"/>
          <w:szCs w:val="30"/>
          <w:highlight w:val="none"/>
          <w:u w:val="single"/>
          <w:lang w:val="en-US" w:eastAsia="zh-CN"/>
        </w:rPr>
        <w:t xml:space="preserve">  </w:t>
      </w:r>
      <w:r>
        <w:rPr>
          <w:rFonts w:hint="default" w:ascii="Times New Roman" w:hAnsi="Times New Roman" w:eastAsia="宋体" w:cs="Times New Roman"/>
          <w:b/>
          <w:color w:val="auto"/>
          <w:sz w:val="30"/>
          <w:szCs w:val="30"/>
          <w:highlight w:val="none"/>
          <w:u w:val="single"/>
        </w:rPr>
        <w:t xml:space="preserve">   </w:t>
      </w:r>
      <w:r>
        <w:rPr>
          <w:rFonts w:hint="default" w:ascii="Times New Roman" w:hAnsi="Times New Roman" w:eastAsia="宋体" w:cs="Times New Roman"/>
          <w:b/>
          <w:color w:val="auto"/>
          <w:sz w:val="30"/>
          <w:szCs w:val="30"/>
          <w:u w:val="single"/>
        </w:rPr>
        <w:t xml:space="preserve">  </w:t>
      </w:r>
      <w:r>
        <w:rPr>
          <w:rFonts w:hint="default" w:ascii="Times New Roman" w:hAnsi="Times New Roman" w:eastAsia="宋体" w:cs="Times New Roman"/>
          <w:b/>
          <w:color w:val="auto"/>
          <w:sz w:val="30"/>
          <w:szCs w:val="30"/>
          <w:u w:val="thick"/>
        </w:rPr>
        <w:t xml:space="preserve"> </w:t>
      </w:r>
    </w:p>
    <w:p>
      <w:pPr>
        <w:spacing w:line="360" w:lineRule="auto"/>
        <w:rPr>
          <w:rFonts w:hint="default" w:ascii="Times New Roman" w:hAnsi="Times New Roman" w:cs="Times New Roman"/>
          <w:b/>
          <w:color w:val="auto"/>
          <w:sz w:val="30"/>
          <w:szCs w:val="30"/>
          <w:u w:val="single"/>
        </w:rPr>
        <w:sectPr>
          <w:headerReference r:id="rId3" w:type="default"/>
          <w:pgSz w:w="11906" w:h="16838"/>
          <w:pgMar w:top="1797" w:right="1440" w:bottom="1797" w:left="1440" w:header="851" w:footer="992" w:gutter="0"/>
          <w:pgBorders>
            <w:top w:val="none" w:sz="0" w:space="0"/>
            <w:left w:val="none" w:sz="0" w:space="0"/>
            <w:bottom w:val="none" w:sz="0" w:space="0"/>
            <w:right w:val="none" w:sz="0" w:space="0"/>
          </w:pgBorders>
          <w:cols w:space="425" w:num="1"/>
          <w:docGrid w:type="linesAndChars" w:linePitch="312" w:charSpace="0"/>
        </w:sectPr>
      </w:pPr>
      <w:r>
        <w:rPr>
          <w:rFonts w:hint="default" w:ascii="Times New Roman" w:hAnsi="Times New Roman" w:eastAsia="宋体" w:cs="Times New Roman"/>
          <w:b/>
          <w:color w:val="auto"/>
          <w:sz w:val="30"/>
          <w:szCs w:val="30"/>
        </w:rPr>
        <w:t>电子邮箱：</w:t>
      </w:r>
      <w:r>
        <w:rPr>
          <w:rFonts w:hint="default" w:ascii="Times New Roman" w:hAnsi="Times New Roman" w:eastAsia="宋体" w:cs="Times New Roman"/>
          <w:b/>
          <w:color w:val="auto"/>
          <w:sz w:val="30"/>
          <w:szCs w:val="30"/>
          <w:highlight w:val="none"/>
          <w:u w:val="single"/>
          <w:lang w:val="en-US" w:eastAsia="zh-CN"/>
        </w:rPr>
        <w:t xml:space="preserve"> </w:t>
      </w:r>
      <w:r>
        <w:rPr>
          <w:rFonts w:hint="eastAsia" w:ascii="Times New Roman" w:hAnsi="Times New Roman" w:eastAsia="宋体" w:cs="Times New Roman"/>
          <w:b/>
          <w:color w:val="auto"/>
          <w:sz w:val="30"/>
          <w:szCs w:val="30"/>
          <w:highlight w:val="none"/>
          <w:u w:val="single"/>
          <w:lang w:val="en-US" w:eastAsia="zh-CN"/>
        </w:rPr>
        <w:t xml:space="preserve">        /       </w:t>
      </w:r>
      <w:r>
        <w:rPr>
          <w:rFonts w:hint="default" w:ascii="Times New Roman" w:hAnsi="Times New Roman" w:eastAsia="宋体" w:cs="Times New Roman"/>
          <w:b/>
          <w:color w:val="auto"/>
          <w:sz w:val="30"/>
          <w:szCs w:val="30"/>
          <w:highlight w:val="none"/>
          <w:u w:val="single"/>
          <w:lang w:val="en-US" w:eastAsia="zh-CN"/>
        </w:rPr>
        <w:t xml:space="preserve"> </w:t>
      </w:r>
      <w:r>
        <w:rPr>
          <w:rFonts w:hint="default" w:ascii="Times New Roman" w:hAnsi="Times New Roman" w:eastAsia="宋体" w:cs="Times New Roman"/>
          <w:b/>
          <w:color w:val="auto"/>
          <w:sz w:val="30"/>
          <w:szCs w:val="30"/>
          <w:u w:val="single"/>
        </w:rPr>
        <w:t xml:space="preserve"> </w:t>
      </w:r>
      <w:r>
        <w:rPr>
          <w:rFonts w:hint="default" w:ascii="Times New Roman" w:hAnsi="Times New Roman" w:eastAsia="宋体" w:cs="Times New Roman"/>
          <w:b/>
          <w:color w:val="auto"/>
          <w:sz w:val="30"/>
          <w:szCs w:val="30"/>
        </w:rPr>
        <w:t>联系电话：</w:t>
      </w:r>
      <w:r>
        <w:rPr>
          <w:rFonts w:hint="default" w:ascii="Times New Roman" w:hAnsi="Times New Roman" w:eastAsia="宋体" w:cs="Times New Roman"/>
          <w:b w:val="0"/>
          <w:bCs/>
          <w:color w:val="auto"/>
          <w:sz w:val="30"/>
          <w:szCs w:val="30"/>
          <w:u w:val="single"/>
        </w:rPr>
        <w:t xml:space="preserve">  </w:t>
      </w:r>
      <w:r>
        <w:rPr>
          <w:rFonts w:hint="default" w:ascii="Times New Roman" w:hAnsi="Times New Roman" w:eastAsia="宋体" w:cs="Times New Roman"/>
          <w:b/>
          <w:bCs w:val="0"/>
          <w:color w:val="auto"/>
          <w:sz w:val="30"/>
          <w:szCs w:val="30"/>
          <w:u w:val="single"/>
          <w:lang w:val="en-US" w:eastAsia="zh-CN"/>
        </w:rPr>
        <w:t xml:space="preserve"> </w:t>
      </w:r>
      <w:r>
        <w:rPr>
          <w:rFonts w:hint="default" w:ascii="Times New Roman" w:hAnsi="Times New Roman" w:eastAsia="宋体" w:cs="Times New Roman"/>
          <w:b/>
          <w:bCs w:val="0"/>
          <w:color w:val="auto"/>
          <w:sz w:val="30"/>
          <w:szCs w:val="30"/>
          <w:highlight w:val="none"/>
          <w:u w:val="single"/>
          <w:lang w:val="en-US" w:eastAsia="zh-CN"/>
        </w:rPr>
        <w:t xml:space="preserve"> 13637278587 </w:t>
      </w:r>
      <w:r>
        <w:rPr>
          <w:rFonts w:hint="default" w:ascii="Times New Roman" w:hAnsi="Times New Roman" w:cs="Times New Roman"/>
          <w:b w:val="0"/>
          <w:bCs/>
          <w:color w:val="auto"/>
          <w:sz w:val="30"/>
          <w:szCs w:val="30"/>
          <w:highlight w:val="none"/>
          <w:u w:val="single"/>
        </w:rPr>
        <w:t xml:space="preserve"> </w:t>
      </w:r>
      <w:r>
        <w:rPr>
          <w:rFonts w:hint="default" w:ascii="Times New Roman" w:hAnsi="Times New Roman" w:cs="Times New Roman"/>
          <w:b/>
          <w:color w:val="auto"/>
          <w:sz w:val="30"/>
          <w:szCs w:val="30"/>
          <w:u w:val="single"/>
        </w:rPr>
        <w:t xml:space="preserve">  </w:t>
      </w:r>
    </w:p>
    <w:p>
      <w:pPr>
        <w:spacing w:after="156" w:afterLines="50" w:line="360" w:lineRule="auto"/>
        <w:ind w:firstLine="640" w:firstLineChars="200"/>
        <w:jc w:val="center"/>
        <w:rPr>
          <w:rFonts w:hint="default" w:ascii="Times New Roman" w:hAnsi="Times New Roman" w:eastAsia="宋体" w:cs="Times New Roman"/>
          <w:b/>
          <w:color w:val="auto"/>
          <w:sz w:val="32"/>
          <w:szCs w:val="32"/>
        </w:rPr>
      </w:pPr>
      <w:r>
        <w:rPr>
          <w:rFonts w:hint="default" w:ascii="Times New Roman" w:hAnsi="Times New Roman" w:eastAsia="宋体" w:cs="Times New Roman"/>
          <w:b/>
          <w:color w:val="auto"/>
          <w:sz w:val="32"/>
          <w:szCs w:val="32"/>
        </w:rPr>
        <w:t>填表说明</w:t>
      </w:r>
    </w:p>
    <w:p>
      <w:pPr>
        <w:spacing w:line="360" w:lineRule="auto"/>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1.此环境影响报告表按照《辐射环境保护管理导则 核技术利用建设项目环境影响评价文件的内容和格式》（HJ10.1-2016）的要求进行编制；</w:t>
      </w:r>
    </w:p>
    <w:p>
      <w:pPr>
        <w:spacing w:line="360" w:lineRule="auto"/>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2.以下核技术利用建设项目需填报此环境影响报告表：</w:t>
      </w:r>
    </w:p>
    <w:p>
      <w:pPr>
        <w:widowControl w:val="0"/>
        <w:spacing w:line="360" w:lineRule="auto"/>
        <w:ind w:left="420" w:leftChars="200" w:firstLine="560" w:firstLineChars="200"/>
        <w:jc w:val="both"/>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1）制备PET用放射性药物的；</w:t>
      </w:r>
    </w:p>
    <w:p>
      <w:pPr>
        <w:widowControl w:val="0"/>
        <w:spacing w:line="360" w:lineRule="auto"/>
        <w:ind w:left="420" w:leftChars="200" w:firstLine="560" w:firstLineChars="200"/>
        <w:jc w:val="both"/>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2）医疗使用Ⅰ类放射源的；</w:t>
      </w:r>
    </w:p>
    <w:p>
      <w:pPr>
        <w:widowControl w:val="0"/>
        <w:spacing w:line="360" w:lineRule="auto"/>
        <w:ind w:left="420" w:leftChars="200" w:firstLine="560" w:firstLineChars="200"/>
        <w:jc w:val="both"/>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3）使用Ⅱ类、Ⅲ类放射源的；</w:t>
      </w:r>
    </w:p>
    <w:p>
      <w:pPr>
        <w:widowControl w:val="0"/>
        <w:spacing w:line="360" w:lineRule="auto"/>
        <w:ind w:left="420" w:leftChars="200" w:firstLine="560" w:firstLineChars="200"/>
        <w:jc w:val="both"/>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4）生产、使用Ⅱ类射线装置的；</w:t>
      </w:r>
    </w:p>
    <w:p>
      <w:pPr>
        <w:widowControl w:val="0"/>
        <w:spacing w:line="360" w:lineRule="auto"/>
        <w:ind w:left="420" w:leftChars="200" w:firstLine="560" w:firstLineChars="200"/>
        <w:jc w:val="both"/>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5）乙、丙级非密封放射性物质工作场所（医疗机构使用植入治疗用放射性粒子源的除外）；</w:t>
      </w:r>
    </w:p>
    <w:p>
      <w:pPr>
        <w:widowControl w:val="0"/>
        <w:spacing w:line="360" w:lineRule="auto"/>
        <w:ind w:left="420" w:leftChars="200" w:firstLine="560" w:firstLineChars="200"/>
        <w:jc w:val="both"/>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6）在野外进行放射性同位素示踪试验的；</w:t>
      </w:r>
    </w:p>
    <w:p>
      <w:pPr>
        <w:widowControl w:val="0"/>
        <w:spacing w:line="360" w:lineRule="auto"/>
        <w:ind w:left="420" w:leftChars="200" w:firstLine="560" w:firstLineChars="200"/>
        <w:jc w:val="both"/>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以上项目的改、扩建（不含在已许可场所增加不超出已许可活动种类和不高于已许可范围等级的核素或射线装置的）。</w:t>
      </w:r>
    </w:p>
    <w:p>
      <w:pPr>
        <w:spacing w:line="360" w:lineRule="auto"/>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放射源分类见《关于发布放射源分类办法的公告》（国家环境保护总局公告2005年第62号），射线装置的分类见《关于发布射线装置分类的公告》（环境保护部和国家卫生和计划生育委员会公告2017年第66号）。</w:t>
      </w:r>
    </w:p>
    <w:p>
      <w:pPr>
        <w:spacing w:line="360" w:lineRule="auto"/>
        <w:ind w:firstLine="560" w:firstLineChars="200"/>
        <w:rPr>
          <w:rFonts w:hint="default" w:ascii="Times New Roman" w:hAnsi="Times New Roman" w:eastAsia="宋体" w:cs="Times New Roman"/>
          <w:color w:val="auto"/>
          <w:sz w:val="28"/>
          <w:szCs w:val="28"/>
        </w:rPr>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AndChars" w:linePitch="312" w:charSpace="0"/>
        </w:sectPr>
      </w:pPr>
      <w:r>
        <w:rPr>
          <w:rFonts w:hint="default" w:ascii="Times New Roman" w:hAnsi="Times New Roman" w:eastAsia="宋体" w:cs="Times New Roman"/>
          <w:color w:val="auto"/>
          <w:sz w:val="28"/>
          <w:szCs w:val="28"/>
        </w:rPr>
        <w:t>3.此环境影响报告表中当量剂量与有效剂量等效使用。</w:t>
      </w:r>
    </w:p>
    <w:sdt>
      <w:sdtPr>
        <w:rPr>
          <w:rFonts w:hint="default" w:ascii="Times New Roman" w:hAnsi="Times New Roman" w:eastAsia="宋体" w:cs="Times New Roman"/>
          <w:color w:val="auto"/>
          <w:kern w:val="2"/>
          <w:sz w:val="44"/>
          <w:szCs w:val="44"/>
          <w:lang w:val="en-US" w:eastAsia="zh-CN" w:bidi="ar-SA"/>
        </w:rPr>
        <w:id w:val="147454013"/>
        <w15:color w:val="DBDBDB"/>
        <w:docPartObj>
          <w:docPartGallery w:val="Table of Contents"/>
          <w:docPartUnique/>
        </w:docPartObj>
      </w:sdtPr>
      <w:sdtEndPr>
        <w:rPr>
          <w:rFonts w:hint="default" w:asciiTheme="minorAscii" w:hAnsiTheme="minorAscii" w:eastAsiaTheme="minorEastAsia" w:cstheme="minorBidi"/>
          <w:color w:val="auto"/>
          <w:kern w:val="2"/>
          <w:sz w:val="21"/>
          <w:szCs w:val="22"/>
          <w:lang w:val="en-US" w:eastAsia="zh-CN" w:bidi="ar-SA"/>
        </w:rPr>
      </w:sdtEndPr>
      <w:sdtContent>
        <w:p>
          <w:pPr>
            <w:spacing w:before="0" w:beforeLines="0" w:after="0" w:afterLines="0" w:line="240" w:lineRule="auto"/>
            <w:ind w:left="0" w:leftChars="0" w:right="0" w:rightChars="0" w:firstLine="880" w:firstLineChars="200"/>
            <w:jc w:val="center"/>
            <w:rPr>
              <w:b/>
              <w:bCs/>
              <w:color w:val="auto"/>
              <w:sz w:val="44"/>
              <w:szCs w:val="44"/>
            </w:rPr>
          </w:pPr>
          <w:r>
            <w:rPr>
              <w:rFonts w:ascii="宋体" w:hAnsi="宋体" w:eastAsia="宋体"/>
              <w:b/>
              <w:bCs/>
              <w:color w:val="auto"/>
              <w:sz w:val="44"/>
              <w:szCs w:val="44"/>
            </w:rPr>
            <w:t>目</w:t>
          </w:r>
          <w:r>
            <w:rPr>
              <w:rFonts w:hint="eastAsia" w:ascii="宋体" w:hAnsi="宋体" w:eastAsia="宋体"/>
              <w:b/>
              <w:bCs/>
              <w:color w:val="auto"/>
              <w:sz w:val="44"/>
              <w:szCs w:val="44"/>
              <w:lang w:val="en-US" w:eastAsia="zh-CN"/>
            </w:rPr>
            <w:t xml:space="preserve"> </w:t>
          </w:r>
          <w:r>
            <w:rPr>
              <w:rFonts w:ascii="宋体" w:hAnsi="宋体" w:eastAsia="宋体"/>
              <w:b/>
              <w:bCs/>
              <w:color w:val="auto"/>
              <w:sz w:val="44"/>
              <w:szCs w:val="44"/>
            </w:rPr>
            <w:t>录</w:t>
          </w:r>
        </w:p>
        <w:p>
          <w:pPr>
            <w:pStyle w:val="33"/>
            <w:tabs>
              <w:tab w:val="right" w:leader="dot" w:pos="9746"/>
            </w:tabs>
            <w:ind w:firstLine="560" w:firstLineChars="200"/>
            <w:rPr>
              <w:rFonts w:hint="default" w:ascii="Times New Roman" w:hAnsi="Times New Roman" w:cs="Times New Roman"/>
              <w:color w:val="auto"/>
              <w:sz w:val="28"/>
              <w:szCs w:val="28"/>
            </w:rPr>
          </w:pPr>
          <w:r>
            <w:rPr>
              <w:color w:val="auto"/>
              <w:sz w:val="28"/>
              <w:szCs w:val="28"/>
            </w:rPr>
            <w:fldChar w:fldCharType="begin"/>
          </w:r>
          <w:r>
            <w:rPr>
              <w:color w:val="auto"/>
              <w:sz w:val="28"/>
              <w:szCs w:val="28"/>
            </w:rPr>
            <w:instrText xml:space="preserve">TOC \o "1-1" \h \u </w:instrText>
          </w:r>
          <w:r>
            <w:rPr>
              <w:color w:val="auto"/>
              <w:sz w:val="28"/>
              <w:szCs w:val="28"/>
            </w:rPr>
            <w:fldChar w:fldCharType="separate"/>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\l _Toc19979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表1 项目基本情况</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_Toc19979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1</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33"/>
            <w:tabs>
              <w:tab w:val="right" w:leader="dot" w:pos="9746"/>
            </w:tabs>
            <w:ind w:firstLine="560" w:firstLineChars="200"/>
            <w:rPr>
              <w:color w:val="auto"/>
              <w:sz w:val="28"/>
              <w:szCs w:val="28"/>
            </w:rPr>
          </w:pPr>
          <w:r>
            <w:rPr>
              <w:color w:val="auto"/>
              <w:sz w:val="28"/>
              <w:szCs w:val="28"/>
            </w:rPr>
            <w:fldChar w:fldCharType="begin"/>
          </w:r>
          <w:r>
            <w:rPr>
              <w:color w:val="auto"/>
              <w:sz w:val="28"/>
              <w:szCs w:val="28"/>
            </w:rPr>
            <w:instrText xml:space="preserve"> HYPERLINK \l _Toc20432 </w:instrText>
          </w:r>
          <w:r>
            <w:rPr>
              <w:color w:val="auto"/>
              <w:sz w:val="28"/>
              <w:szCs w:val="28"/>
            </w:rPr>
            <w:fldChar w:fldCharType="separate"/>
          </w:r>
          <w:r>
            <w:rPr>
              <w:rFonts w:ascii="Times New Roman" w:hAnsi="Times New Roman" w:eastAsia="宋体" w:cs="Times New Roman"/>
              <w:bCs/>
              <w:color w:val="auto"/>
              <w:kern w:val="44"/>
              <w:sz w:val="28"/>
              <w:szCs w:val="28"/>
              <w:lang w:val="en-US" w:eastAsia="zh-CN" w:bidi="ar-SA"/>
            </w:rPr>
            <w:t xml:space="preserve">表2 </w:t>
          </w:r>
          <w:r>
            <w:rPr>
              <w:rFonts w:hint="eastAsia" w:ascii="Times New Roman" w:hAnsi="Times New Roman" w:eastAsia="宋体" w:cs="Times New Roman"/>
              <w:bCs/>
              <w:color w:val="auto"/>
              <w:kern w:val="44"/>
              <w:sz w:val="28"/>
              <w:szCs w:val="28"/>
              <w:lang w:val="en-US" w:eastAsia="zh-CN" w:bidi="ar-SA"/>
            </w:rPr>
            <w:t>放射源</w:t>
          </w:r>
          <w:r>
            <w:rPr>
              <w:color w:val="auto"/>
              <w:sz w:val="28"/>
              <w:szCs w:val="28"/>
            </w:rPr>
            <w:tab/>
          </w:r>
          <w:r>
            <w:rPr>
              <w:color w:val="auto"/>
              <w:sz w:val="28"/>
              <w:szCs w:val="28"/>
            </w:rPr>
            <w:fldChar w:fldCharType="begin"/>
          </w:r>
          <w:r>
            <w:rPr>
              <w:color w:val="auto"/>
              <w:sz w:val="28"/>
              <w:szCs w:val="28"/>
            </w:rPr>
            <w:instrText xml:space="preserve"> PAGEREF _Toc20432 \h </w:instrText>
          </w:r>
          <w:r>
            <w:rPr>
              <w:color w:val="auto"/>
              <w:sz w:val="28"/>
              <w:szCs w:val="28"/>
            </w:rPr>
            <w:fldChar w:fldCharType="separate"/>
          </w:r>
          <w:r>
            <w:rPr>
              <w:color w:val="auto"/>
              <w:sz w:val="28"/>
              <w:szCs w:val="28"/>
            </w:rPr>
            <w:t>18</w:t>
          </w:r>
          <w:r>
            <w:rPr>
              <w:color w:val="auto"/>
              <w:sz w:val="28"/>
              <w:szCs w:val="28"/>
            </w:rPr>
            <w:fldChar w:fldCharType="end"/>
          </w:r>
          <w:r>
            <w:rPr>
              <w:color w:val="auto"/>
              <w:sz w:val="28"/>
              <w:szCs w:val="28"/>
            </w:rPr>
            <w:fldChar w:fldCharType="end"/>
          </w:r>
        </w:p>
        <w:p>
          <w:pPr>
            <w:pStyle w:val="33"/>
            <w:tabs>
              <w:tab w:val="right" w:leader="dot" w:pos="9746"/>
            </w:tabs>
            <w:ind w:firstLine="560" w:firstLineChars="200"/>
            <w:rPr>
              <w:color w:val="auto"/>
              <w:sz w:val="28"/>
              <w:szCs w:val="28"/>
            </w:rPr>
          </w:pPr>
          <w:r>
            <w:rPr>
              <w:color w:val="auto"/>
              <w:sz w:val="28"/>
              <w:szCs w:val="28"/>
            </w:rPr>
            <w:fldChar w:fldCharType="begin"/>
          </w:r>
          <w:r>
            <w:rPr>
              <w:color w:val="auto"/>
              <w:sz w:val="28"/>
              <w:szCs w:val="28"/>
            </w:rPr>
            <w:instrText xml:space="preserve"> HYPERLINK \l _Toc27448 </w:instrText>
          </w:r>
          <w:r>
            <w:rPr>
              <w:color w:val="auto"/>
              <w:sz w:val="28"/>
              <w:szCs w:val="28"/>
            </w:rPr>
            <w:fldChar w:fldCharType="separate"/>
          </w:r>
          <w:r>
            <w:rPr>
              <w:rFonts w:ascii="Times New Roman" w:hAnsi="Times New Roman" w:eastAsia="宋体" w:cs="Times New Roman"/>
              <w:bCs/>
              <w:color w:val="auto"/>
              <w:kern w:val="44"/>
              <w:sz w:val="28"/>
              <w:szCs w:val="28"/>
              <w:lang w:val="en-US" w:eastAsia="zh-CN" w:bidi="ar-SA"/>
            </w:rPr>
            <w:t xml:space="preserve">表3 </w:t>
          </w:r>
          <w:r>
            <w:rPr>
              <w:rFonts w:hint="eastAsia" w:ascii="Times New Roman" w:hAnsi="Times New Roman" w:eastAsia="宋体" w:cs="Times New Roman"/>
              <w:bCs/>
              <w:color w:val="auto"/>
              <w:kern w:val="44"/>
              <w:sz w:val="28"/>
              <w:szCs w:val="28"/>
              <w:lang w:val="en-US" w:eastAsia="zh-CN" w:bidi="ar-SA"/>
            </w:rPr>
            <w:t>非密封放射性物质</w:t>
          </w:r>
          <w:r>
            <w:rPr>
              <w:color w:val="auto"/>
              <w:sz w:val="28"/>
              <w:szCs w:val="28"/>
            </w:rPr>
            <w:tab/>
          </w:r>
          <w:r>
            <w:rPr>
              <w:color w:val="auto"/>
              <w:sz w:val="28"/>
              <w:szCs w:val="28"/>
            </w:rPr>
            <w:fldChar w:fldCharType="begin"/>
          </w:r>
          <w:r>
            <w:rPr>
              <w:color w:val="auto"/>
              <w:sz w:val="28"/>
              <w:szCs w:val="28"/>
            </w:rPr>
            <w:instrText xml:space="preserve"> PAGEREF _Toc27448 \h </w:instrText>
          </w:r>
          <w:r>
            <w:rPr>
              <w:color w:val="auto"/>
              <w:sz w:val="28"/>
              <w:szCs w:val="28"/>
            </w:rPr>
            <w:fldChar w:fldCharType="separate"/>
          </w:r>
          <w:r>
            <w:rPr>
              <w:color w:val="auto"/>
              <w:sz w:val="28"/>
              <w:szCs w:val="28"/>
            </w:rPr>
            <w:t>18</w:t>
          </w:r>
          <w:r>
            <w:rPr>
              <w:color w:val="auto"/>
              <w:sz w:val="28"/>
              <w:szCs w:val="28"/>
            </w:rPr>
            <w:fldChar w:fldCharType="end"/>
          </w:r>
          <w:r>
            <w:rPr>
              <w:color w:val="auto"/>
              <w:sz w:val="28"/>
              <w:szCs w:val="28"/>
            </w:rPr>
            <w:fldChar w:fldCharType="end"/>
          </w:r>
        </w:p>
        <w:p>
          <w:pPr>
            <w:pStyle w:val="33"/>
            <w:tabs>
              <w:tab w:val="right" w:leader="dot" w:pos="9746"/>
            </w:tabs>
            <w:ind w:firstLine="560" w:firstLineChars="200"/>
            <w:rPr>
              <w:color w:val="auto"/>
              <w:sz w:val="28"/>
              <w:szCs w:val="28"/>
            </w:rPr>
          </w:pPr>
          <w:r>
            <w:rPr>
              <w:color w:val="auto"/>
              <w:sz w:val="28"/>
              <w:szCs w:val="28"/>
            </w:rPr>
            <w:fldChar w:fldCharType="begin"/>
          </w:r>
          <w:r>
            <w:rPr>
              <w:color w:val="auto"/>
              <w:sz w:val="28"/>
              <w:szCs w:val="28"/>
            </w:rPr>
            <w:instrText xml:space="preserve"> HYPERLINK \l _Toc15180 </w:instrText>
          </w:r>
          <w:r>
            <w:rPr>
              <w:color w:val="auto"/>
              <w:sz w:val="28"/>
              <w:szCs w:val="28"/>
            </w:rPr>
            <w:fldChar w:fldCharType="separate"/>
          </w:r>
          <w:r>
            <w:rPr>
              <w:rFonts w:ascii="Times New Roman" w:hAnsi="Times New Roman" w:eastAsia="宋体" w:cs="Times New Roman"/>
              <w:bCs/>
              <w:color w:val="auto"/>
              <w:kern w:val="44"/>
              <w:sz w:val="28"/>
              <w:szCs w:val="28"/>
              <w:lang w:val="en-US" w:eastAsia="zh-CN" w:bidi="ar-SA"/>
            </w:rPr>
            <w:t xml:space="preserve">表4 </w:t>
          </w:r>
          <w:r>
            <w:rPr>
              <w:rFonts w:hint="eastAsia" w:ascii="Times New Roman" w:hAnsi="Times New Roman" w:eastAsia="宋体" w:cs="Times New Roman"/>
              <w:bCs/>
              <w:color w:val="auto"/>
              <w:kern w:val="44"/>
              <w:sz w:val="28"/>
              <w:szCs w:val="28"/>
              <w:lang w:val="en-US" w:eastAsia="zh-CN" w:bidi="ar-SA"/>
            </w:rPr>
            <w:t>射线装置</w:t>
          </w:r>
          <w:r>
            <w:rPr>
              <w:color w:val="auto"/>
              <w:sz w:val="28"/>
              <w:szCs w:val="28"/>
            </w:rPr>
            <w:tab/>
          </w:r>
          <w:r>
            <w:rPr>
              <w:color w:val="auto"/>
              <w:sz w:val="28"/>
              <w:szCs w:val="28"/>
            </w:rPr>
            <w:fldChar w:fldCharType="begin"/>
          </w:r>
          <w:r>
            <w:rPr>
              <w:color w:val="auto"/>
              <w:sz w:val="28"/>
              <w:szCs w:val="28"/>
            </w:rPr>
            <w:instrText xml:space="preserve"> PAGEREF _Toc15180 \h </w:instrText>
          </w:r>
          <w:r>
            <w:rPr>
              <w:color w:val="auto"/>
              <w:sz w:val="28"/>
              <w:szCs w:val="28"/>
            </w:rPr>
            <w:fldChar w:fldCharType="separate"/>
          </w:r>
          <w:r>
            <w:rPr>
              <w:color w:val="auto"/>
              <w:sz w:val="28"/>
              <w:szCs w:val="28"/>
            </w:rPr>
            <w:t>19</w:t>
          </w:r>
          <w:r>
            <w:rPr>
              <w:color w:val="auto"/>
              <w:sz w:val="28"/>
              <w:szCs w:val="28"/>
            </w:rPr>
            <w:fldChar w:fldCharType="end"/>
          </w:r>
          <w:r>
            <w:rPr>
              <w:color w:val="auto"/>
              <w:sz w:val="28"/>
              <w:szCs w:val="28"/>
            </w:rPr>
            <w:fldChar w:fldCharType="end"/>
          </w:r>
        </w:p>
        <w:p>
          <w:pPr>
            <w:pStyle w:val="33"/>
            <w:tabs>
              <w:tab w:val="right" w:leader="dot" w:pos="9746"/>
            </w:tabs>
            <w:ind w:firstLine="560" w:firstLineChars="200"/>
            <w:rPr>
              <w:color w:val="auto"/>
              <w:sz w:val="28"/>
              <w:szCs w:val="28"/>
            </w:rPr>
          </w:pPr>
          <w:r>
            <w:rPr>
              <w:color w:val="auto"/>
              <w:sz w:val="28"/>
              <w:szCs w:val="28"/>
            </w:rPr>
            <w:fldChar w:fldCharType="begin"/>
          </w:r>
          <w:r>
            <w:rPr>
              <w:color w:val="auto"/>
              <w:sz w:val="28"/>
              <w:szCs w:val="28"/>
            </w:rPr>
            <w:instrText xml:space="preserve"> HYPERLINK \l _Toc5850 </w:instrText>
          </w:r>
          <w:r>
            <w:rPr>
              <w:color w:val="auto"/>
              <w:sz w:val="28"/>
              <w:szCs w:val="28"/>
            </w:rPr>
            <w:fldChar w:fldCharType="separate"/>
          </w:r>
          <w:r>
            <w:rPr>
              <w:color w:val="auto"/>
              <w:sz w:val="28"/>
              <w:szCs w:val="28"/>
            </w:rPr>
            <w:t xml:space="preserve">表5 </w:t>
          </w:r>
          <w:r>
            <w:rPr>
              <w:rFonts w:hint="eastAsia"/>
              <w:color w:val="auto"/>
              <w:sz w:val="28"/>
              <w:szCs w:val="28"/>
            </w:rPr>
            <w:t>废弃物（重点是放射性废弃物）</w:t>
          </w:r>
          <w:r>
            <w:rPr>
              <w:color w:val="auto"/>
              <w:sz w:val="28"/>
              <w:szCs w:val="28"/>
            </w:rPr>
            <w:tab/>
          </w:r>
          <w:r>
            <w:rPr>
              <w:color w:val="auto"/>
              <w:sz w:val="28"/>
              <w:szCs w:val="28"/>
            </w:rPr>
            <w:fldChar w:fldCharType="begin"/>
          </w:r>
          <w:r>
            <w:rPr>
              <w:color w:val="auto"/>
              <w:sz w:val="28"/>
              <w:szCs w:val="28"/>
            </w:rPr>
            <w:instrText xml:space="preserve"> PAGEREF _Toc5850 \h </w:instrText>
          </w:r>
          <w:r>
            <w:rPr>
              <w:color w:val="auto"/>
              <w:sz w:val="28"/>
              <w:szCs w:val="28"/>
            </w:rPr>
            <w:fldChar w:fldCharType="separate"/>
          </w:r>
          <w:r>
            <w:rPr>
              <w:color w:val="auto"/>
              <w:sz w:val="28"/>
              <w:szCs w:val="28"/>
            </w:rPr>
            <w:t>20</w:t>
          </w:r>
          <w:r>
            <w:rPr>
              <w:color w:val="auto"/>
              <w:sz w:val="28"/>
              <w:szCs w:val="28"/>
            </w:rPr>
            <w:fldChar w:fldCharType="end"/>
          </w:r>
          <w:r>
            <w:rPr>
              <w:color w:val="auto"/>
              <w:sz w:val="28"/>
              <w:szCs w:val="28"/>
            </w:rPr>
            <w:fldChar w:fldCharType="end"/>
          </w:r>
        </w:p>
        <w:p>
          <w:pPr>
            <w:pStyle w:val="33"/>
            <w:tabs>
              <w:tab w:val="right" w:leader="dot" w:pos="9746"/>
            </w:tabs>
            <w:ind w:firstLine="560" w:firstLineChars="200"/>
            <w:rPr>
              <w:color w:val="auto"/>
              <w:sz w:val="28"/>
              <w:szCs w:val="28"/>
            </w:rPr>
          </w:pPr>
          <w:r>
            <w:rPr>
              <w:color w:val="auto"/>
              <w:sz w:val="28"/>
              <w:szCs w:val="28"/>
            </w:rPr>
            <w:fldChar w:fldCharType="begin"/>
          </w:r>
          <w:r>
            <w:rPr>
              <w:color w:val="auto"/>
              <w:sz w:val="28"/>
              <w:szCs w:val="28"/>
            </w:rPr>
            <w:instrText xml:space="preserve"> HYPERLINK \l _Toc18627 </w:instrText>
          </w:r>
          <w:r>
            <w:rPr>
              <w:color w:val="auto"/>
              <w:sz w:val="28"/>
              <w:szCs w:val="28"/>
            </w:rPr>
            <w:fldChar w:fldCharType="separate"/>
          </w:r>
          <w:r>
            <w:rPr>
              <w:color w:val="auto"/>
              <w:sz w:val="28"/>
              <w:szCs w:val="28"/>
            </w:rPr>
            <w:t xml:space="preserve">表6 </w:t>
          </w:r>
          <w:r>
            <w:rPr>
              <w:rFonts w:hint="eastAsia"/>
              <w:color w:val="auto"/>
              <w:sz w:val="28"/>
              <w:szCs w:val="28"/>
            </w:rPr>
            <w:t>评价依据</w:t>
          </w:r>
          <w:r>
            <w:rPr>
              <w:color w:val="auto"/>
              <w:sz w:val="28"/>
              <w:szCs w:val="28"/>
            </w:rPr>
            <w:tab/>
          </w:r>
          <w:r>
            <w:rPr>
              <w:color w:val="auto"/>
              <w:sz w:val="28"/>
              <w:szCs w:val="28"/>
            </w:rPr>
            <w:fldChar w:fldCharType="begin"/>
          </w:r>
          <w:r>
            <w:rPr>
              <w:color w:val="auto"/>
              <w:sz w:val="28"/>
              <w:szCs w:val="28"/>
            </w:rPr>
            <w:instrText xml:space="preserve"> PAGEREF _Toc18627 \h </w:instrText>
          </w:r>
          <w:r>
            <w:rPr>
              <w:color w:val="auto"/>
              <w:sz w:val="28"/>
              <w:szCs w:val="28"/>
            </w:rPr>
            <w:fldChar w:fldCharType="separate"/>
          </w:r>
          <w:r>
            <w:rPr>
              <w:color w:val="auto"/>
              <w:sz w:val="28"/>
              <w:szCs w:val="28"/>
            </w:rPr>
            <w:t>21</w:t>
          </w:r>
          <w:r>
            <w:rPr>
              <w:color w:val="auto"/>
              <w:sz w:val="28"/>
              <w:szCs w:val="28"/>
            </w:rPr>
            <w:fldChar w:fldCharType="end"/>
          </w:r>
          <w:r>
            <w:rPr>
              <w:color w:val="auto"/>
              <w:sz w:val="28"/>
              <w:szCs w:val="28"/>
            </w:rPr>
            <w:fldChar w:fldCharType="end"/>
          </w:r>
        </w:p>
        <w:p>
          <w:pPr>
            <w:pStyle w:val="33"/>
            <w:tabs>
              <w:tab w:val="right" w:leader="dot" w:pos="9746"/>
            </w:tabs>
            <w:ind w:firstLine="560" w:firstLineChars="200"/>
            <w:rPr>
              <w:color w:val="auto"/>
              <w:sz w:val="28"/>
              <w:szCs w:val="28"/>
            </w:rPr>
          </w:pPr>
          <w:r>
            <w:rPr>
              <w:color w:val="auto"/>
              <w:sz w:val="28"/>
              <w:szCs w:val="28"/>
            </w:rPr>
            <w:fldChar w:fldCharType="begin"/>
          </w:r>
          <w:r>
            <w:rPr>
              <w:color w:val="auto"/>
              <w:sz w:val="28"/>
              <w:szCs w:val="28"/>
            </w:rPr>
            <w:instrText xml:space="preserve"> HYPERLINK \l _Toc11644 </w:instrText>
          </w:r>
          <w:r>
            <w:rPr>
              <w:color w:val="auto"/>
              <w:sz w:val="28"/>
              <w:szCs w:val="28"/>
            </w:rPr>
            <w:fldChar w:fldCharType="separate"/>
          </w:r>
          <w:r>
            <w:rPr>
              <w:rFonts w:ascii="Times New Roman" w:hAnsi="Times New Roman" w:eastAsia="宋体" w:cs="Times New Roman"/>
              <w:bCs/>
              <w:color w:val="auto"/>
              <w:kern w:val="44"/>
              <w:sz w:val="28"/>
              <w:szCs w:val="28"/>
              <w:lang w:val="en-US" w:eastAsia="zh-CN" w:bidi="ar-SA"/>
            </w:rPr>
            <w:t xml:space="preserve">表7 </w:t>
          </w:r>
          <w:r>
            <w:rPr>
              <w:rFonts w:hint="eastAsia" w:ascii="Times New Roman" w:hAnsi="Times New Roman" w:eastAsia="宋体" w:cs="Times New Roman"/>
              <w:bCs/>
              <w:color w:val="auto"/>
              <w:kern w:val="44"/>
              <w:sz w:val="28"/>
              <w:szCs w:val="28"/>
              <w:lang w:val="en-US" w:eastAsia="zh-CN" w:bidi="ar-SA"/>
            </w:rPr>
            <w:t>保护目标与评价标准</w:t>
          </w:r>
          <w:r>
            <w:rPr>
              <w:color w:val="auto"/>
              <w:sz w:val="28"/>
              <w:szCs w:val="28"/>
            </w:rPr>
            <w:tab/>
          </w:r>
          <w:r>
            <w:rPr>
              <w:color w:val="auto"/>
              <w:sz w:val="28"/>
              <w:szCs w:val="28"/>
            </w:rPr>
            <w:fldChar w:fldCharType="begin"/>
          </w:r>
          <w:r>
            <w:rPr>
              <w:color w:val="auto"/>
              <w:sz w:val="28"/>
              <w:szCs w:val="28"/>
            </w:rPr>
            <w:instrText xml:space="preserve"> PAGEREF _Toc11644 \h </w:instrText>
          </w:r>
          <w:r>
            <w:rPr>
              <w:color w:val="auto"/>
              <w:sz w:val="28"/>
              <w:szCs w:val="28"/>
            </w:rPr>
            <w:fldChar w:fldCharType="separate"/>
          </w:r>
          <w:r>
            <w:rPr>
              <w:color w:val="auto"/>
              <w:sz w:val="28"/>
              <w:szCs w:val="28"/>
            </w:rPr>
            <w:t>23</w:t>
          </w:r>
          <w:r>
            <w:rPr>
              <w:color w:val="auto"/>
              <w:sz w:val="28"/>
              <w:szCs w:val="28"/>
            </w:rPr>
            <w:fldChar w:fldCharType="end"/>
          </w:r>
          <w:r>
            <w:rPr>
              <w:color w:val="auto"/>
              <w:sz w:val="28"/>
              <w:szCs w:val="28"/>
            </w:rPr>
            <w:fldChar w:fldCharType="end"/>
          </w:r>
        </w:p>
        <w:p>
          <w:pPr>
            <w:pStyle w:val="33"/>
            <w:tabs>
              <w:tab w:val="right" w:leader="dot" w:pos="9746"/>
            </w:tabs>
            <w:ind w:firstLine="560" w:firstLineChars="200"/>
            <w:rPr>
              <w:color w:val="auto"/>
              <w:sz w:val="28"/>
              <w:szCs w:val="28"/>
            </w:rPr>
          </w:pPr>
          <w:r>
            <w:rPr>
              <w:color w:val="auto"/>
              <w:sz w:val="28"/>
              <w:szCs w:val="28"/>
            </w:rPr>
            <w:fldChar w:fldCharType="begin"/>
          </w:r>
          <w:r>
            <w:rPr>
              <w:color w:val="auto"/>
              <w:sz w:val="28"/>
              <w:szCs w:val="28"/>
            </w:rPr>
            <w:instrText xml:space="preserve"> HYPERLINK \l _Toc30566 </w:instrText>
          </w:r>
          <w:r>
            <w:rPr>
              <w:color w:val="auto"/>
              <w:sz w:val="28"/>
              <w:szCs w:val="28"/>
            </w:rPr>
            <w:fldChar w:fldCharType="separate"/>
          </w:r>
          <w:r>
            <w:rPr>
              <w:color w:val="auto"/>
              <w:sz w:val="28"/>
              <w:szCs w:val="28"/>
            </w:rPr>
            <w:t xml:space="preserve">表8 </w:t>
          </w:r>
          <w:r>
            <w:rPr>
              <w:rFonts w:hint="eastAsia"/>
              <w:color w:val="auto"/>
              <w:sz w:val="28"/>
              <w:szCs w:val="28"/>
            </w:rPr>
            <w:t>环境质量与辐射现状</w:t>
          </w:r>
          <w:r>
            <w:rPr>
              <w:color w:val="auto"/>
              <w:sz w:val="28"/>
              <w:szCs w:val="28"/>
            </w:rPr>
            <w:tab/>
          </w:r>
          <w:r>
            <w:rPr>
              <w:color w:val="auto"/>
              <w:sz w:val="28"/>
              <w:szCs w:val="28"/>
            </w:rPr>
            <w:fldChar w:fldCharType="begin"/>
          </w:r>
          <w:r>
            <w:rPr>
              <w:color w:val="auto"/>
              <w:sz w:val="28"/>
              <w:szCs w:val="28"/>
            </w:rPr>
            <w:instrText xml:space="preserve"> PAGEREF _Toc30566 \h </w:instrText>
          </w:r>
          <w:r>
            <w:rPr>
              <w:color w:val="auto"/>
              <w:sz w:val="28"/>
              <w:szCs w:val="28"/>
            </w:rPr>
            <w:fldChar w:fldCharType="separate"/>
          </w:r>
          <w:r>
            <w:rPr>
              <w:color w:val="auto"/>
              <w:sz w:val="28"/>
              <w:szCs w:val="28"/>
            </w:rPr>
            <w:t>29</w:t>
          </w:r>
          <w:r>
            <w:rPr>
              <w:color w:val="auto"/>
              <w:sz w:val="28"/>
              <w:szCs w:val="28"/>
            </w:rPr>
            <w:fldChar w:fldCharType="end"/>
          </w:r>
          <w:r>
            <w:rPr>
              <w:color w:val="auto"/>
              <w:sz w:val="28"/>
              <w:szCs w:val="28"/>
            </w:rPr>
            <w:fldChar w:fldCharType="end"/>
          </w:r>
        </w:p>
        <w:p>
          <w:pPr>
            <w:pStyle w:val="33"/>
            <w:tabs>
              <w:tab w:val="right" w:leader="dot" w:pos="9746"/>
            </w:tabs>
            <w:ind w:firstLine="560" w:firstLineChars="200"/>
            <w:rPr>
              <w:color w:val="auto"/>
              <w:sz w:val="28"/>
              <w:szCs w:val="28"/>
            </w:rPr>
          </w:pPr>
          <w:r>
            <w:rPr>
              <w:color w:val="auto"/>
              <w:sz w:val="28"/>
              <w:szCs w:val="28"/>
            </w:rPr>
            <w:fldChar w:fldCharType="begin"/>
          </w:r>
          <w:r>
            <w:rPr>
              <w:color w:val="auto"/>
              <w:sz w:val="28"/>
              <w:szCs w:val="28"/>
            </w:rPr>
            <w:instrText xml:space="preserve"> HYPERLINK \l _Toc15126 </w:instrText>
          </w:r>
          <w:r>
            <w:rPr>
              <w:color w:val="auto"/>
              <w:sz w:val="28"/>
              <w:szCs w:val="28"/>
            </w:rPr>
            <w:fldChar w:fldCharType="separate"/>
          </w:r>
          <w:r>
            <w:rPr>
              <w:rFonts w:ascii="Times New Roman" w:hAnsi="Times New Roman" w:eastAsia="宋体" w:cs="Times New Roman"/>
              <w:bCs/>
              <w:color w:val="auto"/>
              <w:kern w:val="44"/>
              <w:sz w:val="28"/>
              <w:szCs w:val="28"/>
              <w:lang w:val="en-US" w:eastAsia="zh-CN" w:bidi="ar-SA"/>
            </w:rPr>
            <w:t xml:space="preserve">表9 </w:t>
          </w:r>
          <w:r>
            <w:rPr>
              <w:rFonts w:hint="eastAsia" w:ascii="Times New Roman" w:hAnsi="Times New Roman" w:eastAsia="宋体" w:cs="Times New Roman"/>
              <w:bCs/>
              <w:color w:val="auto"/>
              <w:kern w:val="44"/>
              <w:sz w:val="28"/>
              <w:szCs w:val="28"/>
              <w:lang w:val="en-US" w:eastAsia="zh-CN" w:bidi="ar-SA"/>
            </w:rPr>
            <w:t>项目工程分析与源项</w:t>
          </w:r>
          <w:r>
            <w:rPr>
              <w:color w:val="auto"/>
              <w:sz w:val="28"/>
              <w:szCs w:val="28"/>
            </w:rPr>
            <w:tab/>
          </w:r>
          <w:r>
            <w:rPr>
              <w:color w:val="auto"/>
              <w:sz w:val="28"/>
              <w:szCs w:val="28"/>
            </w:rPr>
            <w:fldChar w:fldCharType="begin"/>
          </w:r>
          <w:r>
            <w:rPr>
              <w:color w:val="auto"/>
              <w:sz w:val="28"/>
              <w:szCs w:val="28"/>
            </w:rPr>
            <w:instrText xml:space="preserve"> PAGEREF _Toc15126 \h </w:instrText>
          </w:r>
          <w:r>
            <w:rPr>
              <w:color w:val="auto"/>
              <w:sz w:val="28"/>
              <w:szCs w:val="28"/>
            </w:rPr>
            <w:fldChar w:fldCharType="separate"/>
          </w:r>
          <w:r>
            <w:rPr>
              <w:color w:val="auto"/>
              <w:sz w:val="28"/>
              <w:szCs w:val="28"/>
            </w:rPr>
            <w:t>34</w:t>
          </w:r>
          <w:r>
            <w:rPr>
              <w:color w:val="auto"/>
              <w:sz w:val="28"/>
              <w:szCs w:val="28"/>
            </w:rPr>
            <w:fldChar w:fldCharType="end"/>
          </w:r>
          <w:r>
            <w:rPr>
              <w:color w:val="auto"/>
              <w:sz w:val="28"/>
              <w:szCs w:val="28"/>
            </w:rPr>
            <w:fldChar w:fldCharType="end"/>
          </w:r>
        </w:p>
        <w:p>
          <w:pPr>
            <w:pStyle w:val="33"/>
            <w:tabs>
              <w:tab w:val="right" w:leader="dot" w:pos="9746"/>
            </w:tabs>
            <w:ind w:firstLine="560" w:firstLineChars="200"/>
            <w:rPr>
              <w:color w:val="auto"/>
              <w:sz w:val="28"/>
              <w:szCs w:val="28"/>
            </w:rPr>
          </w:pPr>
          <w:r>
            <w:rPr>
              <w:color w:val="auto"/>
              <w:sz w:val="28"/>
              <w:szCs w:val="28"/>
            </w:rPr>
            <w:fldChar w:fldCharType="begin"/>
          </w:r>
          <w:r>
            <w:rPr>
              <w:color w:val="auto"/>
              <w:sz w:val="28"/>
              <w:szCs w:val="28"/>
            </w:rPr>
            <w:instrText xml:space="preserve"> HYPERLINK \l _Toc11952 </w:instrText>
          </w:r>
          <w:r>
            <w:rPr>
              <w:color w:val="auto"/>
              <w:sz w:val="28"/>
              <w:szCs w:val="28"/>
            </w:rPr>
            <w:fldChar w:fldCharType="separate"/>
          </w:r>
          <w:r>
            <w:rPr>
              <w:color w:val="auto"/>
              <w:sz w:val="28"/>
              <w:szCs w:val="28"/>
            </w:rPr>
            <w:t xml:space="preserve">表10 </w:t>
          </w:r>
          <w:r>
            <w:rPr>
              <w:rFonts w:hint="eastAsia"/>
              <w:color w:val="auto"/>
              <w:sz w:val="28"/>
              <w:szCs w:val="28"/>
            </w:rPr>
            <w:t>辐射安全与防护</w:t>
          </w:r>
          <w:r>
            <w:rPr>
              <w:color w:val="auto"/>
              <w:sz w:val="28"/>
              <w:szCs w:val="28"/>
            </w:rPr>
            <w:tab/>
          </w:r>
          <w:r>
            <w:rPr>
              <w:color w:val="auto"/>
              <w:sz w:val="28"/>
              <w:szCs w:val="28"/>
            </w:rPr>
            <w:fldChar w:fldCharType="begin"/>
          </w:r>
          <w:r>
            <w:rPr>
              <w:color w:val="auto"/>
              <w:sz w:val="28"/>
              <w:szCs w:val="28"/>
            </w:rPr>
            <w:instrText xml:space="preserve"> PAGEREF _Toc11952 \h </w:instrText>
          </w:r>
          <w:r>
            <w:rPr>
              <w:color w:val="auto"/>
              <w:sz w:val="28"/>
              <w:szCs w:val="28"/>
            </w:rPr>
            <w:fldChar w:fldCharType="separate"/>
          </w:r>
          <w:r>
            <w:rPr>
              <w:color w:val="auto"/>
              <w:sz w:val="28"/>
              <w:szCs w:val="28"/>
            </w:rPr>
            <w:t>41</w:t>
          </w:r>
          <w:r>
            <w:rPr>
              <w:color w:val="auto"/>
              <w:sz w:val="28"/>
              <w:szCs w:val="28"/>
            </w:rPr>
            <w:fldChar w:fldCharType="end"/>
          </w:r>
          <w:r>
            <w:rPr>
              <w:color w:val="auto"/>
              <w:sz w:val="28"/>
              <w:szCs w:val="28"/>
            </w:rPr>
            <w:fldChar w:fldCharType="end"/>
          </w:r>
        </w:p>
        <w:p>
          <w:pPr>
            <w:pStyle w:val="33"/>
            <w:tabs>
              <w:tab w:val="right" w:leader="dot" w:pos="9746"/>
            </w:tabs>
            <w:ind w:firstLine="560" w:firstLineChars="200"/>
            <w:rPr>
              <w:color w:val="auto"/>
              <w:sz w:val="28"/>
              <w:szCs w:val="28"/>
            </w:rPr>
          </w:pPr>
          <w:r>
            <w:rPr>
              <w:color w:val="auto"/>
              <w:sz w:val="28"/>
              <w:szCs w:val="28"/>
            </w:rPr>
            <w:fldChar w:fldCharType="begin"/>
          </w:r>
          <w:r>
            <w:rPr>
              <w:color w:val="auto"/>
              <w:sz w:val="28"/>
              <w:szCs w:val="28"/>
            </w:rPr>
            <w:instrText xml:space="preserve"> HYPERLINK \l _Toc28431 </w:instrText>
          </w:r>
          <w:r>
            <w:rPr>
              <w:color w:val="auto"/>
              <w:sz w:val="28"/>
              <w:szCs w:val="28"/>
            </w:rPr>
            <w:fldChar w:fldCharType="separate"/>
          </w:r>
          <w:r>
            <w:rPr>
              <w:color w:val="auto"/>
              <w:sz w:val="28"/>
              <w:szCs w:val="28"/>
            </w:rPr>
            <w:t xml:space="preserve">表11 </w:t>
          </w:r>
          <w:r>
            <w:rPr>
              <w:rFonts w:hint="eastAsia"/>
              <w:color w:val="auto"/>
              <w:sz w:val="28"/>
              <w:szCs w:val="28"/>
            </w:rPr>
            <w:t>环境影响分析</w:t>
          </w:r>
          <w:r>
            <w:rPr>
              <w:color w:val="auto"/>
              <w:sz w:val="28"/>
              <w:szCs w:val="28"/>
            </w:rPr>
            <w:tab/>
          </w:r>
          <w:r>
            <w:rPr>
              <w:color w:val="auto"/>
              <w:sz w:val="28"/>
              <w:szCs w:val="28"/>
            </w:rPr>
            <w:fldChar w:fldCharType="begin"/>
          </w:r>
          <w:r>
            <w:rPr>
              <w:color w:val="auto"/>
              <w:sz w:val="28"/>
              <w:szCs w:val="28"/>
            </w:rPr>
            <w:instrText xml:space="preserve"> PAGEREF _Toc28431 \h </w:instrText>
          </w:r>
          <w:r>
            <w:rPr>
              <w:color w:val="auto"/>
              <w:sz w:val="28"/>
              <w:szCs w:val="28"/>
            </w:rPr>
            <w:fldChar w:fldCharType="separate"/>
          </w:r>
          <w:r>
            <w:rPr>
              <w:color w:val="auto"/>
              <w:sz w:val="28"/>
              <w:szCs w:val="28"/>
            </w:rPr>
            <w:t>45</w:t>
          </w:r>
          <w:r>
            <w:rPr>
              <w:color w:val="auto"/>
              <w:sz w:val="28"/>
              <w:szCs w:val="28"/>
            </w:rPr>
            <w:fldChar w:fldCharType="end"/>
          </w:r>
          <w:r>
            <w:rPr>
              <w:color w:val="auto"/>
              <w:sz w:val="28"/>
              <w:szCs w:val="28"/>
            </w:rPr>
            <w:fldChar w:fldCharType="end"/>
          </w:r>
        </w:p>
        <w:p>
          <w:pPr>
            <w:pStyle w:val="33"/>
            <w:tabs>
              <w:tab w:val="right" w:leader="dot" w:pos="9746"/>
            </w:tabs>
            <w:ind w:firstLine="560" w:firstLineChars="200"/>
            <w:rPr>
              <w:color w:val="auto"/>
              <w:sz w:val="28"/>
              <w:szCs w:val="28"/>
            </w:rPr>
          </w:pPr>
          <w:r>
            <w:rPr>
              <w:color w:val="auto"/>
              <w:sz w:val="28"/>
              <w:szCs w:val="28"/>
            </w:rPr>
            <w:fldChar w:fldCharType="begin"/>
          </w:r>
          <w:r>
            <w:rPr>
              <w:color w:val="auto"/>
              <w:sz w:val="28"/>
              <w:szCs w:val="28"/>
            </w:rPr>
            <w:instrText xml:space="preserve"> HYPERLINK \l _Toc5855 </w:instrText>
          </w:r>
          <w:r>
            <w:rPr>
              <w:color w:val="auto"/>
              <w:sz w:val="28"/>
              <w:szCs w:val="28"/>
            </w:rPr>
            <w:fldChar w:fldCharType="separate"/>
          </w:r>
          <w:r>
            <w:rPr>
              <w:color w:val="auto"/>
              <w:sz w:val="28"/>
              <w:szCs w:val="28"/>
            </w:rPr>
            <w:t xml:space="preserve">表12 </w:t>
          </w:r>
          <w:r>
            <w:rPr>
              <w:rFonts w:hint="eastAsia"/>
              <w:color w:val="auto"/>
              <w:sz w:val="28"/>
              <w:szCs w:val="28"/>
            </w:rPr>
            <w:t>辐射安全管理</w:t>
          </w:r>
          <w:r>
            <w:rPr>
              <w:color w:val="auto"/>
              <w:sz w:val="28"/>
              <w:szCs w:val="28"/>
            </w:rPr>
            <w:tab/>
          </w:r>
          <w:r>
            <w:rPr>
              <w:color w:val="auto"/>
              <w:sz w:val="28"/>
              <w:szCs w:val="28"/>
            </w:rPr>
            <w:fldChar w:fldCharType="begin"/>
          </w:r>
          <w:r>
            <w:rPr>
              <w:color w:val="auto"/>
              <w:sz w:val="28"/>
              <w:szCs w:val="28"/>
            </w:rPr>
            <w:instrText xml:space="preserve"> PAGEREF _Toc5855 \h </w:instrText>
          </w:r>
          <w:r>
            <w:rPr>
              <w:color w:val="auto"/>
              <w:sz w:val="28"/>
              <w:szCs w:val="28"/>
            </w:rPr>
            <w:fldChar w:fldCharType="separate"/>
          </w:r>
          <w:r>
            <w:rPr>
              <w:color w:val="auto"/>
              <w:sz w:val="28"/>
              <w:szCs w:val="28"/>
            </w:rPr>
            <w:t>59</w:t>
          </w:r>
          <w:r>
            <w:rPr>
              <w:color w:val="auto"/>
              <w:sz w:val="28"/>
              <w:szCs w:val="28"/>
            </w:rPr>
            <w:fldChar w:fldCharType="end"/>
          </w:r>
          <w:r>
            <w:rPr>
              <w:color w:val="auto"/>
              <w:sz w:val="28"/>
              <w:szCs w:val="28"/>
            </w:rPr>
            <w:fldChar w:fldCharType="end"/>
          </w:r>
        </w:p>
        <w:p>
          <w:pPr>
            <w:pStyle w:val="33"/>
            <w:tabs>
              <w:tab w:val="right" w:leader="dot" w:pos="9746"/>
            </w:tabs>
            <w:ind w:firstLine="560" w:firstLineChars="200"/>
            <w:rPr>
              <w:color w:val="auto"/>
              <w:sz w:val="28"/>
              <w:szCs w:val="28"/>
            </w:rPr>
          </w:pPr>
          <w:r>
            <w:rPr>
              <w:color w:val="auto"/>
              <w:sz w:val="28"/>
              <w:szCs w:val="28"/>
            </w:rPr>
            <w:fldChar w:fldCharType="begin"/>
          </w:r>
          <w:r>
            <w:rPr>
              <w:color w:val="auto"/>
              <w:sz w:val="28"/>
              <w:szCs w:val="28"/>
            </w:rPr>
            <w:instrText xml:space="preserve"> HYPERLINK \l _Toc30040 </w:instrText>
          </w:r>
          <w:r>
            <w:rPr>
              <w:color w:val="auto"/>
              <w:sz w:val="28"/>
              <w:szCs w:val="28"/>
            </w:rPr>
            <w:fldChar w:fldCharType="separate"/>
          </w:r>
          <w:r>
            <w:rPr>
              <w:color w:val="auto"/>
              <w:sz w:val="28"/>
              <w:szCs w:val="28"/>
            </w:rPr>
            <w:t xml:space="preserve">表13 </w:t>
          </w:r>
          <w:r>
            <w:rPr>
              <w:rFonts w:hint="eastAsia"/>
              <w:color w:val="auto"/>
              <w:sz w:val="28"/>
              <w:szCs w:val="28"/>
            </w:rPr>
            <w:t>结论与建议</w:t>
          </w:r>
          <w:r>
            <w:rPr>
              <w:color w:val="auto"/>
              <w:sz w:val="28"/>
              <w:szCs w:val="28"/>
            </w:rPr>
            <w:tab/>
          </w:r>
          <w:r>
            <w:rPr>
              <w:color w:val="auto"/>
              <w:sz w:val="28"/>
              <w:szCs w:val="28"/>
            </w:rPr>
            <w:fldChar w:fldCharType="begin"/>
          </w:r>
          <w:r>
            <w:rPr>
              <w:color w:val="auto"/>
              <w:sz w:val="28"/>
              <w:szCs w:val="28"/>
            </w:rPr>
            <w:instrText xml:space="preserve"> PAGEREF _Toc30040 \h </w:instrText>
          </w:r>
          <w:r>
            <w:rPr>
              <w:color w:val="auto"/>
              <w:sz w:val="28"/>
              <w:szCs w:val="28"/>
            </w:rPr>
            <w:fldChar w:fldCharType="separate"/>
          </w:r>
          <w:r>
            <w:rPr>
              <w:color w:val="auto"/>
              <w:sz w:val="28"/>
              <w:szCs w:val="28"/>
            </w:rPr>
            <w:t>66</w:t>
          </w:r>
          <w:r>
            <w:rPr>
              <w:color w:val="auto"/>
              <w:sz w:val="28"/>
              <w:szCs w:val="28"/>
            </w:rPr>
            <w:fldChar w:fldCharType="end"/>
          </w:r>
          <w:r>
            <w:rPr>
              <w:color w:val="auto"/>
              <w:sz w:val="28"/>
              <w:szCs w:val="28"/>
            </w:rPr>
            <w:fldChar w:fldCharType="end"/>
          </w:r>
        </w:p>
        <w:p>
          <w:pPr>
            <w:pStyle w:val="33"/>
            <w:tabs>
              <w:tab w:val="right" w:leader="dot" w:pos="9746"/>
            </w:tabs>
            <w:ind w:firstLine="560" w:firstLineChars="200"/>
            <w:rPr>
              <w:color w:val="auto"/>
              <w:sz w:val="28"/>
              <w:szCs w:val="28"/>
            </w:rPr>
          </w:pPr>
          <w:r>
            <w:rPr>
              <w:color w:val="auto"/>
              <w:sz w:val="28"/>
              <w:szCs w:val="28"/>
            </w:rPr>
            <w:fldChar w:fldCharType="begin"/>
          </w:r>
          <w:r>
            <w:rPr>
              <w:color w:val="auto"/>
              <w:sz w:val="28"/>
              <w:szCs w:val="28"/>
            </w:rPr>
            <w:instrText xml:space="preserve"> HYPERLINK \l _Toc26141 </w:instrText>
          </w:r>
          <w:r>
            <w:rPr>
              <w:color w:val="auto"/>
              <w:sz w:val="28"/>
              <w:szCs w:val="28"/>
            </w:rPr>
            <w:fldChar w:fldCharType="separate"/>
          </w:r>
          <w:r>
            <w:rPr>
              <w:color w:val="auto"/>
              <w:sz w:val="28"/>
              <w:szCs w:val="28"/>
              <w:lang w:val="en-US" w:eastAsia="zh-CN"/>
            </w:rPr>
            <w:t xml:space="preserve">表14 </w:t>
          </w:r>
          <w:r>
            <w:rPr>
              <w:rFonts w:hint="eastAsia"/>
              <w:color w:val="auto"/>
              <w:sz w:val="28"/>
              <w:szCs w:val="28"/>
              <w:lang w:val="en-US" w:eastAsia="zh-CN"/>
            </w:rPr>
            <w:t>审批</w:t>
          </w:r>
          <w:r>
            <w:rPr>
              <w:color w:val="auto"/>
              <w:sz w:val="28"/>
              <w:szCs w:val="28"/>
            </w:rPr>
            <w:tab/>
          </w:r>
          <w:r>
            <w:rPr>
              <w:color w:val="auto"/>
              <w:sz w:val="28"/>
              <w:szCs w:val="28"/>
            </w:rPr>
            <w:fldChar w:fldCharType="begin"/>
          </w:r>
          <w:r>
            <w:rPr>
              <w:color w:val="auto"/>
              <w:sz w:val="28"/>
              <w:szCs w:val="28"/>
            </w:rPr>
            <w:instrText xml:space="preserve"> PAGEREF _Toc26141 \h </w:instrText>
          </w:r>
          <w:r>
            <w:rPr>
              <w:color w:val="auto"/>
              <w:sz w:val="28"/>
              <w:szCs w:val="28"/>
            </w:rPr>
            <w:fldChar w:fldCharType="separate"/>
          </w:r>
          <w:r>
            <w:rPr>
              <w:color w:val="auto"/>
              <w:sz w:val="28"/>
              <w:szCs w:val="28"/>
            </w:rPr>
            <w:t>69</w:t>
          </w:r>
          <w:r>
            <w:rPr>
              <w:color w:val="auto"/>
              <w:sz w:val="28"/>
              <w:szCs w:val="28"/>
            </w:rPr>
            <w:fldChar w:fldCharType="end"/>
          </w:r>
          <w:r>
            <w:rPr>
              <w:color w:val="auto"/>
              <w:sz w:val="28"/>
              <w:szCs w:val="28"/>
            </w:rPr>
            <w:fldChar w:fldCharType="end"/>
          </w:r>
        </w:p>
        <w:p>
          <w:pPr>
            <w:pStyle w:val="2"/>
            <w:ind w:firstLine="560" w:firstLineChars="200"/>
            <w:rPr>
              <w:rFonts w:asciiTheme="minorAscii" w:hAnsiTheme="minorAscii" w:eastAsiaTheme="minorEastAsia" w:cstheme="minorBidi"/>
              <w:color w:val="auto"/>
              <w:kern w:val="2"/>
              <w:sz w:val="21"/>
              <w:szCs w:val="22"/>
              <w:lang w:val="en-US" w:eastAsia="zh-CN" w:bidi="ar-SA"/>
            </w:rPr>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AndChars" w:linePitch="312" w:charSpace="0"/>
            </w:sectPr>
          </w:pPr>
          <w:r>
            <w:rPr>
              <w:color w:val="auto"/>
              <w:sz w:val="28"/>
              <w:szCs w:val="28"/>
            </w:rPr>
            <w:fldChar w:fldCharType="end"/>
          </w:r>
        </w:p>
      </w:sdtContent>
    </w:sdt>
    <w:p>
      <w:pPr>
        <w:spacing w:line="360" w:lineRule="auto"/>
        <w:ind w:firstLine="562" w:firstLineChars="200"/>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附图：</w:t>
      </w:r>
    </w:p>
    <w:p>
      <w:pPr>
        <w:widowControl w:val="0"/>
        <w:spacing w:line="276" w:lineRule="auto"/>
        <w:ind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附图1：项目地理位置图；</w:t>
      </w:r>
    </w:p>
    <w:p>
      <w:pPr>
        <w:widowControl w:val="0"/>
        <w:spacing w:line="276" w:lineRule="auto"/>
        <w:ind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附图2：项目周边环境位置关系图；</w:t>
      </w:r>
    </w:p>
    <w:p>
      <w:pPr>
        <w:widowControl w:val="0"/>
        <w:spacing w:line="276" w:lineRule="auto"/>
        <w:ind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附图3：医院平面布置图；</w:t>
      </w:r>
    </w:p>
    <w:p>
      <w:pPr>
        <w:widowControl w:val="0"/>
        <w:spacing w:line="276" w:lineRule="auto"/>
        <w:ind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附图4：</w:t>
      </w:r>
      <w:r>
        <w:rPr>
          <w:rFonts w:hint="eastAsia" w:ascii="Times New Roman" w:hAnsi="Times New Roman" w:eastAsia="宋体" w:cs="Times New Roman"/>
          <w:snapToGrid w:val="0"/>
          <w:color w:val="auto"/>
          <w:kern w:val="0"/>
          <w:sz w:val="24"/>
          <w:szCs w:val="21"/>
          <w:lang w:val="en-US" w:eastAsia="zh-CN" w:bidi="ar-SA"/>
        </w:rPr>
        <w:t>住院部1层平面图</w:t>
      </w:r>
      <w:r>
        <w:rPr>
          <w:rFonts w:hint="default" w:ascii="Times New Roman" w:hAnsi="Times New Roman" w:eastAsia="宋体" w:cs="Times New Roman"/>
          <w:snapToGrid w:val="0"/>
          <w:color w:val="auto"/>
          <w:kern w:val="0"/>
          <w:sz w:val="24"/>
          <w:szCs w:val="21"/>
          <w:lang w:val="en-US" w:eastAsia="zh-CN" w:bidi="ar-SA"/>
        </w:rPr>
        <w:t>；</w:t>
      </w:r>
    </w:p>
    <w:p>
      <w:pPr>
        <w:widowControl w:val="0"/>
        <w:spacing w:line="276" w:lineRule="auto"/>
        <w:ind w:firstLine="480" w:firstLineChars="200"/>
        <w:jc w:val="both"/>
        <w:rPr>
          <w:rFonts w:hint="default" w:ascii="Times New Roman" w:hAnsi="Times New Roman" w:eastAsia="宋体" w:cs="Times New Roman"/>
          <w:snapToGrid w:val="0"/>
          <w:color w:val="auto"/>
          <w:kern w:val="0"/>
          <w:sz w:val="24"/>
          <w:szCs w:val="21"/>
          <w:lang w:val="en-US" w:eastAsia="zh-CN" w:bidi="ar-SA"/>
        </w:rPr>
      </w:pPr>
      <w:bookmarkStart w:id="2" w:name="_Toc25625"/>
      <w:bookmarkStart w:id="3" w:name="_Toc5008"/>
      <w:r>
        <w:rPr>
          <w:rFonts w:hint="default" w:ascii="Times New Roman" w:hAnsi="Times New Roman" w:eastAsia="宋体" w:cs="Times New Roman"/>
          <w:snapToGrid w:val="0"/>
          <w:color w:val="auto"/>
          <w:kern w:val="0"/>
          <w:sz w:val="24"/>
          <w:szCs w:val="21"/>
          <w:lang w:val="en-US" w:eastAsia="zh-CN" w:bidi="ar-SA"/>
        </w:rPr>
        <w:t>附图5：</w:t>
      </w:r>
      <w:bookmarkEnd w:id="2"/>
      <w:r>
        <w:rPr>
          <w:rFonts w:hint="eastAsia" w:ascii="Times New Roman" w:hAnsi="Times New Roman" w:eastAsia="宋体" w:cs="Times New Roman"/>
          <w:snapToGrid w:val="0"/>
          <w:color w:val="auto"/>
          <w:kern w:val="0"/>
          <w:sz w:val="24"/>
          <w:szCs w:val="21"/>
          <w:lang w:val="en-US" w:eastAsia="zh-CN" w:bidi="ar-SA"/>
        </w:rPr>
        <w:t>住院部2层平面图</w:t>
      </w:r>
      <w:r>
        <w:rPr>
          <w:rFonts w:hint="default" w:ascii="Times New Roman" w:hAnsi="Times New Roman" w:eastAsia="宋体" w:cs="Times New Roman"/>
          <w:snapToGrid w:val="0"/>
          <w:color w:val="auto"/>
          <w:kern w:val="0"/>
          <w:sz w:val="24"/>
          <w:szCs w:val="21"/>
          <w:lang w:val="en-US" w:eastAsia="zh-CN" w:bidi="ar-SA"/>
        </w:rPr>
        <w:t>；</w:t>
      </w:r>
      <w:bookmarkEnd w:id="3"/>
    </w:p>
    <w:p>
      <w:pPr>
        <w:widowControl w:val="0"/>
        <w:spacing w:line="276" w:lineRule="auto"/>
        <w:ind w:firstLine="480" w:firstLineChars="200"/>
        <w:jc w:val="both"/>
        <w:rPr>
          <w:rFonts w:hint="default" w:ascii="Times New Roman" w:hAnsi="Times New Roman" w:eastAsia="宋体" w:cs="Times New Roman"/>
          <w:snapToGrid w:val="0"/>
          <w:color w:val="auto"/>
          <w:kern w:val="0"/>
          <w:sz w:val="24"/>
          <w:szCs w:val="21"/>
          <w:lang w:val="en-US" w:eastAsia="zh-CN" w:bidi="ar-SA"/>
        </w:rPr>
      </w:pPr>
      <w:bookmarkStart w:id="4" w:name="_Toc8644"/>
      <w:r>
        <w:rPr>
          <w:rFonts w:hint="default" w:ascii="Times New Roman" w:hAnsi="Times New Roman" w:eastAsia="宋体" w:cs="Times New Roman"/>
          <w:snapToGrid w:val="0"/>
          <w:color w:val="auto"/>
          <w:kern w:val="0"/>
          <w:sz w:val="24"/>
          <w:szCs w:val="21"/>
          <w:lang w:val="en-US" w:eastAsia="zh-CN" w:bidi="ar-SA"/>
        </w:rPr>
        <w:t>附图</w:t>
      </w:r>
      <w:r>
        <w:rPr>
          <w:rFonts w:hint="eastAsia" w:ascii="Times New Roman" w:hAnsi="Times New Roman" w:eastAsia="宋体" w:cs="Times New Roman"/>
          <w:snapToGrid w:val="0"/>
          <w:color w:val="auto"/>
          <w:kern w:val="0"/>
          <w:sz w:val="24"/>
          <w:szCs w:val="21"/>
          <w:lang w:val="en-US" w:eastAsia="zh-CN" w:bidi="ar-SA"/>
        </w:rPr>
        <w:t>6</w:t>
      </w:r>
      <w:r>
        <w:rPr>
          <w:rFonts w:hint="default" w:ascii="Times New Roman" w:hAnsi="Times New Roman" w:eastAsia="宋体" w:cs="Times New Roman"/>
          <w:snapToGrid w:val="0"/>
          <w:color w:val="auto"/>
          <w:kern w:val="0"/>
          <w:sz w:val="24"/>
          <w:szCs w:val="21"/>
          <w:lang w:val="en-US" w:eastAsia="zh-CN" w:bidi="ar-SA"/>
        </w:rPr>
        <w:t>：</w:t>
      </w:r>
      <w:r>
        <w:rPr>
          <w:rFonts w:hint="eastAsia" w:ascii="Times New Roman" w:hAnsi="Times New Roman" w:eastAsia="宋体" w:cs="Times New Roman"/>
          <w:snapToGrid w:val="0"/>
          <w:color w:val="auto"/>
          <w:kern w:val="0"/>
          <w:sz w:val="24"/>
          <w:szCs w:val="21"/>
          <w:lang w:val="en-US" w:eastAsia="zh-CN" w:bidi="ar-SA"/>
        </w:rPr>
        <w:t>医院地下一层平面图</w:t>
      </w:r>
      <w:r>
        <w:rPr>
          <w:rFonts w:hint="default" w:ascii="Times New Roman" w:hAnsi="Times New Roman" w:eastAsia="宋体" w:cs="Times New Roman"/>
          <w:snapToGrid w:val="0"/>
          <w:color w:val="auto"/>
          <w:kern w:val="0"/>
          <w:sz w:val="24"/>
          <w:szCs w:val="21"/>
          <w:lang w:val="en-US" w:eastAsia="zh-CN" w:bidi="ar-SA"/>
        </w:rPr>
        <w:t>；</w:t>
      </w:r>
    </w:p>
    <w:p>
      <w:pPr>
        <w:widowControl w:val="0"/>
        <w:spacing w:line="276" w:lineRule="auto"/>
        <w:ind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附图</w:t>
      </w:r>
      <w:r>
        <w:rPr>
          <w:rFonts w:hint="eastAsia" w:ascii="Times New Roman" w:hAnsi="Times New Roman" w:eastAsia="宋体" w:cs="Times New Roman"/>
          <w:snapToGrid w:val="0"/>
          <w:color w:val="auto"/>
          <w:kern w:val="0"/>
          <w:sz w:val="24"/>
          <w:szCs w:val="21"/>
          <w:lang w:val="en-US" w:eastAsia="zh-CN" w:bidi="ar-SA"/>
        </w:rPr>
        <w:t>7</w:t>
      </w:r>
      <w:r>
        <w:rPr>
          <w:rFonts w:hint="default" w:ascii="Times New Roman" w:hAnsi="Times New Roman" w:eastAsia="宋体" w:cs="Times New Roman"/>
          <w:snapToGrid w:val="0"/>
          <w:color w:val="auto"/>
          <w:kern w:val="0"/>
          <w:sz w:val="24"/>
          <w:szCs w:val="21"/>
          <w:lang w:val="en-US" w:eastAsia="zh-CN" w:bidi="ar-SA"/>
        </w:rPr>
        <w:t>：</w:t>
      </w:r>
      <w:bookmarkEnd w:id="4"/>
      <w:r>
        <w:rPr>
          <w:rFonts w:hint="eastAsia" w:ascii="Times New Roman" w:hAnsi="Times New Roman" w:eastAsia="宋体" w:cs="Times New Roman"/>
          <w:snapToGrid w:val="0"/>
          <w:color w:val="auto"/>
          <w:kern w:val="0"/>
          <w:sz w:val="24"/>
          <w:szCs w:val="21"/>
          <w:lang w:val="en-US" w:eastAsia="zh-CN" w:bidi="ar-SA"/>
        </w:rPr>
        <w:t>医院住院楼剖面图；</w:t>
      </w:r>
    </w:p>
    <w:p>
      <w:pPr>
        <w:widowControl w:val="0"/>
        <w:spacing w:line="276" w:lineRule="auto"/>
        <w:ind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附图8：本项目与六安市生态红线位置关系图；</w:t>
      </w:r>
    </w:p>
    <w:p>
      <w:pPr>
        <w:widowControl w:val="0"/>
        <w:spacing w:line="276" w:lineRule="auto"/>
        <w:ind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附图</w:t>
      </w:r>
      <w:r>
        <w:rPr>
          <w:rFonts w:hint="eastAsia" w:ascii="Times New Roman" w:hAnsi="Times New Roman" w:eastAsia="宋体" w:cs="Times New Roman"/>
          <w:snapToGrid w:val="0"/>
          <w:color w:val="auto"/>
          <w:kern w:val="0"/>
          <w:sz w:val="24"/>
          <w:szCs w:val="21"/>
          <w:lang w:val="en-US" w:eastAsia="zh-CN" w:bidi="ar-SA"/>
        </w:rPr>
        <w:t>9</w:t>
      </w:r>
      <w:r>
        <w:rPr>
          <w:rFonts w:hint="default" w:ascii="Times New Roman" w:hAnsi="Times New Roman" w:eastAsia="宋体" w:cs="Times New Roman"/>
          <w:snapToGrid w:val="0"/>
          <w:color w:val="auto"/>
          <w:kern w:val="0"/>
          <w:sz w:val="24"/>
          <w:szCs w:val="21"/>
          <w:lang w:val="en-US" w:eastAsia="zh-CN" w:bidi="ar-SA"/>
        </w:rPr>
        <w:t>：</w:t>
      </w:r>
      <w:r>
        <w:rPr>
          <w:rFonts w:hint="eastAsia" w:ascii="Times New Roman" w:hAnsi="Times New Roman" w:eastAsia="宋体" w:cs="Times New Roman"/>
          <w:snapToGrid w:val="0"/>
          <w:color w:val="auto"/>
          <w:kern w:val="0"/>
          <w:sz w:val="24"/>
          <w:szCs w:val="21"/>
          <w:lang w:val="en-US" w:eastAsia="zh-CN" w:bidi="ar-SA"/>
        </w:rPr>
        <w:t>本项目与六安市环境管控单元关系图</w:t>
      </w:r>
      <w:r>
        <w:rPr>
          <w:rFonts w:hint="default" w:ascii="Times New Roman" w:hAnsi="Times New Roman" w:eastAsia="宋体" w:cs="Times New Roman"/>
          <w:snapToGrid w:val="0"/>
          <w:color w:val="auto"/>
          <w:kern w:val="0"/>
          <w:sz w:val="24"/>
          <w:szCs w:val="21"/>
          <w:lang w:val="en-US" w:eastAsia="zh-CN" w:bidi="ar-SA"/>
        </w:rPr>
        <w:t>；</w:t>
      </w:r>
    </w:p>
    <w:p>
      <w:pPr>
        <w:widowControl w:val="0"/>
        <w:spacing w:line="276" w:lineRule="auto"/>
        <w:ind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附图</w:t>
      </w:r>
      <w:r>
        <w:rPr>
          <w:rFonts w:hint="eastAsia" w:ascii="Times New Roman" w:hAnsi="Times New Roman" w:eastAsia="宋体" w:cs="Times New Roman"/>
          <w:snapToGrid w:val="0"/>
          <w:color w:val="auto"/>
          <w:kern w:val="0"/>
          <w:sz w:val="24"/>
          <w:szCs w:val="21"/>
          <w:lang w:val="en-US" w:eastAsia="zh-CN" w:bidi="ar-SA"/>
        </w:rPr>
        <w:t>10</w:t>
      </w:r>
      <w:r>
        <w:rPr>
          <w:rFonts w:hint="default" w:ascii="Times New Roman" w:hAnsi="Times New Roman" w:eastAsia="宋体" w:cs="Times New Roman"/>
          <w:snapToGrid w:val="0"/>
          <w:color w:val="auto"/>
          <w:kern w:val="0"/>
          <w:sz w:val="24"/>
          <w:szCs w:val="21"/>
          <w:lang w:val="en-US" w:eastAsia="zh-CN" w:bidi="ar-SA"/>
        </w:rPr>
        <w:t>：</w:t>
      </w:r>
      <w:r>
        <w:rPr>
          <w:rFonts w:hint="eastAsia" w:ascii="Times New Roman" w:hAnsi="Times New Roman" w:eastAsia="宋体" w:cs="Times New Roman"/>
          <w:snapToGrid w:val="0"/>
          <w:color w:val="auto"/>
          <w:kern w:val="0"/>
          <w:sz w:val="24"/>
          <w:szCs w:val="21"/>
          <w:lang w:val="en-US" w:eastAsia="zh-CN" w:bidi="ar-SA"/>
        </w:rPr>
        <w:t>项目辐射评价范围图</w:t>
      </w:r>
      <w:r>
        <w:rPr>
          <w:rFonts w:hint="default" w:ascii="Times New Roman" w:hAnsi="Times New Roman" w:eastAsia="宋体" w:cs="Times New Roman"/>
          <w:snapToGrid w:val="0"/>
          <w:color w:val="auto"/>
          <w:kern w:val="0"/>
          <w:sz w:val="24"/>
          <w:szCs w:val="21"/>
          <w:lang w:val="en-US" w:eastAsia="zh-CN" w:bidi="ar-SA"/>
        </w:rPr>
        <w:t>；</w:t>
      </w:r>
    </w:p>
    <w:p>
      <w:pPr>
        <w:widowControl w:val="0"/>
        <w:spacing w:line="276" w:lineRule="auto"/>
        <w:ind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附图</w:t>
      </w:r>
      <w:r>
        <w:rPr>
          <w:rFonts w:hint="eastAsia" w:ascii="Times New Roman" w:hAnsi="Times New Roman" w:eastAsia="宋体" w:cs="Times New Roman"/>
          <w:snapToGrid w:val="0"/>
          <w:color w:val="auto"/>
          <w:kern w:val="0"/>
          <w:sz w:val="24"/>
          <w:szCs w:val="21"/>
          <w:lang w:val="en-US" w:eastAsia="zh-CN" w:bidi="ar-SA"/>
        </w:rPr>
        <w:t>11</w:t>
      </w:r>
      <w:r>
        <w:rPr>
          <w:rFonts w:hint="default" w:ascii="Times New Roman" w:hAnsi="Times New Roman" w:eastAsia="宋体" w:cs="Times New Roman"/>
          <w:snapToGrid w:val="0"/>
          <w:color w:val="auto"/>
          <w:kern w:val="0"/>
          <w:sz w:val="24"/>
          <w:szCs w:val="21"/>
          <w:lang w:val="en-US" w:eastAsia="zh-CN" w:bidi="ar-SA"/>
        </w:rPr>
        <w:t>：项目噪声评价范围图。</w:t>
      </w:r>
    </w:p>
    <w:p>
      <w:pPr>
        <w:pStyle w:val="22"/>
        <w:rPr>
          <w:rFonts w:hint="default"/>
          <w:color w:val="auto"/>
          <w:lang w:val="en-US" w:eastAsia="zh-CN"/>
        </w:rPr>
      </w:pPr>
    </w:p>
    <w:p>
      <w:pPr>
        <w:spacing w:line="360" w:lineRule="auto"/>
        <w:ind w:firstLine="562" w:firstLineChars="200"/>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附件：</w:t>
      </w:r>
    </w:p>
    <w:p>
      <w:pPr>
        <w:keepNext w:val="0"/>
        <w:keepLines w:val="0"/>
        <w:pageBreakBefore w:val="0"/>
        <w:widowControl w:val="0"/>
        <w:kinsoku/>
        <w:wordWrap/>
        <w:overflowPunct/>
        <w:topLinePunct w:val="0"/>
        <w:autoSpaceDE/>
        <w:autoSpaceDN/>
        <w:bidi w:val="0"/>
        <w:adjustRightInd/>
        <w:snapToGrid/>
        <w:spacing w:line="276" w:lineRule="auto"/>
        <w:ind w:firstLine="480" w:firstLineChars="200"/>
        <w:jc w:val="both"/>
        <w:textAlignment w:val="auto"/>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附件1：环评委托书；</w:t>
      </w:r>
    </w:p>
    <w:p>
      <w:pPr>
        <w:keepNext w:val="0"/>
        <w:keepLines w:val="0"/>
        <w:pageBreakBefore w:val="0"/>
        <w:widowControl w:val="0"/>
        <w:kinsoku/>
        <w:wordWrap/>
        <w:overflowPunct/>
        <w:topLinePunct w:val="0"/>
        <w:autoSpaceDE/>
        <w:autoSpaceDN/>
        <w:bidi w:val="0"/>
        <w:adjustRightInd/>
        <w:snapToGrid/>
        <w:spacing w:line="276" w:lineRule="auto"/>
        <w:ind w:firstLine="480" w:firstLineChars="200"/>
        <w:jc w:val="both"/>
        <w:textAlignment w:val="auto"/>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附件2：资料确认单；</w:t>
      </w:r>
    </w:p>
    <w:p>
      <w:pPr>
        <w:keepNext w:val="0"/>
        <w:keepLines w:val="0"/>
        <w:pageBreakBefore w:val="0"/>
        <w:widowControl w:val="0"/>
        <w:kinsoku/>
        <w:wordWrap/>
        <w:overflowPunct/>
        <w:topLinePunct w:val="0"/>
        <w:autoSpaceDE/>
        <w:autoSpaceDN/>
        <w:bidi w:val="0"/>
        <w:adjustRightInd/>
        <w:snapToGrid/>
        <w:spacing w:line="276" w:lineRule="auto"/>
        <w:ind w:firstLine="480" w:firstLineChars="200"/>
        <w:jc w:val="both"/>
        <w:textAlignment w:val="auto"/>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附件3：</w:t>
      </w:r>
      <w:r>
        <w:rPr>
          <w:rFonts w:hint="eastAsia" w:ascii="Times New Roman" w:hAnsi="Times New Roman" w:eastAsia="宋体" w:cs="Times New Roman"/>
          <w:snapToGrid w:val="0"/>
          <w:color w:val="auto"/>
          <w:kern w:val="0"/>
          <w:sz w:val="24"/>
          <w:szCs w:val="21"/>
          <w:lang w:val="en-US" w:eastAsia="zh-CN" w:bidi="ar-SA"/>
        </w:rPr>
        <w:t>会议纪要</w:t>
      </w:r>
      <w:r>
        <w:rPr>
          <w:rFonts w:hint="default" w:ascii="Times New Roman" w:hAnsi="Times New Roman" w:eastAsia="宋体" w:cs="Times New Roman"/>
          <w:snapToGrid w:val="0"/>
          <w:color w:val="auto"/>
          <w:kern w:val="0"/>
          <w:sz w:val="24"/>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276" w:lineRule="auto"/>
        <w:ind w:firstLine="480" w:firstLineChars="200"/>
        <w:jc w:val="both"/>
        <w:textAlignment w:val="auto"/>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附件4：医院</w:t>
      </w:r>
      <w:r>
        <w:rPr>
          <w:rFonts w:hint="eastAsia" w:ascii="Times New Roman" w:hAnsi="Times New Roman" w:eastAsia="宋体" w:cs="Times New Roman"/>
          <w:snapToGrid w:val="0"/>
          <w:color w:val="auto"/>
          <w:kern w:val="0"/>
          <w:sz w:val="24"/>
          <w:szCs w:val="21"/>
          <w:lang w:val="en-US" w:eastAsia="zh-CN" w:bidi="ar-SA"/>
        </w:rPr>
        <w:t>新院区建设项目</w:t>
      </w:r>
      <w:r>
        <w:rPr>
          <w:rFonts w:hint="default" w:ascii="Times New Roman" w:hAnsi="Times New Roman" w:eastAsia="宋体" w:cs="Times New Roman"/>
          <w:snapToGrid w:val="0"/>
          <w:color w:val="auto"/>
          <w:kern w:val="0"/>
          <w:sz w:val="24"/>
          <w:szCs w:val="21"/>
          <w:lang w:val="en-US" w:eastAsia="zh-CN" w:bidi="ar-SA"/>
        </w:rPr>
        <w:t>环评批复</w:t>
      </w:r>
      <w:r>
        <w:rPr>
          <w:rFonts w:hint="default" w:ascii="Times New Roman" w:hAnsi="Times New Roman" w:cs="Times New Roman"/>
          <w:snapToGrid w:val="0"/>
          <w:color w:val="auto"/>
          <w:kern w:val="0"/>
          <w:sz w:val="24"/>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276" w:lineRule="auto"/>
        <w:ind w:firstLine="480" w:firstLineChars="200"/>
        <w:jc w:val="both"/>
        <w:textAlignment w:val="auto"/>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附件5：</w:t>
      </w:r>
      <w:r>
        <w:rPr>
          <w:rFonts w:hint="eastAsia" w:ascii="Times New Roman" w:hAnsi="Times New Roman" w:eastAsia="宋体" w:cs="Times New Roman"/>
          <w:snapToGrid w:val="0"/>
          <w:color w:val="auto"/>
          <w:kern w:val="0"/>
          <w:sz w:val="24"/>
          <w:szCs w:val="21"/>
          <w:lang w:val="en-US" w:eastAsia="zh-CN" w:bidi="ar-SA"/>
        </w:rPr>
        <w:t>辐射安全许可证</w:t>
      </w:r>
      <w:r>
        <w:rPr>
          <w:rFonts w:hint="default" w:ascii="Times New Roman" w:hAnsi="Times New Roman" w:eastAsia="宋体" w:cs="Times New Roman"/>
          <w:snapToGrid w:val="0"/>
          <w:color w:val="auto"/>
          <w:kern w:val="0"/>
          <w:sz w:val="24"/>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276" w:lineRule="auto"/>
        <w:ind w:firstLine="480" w:firstLineChars="200"/>
        <w:jc w:val="both"/>
        <w:textAlignment w:val="auto"/>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附件6：辐射安全管理小组调整文件；</w:t>
      </w:r>
    </w:p>
    <w:p>
      <w:pPr>
        <w:keepNext w:val="0"/>
        <w:keepLines w:val="0"/>
        <w:pageBreakBefore w:val="0"/>
        <w:widowControl w:val="0"/>
        <w:kinsoku/>
        <w:wordWrap/>
        <w:overflowPunct/>
        <w:topLinePunct w:val="0"/>
        <w:autoSpaceDE/>
        <w:autoSpaceDN/>
        <w:bidi w:val="0"/>
        <w:adjustRightInd/>
        <w:snapToGrid/>
        <w:spacing w:line="276" w:lineRule="auto"/>
        <w:ind w:firstLine="480" w:firstLineChars="200"/>
        <w:jc w:val="both"/>
        <w:textAlignment w:val="auto"/>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附件</w:t>
      </w:r>
      <w:r>
        <w:rPr>
          <w:rFonts w:hint="eastAsia" w:ascii="Times New Roman" w:hAnsi="Times New Roman" w:eastAsia="宋体" w:cs="Times New Roman"/>
          <w:snapToGrid w:val="0"/>
          <w:color w:val="auto"/>
          <w:kern w:val="0"/>
          <w:sz w:val="24"/>
          <w:szCs w:val="21"/>
          <w:lang w:val="en-US" w:eastAsia="zh-CN" w:bidi="ar-SA"/>
        </w:rPr>
        <w:t>7</w:t>
      </w:r>
      <w:r>
        <w:rPr>
          <w:rFonts w:hint="default" w:ascii="Times New Roman" w:hAnsi="Times New Roman" w:eastAsia="宋体" w:cs="Times New Roman"/>
          <w:snapToGrid w:val="0"/>
          <w:color w:val="auto"/>
          <w:kern w:val="0"/>
          <w:sz w:val="24"/>
          <w:szCs w:val="21"/>
          <w:lang w:val="en-US" w:eastAsia="zh-CN" w:bidi="ar-SA"/>
        </w:rPr>
        <w:t>：</w:t>
      </w:r>
      <w:r>
        <w:rPr>
          <w:rFonts w:hint="eastAsia" w:ascii="Times New Roman" w:hAnsi="Times New Roman" w:eastAsia="宋体" w:cs="Times New Roman"/>
          <w:snapToGrid w:val="0"/>
          <w:color w:val="auto"/>
          <w:kern w:val="0"/>
          <w:sz w:val="24"/>
          <w:szCs w:val="21"/>
          <w:lang w:val="en-US" w:eastAsia="zh-CN" w:bidi="ar-SA"/>
        </w:rPr>
        <w:t>辐射安全与防护管理制度；</w:t>
      </w:r>
    </w:p>
    <w:p>
      <w:pPr>
        <w:keepNext w:val="0"/>
        <w:keepLines w:val="0"/>
        <w:pageBreakBefore w:val="0"/>
        <w:widowControl w:val="0"/>
        <w:kinsoku/>
        <w:wordWrap/>
        <w:overflowPunct/>
        <w:topLinePunct w:val="0"/>
        <w:autoSpaceDE/>
        <w:autoSpaceDN/>
        <w:bidi w:val="0"/>
        <w:adjustRightInd/>
        <w:snapToGrid/>
        <w:spacing w:line="276" w:lineRule="auto"/>
        <w:ind w:firstLine="480" w:firstLineChars="200"/>
        <w:jc w:val="both"/>
        <w:textAlignment w:val="auto"/>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附件</w:t>
      </w:r>
      <w:r>
        <w:rPr>
          <w:rFonts w:hint="eastAsia" w:ascii="Times New Roman" w:hAnsi="Times New Roman" w:eastAsia="宋体" w:cs="Times New Roman"/>
          <w:snapToGrid w:val="0"/>
          <w:color w:val="auto"/>
          <w:kern w:val="0"/>
          <w:sz w:val="24"/>
          <w:szCs w:val="21"/>
          <w:lang w:val="en-US" w:eastAsia="zh-CN" w:bidi="ar-SA"/>
        </w:rPr>
        <w:t>8</w:t>
      </w:r>
      <w:r>
        <w:rPr>
          <w:rFonts w:hint="default" w:ascii="Times New Roman" w:hAnsi="Times New Roman" w:eastAsia="宋体" w:cs="Times New Roman"/>
          <w:snapToGrid w:val="0"/>
          <w:color w:val="auto"/>
          <w:kern w:val="0"/>
          <w:sz w:val="24"/>
          <w:szCs w:val="21"/>
          <w:lang w:val="en-US" w:eastAsia="zh-CN" w:bidi="ar-SA"/>
        </w:rPr>
        <w:t>：</w:t>
      </w:r>
      <w:r>
        <w:rPr>
          <w:rFonts w:hint="eastAsia" w:ascii="Times New Roman" w:hAnsi="Times New Roman" w:eastAsia="宋体" w:cs="Times New Roman"/>
          <w:snapToGrid w:val="0"/>
          <w:color w:val="auto"/>
          <w:kern w:val="0"/>
          <w:sz w:val="24"/>
          <w:szCs w:val="21"/>
          <w:lang w:val="en-US" w:eastAsia="zh-CN" w:bidi="ar-SA"/>
        </w:rPr>
        <w:t>辐射工作人员考核、健康体检及个人剂量报告</w:t>
      </w:r>
      <w:r>
        <w:rPr>
          <w:rFonts w:hint="default" w:ascii="Times New Roman" w:hAnsi="Times New Roman" w:eastAsia="宋体" w:cs="Times New Roman"/>
          <w:snapToGrid w:val="0"/>
          <w:color w:val="auto"/>
          <w:kern w:val="0"/>
          <w:sz w:val="24"/>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276" w:lineRule="auto"/>
        <w:ind w:firstLine="480" w:firstLineChars="200"/>
        <w:jc w:val="both"/>
        <w:textAlignment w:val="auto"/>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附件</w:t>
      </w:r>
      <w:r>
        <w:rPr>
          <w:rFonts w:hint="eastAsia" w:ascii="Times New Roman" w:hAnsi="Times New Roman" w:eastAsia="宋体" w:cs="Times New Roman"/>
          <w:snapToGrid w:val="0"/>
          <w:color w:val="auto"/>
          <w:kern w:val="0"/>
          <w:sz w:val="24"/>
          <w:szCs w:val="21"/>
          <w:lang w:val="en-US" w:eastAsia="zh-CN" w:bidi="ar-SA"/>
        </w:rPr>
        <w:t>9</w:t>
      </w:r>
      <w:r>
        <w:rPr>
          <w:rFonts w:hint="default" w:ascii="Times New Roman" w:hAnsi="Times New Roman" w:eastAsia="宋体" w:cs="Times New Roman"/>
          <w:snapToGrid w:val="0"/>
          <w:color w:val="auto"/>
          <w:kern w:val="0"/>
          <w:sz w:val="24"/>
          <w:szCs w:val="21"/>
          <w:lang w:val="en-US" w:eastAsia="zh-CN" w:bidi="ar-SA"/>
        </w:rPr>
        <w:t>：辐射安全与防护年度评估报告上传情况；</w:t>
      </w:r>
    </w:p>
    <w:p>
      <w:pPr>
        <w:keepNext w:val="0"/>
        <w:keepLines w:val="0"/>
        <w:pageBreakBefore w:val="0"/>
        <w:widowControl w:val="0"/>
        <w:kinsoku/>
        <w:wordWrap/>
        <w:overflowPunct/>
        <w:topLinePunct w:val="0"/>
        <w:autoSpaceDE/>
        <w:autoSpaceDN/>
        <w:bidi w:val="0"/>
        <w:adjustRightInd/>
        <w:snapToGrid/>
        <w:spacing w:line="276" w:lineRule="auto"/>
        <w:ind w:firstLine="480" w:firstLineChars="200"/>
        <w:jc w:val="both"/>
        <w:textAlignment w:val="auto"/>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附件</w:t>
      </w:r>
      <w:r>
        <w:rPr>
          <w:rFonts w:hint="eastAsia" w:ascii="Times New Roman" w:hAnsi="Times New Roman" w:eastAsia="宋体" w:cs="Times New Roman"/>
          <w:snapToGrid w:val="0"/>
          <w:color w:val="auto"/>
          <w:kern w:val="0"/>
          <w:sz w:val="24"/>
          <w:szCs w:val="21"/>
          <w:lang w:val="en-US" w:eastAsia="zh-CN" w:bidi="ar-SA"/>
        </w:rPr>
        <w:t>10</w:t>
      </w:r>
      <w:r>
        <w:rPr>
          <w:rFonts w:hint="default" w:ascii="Times New Roman" w:hAnsi="Times New Roman" w:eastAsia="宋体" w:cs="Times New Roman"/>
          <w:snapToGrid w:val="0"/>
          <w:color w:val="auto"/>
          <w:kern w:val="0"/>
          <w:sz w:val="24"/>
          <w:szCs w:val="21"/>
          <w:lang w:val="en-US" w:eastAsia="zh-CN" w:bidi="ar-SA"/>
        </w:rPr>
        <w:t>：辐射工作场所防护效果年度检测报告；</w:t>
      </w:r>
    </w:p>
    <w:p>
      <w:pPr>
        <w:keepNext w:val="0"/>
        <w:keepLines w:val="0"/>
        <w:pageBreakBefore w:val="0"/>
        <w:widowControl w:val="0"/>
        <w:kinsoku/>
        <w:wordWrap/>
        <w:overflowPunct/>
        <w:topLinePunct w:val="0"/>
        <w:autoSpaceDE/>
        <w:autoSpaceDN/>
        <w:bidi w:val="0"/>
        <w:adjustRightInd/>
        <w:snapToGrid/>
        <w:spacing w:line="276" w:lineRule="auto"/>
        <w:ind w:firstLine="480" w:firstLineChars="200"/>
        <w:jc w:val="both"/>
        <w:textAlignment w:val="auto"/>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附件1</w:t>
      </w:r>
      <w:r>
        <w:rPr>
          <w:rFonts w:hint="eastAsia" w:ascii="Times New Roman" w:hAnsi="Times New Roman" w:eastAsia="宋体" w:cs="Times New Roman"/>
          <w:snapToGrid w:val="0"/>
          <w:color w:val="auto"/>
          <w:kern w:val="0"/>
          <w:sz w:val="24"/>
          <w:szCs w:val="21"/>
          <w:lang w:val="en-US" w:eastAsia="zh-CN" w:bidi="ar-SA"/>
        </w:rPr>
        <w:t>1</w:t>
      </w:r>
      <w:r>
        <w:rPr>
          <w:rFonts w:hint="default" w:ascii="Times New Roman" w:hAnsi="Times New Roman" w:eastAsia="宋体" w:cs="Times New Roman"/>
          <w:snapToGrid w:val="0"/>
          <w:color w:val="auto"/>
          <w:kern w:val="0"/>
          <w:sz w:val="24"/>
          <w:szCs w:val="21"/>
          <w:lang w:val="en-US" w:eastAsia="zh-CN" w:bidi="ar-SA"/>
        </w:rPr>
        <w:t>：</w:t>
      </w:r>
      <w:r>
        <w:rPr>
          <w:rFonts w:hint="eastAsia" w:ascii="Times New Roman" w:hAnsi="Times New Roman" w:eastAsia="宋体" w:cs="Times New Roman"/>
          <w:snapToGrid w:val="0"/>
          <w:color w:val="auto"/>
          <w:kern w:val="0"/>
          <w:sz w:val="24"/>
          <w:szCs w:val="21"/>
          <w:lang w:val="en-US" w:eastAsia="zh-CN" w:bidi="ar-SA"/>
        </w:rPr>
        <w:t>类比项目监测报告</w:t>
      </w:r>
      <w:r>
        <w:rPr>
          <w:rFonts w:hint="default" w:ascii="Times New Roman" w:hAnsi="Times New Roman" w:eastAsia="宋体" w:cs="Times New Roman"/>
          <w:snapToGrid w:val="0"/>
          <w:color w:val="auto"/>
          <w:kern w:val="0"/>
          <w:sz w:val="24"/>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276" w:lineRule="auto"/>
        <w:ind w:firstLine="480" w:firstLineChars="200"/>
        <w:jc w:val="both"/>
        <w:textAlignment w:val="auto"/>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附件1</w:t>
      </w:r>
      <w:r>
        <w:rPr>
          <w:rFonts w:hint="eastAsia" w:ascii="Times New Roman" w:hAnsi="Times New Roman" w:eastAsia="宋体" w:cs="Times New Roman"/>
          <w:snapToGrid w:val="0"/>
          <w:color w:val="auto"/>
          <w:kern w:val="0"/>
          <w:sz w:val="24"/>
          <w:szCs w:val="21"/>
          <w:lang w:val="en-US" w:eastAsia="zh-CN" w:bidi="ar-SA"/>
        </w:rPr>
        <w:t>2</w:t>
      </w:r>
      <w:r>
        <w:rPr>
          <w:rFonts w:hint="default" w:ascii="Times New Roman" w:hAnsi="Times New Roman" w:eastAsia="宋体" w:cs="Times New Roman"/>
          <w:snapToGrid w:val="0"/>
          <w:color w:val="auto"/>
          <w:kern w:val="0"/>
          <w:sz w:val="24"/>
          <w:szCs w:val="21"/>
          <w:lang w:val="en-US" w:eastAsia="zh-CN" w:bidi="ar-SA"/>
        </w:rPr>
        <w:t>：</w:t>
      </w:r>
      <w:r>
        <w:rPr>
          <w:rFonts w:hint="eastAsia" w:ascii="Times New Roman" w:hAnsi="Times New Roman" w:eastAsia="宋体" w:cs="Times New Roman"/>
          <w:snapToGrid w:val="0"/>
          <w:color w:val="auto"/>
          <w:kern w:val="0"/>
          <w:sz w:val="24"/>
          <w:szCs w:val="21"/>
          <w:lang w:val="en-US" w:eastAsia="zh-CN" w:bidi="ar-SA"/>
        </w:rPr>
        <w:t>环境质量本底监测报告</w:t>
      </w:r>
      <w:r>
        <w:rPr>
          <w:rFonts w:hint="default" w:ascii="Times New Roman" w:hAnsi="Times New Roman" w:eastAsia="宋体" w:cs="Times New Roman"/>
          <w:snapToGrid w:val="0"/>
          <w:color w:val="auto"/>
          <w:kern w:val="0"/>
          <w:sz w:val="24"/>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276" w:lineRule="auto"/>
        <w:ind w:firstLine="480" w:firstLineChars="200"/>
        <w:jc w:val="both"/>
        <w:textAlignment w:val="auto"/>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附件1</w:t>
      </w:r>
      <w:r>
        <w:rPr>
          <w:rFonts w:hint="eastAsia" w:ascii="Times New Roman" w:hAnsi="Times New Roman" w:eastAsia="宋体" w:cs="Times New Roman"/>
          <w:snapToGrid w:val="0"/>
          <w:color w:val="auto"/>
          <w:kern w:val="0"/>
          <w:sz w:val="24"/>
          <w:szCs w:val="21"/>
          <w:lang w:val="en-US" w:eastAsia="zh-CN" w:bidi="ar-SA"/>
        </w:rPr>
        <w:t>3</w:t>
      </w:r>
      <w:r>
        <w:rPr>
          <w:rFonts w:hint="default" w:ascii="Times New Roman" w:hAnsi="Times New Roman" w:eastAsia="宋体" w:cs="Times New Roman"/>
          <w:snapToGrid w:val="0"/>
          <w:color w:val="auto"/>
          <w:kern w:val="0"/>
          <w:sz w:val="24"/>
          <w:szCs w:val="21"/>
          <w:lang w:val="en-US" w:eastAsia="zh-CN" w:bidi="ar-SA"/>
        </w:rPr>
        <w:t>：</w:t>
      </w:r>
      <w:r>
        <w:rPr>
          <w:rFonts w:hint="eastAsia" w:ascii="Times New Roman" w:hAnsi="Times New Roman" w:eastAsia="宋体" w:cs="Times New Roman"/>
          <w:snapToGrid w:val="0"/>
          <w:color w:val="auto"/>
          <w:kern w:val="0"/>
          <w:sz w:val="24"/>
          <w:szCs w:val="21"/>
          <w:lang w:val="en-US" w:eastAsia="zh-CN" w:bidi="ar-SA"/>
        </w:rPr>
        <w:t>DSA机房设计图</w:t>
      </w:r>
      <w:r>
        <w:rPr>
          <w:rFonts w:hint="default" w:ascii="Times New Roman" w:hAnsi="Times New Roman" w:eastAsia="宋体" w:cs="Times New Roman"/>
          <w:snapToGrid w:val="0"/>
          <w:color w:val="auto"/>
          <w:kern w:val="0"/>
          <w:sz w:val="24"/>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276" w:lineRule="auto"/>
        <w:ind w:firstLine="480" w:firstLineChars="200"/>
        <w:jc w:val="both"/>
        <w:textAlignment w:val="auto"/>
        <w:rPr>
          <w:rFonts w:hint="eastAsia"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附件1</w:t>
      </w:r>
      <w:r>
        <w:rPr>
          <w:rFonts w:hint="eastAsia" w:ascii="Times New Roman" w:hAnsi="Times New Roman" w:eastAsia="宋体" w:cs="Times New Roman"/>
          <w:snapToGrid w:val="0"/>
          <w:color w:val="auto"/>
          <w:kern w:val="0"/>
          <w:sz w:val="24"/>
          <w:szCs w:val="21"/>
          <w:lang w:val="en-US" w:eastAsia="zh-CN" w:bidi="ar-SA"/>
        </w:rPr>
        <w:t>4</w:t>
      </w:r>
      <w:r>
        <w:rPr>
          <w:rFonts w:hint="default" w:ascii="Times New Roman" w:hAnsi="Times New Roman" w:eastAsia="宋体" w:cs="Times New Roman"/>
          <w:snapToGrid w:val="0"/>
          <w:color w:val="auto"/>
          <w:kern w:val="0"/>
          <w:sz w:val="24"/>
          <w:szCs w:val="21"/>
          <w:lang w:val="en-US" w:eastAsia="zh-CN" w:bidi="ar-SA"/>
        </w:rPr>
        <w:t>：医疗废物处置协议</w:t>
      </w:r>
      <w:r>
        <w:rPr>
          <w:rFonts w:hint="eastAsia" w:ascii="Times New Roman" w:hAnsi="Times New Roman" w:eastAsia="宋体" w:cs="Times New Roman"/>
          <w:snapToGrid w:val="0"/>
          <w:color w:val="auto"/>
          <w:kern w:val="0"/>
          <w:sz w:val="24"/>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276" w:lineRule="auto"/>
        <w:ind w:firstLine="480" w:firstLineChars="200"/>
        <w:jc w:val="both"/>
        <w:textAlignment w:val="auto"/>
        <w:rPr>
          <w:rFonts w:hint="eastAsia"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附件15：安全监督检查记录；</w:t>
      </w:r>
    </w:p>
    <w:p>
      <w:pPr>
        <w:keepNext w:val="0"/>
        <w:keepLines w:val="0"/>
        <w:pageBreakBefore w:val="0"/>
        <w:widowControl w:val="0"/>
        <w:kinsoku/>
        <w:wordWrap/>
        <w:overflowPunct/>
        <w:topLinePunct w:val="0"/>
        <w:autoSpaceDE/>
        <w:autoSpaceDN/>
        <w:bidi w:val="0"/>
        <w:adjustRightInd/>
        <w:snapToGrid/>
        <w:spacing w:line="276" w:lineRule="auto"/>
        <w:ind w:firstLine="480" w:firstLineChars="200"/>
        <w:jc w:val="both"/>
        <w:textAlignment w:val="auto"/>
        <w:rPr>
          <w:rFonts w:hint="eastAsia"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附件16：评审意见；</w:t>
      </w:r>
    </w:p>
    <w:p>
      <w:pPr>
        <w:keepNext w:val="0"/>
        <w:keepLines w:val="0"/>
        <w:pageBreakBefore w:val="0"/>
        <w:widowControl w:val="0"/>
        <w:kinsoku/>
        <w:wordWrap/>
        <w:overflowPunct/>
        <w:topLinePunct w:val="0"/>
        <w:autoSpaceDE/>
        <w:autoSpaceDN/>
        <w:bidi w:val="0"/>
        <w:adjustRightInd/>
        <w:snapToGrid/>
        <w:spacing w:line="276" w:lineRule="auto"/>
        <w:ind w:firstLine="480" w:firstLineChars="200"/>
        <w:jc w:val="both"/>
        <w:textAlignment w:val="auto"/>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附件17：修改清单。</w:t>
      </w:r>
    </w:p>
    <w:p>
      <w:pPr>
        <w:pStyle w:val="3"/>
        <w:bidi w:val="0"/>
        <w:rPr>
          <w:rFonts w:hint="eastAsia"/>
          <w:color w:val="auto"/>
        </w:rPr>
      </w:pPr>
      <w:bookmarkStart w:id="5" w:name="_Toc19979"/>
      <w:bookmarkStart w:id="6" w:name="_Toc56004450"/>
      <w:bookmarkStart w:id="7" w:name="_Toc16278"/>
      <w:bookmarkStart w:id="8" w:name="_Toc4183"/>
      <w:bookmarkStart w:id="9" w:name="_Toc56003412"/>
      <w:bookmarkStart w:id="10" w:name="_Toc67739907"/>
    </w:p>
    <w:p>
      <w:pPr>
        <w:rPr>
          <w:rFonts w:hint="eastAsia"/>
          <w:color w:val="auto"/>
        </w:rPr>
      </w:pPr>
    </w:p>
    <w:p>
      <w:pPr>
        <w:pStyle w:val="3"/>
        <w:bidi w:val="0"/>
        <w:rPr>
          <w:rFonts w:hint="eastAsia"/>
          <w:color w:val="auto"/>
        </w:rPr>
      </w:pPr>
    </w:p>
    <w:p>
      <w:pPr>
        <w:rPr>
          <w:rFonts w:hint="eastAsia"/>
          <w:color w:val="auto"/>
        </w:rPr>
      </w:pPr>
    </w:p>
    <w:p>
      <w:pPr>
        <w:pStyle w:val="3"/>
        <w:bidi w:val="0"/>
        <w:rPr>
          <w:rFonts w:hint="eastAsia"/>
          <w:color w:val="auto"/>
        </w:rPr>
        <w:sectPr>
          <w:headerReference r:id="rId4" w:type="default"/>
          <w:footerReference r:id="rId5" w:type="default"/>
          <w:pgSz w:w="11906" w:h="16838"/>
          <w:pgMar w:top="1417" w:right="1080" w:bottom="1417" w:left="1080" w:header="851" w:footer="992" w:gutter="0"/>
          <w:pgNumType w:fmt="decimal" w:start="1"/>
          <w:cols w:space="0" w:num="1"/>
          <w:rtlGutter w:val="0"/>
          <w:docGrid w:type="lines" w:linePitch="312" w:charSpace="0"/>
        </w:sectPr>
      </w:pPr>
    </w:p>
    <w:p>
      <w:pPr>
        <w:pStyle w:val="3"/>
        <w:bidi w:val="0"/>
        <w:rPr>
          <w:rFonts w:hint="eastAsia"/>
          <w:color w:val="auto"/>
        </w:rPr>
      </w:pPr>
      <w:r>
        <w:rPr>
          <w:rFonts w:hint="eastAsia"/>
          <w:color w:val="auto"/>
        </w:rPr>
        <w:t>表1 项目基本情况</w:t>
      </w:r>
      <w:bookmarkEnd w:id="5"/>
      <w:bookmarkEnd w:id="6"/>
      <w:bookmarkEnd w:id="7"/>
      <w:bookmarkEnd w:id="8"/>
      <w:bookmarkEnd w:id="9"/>
      <w:bookmarkEnd w:id="10"/>
    </w:p>
    <w:tbl>
      <w:tblPr>
        <w:tblStyle w:val="16"/>
        <w:tblW w:w="9787" w:type="dxa"/>
        <w:tblInd w:w="116"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60"/>
        <w:gridCol w:w="1305"/>
        <w:gridCol w:w="1341"/>
        <w:gridCol w:w="153"/>
        <w:gridCol w:w="639"/>
        <w:gridCol w:w="1007"/>
        <w:gridCol w:w="1334"/>
        <w:gridCol w:w="1322"/>
        <w:gridCol w:w="1018"/>
        <w:gridCol w:w="120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765" w:type="dxa"/>
            <w:gridSpan w:val="2"/>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建设项目名称</w:t>
            </w:r>
          </w:p>
        </w:tc>
        <w:tc>
          <w:tcPr>
            <w:tcW w:w="8022" w:type="dxa"/>
            <w:gridSpan w:val="8"/>
            <w:vAlign w:val="center"/>
          </w:tcPr>
          <w:p>
            <w:pPr>
              <w:keepNext w:val="0"/>
              <w:keepLines w:val="0"/>
              <w:widowControl w:val="0"/>
              <w:suppressLineNumbers w:val="0"/>
              <w:spacing w:before="0" w:beforeAutospacing="0" w:after="0" w:afterAutospacing="0" w:line="360" w:lineRule="auto"/>
              <w:ind w:left="0" w:right="0" w:firstLine="199" w:firstLineChars="83"/>
              <w:jc w:val="center"/>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舒城县中医院DSA应用项目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765" w:type="dxa"/>
            <w:gridSpan w:val="2"/>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建设单位</w:t>
            </w:r>
          </w:p>
        </w:tc>
        <w:tc>
          <w:tcPr>
            <w:tcW w:w="8022" w:type="dxa"/>
            <w:gridSpan w:val="8"/>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舒城县中医院</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765" w:type="dxa"/>
            <w:gridSpan w:val="2"/>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法人代表</w:t>
            </w:r>
          </w:p>
        </w:tc>
        <w:tc>
          <w:tcPr>
            <w:tcW w:w="2133" w:type="dxa"/>
            <w:gridSpan w:val="3"/>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王国宝</w:t>
            </w:r>
          </w:p>
        </w:tc>
        <w:tc>
          <w:tcPr>
            <w:tcW w:w="1007" w:type="dxa"/>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联系人</w:t>
            </w:r>
          </w:p>
        </w:tc>
        <w:tc>
          <w:tcPr>
            <w:tcW w:w="1334" w:type="dxa"/>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李斌</w:t>
            </w:r>
          </w:p>
        </w:tc>
        <w:tc>
          <w:tcPr>
            <w:tcW w:w="1322" w:type="dxa"/>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联系电话</w:t>
            </w:r>
          </w:p>
        </w:tc>
        <w:tc>
          <w:tcPr>
            <w:tcW w:w="2226" w:type="dxa"/>
            <w:gridSpan w:val="2"/>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b w:val="0"/>
                <w:snapToGrid w:val="0"/>
                <w:color w:val="auto"/>
                <w:kern w:val="0"/>
                <w:sz w:val="24"/>
                <w:szCs w:val="24"/>
                <w:lang w:val="en-US" w:eastAsia="zh-CN" w:bidi="ar-SA"/>
              </w:rPr>
              <w:t>13637278587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765" w:type="dxa"/>
            <w:gridSpan w:val="2"/>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注册地址</w:t>
            </w:r>
          </w:p>
        </w:tc>
        <w:tc>
          <w:tcPr>
            <w:tcW w:w="8022" w:type="dxa"/>
            <w:gridSpan w:val="8"/>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bookmarkStart w:id="11" w:name="OLE_LINK1"/>
            <w:r>
              <w:rPr>
                <w:rFonts w:hint="default" w:ascii="Times New Roman" w:hAnsi="Times New Roman" w:eastAsia="宋体" w:cs="Times New Roman"/>
                <w:snapToGrid w:val="0"/>
                <w:color w:val="auto"/>
                <w:kern w:val="0"/>
                <w:sz w:val="24"/>
                <w:szCs w:val="21"/>
                <w:lang w:val="en-US" w:eastAsia="zh-CN" w:bidi="ar-SA"/>
              </w:rPr>
              <w:t>安徽省</w:t>
            </w:r>
            <w:bookmarkEnd w:id="11"/>
            <w:r>
              <w:rPr>
                <w:rFonts w:hint="eastAsia" w:ascii="Times New Roman" w:hAnsi="Times New Roman" w:eastAsia="宋体" w:cs="Times New Roman"/>
                <w:snapToGrid w:val="0"/>
                <w:color w:val="auto"/>
                <w:kern w:val="0"/>
                <w:sz w:val="24"/>
                <w:szCs w:val="21"/>
                <w:lang w:val="en-US" w:eastAsia="zh-CN" w:bidi="ar-SA"/>
              </w:rPr>
              <w:t>六安市舒城县城关镇中大街49号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765" w:type="dxa"/>
            <w:gridSpan w:val="2"/>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项目建设地点</w:t>
            </w:r>
          </w:p>
        </w:tc>
        <w:tc>
          <w:tcPr>
            <w:tcW w:w="8022" w:type="dxa"/>
            <w:gridSpan w:val="8"/>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舒城县桃溪西路以北、华盖路以西（新院区）住院部大楼1层DSA机房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765" w:type="dxa"/>
            <w:gridSpan w:val="2"/>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立项审批部门</w:t>
            </w:r>
          </w:p>
        </w:tc>
        <w:tc>
          <w:tcPr>
            <w:tcW w:w="3140" w:type="dxa"/>
            <w:gridSpan w:val="4"/>
            <w:vAlign w:val="center"/>
          </w:tcPr>
          <w:p>
            <w:pPr>
              <w:keepNext w:val="0"/>
              <w:keepLines w:val="0"/>
              <w:widowControl w:val="0"/>
              <w:suppressLineNumbers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舒城县发展和改革委员会</w:t>
            </w:r>
          </w:p>
        </w:tc>
        <w:tc>
          <w:tcPr>
            <w:tcW w:w="1334" w:type="dxa"/>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项目编码</w:t>
            </w:r>
          </w:p>
        </w:tc>
        <w:tc>
          <w:tcPr>
            <w:tcW w:w="3548" w:type="dxa"/>
            <w:gridSpan w:val="3"/>
            <w:vAlign w:val="center"/>
          </w:tcPr>
          <w:p>
            <w:pPr>
              <w:pStyle w:val="22"/>
              <w:keepNext w:val="0"/>
              <w:keepLines w:val="0"/>
              <w:suppressLineNumbers w:val="0"/>
              <w:spacing w:before="0" w:beforeAutospacing="0" w:after="0" w:afterAutospacing="0"/>
              <w:ind w:left="0" w:leftChars="0" w:right="0" w:firstLine="0" w:firstLineChars="0"/>
              <w:jc w:val="center"/>
              <w:rPr>
                <w:rFonts w:hint="default" w:eastAsia="宋体"/>
                <w:color w:val="auto"/>
                <w:lang w:val="en-US" w:eastAsia="zh-CN"/>
              </w:rPr>
            </w:pPr>
            <w:r>
              <w:rPr>
                <w:rFonts w:hint="eastAsia"/>
                <w:color w:val="auto"/>
                <w:lang w:val="en-US" w:eastAsia="zh-CN"/>
              </w:rPr>
              <w:t>舒发改审批〔</w:t>
            </w:r>
            <w:r>
              <w:rPr>
                <w:rFonts w:hint="default"/>
                <w:color w:val="auto"/>
                <w:lang w:val="en-US" w:eastAsia="zh-CN"/>
              </w:rPr>
              <w:t>202</w:t>
            </w:r>
            <w:r>
              <w:rPr>
                <w:rFonts w:hint="eastAsia"/>
                <w:color w:val="auto"/>
                <w:lang w:val="en-US" w:eastAsia="zh-CN"/>
              </w:rPr>
              <w:t>4〕121号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65" w:type="dxa"/>
            <w:gridSpan w:val="2"/>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建设项目总投资(万元)</w:t>
            </w:r>
          </w:p>
        </w:tc>
        <w:tc>
          <w:tcPr>
            <w:tcW w:w="1494" w:type="dxa"/>
            <w:gridSpan w:val="2"/>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900</w:t>
            </w:r>
          </w:p>
        </w:tc>
        <w:tc>
          <w:tcPr>
            <w:tcW w:w="1646" w:type="dxa"/>
            <w:gridSpan w:val="2"/>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项目环保投资(万元)</w:t>
            </w:r>
          </w:p>
        </w:tc>
        <w:tc>
          <w:tcPr>
            <w:tcW w:w="1334" w:type="dxa"/>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30</w:t>
            </w:r>
          </w:p>
        </w:tc>
        <w:tc>
          <w:tcPr>
            <w:tcW w:w="2340" w:type="dxa"/>
            <w:gridSpan w:val="2"/>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投资比例（环保投资/总投资）</w:t>
            </w:r>
          </w:p>
        </w:tc>
        <w:tc>
          <w:tcPr>
            <w:tcW w:w="1208" w:type="dxa"/>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3.3%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765" w:type="dxa"/>
            <w:gridSpan w:val="2"/>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项目性质</w:t>
            </w:r>
          </w:p>
        </w:tc>
        <w:tc>
          <w:tcPr>
            <w:tcW w:w="4474" w:type="dxa"/>
            <w:gridSpan w:val="5"/>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4"/>
                <w:lang w:val="en-US" w:eastAsia="zh-CN" w:bidi="ar-SA"/>
              </w:rPr>
              <w:sym w:font="Wingdings 2" w:char="00A3"/>
            </w:r>
            <w:r>
              <w:rPr>
                <w:rFonts w:hint="default" w:ascii="Times New Roman" w:hAnsi="Times New Roman" w:eastAsia="宋体" w:cs="Times New Roman"/>
                <w:snapToGrid w:val="0"/>
                <w:color w:val="auto"/>
                <w:kern w:val="0"/>
                <w:sz w:val="24"/>
                <w:szCs w:val="24"/>
                <w:lang w:val="en-US" w:eastAsia="zh-CN" w:bidi="ar-SA"/>
              </w:rPr>
              <w:t>新建</w:t>
            </w:r>
            <w:r>
              <w:rPr>
                <w:rFonts w:hint="default" w:ascii="Times New Roman" w:hAnsi="Times New Roman" w:eastAsia="宋体" w:cs="Times New Roman"/>
                <w:snapToGrid w:val="0"/>
                <w:color w:val="auto"/>
                <w:kern w:val="0"/>
                <w:sz w:val="24"/>
                <w:szCs w:val="24"/>
                <w:lang w:val="en-US" w:eastAsia="zh-CN" w:bidi="ar-SA"/>
              </w:rPr>
              <w:sym w:font="Wingdings 2" w:char="0052"/>
            </w:r>
            <w:r>
              <w:rPr>
                <w:rFonts w:hint="default" w:ascii="Times New Roman" w:hAnsi="Times New Roman" w:eastAsia="宋体" w:cs="Times New Roman"/>
                <w:snapToGrid w:val="0"/>
                <w:color w:val="auto"/>
                <w:kern w:val="0"/>
                <w:sz w:val="24"/>
                <w:szCs w:val="24"/>
                <w:lang w:val="en-US" w:eastAsia="zh-CN" w:bidi="ar-SA"/>
              </w:rPr>
              <w:t>改建</w:t>
            </w:r>
            <w:r>
              <w:rPr>
                <w:rFonts w:hint="default" w:ascii="Times New Roman" w:hAnsi="Times New Roman" w:eastAsia="宋体" w:cs="Times New Roman"/>
                <w:snapToGrid w:val="0"/>
                <w:color w:val="auto"/>
                <w:kern w:val="0"/>
                <w:sz w:val="24"/>
                <w:szCs w:val="24"/>
                <w:lang w:val="en-US" w:eastAsia="zh-CN" w:bidi="ar-SA"/>
              </w:rPr>
              <w:sym w:font="Wingdings 2" w:char="00A3"/>
            </w:r>
            <w:r>
              <w:rPr>
                <w:rFonts w:hint="default" w:ascii="Times New Roman" w:hAnsi="Times New Roman" w:eastAsia="宋体" w:cs="Times New Roman"/>
                <w:snapToGrid w:val="0"/>
                <w:color w:val="auto"/>
                <w:kern w:val="0"/>
                <w:sz w:val="24"/>
                <w:szCs w:val="24"/>
                <w:lang w:val="en-US" w:eastAsia="zh-CN" w:bidi="ar-SA"/>
              </w:rPr>
              <w:t>扩建</w:t>
            </w:r>
            <w:r>
              <w:rPr>
                <w:rFonts w:hint="default" w:ascii="Times New Roman" w:hAnsi="Times New Roman" w:eastAsia="宋体" w:cs="Times New Roman"/>
                <w:snapToGrid w:val="0"/>
                <w:color w:val="auto"/>
                <w:kern w:val="0"/>
                <w:sz w:val="24"/>
                <w:szCs w:val="24"/>
                <w:lang w:val="en-US" w:eastAsia="zh-CN" w:bidi="ar-SA"/>
              </w:rPr>
              <w:sym w:font="Wingdings 2" w:char="00A3"/>
            </w:r>
            <w:r>
              <w:rPr>
                <w:rFonts w:hint="eastAsia" w:ascii="Times New Roman" w:hAnsi="Times New Roman" w:eastAsia="宋体" w:cs="Times New Roman"/>
                <w:snapToGrid w:val="0"/>
                <w:color w:val="auto"/>
                <w:kern w:val="0"/>
                <w:sz w:val="24"/>
                <w:szCs w:val="24"/>
                <w:lang w:val="en-US" w:eastAsia="zh-CN" w:bidi="ar-SA"/>
              </w:rPr>
              <w:t>其他</w:t>
            </w:r>
          </w:p>
        </w:tc>
        <w:tc>
          <w:tcPr>
            <w:tcW w:w="2340" w:type="dxa"/>
            <w:gridSpan w:val="2"/>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占地面积</w:t>
            </w:r>
            <w:r>
              <w:rPr>
                <w:rFonts w:hint="default" w:ascii="Times New Roman" w:hAnsi="Times New Roman" w:eastAsia="宋体" w:cs="Times New Roman"/>
                <w:snapToGrid w:val="0"/>
                <w:color w:val="auto"/>
                <w:kern w:val="0"/>
                <w:sz w:val="24"/>
                <w:szCs w:val="24"/>
                <w:lang w:val="en-US" w:eastAsia="zh-CN" w:bidi="ar-SA"/>
              </w:rPr>
              <w:t>(m</w:t>
            </w:r>
            <w:r>
              <w:rPr>
                <w:rFonts w:hint="default" w:ascii="Times New Roman" w:hAnsi="Times New Roman" w:eastAsia="宋体" w:cs="Times New Roman"/>
                <w:snapToGrid w:val="0"/>
                <w:color w:val="auto"/>
                <w:kern w:val="0"/>
                <w:sz w:val="24"/>
                <w:szCs w:val="24"/>
                <w:vertAlign w:val="superscript"/>
                <w:lang w:val="en-US" w:eastAsia="zh-CN" w:bidi="ar-SA"/>
              </w:rPr>
              <w:t>2</w:t>
            </w:r>
            <w:r>
              <w:rPr>
                <w:rFonts w:hint="default" w:ascii="Times New Roman" w:hAnsi="Times New Roman" w:eastAsia="宋体" w:cs="Times New Roman"/>
                <w:snapToGrid w:val="0"/>
                <w:color w:val="auto"/>
                <w:kern w:val="0"/>
                <w:sz w:val="24"/>
                <w:szCs w:val="24"/>
                <w:lang w:val="en-US" w:eastAsia="zh-CN" w:bidi="ar-SA"/>
              </w:rPr>
              <w:t>)</w:t>
            </w:r>
          </w:p>
        </w:tc>
        <w:tc>
          <w:tcPr>
            <w:tcW w:w="1208" w:type="dxa"/>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b w:val="0"/>
                <w:snapToGrid w:val="0"/>
                <w:color w:val="auto"/>
                <w:kern w:val="0"/>
                <w:sz w:val="24"/>
                <w:szCs w:val="24"/>
                <w:lang w:val="en-US" w:eastAsia="zh-CN" w:bidi="ar-SA"/>
              </w:rPr>
              <w:t>205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60" w:type="dxa"/>
            <w:vMerge w:val="restart"/>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应用类型</w:t>
            </w:r>
          </w:p>
        </w:tc>
        <w:tc>
          <w:tcPr>
            <w:tcW w:w="1305" w:type="dxa"/>
            <w:vMerge w:val="restart"/>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放射源</w:t>
            </w:r>
          </w:p>
        </w:tc>
        <w:tc>
          <w:tcPr>
            <w:tcW w:w="1341" w:type="dxa"/>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4"/>
                <w:lang w:val="en-US" w:eastAsia="zh-CN" w:bidi="ar-SA"/>
              </w:rPr>
              <w:sym w:font="Wingdings 2" w:char="00A3"/>
            </w:r>
            <w:r>
              <w:rPr>
                <w:rFonts w:hint="default" w:ascii="Times New Roman" w:hAnsi="Times New Roman" w:eastAsia="宋体" w:cs="Times New Roman"/>
                <w:snapToGrid w:val="0"/>
                <w:color w:val="auto"/>
                <w:kern w:val="0"/>
                <w:sz w:val="24"/>
                <w:szCs w:val="24"/>
                <w:lang w:val="en-US" w:eastAsia="zh-CN" w:bidi="ar-SA"/>
              </w:rPr>
              <w:t>销售</w:t>
            </w:r>
          </w:p>
        </w:tc>
        <w:tc>
          <w:tcPr>
            <w:tcW w:w="6681" w:type="dxa"/>
            <w:gridSpan w:val="7"/>
            <w:vAlign w:val="center"/>
          </w:tcPr>
          <w:p>
            <w:pPr>
              <w:keepNext w:val="0"/>
              <w:keepLines w:val="0"/>
              <w:widowControl w:val="0"/>
              <w:suppressLineNumbers w:val="0"/>
              <w:spacing w:before="0" w:beforeAutospacing="0" w:after="0" w:afterAutospacing="0" w:line="360" w:lineRule="auto"/>
              <w:ind w:left="0" w:right="0" w:firstLine="480" w:firstLineChars="20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4"/>
                <w:lang w:val="en-US" w:eastAsia="zh-CN" w:bidi="ar-SA"/>
              </w:rPr>
              <w:sym w:font="Wingdings 2" w:char="00A3"/>
            </w:r>
            <w:r>
              <w:rPr>
                <w:rFonts w:hint="default" w:ascii="Times New Roman" w:hAnsi="Times New Roman" w:eastAsia="宋体" w:cs="Times New Roman"/>
                <w:snapToGrid w:val="0"/>
                <w:color w:val="auto"/>
                <w:kern w:val="0"/>
                <w:sz w:val="24"/>
                <w:szCs w:val="24"/>
                <w:lang w:val="en-US" w:eastAsia="zh-CN" w:bidi="ar-SA"/>
              </w:rPr>
              <w:t xml:space="preserve">Ⅰ类 </w:t>
            </w:r>
            <w:r>
              <w:rPr>
                <w:rFonts w:hint="default" w:ascii="Times New Roman" w:hAnsi="Times New Roman" w:eastAsia="宋体" w:cs="Times New Roman"/>
                <w:snapToGrid w:val="0"/>
                <w:color w:val="auto"/>
                <w:kern w:val="0"/>
                <w:sz w:val="24"/>
                <w:szCs w:val="24"/>
                <w:lang w:val="en-US" w:eastAsia="zh-CN" w:bidi="ar-SA"/>
              </w:rPr>
              <w:sym w:font="Wingdings 2" w:char="00A3"/>
            </w:r>
            <w:r>
              <w:rPr>
                <w:rFonts w:hint="default" w:ascii="Times New Roman" w:hAnsi="Times New Roman" w:eastAsia="宋体" w:cs="Times New Roman"/>
                <w:snapToGrid w:val="0"/>
                <w:color w:val="auto"/>
                <w:kern w:val="0"/>
                <w:sz w:val="24"/>
                <w:szCs w:val="24"/>
                <w:lang w:val="en-US" w:eastAsia="zh-CN" w:bidi="ar-SA"/>
              </w:rPr>
              <w:t xml:space="preserve">Ⅱ类 </w:t>
            </w:r>
            <w:r>
              <w:rPr>
                <w:rFonts w:hint="default" w:ascii="Times New Roman" w:hAnsi="Times New Roman" w:eastAsia="宋体" w:cs="Times New Roman"/>
                <w:snapToGrid w:val="0"/>
                <w:color w:val="auto"/>
                <w:kern w:val="0"/>
                <w:sz w:val="24"/>
                <w:szCs w:val="24"/>
                <w:lang w:val="en-US" w:eastAsia="zh-CN" w:bidi="ar-SA"/>
              </w:rPr>
              <w:sym w:font="Wingdings 2" w:char="00A3"/>
            </w:r>
            <w:r>
              <w:rPr>
                <w:rFonts w:hint="default" w:ascii="Times New Roman" w:hAnsi="Times New Roman" w:eastAsia="宋体" w:cs="Times New Roman"/>
                <w:snapToGrid w:val="0"/>
                <w:color w:val="auto"/>
                <w:kern w:val="0"/>
                <w:sz w:val="24"/>
                <w:szCs w:val="24"/>
                <w:lang w:val="en-US" w:eastAsia="zh-CN" w:bidi="ar-SA"/>
              </w:rPr>
              <w:t xml:space="preserve">Ⅲ类 </w:t>
            </w:r>
            <w:r>
              <w:rPr>
                <w:rFonts w:hint="default" w:ascii="Times New Roman" w:hAnsi="Times New Roman" w:eastAsia="宋体" w:cs="Times New Roman"/>
                <w:snapToGrid w:val="0"/>
                <w:color w:val="auto"/>
                <w:kern w:val="0"/>
                <w:sz w:val="24"/>
                <w:szCs w:val="24"/>
                <w:lang w:val="en-US" w:eastAsia="zh-CN" w:bidi="ar-SA"/>
              </w:rPr>
              <w:sym w:font="Wingdings 2" w:char="00A3"/>
            </w:r>
            <w:r>
              <w:rPr>
                <w:rFonts w:hint="default" w:ascii="Times New Roman" w:hAnsi="Times New Roman" w:eastAsia="宋体" w:cs="Times New Roman"/>
                <w:snapToGrid w:val="0"/>
                <w:color w:val="auto"/>
                <w:kern w:val="0"/>
                <w:sz w:val="24"/>
                <w:szCs w:val="24"/>
                <w:lang w:val="en-US" w:eastAsia="zh-CN" w:bidi="ar-SA"/>
              </w:rPr>
              <w:t xml:space="preserve">Ⅳ类 </w:t>
            </w:r>
            <w:r>
              <w:rPr>
                <w:rFonts w:hint="default" w:ascii="Times New Roman" w:hAnsi="Times New Roman" w:eastAsia="宋体" w:cs="Times New Roman"/>
                <w:snapToGrid w:val="0"/>
                <w:color w:val="auto"/>
                <w:kern w:val="0"/>
                <w:sz w:val="24"/>
                <w:szCs w:val="24"/>
                <w:lang w:val="en-US" w:eastAsia="zh-CN" w:bidi="ar-SA"/>
              </w:rPr>
              <w:sym w:font="Wingdings 2" w:char="00A3"/>
            </w:r>
            <w:r>
              <w:rPr>
                <w:rFonts w:hint="default" w:ascii="Times New Roman" w:hAnsi="Times New Roman" w:eastAsia="宋体" w:cs="Times New Roman"/>
                <w:snapToGrid w:val="0"/>
                <w:color w:val="auto"/>
                <w:kern w:val="0"/>
                <w:sz w:val="24"/>
                <w:szCs w:val="24"/>
                <w:lang w:val="en-US" w:eastAsia="zh-CN" w:bidi="ar-SA"/>
              </w:rPr>
              <w:t>Ⅴ类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60" w:type="dxa"/>
            <w:vMerge w:val="continue"/>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p>
        </w:tc>
        <w:tc>
          <w:tcPr>
            <w:tcW w:w="1305" w:type="dxa"/>
            <w:vMerge w:val="continue"/>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p>
        </w:tc>
        <w:tc>
          <w:tcPr>
            <w:tcW w:w="1341" w:type="dxa"/>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4"/>
                <w:lang w:val="en-US" w:eastAsia="zh-CN" w:bidi="ar-SA"/>
              </w:rPr>
              <w:sym w:font="Wingdings 2" w:char="00A3"/>
            </w:r>
            <w:r>
              <w:rPr>
                <w:rFonts w:hint="default" w:ascii="Times New Roman" w:hAnsi="Times New Roman" w:eastAsia="宋体" w:cs="Times New Roman"/>
                <w:snapToGrid w:val="0"/>
                <w:color w:val="auto"/>
                <w:kern w:val="0"/>
                <w:sz w:val="24"/>
                <w:szCs w:val="24"/>
                <w:lang w:val="en-US" w:eastAsia="zh-CN" w:bidi="ar-SA"/>
              </w:rPr>
              <w:t>使用</w:t>
            </w:r>
          </w:p>
        </w:tc>
        <w:tc>
          <w:tcPr>
            <w:tcW w:w="6681" w:type="dxa"/>
            <w:gridSpan w:val="7"/>
            <w:vAlign w:val="center"/>
          </w:tcPr>
          <w:p>
            <w:pPr>
              <w:keepNext w:val="0"/>
              <w:keepLines w:val="0"/>
              <w:widowControl w:val="0"/>
              <w:suppressLineNumbers w:val="0"/>
              <w:spacing w:before="0" w:beforeAutospacing="0" w:after="0" w:afterAutospacing="0" w:line="360" w:lineRule="auto"/>
              <w:ind w:left="0" w:right="0" w:firstLine="456" w:firstLineChars="20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spacing w:val="-6"/>
                <w:kern w:val="0"/>
                <w:sz w:val="24"/>
                <w:szCs w:val="24"/>
                <w:lang w:val="en-US" w:eastAsia="zh-CN" w:bidi="ar-SA"/>
              </w:rPr>
              <w:sym w:font="Wingdings 2" w:char="00A3"/>
            </w:r>
            <w:r>
              <w:rPr>
                <w:rFonts w:hint="default" w:ascii="Times New Roman" w:hAnsi="Times New Roman" w:eastAsia="宋体" w:cs="Times New Roman"/>
                <w:snapToGrid w:val="0"/>
                <w:color w:val="auto"/>
                <w:spacing w:val="-6"/>
                <w:kern w:val="0"/>
                <w:sz w:val="24"/>
                <w:szCs w:val="24"/>
                <w:lang w:val="en-US" w:eastAsia="zh-CN" w:bidi="ar-SA"/>
              </w:rPr>
              <w:t xml:space="preserve">Ⅰ类（医疗使用） </w:t>
            </w:r>
            <w:r>
              <w:rPr>
                <w:rFonts w:hint="default" w:ascii="Times New Roman" w:hAnsi="Times New Roman" w:eastAsia="宋体" w:cs="Times New Roman"/>
                <w:snapToGrid w:val="0"/>
                <w:color w:val="auto"/>
                <w:spacing w:val="-6"/>
                <w:kern w:val="0"/>
                <w:sz w:val="24"/>
                <w:szCs w:val="24"/>
                <w:lang w:val="en-US" w:eastAsia="zh-CN" w:bidi="ar-SA"/>
              </w:rPr>
              <w:sym w:font="Wingdings 2" w:char="00A3"/>
            </w:r>
            <w:r>
              <w:rPr>
                <w:rFonts w:hint="default" w:ascii="Times New Roman" w:hAnsi="Times New Roman" w:eastAsia="宋体" w:cs="Times New Roman"/>
                <w:snapToGrid w:val="0"/>
                <w:color w:val="auto"/>
                <w:spacing w:val="-6"/>
                <w:kern w:val="0"/>
                <w:sz w:val="24"/>
                <w:szCs w:val="24"/>
                <w:lang w:val="en-US" w:eastAsia="zh-CN" w:bidi="ar-SA"/>
              </w:rPr>
              <w:t xml:space="preserve">Ⅱ类 </w:t>
            </w:r>
            <w:r>
              <w:rPr>
                <w:rFonts w:hint="default" w:ascii="Times New Roman" w:hAnsi="Times New Roman" w:eastAsia="宋体" w:cs="Times New Roman"/>
                <w:snapToGrid w:val="0"/>
                <w:color w:val="auto"/>
                <w:spacing w:val="-6"/>
                <w:kern w:val="0"/>
                <w:sz w:val="24"/>
                <w:szCs w:val="24"/>
                <w:lang w:val="en-US" w:eastAsia="zh-CN" w:bidi="ar-SA"/>
              </w:rPr>
              <w:sym w:font="Wingdings 2" w:char="00A3"/>
            </w:r>
            <w:r>
              <w:rPr>
                <w:rFonts w:hint="default" w:ascii="Times New Roman" w:hAnsi="Times New Roman" w:eastAsia="宋体" w:cs="Times New Roman"/>
                <w:snapToGrid w:val="0"/>
                <w:color w:val="auto"/>
                <w:spacing w:val="-6"/>
                <w:kern w:val="0"/>
                <w:sz w:val="24"/>
                <w:szCs w:val="24"/>
                <w:lang w:val="en-US" w:eastAsia="zh-CN" w:bidi="ar-SA"/>
              </w:rPr>
              <w:t xml:space="preserve">Ⅲ类 </w:t>
            </w:r>
            <w:r>
              <w:rPr>
                <w:rFonts w:hint="default" w:ascii="Times New Roman" w:hAnsi="Times New Roman" w:eastAsia="宋体" w:cs="Times New Roman"/>
                <w:snapToGrid w:val="0"/>
                <w:color w:val="auto"/>
                <w:spacing w:val="-6"/>
                <w:kern w:val="0"/>
                <w:sz w:val="24"/>
                <w:szCs w:val="24"/>
                <w:lang w:val="en-US" w:eastAsia="zh-CN" w:bidi="ar-SA"/>
              </w:rPr>
              <w:sym w:font="Wingdings 2" w:char="00A3"/>
            </w:r>
            <w:r>
              <w:rPr>
                <w:rFonts w:hint="default" w:ascii="Times New Roman" w:hAnsi="Times New Roman" w:eastAsia="宋体" w:cs="Times New Roman"/>
                <w:snapToGrid w:val="0"/>
                <w:color w:val="auto"/>
                <w:spacing w:val="-6"/>
                <w:kern w:val="0"/>
                <w:sz w:val="24"/>
                <w:szCs w:val="24"/>
                <w:lang w:val="en-US" w:eastAsia="zh-CN" w:bidi="ar-SA"/>
              </w:rPr>
              <w:t xml:space="preserve">Ⅳ类 </w:t>
            </w:r>
            <w:r>
              <w:rPr>
                <w:rFonts w:hint="default" w:ascii="Times New Roman" w:hAnsi="Times New Roman" w:eastAsia="宋体" w:cs="Times New Roman"/>
                <w:snapToGrid w:val="0"/>
                <w:color w:val="auto"/>
                <w:spacing w:val="-6"/>
                <w:kern w:val="0"/>
                <w:sz w:val="24"/>
                <w:szCs w:val="24"/>
                <w:lang w:val="en-US" w:eastAsia="zh-CN" w:bidi="ar-SA"/>
              </w:rPr>
              <w:sym w:font="Wingdings 2" w:char="00A3"/>
            </w:r>
            <w:r>
              <w:rPr>
                <w:rFonts w:hint="default" w:ascii="Times New Roman" w:hAnsi="Times New Roman" w:eastAsia="宋体" w:cs="Times New Roman"/>
                <w:snapToGrid w:val="0"/>
                <w:color w:val="auto"/>
                <w:spacing w:val="-6"/>
                <w:kern w:val="0"/>
                <w:sz w:val="24"/>
                <w:szCs w:val="24"/>
                <w:lang w:val="en-US" w:eastAsia="zh-CN" w:bidi="ar-SA"/>
              </w:rPr>
              <w:t>Ⅴ类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60" w:type="dxa"/>
            <w:vMerge w:val="continue"/>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p>
        </w:tc>
        <w:tc>
          <w:tcPr>
            <w:tcW w:w="1305" w:type="dxa"/>
            <w:vMerge w:val="restart"/>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非密封放射性物质</w:t>
            </w:r>
          </w:p>
        </w:tc>
        <w:tc>
          <w:tcPr>
            <w:tcW w:w="1341" w:type="dxa"/>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4"/>
                <w:lang w:val="en-US" w:eastAsia="zh-CN" w:bidi="ar-SA"/>
              </w:rPr>
              <w:sym w:font="Wingdings 2" w:char="00A3"/>
            </w:r>
            <w:r>
              <w:rPr>
                <w:rFonts w:hint="default" w:ascii="Times New Roman" w:hAnsi="Times New Roman" w:eastAsia="宋体" w:cs="Times New Roman"/>
                <w:snapToGrid w:val="0"/>
                <w:color w:val="auto"/>
                <w:kern w:val="0"/>
                <w:sz w:val="24"/>
                <w:szCs w:val="24"/>
                <w:lang w:val="en-US" w:eastAsia="zh-CN" w:bidi="ar-SA"/>
              </w:rPr>
              <w:t>生产</w:t>
            </w:r>
          </w:p>
        </w:tc>
        <w:tc>
          <w:tcPr>
            <w:tcW w:w="6681" w:type="dxa"/>
            <w:gridSpan w:val="7"/>
            <w:vAlign w:val="center"/>
          </w:tcPr>
          <w:p>
            <w:pPr>
              <w:keepNext w:val="0"/>
              <w:keepLines w:val="0"/>
              <w:widowControl w:val="0"/>
              <w:suppressLineNumbers w:val="0"/>
              <w:spacing w:before="0" w:beforeAutospacing="0" w:after="0" w:afterAutospacing="0" w:line="360" w:lineRule="auto"/>
              <w:ind w:left="0" w:right="0" w:firstLine="456" w:firstLineChars="20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spacing w:val="-6"/>
                <w:kern w:val="0"/>
                <w:sz w:val="24"/>
                <w:szCs w:val="24"/>
                <w:lang w:val="en-US" w:eastAsia="zh-CN" w:bidi="ar-SA"/>
              </w:rPr>
              <w:sym w:font="Wingdings 2" w:char="00A3"/>
            </w:r>
            <w:r>
              <w:rPr>
                <w:rFonts w:hint="default" w:ascii="Times New Roman" w:hAnsi="Times New Roman" w:eastAsia="宋体" w:cs="Times New Roman"/>
                <w:snapToGrid w:val="0"/>
                <w:color w:val="auto"/>
                <w:spacing w:val="-6"/>
                <w:kern w:val="0"/>
                <w:sz w:val="24"/>
                <w:szCs w:val="24"/>
                <w:lang w:val="en-US" w:eastAsia="zh-CN" w:bidi="ar-SA"/>
              </w:rPr>
              <w:t>制备PET用放射性药物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60" w:type="dxa"/>
            <w:vMerge w:val="continue"/>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p>
        </w:tc>
        <w:tc>
          <w:tcPr>
            <w:tcW w:w="1305" w:type="dxa"/>
            <w:vMerge w:val="continue"/>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p>
        </w:tc>
        <w:tc>
          <w:tcPr>
            <w:tcW w:w="1341" w:type="dxa"/>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4"/>
                <w:lang w:val="en-US" w:eastAsia="zh-CN" w:bidi="ar-SA"/>
              </w:rPr>
              <w:sym w:font="Wingdings 2" w:char="00A3"/>
            </w:r>
            <w:r>
              <w:rPr>
                <w:rFonts w:hint="default" w:ascii="Times New Roman" w:hAnsi="Times New Roman" w:eastAsia="宋体" w:cs="Times New Roman"/>
                <w:snapToGrid w:val="0"/>
                <w:color w:val="auto"/>
                <w:kern w:val="0"/>
                <w:sz w:val="24"/>
                <w:szCs w:val="24"/>
                <w:lang w:val="en-US" w:eastAsia="zh-CN" w:bidi="ar-SA"/>
              </w:rPr>
              <w:t>销售</w:t>
            </w:r>
          </w:p>
        </w:tc>
        <w:tc>
          <w:tcPr>
            <w:tcW w:w="6681" w:type="dxa"/>
            <w:gridSpan w:val="7"/>
            <w:vAlign w:val="center"/>
          </w:tcPr>
          <w:p>
            <w:pPr>
              <w:keepNext w:val="0"/>
              <w:keepLines w:val="0"/>
              <w:widowControl w:val="0"/>
              <w:suppressLineNumbers w:val="0"/>
              <w:spacing w:before="0" w:beforeAutospacing="0" w:after="0" w:afterAutospacing="0" w:line="360" w:lineRule="auto"/>
              <w:ind w:left="0" w:right="0" w:firstLine="456" w:firstLineChars="20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spacing w:val="-6"/>
                <w:kern w:val="0"/>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5" w:hRule="atLeast"/>
        </w:trPr>
        <w:tc>
          <w:tcPr>
            <w:tcW w:w="460" w:type="dxa"/>
            <w:vMerge w:val="continue"/>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p>
        </w:tc>
        <w:tc>
          <w:tcPr>
            <w:tcW w:w="1305" w:type="dxa"/>
            <w:vMerge w:val="continue"/>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p>
        </w:tc>
        <w:tc>
          <w:tcPr>
            <w:tcW w:w="1341" w:type="dxa"/>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4"/>
                <w:lang w:val="en-US" w:eastAsia="zh-CN" w:bidi="ar-SA"/>
              </w:rPr>
              <w:sym w:font="Wingdings 2" w:char="00A3"/>
            </w:r>
            <w:r>
              <w:rPr>
                <w:rFonts w:hint="default" w:ascii="Times New Roman" w:hAnsi="Times New Roman" w:eastAsia="宋体" w:cs="Times New Roman"/>
                <w:snapToGrid w:val="0"/>
                <w:color w:val="auto"/>
                <w:kern w:val="0"/>
                <w:sz w:val="24"/>
                <w:szCs w:val="24"/>
                <w:lang w:val="en-US" w:eastAsia="zh-CN" w:bidi="ar-SA"/>
              </w:rPr>
              <w:t>使用</w:t>
            </w:r>
          </w:p>
        </w:tc>
        <w:tc>
          <w:tcPr>
            <w:tcW w:w="6681" w:type="dxa"/>
            <w:gridSpan w:val="7"/>
            <w:vAlign w:val="center"/>
          </w:tcPr>
          <w:p>
            <w:pPr>
              <w:keepNext w:val="0"/>
              <w:keepLines w:val="0"/>
              <w:widowControl w:val="0"/>
              <w:suppressLineNumbers w:val="0"/>
              <w:spacing w:before="0" w:beforeAutospacing="0" w:after="0" w:afterAutospacing="0" w:line="360" w:lineRule="auto"/>
              <w:ind w:left="0" w:right="0" w:firstLine="456" w:firstLineChars="20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spacing w:val="-6"/>
                <w:kern w:val="0"/>
                <w:sz w:val="24"/>
                <w:szCs w:val="24"/>
                <w:lang w:val="en-US" w:eastAsia="zh-CN" w:bidi="ar-SA"/>
              </w:rPr>
              <w:sym w:font="Wingdings 2" w:char="00A3"/>
            </w:r>
            <w:r>
              <w:rPr>
                <w:rFonts w:hint="default" w:ascii="Times New Roman" w:hAnsi="Times New Roman" w:eastAsia="宋体" w:cs="Times New Roman"/>
                <w:snapToGrid w:val="0"/>
                <w:color w:val="auto"/>
                <w:spacing w:val="-6"/>
                <w:kern w:val="0"/>
                <w:sz w:val="24"/>
                <w:szCs w:val="24"/>
                <w:lang w:val="en-US" w:eastAsia="zh-CN" w:bidi="ar-SA"/>
              </w:rPr>
              <w:t xml:space="preserve">乙 </w:t>
            </w:r>
            <w:r>
              <w:rPr>
                <w:rFonts w:hint="default" w:ascii="Times New Roman" w:hAnsi="Times New Roman" w:eastAsia="宋体" w:cs="Times New Roman"/>
                <w:snapToGrid w:val="0"/>
                <w:color w:val="auto"/>
                <w:spacing w:val="-6"/>
                <w:kern w:val="0"/>
                <w:sz w:val="24"/>
                <w:szCs w:val="24"/>
                <w:lang w:val="en-US" w:eastAsia="zh-CN" w:bidi="ar-SA"/>
              </w:rPr>
              <w:sym w:font="Wingdings 2" w:char="00A3"/>
            </w:r>
            <w:r>
              <w:rPr>
                <w:rFonts w:hint="default" w:ascii="Times New Roman" w:hAnsi="Times New Roman" w:eastAsia="宋体" w:cs="Times New Roman"/>
                <w:snapToGrid w:val="0"/>
                <w:color w:val="auto"/>
                <w:spacing w:val="-6"/>
                <w:kern w:val="0"/>
                <w:sz w:val="24"/>
                <w:szCs w:val="24"/>
                <w:lang w:val="en-US" w:eastAsia="zh-CN" w:bidi="ar-SA"/>
              </w:rPr>
              <w:t>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60" w:type="dxa"/>
            <w:vMerge w:val="continue"/>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p>
        </w:tc>
        <w:tc>
          <w:tcPr>
            <w:tcW w:w="1305" w:type="dxa"/>
            <w:vMerge w:val="restart"/>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射线装置</w:t>
            </w:r>
          </w:p>
        </w:tc>
        <w:tc>
          <w:tcPr>
            <w:tcW w:w="1341" w:type="dxa"/>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4"/>
                <w:lang w:val="en-US" w:eastAsia="zh-CN" w:bidi="ar-SA"/>
              </w:rPr>
              <w:sym w:font="Wingdings 2" w:char="00A3"/>
            </w:r>
            <w:r>
              <w:rPr>
                <w:rFonts w:hint="default" w:ascii="Times New Roman" w:hAnsi="Times New Roman" w:eastAsia="宋体" w:cs="Times New Roman"/>
                <w:snapToGrid w:val="0"/>
                <w:color w:val="auto"/>
                <w:kern w:val="0"/>
                <w:sz w:val="24"/>
                <w:szCs w:val="24"/>
                <w:lang w:val="en-US" w:eastAsia="zh-CN" w:bidi="ar-SA"/>
              </w:rPr>
              <w:t>生产</w:t>
            </w:r>
          </w:p>
        </w:tc>
        <w:tc>
          <w:tcPr>
            <w:tcW w:w="6681" w:type="dxa"/>
            <w:gridSpan w:val="7"/>
            <w:vAlign w:val="center"/>
          </w:tcPr>
          <w:p>
            <w:pPr>
              <w:keepNext w:val="0"/>
              <w:keepLines w:val="0"/>
              <w:widowControl w:val="0"/>
              <w:suppressLineNumbers w:val="0"/>
              <w:spacing w:before="0" w:beforeAutospacing="0" w:after="0" w:afterAutospacing="0" w:line="360" w:lineRule="auto"/>
              <w:ind w:left="0" w:right="0" w:firstLine="480" w:firstLineChars="20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4"/>
                <w:lang w:val="en-US" w:eastAsia="zh-CN" w:bidi="ar-SA"/>
              </w:rPr>
              <w:sym w:font="Wingdings 2" w:char="00A3"/>
            </w:r>
            <w:r>
              <w:rPr>
                <w:rFonts w:hint="default" w:ascii="Times New Roman" w:hAnsi="Times New Roman" w:eastAsia="宋体" w:cs="Times New Roman"/>
                <w:snapToGrid w:val="0"/>
                <w:color w:val="auto"/>
                <w:kern w:val="0"/>
                <w:sz w:val="24"/>
                <w:szCs w:val="24"/>
                <w:lang w:val="en-US" w:eastAsia="zh-CN" w:bidi="ar-SA"/>
              </w:rPr>
              <w:t xml:space="preserve">Ⅱ类 </w:t>
            </w:r>
            <w:r>
              <w:rPr>
                <w:rFonts w:hint="default" w:ascii="Times New Roman" w:hAnsi="Times New Roman" w:eastAsia="宋体" w:cs="Times New Roman"/>
                <w:snapToGrid w:val="0"/>
                <w:color w:val="auto"/>
                <w:kern w:val="0"/>
                <w:sz w:val="24"/>
                <w:szCs w:val="24"/>
                <w:lang w:val="en-US" w:eastAsia="zh-CN" w:bidi="ar-SA"/>
              </w:rPr>
              <w:sym w:font="Wingdings 2" w:char="00A3"/>
            </w:r>
            <w:r>
              <w:rPr>
                <w:rFonts w:hint="default" w:ascii="Times New Roman" w:hAnsi="Times New Roman" w:eastAsia="宋体" w:cs="Times New Roman"/>
                <w:snapToGrid w:val="0"/>
                <w:color w:val="auto"/>
                <w:kern w:val="0"/>
                <w:sz w:val="24"/>
                <w:szCs w:val="24"/>
                <w:lang w:val="en-US" w:eastAsia="zh-CN" w:bidi="ar-SA"/>
              </w:rPr>
              <w:t>Ⅲ类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60" w:type="dxa"/>
            <w:vMerge w:val="continue"/>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p>
        </w:tc>
        <w:tc>
          <w:tcPr>
            <w:tcW w:w="1305" w:type="dxa"/>
            <w:vMerge w:val="continue"/>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p>
        </w:tc>
        <w:tc>
          <w:tcPr>
            <w:tcW w:w="1341" w:type="dxa"/>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4"/>
                <w:lang w:val="en-US" w:eastAsia="zh-CN" w:bidi="ar-SA"/>
              </w:rPr>
              <w:sym w:font="Wingdings 2" w:char="00A3"/>
            </w:r>
            <w:r>
              <w:rPr>
                <w:rFonts w:hint="default" w:ascii="Times New Roman" w:hAnsi="Times New Roman" w:eastAsia="宋体" w:cs="Times New Roman"/>
                <w:snapToGrid w:val="0"/>
                <w:color w:val="auto"/>
                <w:kern w:val="0"/>
                <w:sz w:val="24"/>
                <w:szCs w:val="24"/>
                <w:lang w:val="en-US" w:eastAsia="zh-CN" w:bidi="ar-SA"/>
              </w:rPr>
              <w:t>销售</w:t>
            </w:r>
          </w:p>
        </w:tc>
        <w:tc>
          <w:tcPr>
            <w:tcW w:w="6681" w:type="dxa"/>
            <w:gridSpan w:val="7"/>
            <w:vAlign w:val="center"/>
          </w:tcPr>
          <w:p>
            <w:pPr>
              <w:keepNext w:val="0"/>
              <w:keepLines w:val="0"/>
              <w:widowControl w:val="0"/>
              <w:suppressLineNumbers w:val="0"/>
              <w:spacing w:before="0" w:beforeAutospacing="0" w:after="0" w:afterAutospacing="0" w:line="360" w:lineRule="auto"/>
              <w:ind w:left="0" w:right="0" w:firstLine="480" w:firstLineChars="20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4"/>
                <w:lang w:val="en-US" w:eastAsia="zh-CN" w:bidi="ar-SA"/>
              </w:rPr>
              <w:sym w:font="Wingdings 2" w:char="00A3"/>
            </w:r>
            <w:r>
              <w:rPr>
                <w:rFonts w:hint="default" w:ascii="Times New Roman" w:hAnsi="Times New Roman" w:eastAsia="宋体" w:cs="Times New Roman"/>
                <w:snapToGrid w:val="0"/>
                <w:color w:val="auto"/>
                <w:kern w:val="0"/>
                <w:sz w:val="24"/>
                <w:szCs w:val="24"/>
                <w:lang w:val="en-US" w:eastAsia="zh-CN" w:bidi="ar-SA"/>
              </w:rPr>
              <w:t xml:space="preserve">Ⅱ类 </w:t>
            </w:r>
            <w:r>
              <w:rPr>
                <w:rFonts w:hint="default" w:ascii="Times New Roman" w:hAnsi="Times New Roman" w:eastAsia="宋体" w:cs="Times New Roman"/>
                <w:snapToGrid w:val="0"/>
                <w:color w:val="auto"/>
                <w:kern w:val="0"/>
                <w:sz w:val="24"/>
                <w:szCs w:val="24"/>
                <w:lang w:val="en-US" w:eastAsia="zh-CN" w:bidi="ar-SA"/>
              </w:rPr>
              <w:sym w:font="Wingdings 2" w:char="00A3"/>
            </w:r>
            <w:r>
              <w:rPr>
                <w:rFonts w:hint="default" w:ascii="Times New Roman" w:hAnsi="Times New Roman" w:eastAsia="宋体" w:cs="Times New Roman"/>
                <w:snapToGrid w:val="0"/>
                <w:color w:val="auto"/>
                <w:kern w:val="0"/>
                <w:sz w:val="24"/>
                <w:szCs w:val="24"/>
                <w:lang w:val="en-US" w:eastAsia="zh-CN" w:bidi="ar-SA"/>
              </w:rPr>
              <w:t>Ⅲ类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60" w:type="dxa"/>
            <w:vMerge w:val="continue"/>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p>
        </w:tc>
        <w:tc>
          <w:tcPr>
            <w:tcW w:w="1305" w:type="dxa"/>
            <w:vMerge w:val="continue"/>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p>
        </w:tc>
        <w:tc>
          <w:tcPr>
            <w:tcW w:w="1341" w:type="dxa"/>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4"/>
                <w:lang w:val="en-US" w:eastAsia="zh-CN" w:bidi="ar-SA"/>
              </w:rPr>
              <w:sym w:font="Wingdings 2" w:char="0052"/>
            </w:r>
            <w:r>
              <w:rPr>
                <w:rFonts w:hint="default" w:ascii="Times New Roman" w:hAnsi="Times New Roman" w:eastAsia="宋体" w:cs="Times New Roman"/>
                <w:snapToGrid w:val="0"/>
                <w:color w:val="auto"/>
                <w:kern w:val="0"/>
                <w:sz w:val="24"/>
                <w:szCs w:val="24"/>
                <w:lang w:val="en-US" w:eastAsia="zh-CN" w:bidi="ar-SA"/>
              </w:rPr>
              <w:t>使用</w:t>
            </w:r>
          </w:p>
        </w:tc>
        <w:tc>
          <w:tcPr>
            <w:tcW w:w="6681" w:type="dxa"/>
            <w:gridSpan w:val="7"/>
            <w:vAlign w:val="center"/>
          </w:tcPr>
          <w:p>
            <w:pPr>
              <w:keepNext w:val="0"/>
              <w:keepLines w:val="0"/>
              <w:widowControl w:val="0"/>
              <w:suppressLineNumbers w:val="0"/>
              <w:spacing w:before="0" w:beforeAutospacing="0" w:after="0" w:afterAutospacing="0" w:line="360" w:lineRule="auto"/>
              <w:ind w:left="0" w:right="0" w:firstLine="480" w:firstLineChars="20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4"/>
                <w:lang w:val="en-US" w:eastAsia="zh-CN" w:bidi="ar-SA"/>
              </w:rPr>
              <w:sym w:font="Wingdings 2" w:char="0052"/>
            </w:r>
            <w:r>
              <w:rPr>
                <w:rFonts w:hint="default" w:ascii="Times New Roman" w:hAnsi="Times New Roman" w:eastAsia="宋体" w:cs="Times New Roman"/>
                <w:snapToGrid w:val="0"/>
                <w:color w:val="auto"/>
                <w:kern w:val="0"/>
                <w:sz w:val="24"/>
                <w:szCs w:val="24"/>
                <w:lang w:val="en-US" w:eastAsia="zh-CN" w:bidi="ar-SA"/>
              </w:rPr>
              <w:t xml:space="preserve">Ⅱ类 </w:t>
            </w:r>
            <w:r>
              <w:rPr>
                <w:rFonts w:hint="default" w:ascii="Times New Roman" w:hAnsi="Times New Roman" w:eastAsia="宋体" w:cs="Times New Roman"/>
                <w:snapToGrid w:val="0"/>
                <w:color w:val="auto"/>
                <w:kern w:val="0"/>
                <w:sz w:val="24"/>
                <w:szCs w:val="24"/>
                <w:lang w:val="en-US" w:eastAsia="zh-CN" w:bidi="ar-SA"/>
              </w:rPr>
              <w:sym w:font="Wingdings 2" w:char="00A3"/>
            </w:r>
            <w:r>
              <w:rPr>
                <w:rFonts w:hint="default" w:ascii="Times New Roman" w:hAnsi="Times New Roman" w:eastAsia="宋体" w:cs="Times New Roman"/>
                <w:snapToGrid w:val="0"/>
                <w:color w:val="auto"/>
                <w:kern w:val="0"/>
                <w:sz w:val="24"/>
                <w:szCs w:val="24"/>
                <w:lang w:val="en-US" w:eastAsia="zh-CN" w:bidi="ar-SA"/>
              </w:rPr>
              <w:t>Ⅲ类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60" w:type="dxa"/>
            <w:vMerge w:val="continue"/>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p>
        </w:tc>
        <w:tc>
          <w:tcPr>
            <w:tcW w:w="1305" w:type="dxa"/>
            <w:vAlign w:val="center"/>
          </w:tcPr>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其他</w:t>
            </w:r>
          </w:p>
        </w:tc>
        <w:tc>
          <w:tcPr>
            <w:tcW w:w="8022" w:type="dxa"/>
            <w:gridSpan w:val="8"/>
            <w:vAlign w:val="center"/>
          </w:tcPr>
          <w:p>
            <w:pPr>
              <w:keepNext w:val="0"/>
              <w:keepLines w:val="0"/>
              <w:widowControl w:val="0"/>
              <w:suppressLineNumbers w:val="0"/>
              <w:spacing w:before="0" w:beforeAutospacing="0" w:after="0" w:afterAutospacing="0" w:line="360" w:lineRule="auto"/>
              <w:ind w:left="0" w:right="0" w:firstLine="480" w:firstLineChars="200"/>
              <w:jc w:val="center"/>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9787" w:type="dxa"/>
            <w:gridSpan w:val="10"/>
            <w:vAlign w:val="center"/>
          </w:tcPr>
          <w:p>
            <w:pPr>
              <w:keepNext w:val="0"/>
              <w:keepLines w:val="0"/>
              <w:widowControl w:val="0"/>
              <w:suppressLineNumbers w:val="0"/>
              <w:spacing w:before="0" w:beforeAutospacing="0" w:after="0" w:afterAutospacing="0" w:line="360" w:lineRule="auto"/>
              <w:ind w:left="0" w:right="0"/>
              <w:jc w:val="both"/>
              <w:rPr>
                <w:rFonts w:hint="default"/>
                <w:b/>
                <w:bCs/>
                <w:color w:val="auto"/>
                <w:sz w:val="28"/>
                <w:szCs w:val="28"/>
                <w:lang w:val="en-US" w:eastAsia="zh-CN"/>
              </w:rPr>
            </w:pPr>
            <w:r>
              <w:rPr>
                <w:rFonts w:hint="default"/>
                <w:b/>
                <w:bCs/>
                <w:color w:val="auto"/>
                <w:sz w:val="28"/>
                <w:szCs w:val="28"/>
                <w:lang w:val="en-US" w:eastAsia="zh-CN"/>
              </w:rPr>
              <w:t>项目概述：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2" w:firstLineChars="200"/>
              <w:jc w:val="both"/>
              <w:textAlignment w:val="auto"/>
              <w:rPr>
                <w:rFonts w:hint="default"/>
                <w:b/>
                <w:bCs/>
                <w:color w:val="auto"/>
                <w:sz w:val="24"/>
                <w:szCs w:val="24"/>
                <w:lang w:val="en-US" w:eastAsia="zh-CN"/>
              </w:rPr>
            </w:pPr>
            <w:r>
              <w:rPr>
                <w:rFonts w:hint="default"/>
                <w:b/>
                <w:bCs/>
                <w:color w:val="auto"/>
                <w:sz w:val="24"/>
                <w:szCs w:val="24"/>
                <w:lang w:val="en-US" w:eastAsia="zh-CN"/>
              </w:rPr>
              <w:t>1、医院概况</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460" w:lineRule="exact"/>
              <w:ind w:left="0" w:right="0" w:firstLine="480" w:firstLineChars="200"/>
              <w:jc w:val="left"/>
              <w:textAlignment w:val="auto"/>
              <w:rPr>
                <w:rFonts w:hint="eastAsia"/>
                <w:color w:val="auto"/>
                <w:lang w:eastAsia="zh-CN"/>
              </w:rPr>
            </w:pPr>
            <w:r>
              <w:rPr>
                <w:rFonts w:hint="eastAsia"/>
                <w:color w:val="auto"/>
                <w:lang w:eastAsia="zh-CN"/>
              </w:rPr>
              <w:t>舒城县中医院现址位于</w:t>
            </w:r>
            <w:r>
              <w:rPr>
                <w:rFonts w:hint="default" w:ascii="Times New Roman" w:hAnsi="Times New Roman" w:eastAsia="宋体" w:cs="Times New Roman"/>
                <w:snapToGrid w:val="0"/>
                <w:color w:val="auto"/>
                <w:kern w:val="0"/>
                <w:sz w:val="24"/>
                <w:szCs w:val="21"/>
                <w:lang w:val="en-US" w:eastAsia="zh-CN" w:bidi="ar-SA"/>
              </w:rPr>
              <w:t>安徽省</w:t>
            </w:r>
            <w:r>
              <w:rPr>
                <w:rFonts w:hint="eastAsia" w:ascii="Times New Roman" w:hAnsi="Times New Roman" w:eastAsia="宋体" w:cs="Times New Roman"/>
                <w:snapToGrid w:val="0"/>
                <w:color w:val="auto"/>
                <w:kern w:val="0"/>
                <w:sz w:val="24"/>
                <w:szCs w:val="21"/>
                <w:lang w:val="en-US" w:eastAsia="zh-CN" w:bidi="ar-SA"/>
              </w:rPr>
              <w:t>六安市舒城县城关镇中大街</w:t>
            </w:r>
            <w:r>
              <w:rPr>
                <w:rFonts w:hint="eastAsia" w:cs="Times New Roman"/>
                <w:snapToGrid w:val="0"/>
                <w:color w:val="auto"/>
                <w:kern w:val="0"/>
                <w:sz w:val="24"/>
                <w:szCs w:val="21"/>
                <w:lang w:val="en-US" w:eastAsia="zh-CN" w:bidi="ar-SA"/>
              </w:rPr>
              <w:t>49号，</w:t>
            </w:r>
            <w:r>
              <w:rPr>
                <w:rFonts w:hint="eastAsia"/>
                <w:color w:val="auto"/>
                <w:lang w:eastAsia="zh-CN"/>
              </w:rPr>
              <w:t>是一所以中医为特色的综合性二级医院，于1984年在原“城关镇卫生院”基础上改建而成，是城镇职工医保、城乡居民医保定点医疗机构。医院先后被评为安徽省“五四红旗团支部”“爱婴医院”，市级“文明窗口”“文明单位”，县级“巾帼建功先进集体”“五四红旗团组织”“青年文明号”“文明单位”等称号，多位医务人员获省市县级表彰。</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460" w:lineRule="exact"/>
              <w:ind w:left="0" w:right="0" w:firstLine="480" w:firstLineChars="200"/>
              <w:textAlignment w:val="auto"/>
              <w:rPr>
                <w:rFonts w:hint="default"/>
                <w:color w:val="auto"/>
              </w:rPr>
            </w:pPr>
            <w:r>
              <w:rPr>
                <w:rFonts w:hint="default"/>
                <w:color w:val="auto"/>
              </w:rPr>
              <w:t>医院核定编制人数279人，现有</w:t>
            </w:r>
            <w:r>
              <w:rPr>
                <w:rFonts w:hint="eastAsia"/>
                <w:color w:val="auto"/>
                <w:lang w:eastAsia="zh-CN"/>
              </w:rPr>
              <w:t>职工</w:t>
            </w:r>
            <w:r>
              <w:rPr>
                <w:rFonts w:hint="default"/>
                <w:color w:val="auto"/>
              </w:rPr>
              <w:t>390人，其中卫生专业技术人员321人，其他专业技术人员35人，工勤人员27人；高级职称22人，中级职称97人，初级职称202人；具备中专学历51人，大专学历169人，本科学历151人，研究生2人。获县政府特殊津贴2人，获省</w:t>
            </w:r>
            <w:r>
              <w:rPr>
                <w:rFonts w:hint="eastAsia" w:ascii="宋体" w:hAnsi="宋体" w:eastAsia="宋体" w:cs="宋体"/>
                <w:color w:val="auto"/>
              </w:rPr>
              <w:t>“基层名中医”</w:t>
            </w:r>
            <w:r>
              <w:rPr>
                <w:rFonts w:hint="default"/>
                <w:color w:val="auto"/>
              </w:rPr>
              <w:t>称号1人</w:t>
            </w:r>
            <w:r>
              <w:rPr>
                <w:rFonts w:hint="eastAsia"/>
                <w:color w:val="auto"/>
                <w:lang w:eastAsia="zh-CN"/>
              </w:rPr>
              <w:t>，</w:t>
            </w:r>
            <w:r>
              <w:rPr>
                <w:rFonts w:hint="eastAsia" w:ascii="宋体" w:hAnsi="宋体" w:eastAsia="宋体" w:cs="宋体"/>
                <w:color w:val="auto"/>
              </w:rPr>
              <w:t>“皖西名医”</w:t>
            </w:r>
            <w:r>
              <w:rPr>
                <w:rFonts w:hint="default"/>
                <w:color w:val="auto"/>
              </w:rPr>
              <w:t>2人。</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460" w:lineRule="exact"/>
              <w:ind w:left="0" w:right="0" w:firstLine="480" w:firstLineChars="200"/>
              <w:textAlignment w:val="auto"/>
              <w:rPr>
                <w:rFonts w:hint="default"/>
                <w:color w:val="auto"/>
              </w:rPr>
            </w:pPr>
            <w:r>
              <w:rPr>
                <w:rFonts w:hint="default"/>
                <w:color w:val="auto"/>
              </w:rPr>
              <w:t>医院设置有内科、外科、妇产科、骨伤科、肛肠科、针推科、康复科、五官科等临床科室14个，</w:t>
            </w:r>
            <w:r>
              <w:rPr>
                <w:rFonts w:hint="eastAsia" w:ascii="宋体" w:hAnsi="宋体" w:eastAsia="宋体" w:cs="宋体"/>
                <w:color w:val="auto"/>
              </w:rPr>
              <w:t>“国医大师李业甫传承工作站”“名医工作室”</w:t>
            </w:r>
            <w:r>
              <w:rPr>
                <w:rFonts w:hint="default"/>
                <w:color w:val="auto"/>
              </w:rPr>
              <w:t>2个</w:t>
            </w:r>
            <w:r>
              <w:rPr>
                <w:rFonts w:hint="eastAsia"/>
                <w:color w:val="auto"/>
                <w:lang w:val="en-US" w:eastAsia="zh-CN"/>
              </w:rPr>
              <w:t>，</w:t>
            </w:r>
            <w:r>
              <w:rPr>
                <w:rFonts w:hint="default"/>
                <w:color w:val="auto"/>
              </w:rPr>
              <w:t>影像、检验、超声等医技药剂科室9个，行政职能科室15个，其中，骨伤科、推拿科为省</w:t>
            </w:r>
            <w:r>
              <w:rPr>
                <w:rFonts w:hint="eastAsia"/>
                <w:color w:val="auto"/>
                <w:lang w:eastAsia="zh-CN"/>
              </w:rPr>
              <w:t>卫健委</w:t>
            </w:r>
            <w:r>
              <w:rPr>
                <w:rFonts w:hint="default"/>
                <w:color w:val="auto"/>
              </w:rPr>
              <w:t>重点专科，外科为市重点培育专科，眼科被省</w:t>
            </w:r>
            <w:r>
              <w:rPr>
                <w:rFonts w:hint="eastAsia"/>
                <w:color w:val="auto"/>
                <w:lang w:eastAsia="zh-CN"/>
              </w:rPr>
              <w:t>卫健委</w:t>
            </w:r>
            <w:r>
              <w:rPr>
                <w:rFonts w:hint="default"/>
                <w:color w:val="auto"/>
              </w:rPr>
              <w:t>批准为</w:t>
            </w:r>
            <w:r>
              <w:rPr>
                <w:rFonts w:hint="eastAsia" w:ascii="宋体" w:hAnsi="宋体" w:eastAsia="宋体" w:cs="宋体"/>
                <w:color w:val="auto"/>
              </w:rPr>
              <w:t>“民生工程白内障复明手术定点医院”</w:t>
            </w:r>
            <w:r>
              <w:rPr>
                <w:rFonts w:hint="default"/>
                <w:color w:val="auto"/>
              </w:rPr>
              <w:t xml:space="preserve">。                    </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460" w:lineRule="exact"/>
              <w:ind w:left="0" w:right="0" w:firstLine="480" w:firstLineChars="200"/>
              <w:textAlignment w:val="auto"/>
              <w:rPr>
                <w:rFonts w:hint="default"/>
                <w:color w:val="auto"/>
              </w:rPr>
            </w:pPr>
            <w:r>
              <w:rPr>
                <w:rFonts w:hint="default"/>
                <w:color w:val="auto"/>
              </w:rPr>
              <w:t>医院</w:t>
            </w:r>
            <w:r>
              <w:rPr>
                <w:rFonts w:hint="eastAsia"/>
                <w:color w:val="auto"/>
                <w:lang w:eastAsia="zh-CN"/>
              </w:rPr>
              <w:t>现</w:t>
            </w:r>
            <w:r>
              <w:rPr>
                <w:rFonts w:hint="default"/>
                <w:color w:val="auto"/>
              </w:rPr>
              <w:t>拥有美国GE牌CT等200万元以上大型医疗设备1台，拥有西门子彩超，日本富士能电子肠胃镜，奥林巴斯自动生化分析仪，腹腔镜，椎间孔镜手术系统等大型医疗设备。</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460" w:lineRule="exact"/>
              <w:ind w:left="0" w:right="0" w:firstLine="480" w:firstLineChars="200"/>
              <w:textAlignment w:val="auto"/>
              <w:rPr>
                <w:rFonts w:hint="eastAsia"/>
                <w:color w:val="auto"/>
                <w:lang w:val="en-US" w:eastAsia="zh-CN"/>
              </w:rPr>
            </w:pPr>
            <w:r>
              <w:rPr>
                <w:rFonts w:hint="eastAsia"/>
                <w:color w:val="auto"/>
                <w:lang w:val="en-US" w:eastAsia="zh-CN"/>
              </w:rPr>
              <w:t>由于医院目前场地狭小（三面临路，一面临县供电局宿舍区，无法向外扩建），交通不便，业务用房紧缺，床位紧张，服务能力难以满足人民群众快速增长的医疗保健需求。因此，舒城县中医院急需加强基础条件建设，彻底改变现有基础薄弱的状况。</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460" w:lineRule="exact"/>
              <w:ind w:left="0" w:right="0" w:firstLine="480" w:firstLineChars="200"/>
              <w:textAlignment w:val="auto"/>
              <w:rPr>
                <w:rFonts w:hint="eastAsia"/>
                <w:color w:val="auto"/>
                <w:lang w:val="en-US" w:eastAsia="zh-CN"/>
              </w:rPr>
            </w:pPr>
            <w:r>
              <w:rPr>
                <w:rFonts w:hint="eastAsia"/>
                <w:color w:val="auto"/>
                <w:lang w:val="en-US" w:eastAsia="zh-CN"/>
              </w:rPr>
              <w:t>在此背景下，2019年</w:t>
            </w:r>
            <w:r>
              <w:rPr>
                <w:rFonts w:hint="eastAsia"/>
                <w:color w:val="auto"/>
                <w:lang w:eastAsia="zh-CN"/>
              </w:rPr>
              <w:t>舒城县中医院拟</w:t>
            </w:r>
            <w:r>
              <w:rPr>
                <w:rFonts w:hint="default"/>
                <w:color w:val="auto"/>
              </w:rPr>
              <w:t>投资7.</w:t>
            </w:r>
            <w:r>
              <w:rPr>
                <w:rFonts w:hint="eastAsia"/>
                <w:color w:val="auto"/>
                <w:lang w:val="en-US" w:eastAsia="zh-CN"/>
              </w:rPr>
              <w:t>1</w:t>
            </w:r>
            <w:r>
              <w:rPr>
                <w:rFonts w:hint="default"/>
                <w:color w:val="auto"/>
              </w:rPr>
              <w:t>5亿元</w:t>
            </w:r>
            <w:r>
              <w:rPr>
                <w:rFonts w:hint="eastAsia"/>
                <w:color w:val="auto"/>
                <w:lang w:eastAsia="zh-CN"/>
              </w:rPr>
              <w:t>实施</w:t>
            </w:r>
            <w:r>
              <w:rPr>
                <w:rFonts w:hint="default"/>
                <w:color w:val="auto"/>
              </w:rPr>
              <w:t>新院区计划，</w:t>
            </w:r>
            <w:r>
              <w:rPr>
                <w:rFonts w:hint="eastAsia"/>
                <w:color w:val="auto"/>
                <w:lang w:eastAsia="zh-CN"/>
              </w:rPr>
              <w:t>即</w:t>
            </w:r>
            <w:r>
              <w:rPr>
                <w:rFonts w:hint="eastAsia"/>
                <w:color w:val="auto"/>
                <w:lang w:val="en-US" w:eastAsia="zh-CN"/>
              </w:rPr>
              <w:t>“舒城县中医药提升工程（舒城县中医院康复业务楼项目）”，旨在提高和改善舒城县的基本医疗服务水平和卫生保障能力，将舒城县中医院建设成为医疗技术和基础设施齐全的区域医疗龙头医院，满足县城居民急救服务需求。</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460" w:lineRule="exact"/>
              <w:ind w:left="0" w:right="0" w:firstLine="480" w:firstLineChars="200"/>
              <w:textAlignment w:val="auto"/>
              <w:rPr>
                <w:rFonts w:hint="default"/>
                <w:color w:val="auto"/>
                <w:lang w:val="en-US"/>
              </w:rPr>
            </w:pPr>
            <w:r>
              <w:rPr>
                <w:rFonts w:hint="default" w:ascii="Times New Roman" w:hAnsi="Times New Roman" w:cs="Times New Roman"/>
                <w:color w:val="auto"/>
                <w:lang w:eastAsia="zh-CN"/>
              </w:rPr>
              <w:t>舒城县中医药提升工程（舒城县中医院康复业务楼项目）占地面积为</w:t>
            </w:r>
            <w:r>
              <w:rPr>
                <w:rFonts w:hint="default" w:ascii="Times New Roman" w:hAnsi="Times New Roman" w:cs="Times New Roman"/>
                <w:color w:val="auto"/>
                <w:lang w:val="en-US" w:eastAsia="zh-CN"/>
              </w:rPr>
              <w:t>43905.69平方米，建筑面积为99997.54平方米，</w:t>
            </w:r>
            <w:r>
              <w:rPr>
                <w:rFonts w:hint="default" w:ascii="Times New Roman" w:hAnsi="Times New Roman" w:cs="Times New Roman"/>
                <w:color w:val="auto"/>
              </w:rPr>
              <w:t>主要建设</w:t>
            </w:r>
            <w:r>
              <w:rPr>
                <w:rFonts w:hint="default" w:ascii="Times New Roman" w:hAnsi="Times New Roman" w:cs="Times New Roman"/>
                <w:color w:val="auto"/>
                <w:lang w:val="en-US" w:eastAsia="zh-CN"/>
              </w:rPr>
              <w:t>1栋由</w:t>
            </w:r>
            <w:r>
              <w:rPr>
                <w:rFonts w:hint="default" w:ascii="Times New Roman" w:hAnsi="Times New Roman" w:cs="Times New Roman"/>
                <w:color w:val="auto"/>
                <w:lang w:eastAsia="zh-CN"/>
              </w:rPr>
              <w:t>门诊、医技及住院部组成整体的综合大楼、</w:t>
            </w:r>
            <w:r>
              <w:rPr>
                <w:rFonts w:hint="default" w:ascii="Times New Roman" w:hAnsi="Times New Roman" w:cs="Times New Roman"/>
                <w:color w:val="auto"/>
                <w:lang w:val="en-US" w:eastAsia="zh-CN"/>
              </w:rPr>
              <w:t>1栋办公楼、1栋食堂、1处医用制氧站及门卫室、垃圾站、地下车库等</w:t>
            </w:r>
            <w:r>
              <w:rPr>
                <w:rFonts w:hint="default" w:ascii="Times New Roman" w:hAnsi="Times New Roman" w:cs="Times New Roman"/>
                <w:color w:val="auto"/>
              </w:rPr>
              <w:t>配套工程。设置有内科、外科、妇产科、儿科、</w:t>
            </w:r>
            <w:r>
              <w:rPr>
                <w:rFonts w:hint="default" w:ascii="Times New Roman" w:hAnsi="Times New Roman" w:cs="Times New Roman"/>
                <w:color w:val="auto"/>
                <w:lang w:eastAsia="zh-CN"/>
              </w:rPr>
              <w:t>骨科、</w:t>
            </w:r>
            <w:r>
              <w:rPr>
                <w:rFonts w:hint="default" w:ascii="Times New Roman" w:hAnsi="Times New Roman" w:cs="Times New Roman"/>
                <w:color w:val="auto"/>
              </w:rPr>
              <w:t>眼科、五官科、</w:t>
            </w:r>
            <w:r>
              <w:rPr>
                <w:rFonts w:hint="default" w:ascii="Times New Roman" w:hAnsi="Times New Roman" w:cs="Times New Roman"/>
                <w:color w:val="auto"/>
                <w:lang w:eastAsia="zh-CN"/>
              </w:rPr>
              <w:t>针灸科、推拿科、放射科、检验科、药剂科、病理科、输血科、内镜中心等</w:t>
            </w:r>
            <w:r>
              <w:rPr>
                <w:rFonts w:hint="default" w:ascii="Times New Roman" w:hAnsi="Times New Roman" w:cs="Times New Roman"/>
                <w:color w:val="auto"/>
              </w:rPr>
              <w:t>，设置床位</w:t>
            </w:r>
            <w:r>
              <w:rPr>
                <w:rFonts w:hint="default" w:ascii="Times New Roman" w:hAnsi="Times New Roman" w:cs="Times New Roman"/>
                <w:color w:val="auto"/>
                <w:lang w:val="en-US" w:eastAsia="zh-CN"/>
              </w:rPr>
              <w:t>800</w:t>
            </w:r>
            <w:r>
              <w:rPr>
                <w:rFonts w:hint="default" w:ascii="Times New Roman" w:hAnsi="Times New Roman" w:cs="Times New Roman"/>
                <w:color w:val="auto"/>
              </w:rPr>
              <w:t>张，年门诊接待量预计</w:t>
            </w:r>
            <w:r>
              <w:rPr>
                <w:rFonts w:hint="default" w:ascii="Times New Roman" w:hAnsi="Times New Roman" w:cs="Times New Roman"/>
                <w:color w:val="auto"/>
                <w:lang w:val="en-US" w:eastAsia="zh-CN"/>
              </w:rPr>
              <w:t>65</w:t>
            </w:r>
            <w:r>
              <w:rPr>
                <w:rFonts w:hint="default" w:ascii="Times New Roman" w:hAnsi="Times New Roman" w:cs="Times New Roman"/>
                <w:color w:val="auto"/>
              </w:rPr>
              <w:t>万人次。</w:t>
            </w:r>
            <w:r>
              <w:rPr>
                <w:rFonts w:hint="default"/>
                <w:color w:val="auto"/>
              </w:rPr>
              <w:t>届时临床科室设14个病区，设置标准化手术室、产房、消毒供应中心、检验中心、影像中心、康复中心和静脉输液配置中心，血透中心，实现医院建筑现代化、信息化、智能化及绿色建筑目标，将彻底改善医院的就医条件和服务环境，为三级中医院的创建打下基础，新区建成后将为</w:t>
            </w:r>
            <w:r>
              <w:rPr>
                <w:rFonts w:hint="eastAsia"/>
                <w:color w:val="auto"/>
                <w:lang w:eastAsia="zh-CN"/>
              </w:rPr>
              <w:t>舒城县</w:t>
            </w:r>
            <w:r>
              <w:rPr>
                <w:rFonts w:hint="default"/>
                <w:color w:val="auto"/>
              </w:rPr>
              <w:t>人民群众提供更舒服、温馨、便捷的就医条件。</w:t>
            </w:r>
            <w:r>
              <w:rPr>
                <w:rFonts w:hint="default" w:ascii="Times New Roman" w:hAnsi="Times New Roman" w:cs="Times New Roman"/>
                <w:color w:val="auto"/>
                <w:lang w:eastAsia="zh-CN"/>
              </w:rPr>
              <w:t>舒城县中医药提升工程（舒城县中医院康复业务楼项目）主要建设内容组成及规模</w:t>
            </w:r>
            <w:r>
              <w:rPr>
                <w:rFonts w:hint="eastAsia" w:cs="Times New Roman"/>
                <w:color w:val="auto"/>
                <w:lang w:eastAsia="zh-CN"/>
              </w:rPr>
              <w:t>中包括“建设1栋门诊、医技及住院部综合大楼，一层设置出入院、设备用房、放射科等”，其中包括本项目</w:t>
            </w:r>
            <w:r>
              <w:rPr>
                <w:rFonts w:hint="eastAsia" w:cs="Times New Roman"/>
                <w:color w:val="auto"/>
                <w:lang w:val="en-US" w:eastAsia="zh-CN"/>
              </w:rPr>
              <w:t>DSA机房土建工程</w:t>
            </w:r>
            <w:r>
              <w:rPr>
                <w:rFonts w:hint="eastAsia" w:cs="Times New Roman"/>
                <w:color w:val="auto"/>
                <w:lang w:val="en-US" w:eastAsia="zh-CN"/>
              </w:rPr>
              <w:t>。</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460" w:lineRule="exact"/>
              <w:ind w:left="0" w:right="0" w:firstLine="480" w:firstLineChars="200"/>
              <w:textAlignment w:val="auto"/>
              <w:rPr>
                <w:rFonts w:hint="eastAsia"/>
                <w:color w:val="auto"/>
                <w:lang w:val="en-US" w:eastAsia="zh-CN"/>
              </w:rPr>
            </w:pPr>
            <w:r>
              <w:rPr>
                <w:rFonts w:hint="eastAsia"/>
                <w:color w:val="auto"/>
                <w:lang w:eastAsia="zh-CN"/>
              </w:rPr>
              <w:t>《</w:t>
            </w:r>
            <w:r>
              <w:rPr>
                <w:rFonts w:hint="eastAsia" w:ascii="Times New Roman" w:hAnsi="Times New Roman" w:cs="Times New Roman"/>
                <w:color w:val="auto"/>
                <w:lang w:eastAsia="zh-CN"/>
              </w:rPr>
              <w:t>舒城县中医药提升工程（舒城县中医院康复业务楼项目）环境影响报告书</w:t>
            </w:r>
            <w:r>
              <w:rPr>
                <w:rFonts w:hint="eastAsia"/>
                <w:color w:val="auto"/>
                <w:lang w:eastAsia="zh-CN"/>
              </w:rPr>
              <w:t>》（以下简称“报告书”）已于</w:t>
            </w:r>
            <w:r>
              <w:rPr>
                <w:rFonts w:hint="eastAsia"/>
                <w:color w:val="auto"/>
                <w:lang w:val="en-US" w:eastAsia="zh-CN"/>
              </w:rPr>
              <w:t>2020年4月7日取得六安市生态环境局的批复（六环评〔</w:t>
            </w:r>
            <w:r>
              <w:rPr>
                <w:rFonts w:hint="default"/>
                <w:color w:val="auto"/>
                <w:lang w:val="en-US" w:eastAsia="zh-CN"/>
              </w:rPr>
              <w:t>202</w:t>
            </w:r>
            <w:r>
              <w:rPr>
                <w:rFonts w:hint="eastAsia"/>
                <w:color w:val="auto"/>
                <w:lang w:val="en-US" w:eastAsia="zh-CN"/>
              </w:rPr>
              <w:t>0〕4号文件），具体内容见附件5。该项目正在建设，暂未竣工，未进行竣工环保验收。</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460" w:lineRule="exact"/>
              <w:ind w:left="0" w:right="0" w:firstLine="480" w:firstLineChars="200"/>
              <w:textAlignment w:val="auto"/>
              <w:rPr>
                <w:rFonts w:hint="default"/>
                <w:color w:val="auto"/>
                <w:lang w:val="en-US" w:eastAsia="zh-CN"/>
              </w:rPr>
            </w:pPr>
            <w:r>
              <w:rPr>
                <w:rFonts w:hint="eastAsia"/>
                <w:color w:val="auto"/>
                <w:lang w:val="en-US" w:eastAsia="zh-CN"/>
              </w:rPr>
              <w:t>二期工程尚处于规划阶段，未进行环境影响评价。</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482" w:firstLineChars="200"/>
              <w:jc w:val="both"/>
              <w:textAlignment w:val="auto"/>
              <w:rPr>
                <w:rFonts w:hint="default"/>
                <w:color w:val="auto"/>
                <w:sz w:val="24"/>
                <w:szCs w:val="24"/>
                <w:lang w:val="en-US" w:eastAsia="zh-CN"/>
              </w:rPr>
            </w:pPr>
            <w:r>
              <w:rPr>
                <w:rFonts w:hint="default" w:asciiTheme="minorAscii" w:hAnsiTheme="minorAscii" w:eastAsiaTheme="minorEastAsia" w:cstheme="minorBidi"/>
                <w:b/>
                <w:bCs/>
                <w:color w:val="auto"/>
                <w:kern w:val="2"/>
                <w:sz w:val="24"/>
                <w:szCs w:val="24"/>
                <w:lang w:val="en-US" w:eastAsia="zh-CN" w:bidi="ar-SA"/>
              </w:rPr>
              <w:t>2、</w:t>
            </w:r>
            <w:r>
              <w:rPr>
                <w:rFonts w:hint="default"/>
                <w:b/>
                <w:bCs/>
                <w:color w:val="auto"/>
                <w:sz w:val="24"/>
                <w:szCs w:val="24"/>
                <w:lang w:val="en-US" w:eastAsia="zh-CN"/>
              </w:rPr>
              <w:t>项目建设规模、目的和任务由来</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460" w:lineRule="exact"/>
              <w:ind w:left="0" w:right="0" w:firstLine="480" w:firstLineChars="200"/>
              <w:textAlignment w:val="auto"/>
              <w:rPr>
                <w:rFonts w:hint="default"/>
                <w:color w:val="auto"/>
                <w:highlight w:val="yellow"/>
                <w:lang w:val="en-US" w:eastAsia="zh-CN"/>
              </w:rPr>
            </w:pPr>
            <w:r>
              <w:rPr>
                <w:rFonts w:hint="default"/>
                <w:color w:val="auto"/>
                <w:lang w:val="en-US" w:eastAsia="zh-CN"/>
              </w:rPr>
              <w:t>为有效改善医疗基础设施条件，提高医院学术水平和防病治病能力，进一步方便广大人民群众就医，满足广大人民群众的治疗需求</w:t>
            </w:r>
            <w:r>
              <w:rPr>
                <w:rFonts w:hint="eastAsia"/>
                <w:color w:val="auto"/>
                <w:lang w:val="en-US" w:eastAsia="zh-CN"/>
              </w:rPr>
              <w:t>以及</w:t>
            </w:r>
            <w:r>
              <w:rPr>
                <w:rFonts w:hint="eastAsia"/>
                <w:color w:val="auto"/>
                <w:highlight w:val="none"/>
                <w:lang w:val="en-US" w:eastAsia="zh-CN"/>
              </w:rPr>
              <w:t>建设发展需要</w:t>
            </w:r>
            <w:r>
              <w:rPr>
                <w:rFonts w:hint="default"/>
                <w:color w:val="auto"/>
                <w:highlight w:val="none"/>
                <w:lang w:val="en-US" w:eastAsia="zh-CN"/>
              </w:rPr>
              <w:t>，</w:t>
            </w:r>
            <w:r>
              <w:rPr>
                <w:rFonts w:hint="eastAsia"/>
                <w:color w:val="auto"/>
                <w:highlight w:val="none"/>
                <w:lang w:val="en-US" w:eastAsia="zh-CN"/>
              </w:rPr>
              <w:t>舒城县中医院拟</w:t>
            </w:r>
            <w:r>
              <w:rPr>
                <w:rFonts w:hint="eastAsia"/>
                <w:color w:val="auto"/>
                <w:lang w:val="en-US" w:eastAsia="zh-CN"/>
              </w:rPr>
              <w:t>对</w:t>
            </w:r>
            <w:r>
              <w:rPr>
                <w:rFonts w:hint="default"/>
                <w:color w:val="auto"/>
              </w:rPr>
              <w:t>新院区</w:t>
            </w:r>
            <w:r>
              <w:rPr>
                <w:rFonts w:hint="eastAsia"/>
                <w:color w:val="auto"/>
                <w:highlight w:val="none"/>
                <w:lang w:val="en-US" w:eastAsia="zh-CN"/>
              </w:rPr>
              <w:t>住院部大楼1层</w:t>
            </w:r>
            <w:r>
              <w:rPr>
                <w:rFonts w:hint="eastAsia"/>
                <w:color w:val="auto"/>
                <w:lang w:val="en-US" w:eastAsia="zh-CN"/>
              </w:rPr>
              <w:t>DSA机房</w:t>
            </w:r>
            <w:r>
              <w:rPr>
                <w:rFonts w:hint="default"/>
                <w:color w:val="auto"/>
                <w:lang w:val="en-US" w:eastAsia="zh-CN"/>
              </w:rPr>
              <w:t>进行</w:t>
            </w:r>
            <w:r>
              <w:rPr>
                <w:rFonts w:hint="eastAsia"/>
                <w:color w:val="auto"/>
                <w:lang w:val="en-US" w:eastAsia="zh-CN"/>
              </w:rPr>
              <w:t>辐射</w:t>
            </w:r>
            <w:r>
              <w:rPr>
                <w:rFonts w:hint="default"/>
                <w:color w:val="auto"/>
                <w:lang w:val="en-US" w:eastAsia="zh-CN"/>
              </w:rPr>
              <w:t>防护建设</w:t>
            </w:r>
            <w:r>
              <w:rPr>
                <w:rFonts w:hint="eastAsia"/>
                <w:color w:val="auto"/>
                <w:highlight w:val="none"/>
                <w:lang w:val="en-US" w:eastAsia="zh-CN"/>
              </w:rPr>
              <w:t>（机房土建工程已在</w:t>
            </w:r>
            <w:r>
              <w:rPr>
                <w:rFonts w:hint="eastAsia" w:ascii="Times New Roman" w:hAnsi="Times New Roman" w:cs="Times New Roman"/>
                <w:color w:val="auto"/>
                <w:lang w:eastAsia="zh-CN"/>
              </w:rPr>
              <w:t>中医药提升工程环境影响报告书中评价</w:t>
            </w:r>
            <w:r>
              <w:rPr>
                <w:rFonts w:hint="eastAsia"/>
                <w:color w:val="auto"/>
                <w:highlight w:val="none"/>
                <w:lang w:val="en-US" w:eastAsia="zh-CN"/>
              </w:rPr>
              <w:t>），并购买一台DSA安装于DSA机房，项目估算总投资900万元。</w:t>
            </w:r>
            <w:r>
              <w:rPr>
                <w:rFonts w:hint="default"/>
                <w:color w:val="auto"/>
                <w:highlight w:val="none"/>
                <w:lang w:val="en-US" w:eastAsia="zh-CN"/>
              </w:rPr>
              <w:t>详见附件</w:t>
            </w:r>
            <w:r>
              <w:rPr>
                <w:rFonts w:hint="eastAsia"/>
                <w:color w:val="auto"/>
                <w:highlight w:val="none"/>
                <w:lang w:val="en-US" w:eastAsia="zh-CN"/>
              </w:rPr>
              <w:t>3</w:t>
            </w:r>
            <w:r>
              <w:rPr>
                <w:rFonts w:hint="default"/>
                <w:color w:val="auto"/>
                <w:highlight w:val="none"/>
                <w:lang w:val="en-US" w:eastAsia="zh-CN"/>
              </w:rPr>
              <w:t>。</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460" w:lineRule="exact"/>
              <w:ind w:left="0" w:right="0" w:firstLine="480" w:firstLineChars="200"/>
              <w:textAlignment w:val="auto"/>
              <w:rPr>
                <w:rFonts w:hint="default"/>
                <w:color w:val="auto"/>
                <w:lang w:val="en-US" w:eastAsia="zh-CN"/>
              </w:rPr>
            </w:pPr>
            <w:r>
              <w:rPr>
                <w:rFonts w:hint="default"/>
                <w:color w:val="auto"/>
                <w:lang w:val="en-US" w:eastAsia="zh-CN"/>
              </w:rPr>
              <w:t>本次</w:t>
            </w:r>
            <w:r>
              <w:rPr>
                <w:rFonts w:hint="eastAsia"/>
                <w:color w:val="auto"/>
                <w:lang w:val="en-US" w:eastAsia="zh-CN"/>
              </w:rPr>
              <w:t>舒城县中医院DSA应用项目</w:t>
            </w:r>
            <w:r>
              <w:rPr>
                <w:rFonts w:hint="default"/>
                <w:color w:val="auto"/>
                <w:lang w:val="en-US" w:eastAsia="zh-CN"/>
              </w:rPr>
              <w:t>建设内容主要为：</w:t>
            </w:r>
            <w:r>
              <w:rPr>
                <w:rFonts w:hint="eastAsia"/>
                <w:color w:val="auto"/>
                <w:lang w:val="en-US" w:eastAsia="zh-CN"/>
              </w:rPr>
              <w:t>拟对住院部大楼1层DSA机房</w:t>
            </w:r>
            <w:r>
              <w:rPr>
                <w:rFonts w:hint="default"/>
                <w:color w:val="auto"/>
                <w:lang w:val="en-US" w:eastAsia="zh-CN"/>
              </w:rPr>
              <w:t>进行防护建设</w:t>
            </w:r>
            <w:r>
              <w:rPr>
                <w:rFonts w:hint="eastAsia"/>
                <w:color w:val="auto"/>
                <w:lang w:val="en-US" w:eastAsia="zh-CN"/>
              </w:rPr>
              <w:t>。机房土建内容</w:t>
            </w:r>
            <w:r>
              <w:rPr>
                <w:rFonts w:hint="default"/>
                <w:color w:val="auto"/>
                <w:lang w:val="en-US" w:eastAsia="zh-CN"/>
              </w:rPr>
              <w:t>：</w:t>
            </w:r>
            <w:r>
              <w:rPr>
                <w:rFonts w:hint="eastAsia"/>
                <w:color w:val="auto"/>
                <w:lang w:val="en-US" w:eastAsia="zh-CN"/>
              </w:rPr>
              <w:t>顶部为12cm混凝土，地面为12cm混凝土，</w:t>
            </w:r>
            <w:r>
              <w:rPr>
                <w:rFonts w:hint="eastAsia"/>
                <w:color w:val="auto"/>
                <w:highlight w:val="none"/>
                <w:lang w:val="en-US" w:eastAsia="zh-CN"/>
              </w:rPr>
              <w:t>机房南侧为200mm厚加气块混凝土砖墙，机房北侧为承重柱+玻璃窗，东西两侧暂无墙体</w:t>
            </w:r>
            <w:r>
              <w:rPr>
                <w:rFonts w:hint="default"/>
                <w:color w:val="auto"/>
                <w:lang w:val="en-US" w:eastAsia="zh-CN"/>
              </w:rPr>
              <w:t>。机房防护建设内容为：</w:t>
            </w:r>
            <w:r>
              <w:rPr>
                <w:rFonts w:hint="eastAsia"/>
                <w:color w:val="auto"/>
                <w:lang w:val="en-US" w:eastAsia="zh-CN"/>
              </w:rPr>
              <w:t>机房四</w:t>
            </w:r>
            <w:r>
              <w:rPr>
                <w:rFonts w:hint="default"/>
                <w:color w:val="auto"/>
                <w:lang w:val="en-US" w:eastAsia="zh-CN"/>
              </w:rPr>
              <w:t>面墙体</w:t>
            </w:r>
            <w:r>
              <w:rPr>
                <w:rFonts w:hint="eastAsia"/>
                <w:color w:val="auto"/>
                <w:lang w:val="en-US" w:eastAsia="zh-CN"/>
              </w:rPr>
              <w:t>新建</w:t>
            </w:r>
            <w:r>
              <w:rPr>
                <w:rFonts w:hint="eastAsia"/>
                <w:color w:val="auto"/>
                <w:lang w:val="en-US" w:eastAsia="zh-CN"/>
              </w:rPr>
              <w:t>30*50矩管龙骨+10mm硅酸钙板+3mm铅板，高度铺设至楼底板，外层装饰为30*60矩管龙骨+18mm石膏板+1.2mm电解钢板</w:t>
            </w:r>
            <w:r>
              <w:rPr>
                <w:rFonts w:hint="default"/>
                <w:color w:val="auto"/>
                <w:lang w:val="en-US" w:eastAsia="zh-CN"/>
              </w:rPr>
              <w:t>；在原有顶部楼板层（120mm混凝土）基础上</w:t>
            </w:r>
            <w:r>
              <w:rPr>
                <w:rFonts w:hint="eastAsia"/>
                <w:color w:val="auto"/>
                <w:lang w:val="en-US" w:eastAsia="zh-CN"/>
              </w:rPr>
              <w:t>，上层楼板</w:t>
            </w:r>
            <w:r>
              <w:rPr>
                <w:rFonts w:hint="eastAsia"/>
                <w:color w:val="auto"/>
                <w:lang w:val="en-US" w:eastAsia="zh-CN"/>
              </w:rPr>
              <w:t>新增</w:t>
            </w:r>
            <w:r>
              <w:rPr>
                <w:rFonts w:hint="eastAsia"/>
                <w:color w:val="auto"/>
                <w:lang w:val="en-US" w:eastAsia="zh-CN"/>
              </w:rPr>
              <w:t>铺设30mm厚硫酸钡涂料，顶部吊顶为30*50矩管龙骨+12mm石膏板+1.2mm电解钢板；在原有地面楼板层（120mm混凝土）基础上，地面</w:t>
            </w:r>
            <w:r>
              <w:rPr>
                <w:rFonts w:hint="eastAsia"/>
                <w:color w:val="auto"/>
                <w:lang w:val="en-US" w:eastAsia="zh-CN"/>
              </w:rPr>
              <w:t>新增</w:t>
            </w:r>
            <w:r>
              <w:rPr>
                <w:rFonts w:hint="eastAsia"/>
                <w:color w:val="auto"/>
                <w:lang w:val="en-US" w:eastAsia="zh-CN"/>
              </w:rPr>
              <w:t>铺设30mm厚硫酸钡涂料+3mm自流平+2mm橡胶地板</w:t>
            </w:r>
            <w:r>
              <w:rPr>
                <w:rFonts w:hint="default"/>
                <w:color w:val="auto"/>
                <w:lang w:val="en-US" w:eastAsia="zh-CN"/>
              </w:rPr>
              <w:t>；</w:t>
            </w:r>
            <w:r>
              <w:rPr>
                <w:rFonts w:hint="eastAsia"/>
                <w:color w:val="auto"/>
                <w:lang w:val="en-US" w:eastAsia="zh-CN"/>
              </w:rPr>
              <w:t>操作室、缓冲间及初洗打包间防护门</w:t>
            </w:r>
            <w:r>
              <w:rPr>
                <w:rFonts w:hint="default"/>
                <w:color w:val="auto"/>
                <w:lang w:val="en-US" w:eastAsia="zh-CN"/>
              </w:rPr>
              <w:t>防护当量</w:t>
            </w:r>
            <w:r>
              <w:rPr>
                <w:rFonts w:hint="eastAsia"/>
                <w:color w:val="auto"/>
                <w:lang w:val="en-US" w:eastAsia="zh-CN"/>
              </w:rPr>
              <w:t>3</w:t>
            </w:r>
            <w:r>
              <w:rPr>
                <w:rFonts w:hint="default"/>
                <w:color w:val="auto"/>
                <w:lang w:val="en-US" w:eastAsia="zh-CN"/>
              </w:rPr>
              <w:t>mmPb；铅玻璃</w:t>
            </w:r>
            <w:r>
              <w:rPr>
                <w:rFonts w:hint="eastAsia"/>
                <w:color w:val="auto"/>
                <w:lang w:val="en-US" w:eastAsia="zh-CN"/>
              </w:rPr>
              <w:t>观察窗</w:t>
            </w:r>
            <w:r>
              <w:rPr>
                <w:rFonts w:hint="default"/>
                <w:color w:val="auto"/>
                <w:lang w:val="en-US" w:eastAsia="zh-CN"/>
              </w:rPr>
              <w:t>防护当量</w:t>
            </w:r>
            <w:r>
              <w:rPr>
                <w:rFonts w:hint="eastAsia"/>
                <w:color w:val="auto"/>
                <w:lang w:val="en-US" w:eastAsia="zh-CN"/>
              </w:rPr>
              <w:t>3</w:t>
            </w:r>
            <w:r>
              <w:rPr>
                <w:rFonts w:hint="default"/>
                <w:color w:val="auto"/>
                <w:lang w:val="en-US" w:eastAsia="zh-CN"/>
              </w:rPr>
              <w:t>mmPb；</w:t>
            </w:r>
            <w:r>
              <w:rPr>
                <w:rFonts w:hint="default"/>
                <w:color w:val="auto"/>
              </w:rPr>
              <w:t>机房</w:t>
            </w:r>
            <w:r>
              <w:rPr>
                <w:rFonts w:hint="eastAsia"/>
                <w:color w:val="auto"/>
                <w:lang w:eastAsia="zh-CN"/>
              </w:rPr>
              <w:t>设置</w:t>
            </w:r>
            <w:r>
              <w:rPr>
                <w:rFonts w:hint="default"/>
                <w:color w:val="auto"/>
                <w:lang w:eastAsia="zh-CN"/>
              </w:rPr>
              <w:t>动力通风系统</w:t>
            </w:r>
            <w:r>
              <w:rPr>
                <w:rFonts w:hint="default"/>
                <w:color w:val="auto"/>
                <w:lang w:val="en-US" w:eastAsia="zh-CN"/>
              </w:rPr>
              <w:t>，</w:t>
            </w:r>
            <w:r>
              <w:rPr>
                <w:rFonts w:hint="eastAsia"/>
                <w:color w:val="auto"/>
                <w:lang w:val="en-US" w:eastAsia="zh-CN"/>
              </w:rPr>
              <w:t>机房内</w:t>
            </w:r>
            <w:r>
              <w:rPr>
                <w:rFonts w:hint="eastAsia"/>
                <w:color w:val="auto"/>
                <w:lang w:eastAsia="zh-CN"/>
              </w:rPr>
              <w:t>设置通风口</w:t>
            </w:r>
            <w:r>
              <w:rPr>
                <w:rFonts w:hint="default"/>
                <w:color w:val="auto"/>
                <w:lang w:val="en-US" w:eastAsia="zh-CN"/>
              </w:rPr>
              <w:t>。本项目</w:t>
            </w:r>
            <w:r>
              <w:rPr>
                <w:rFonts w:hint="eastAsia"/>
                <w:color w:val="auto"/>
                <w:lang w:val="en-US" w:eastAsia="zh-CN"/>
              </w:rPr>
              <w:t>具体</w:t>
            </w:r>
            <w:r>
              <w:rPr>
                <w:rFonts w:hint="default"/>
                <w:color w:val="auto"/>
                <w:lang w:val="en-US" w:eastAsia="zh-CN"/>
              </w:rPr>
              <w:t>建设内容详见下表1-1</w:t>
            </w:r>
            <w:r>
              <w:rPr>
                <w:rFonts w:hint="eastAsia"/>
                <w:color w:val="auto"/>
                <w:lang w:val="en-US" w:eastAsia="zh-CN"/>
              </w:rPr>
              <w:t>。</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2" w:firstLineChars="200"/>
              <w:jc w:val="center"/>
              <w:textAlignment w:val="auto"/>
              <w:rPr>
                <w:rFonts w:hint="default"/>
                <w:b/>
                <w:bCs/>
                <w:color w:val="auto"/>
                <w:lang w:val="en-US" w:eastAsia="zh-CN"/>
              </w:rPr>
            </w:pPr>
            <w:r>
              <w:rPr>
                <w:rFonts w:hint="default"/>
                <w:b/>
                <w:bCs/>
                <w:color w:val="auto"/>
                <w:lang w:val="en-US" w:eastAsia="zh-CN"/>
              </w:rPr>
              <w:t>表1-1  项目建设内容及规模一览表</w:t>
            </w:r>
          </w:p>
          <w:tbl>
            <w:tblPr>
              <w:tblStyle w:val="16"/>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1073"/>
              <w:gridCol w:w="6577"/>
              <w:gridCol w:w="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0"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项目组成</w:t>
                  </w:r>
                </w:p>
              </w:tc>
              <w:tc>
                <w:tcPr>
                  <w:tcW w:w="7650" w:type="dxa"/>
                  <w:gridSpan w:val="2"/>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建设内容</w:t>
                  </w:r>
                </w:p>
              </w:tc>
              <w:tc>
                <w:tcPr>
                  <w:tcW w:w="731"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4" w:hRule="atLeast"/>
              </w:trPr>
              <w:tc>
                <w:tcPr>
                  <w:tcW w:w="1190" w:type="dxa"/>
                  <w:vMerge w:val="restart"/>
                  <w:vAlign w:val="center"/>
                </w:tcPr>
                <w:p>
                  <w:pPr>
                    <w:keepNext w:val="0"/>
                    <w:keepLines w:val="0"/>
                    <w:widowControl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主体工程</w:t>
                  </w:r>
                </w:p>
              </w:tc>
              <w:tc>
                <w:tcPr>
                  <w:tcW w:w="7650"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对机房进行辐射防护建设，并安装1台DSA设备，机房位于住院部1楼，</w:t>
                  </w:r>
                  <w:r>
                    <w:rPr>
                      <w:rFonts w:hint="eastAsia" w:ascii="Times New Roman" w:hAnsi="Times New Roman" w:eastAsia="宋体" w:cs="Times New Roman"/>
                      <w:color w:val="auto"/>
                      <w:sz w:val="21"/>
                      <w:szCs w:val="21"/>
                      <w:highlight w:val="none"/>
                      <w:lang w:val="en-US" w:eastAsia="zh-CN"/>
                    </w:rPr>
                    <w:t>DSA机房有效使用面积为：51m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（东西</w:t>
                  </w:r>
                  <w:r>
                    <w:rPr>
                      <w:rFonts w:hint="default" w:ascii="Times New Roman" w:hAnsi="Times New Roman" w:eastAsia="宋体" w:cs="Times New Roman"/>
                      <w:color w:val="auto"/>
                      <w:sz w:val="21"/>
                      <w:szCs w:val="21"/>
                      <w:highlight w:val="none"/>
                      <w:lang w:val="en-US" w:eastAsia="zh-CN"/>
                    </w:rPr>
                    <w:t>长</w:t>
                  </w:r>
                  <w:r>
                    <w:rPr>
                      <w:rFonts w:hint="eastAsia" w:ascii="Times New Roman" w:hAnsi="Times New Roman" w:eastAsia="宋体" w:cs="Times New Roman"/>
                      <w:color w:val="auto"/>
                      <w:sz w:val="21"/>
                      <w:szCs w:val="21"/>
                      <w:highlight w:val="none"/>
                      <w:lang w:val="en-US" w:eastAsia="zh-CN"/>
                    </w:rPr>
                    <w:t>7.90</w:t>
                  </w:r>
                  <w:r>
                    <w:rPr>
                      <w:rFonts w:hint="default"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lang w:val="en-US" w:eastAsia="zh-CN"/>
                    </w:rPr>
                    <w:t>南北</w:t>
                  </w:r>
                  <w:r>
                    <w:rPr>
                      <w:rFonts w:hint="default" w:ascii="Times New Roman" w:hAnsi="Times New Roman" w:eastAsia="宋体" w:cs="Times New Roman"/>
                      <w:color w:val="auto"/>
                      <w:sz w:val="21"/>
                      <w:szCs w:val="21"/>
                      <w:highlight w:val="none"/>
                      <w:lang w:val="en-US" w:eastAsia="zh-CN"/>
                    </w:rPr>
                    <w:t>宽</w:t>
                  </w:r>
                  <w:r>
                    <w:rPr>
                      <w:rFonts w:hint="eastAsia" w:ascii="Times New Roman" w:hAnsi="Times New Roman" w:eastAsia="宋体" w:cs="Times New Roman"/>
                      <w:color w:val="auto"/>
                      <w:sz w:val="21"/>
                      <w:szCs w:val="21"/>
                      <w:highlight w:val="none"/>
                      <w:lang w:val="en-US" w:eastAsia="zh-CN"/>
                    </w:rPr>
                    <w:t>6.45</w:t>
                  </w:r>
                  <w:r>
                    <w:rPr>
                      <w:rFonts w:hint="default"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lang w:val="en-US" w:eastAsia="zh-CN"/>
                    </w:rPr>
                    <w:t>DSA设备（由于本项目尚处于设计阶段，拟安装使用的DSA设备的具体品牌与型号未定，舒城县中医院参考同类医院同类设备的使用情况，确定本项目的DSA设备参数，</w:t>
                  </w:r>
                  <w:r>
                    <w:rPr>
                      <w:rFonts w:hint="default" w:ascii="Times New Roman" w:hAnsi="Times New Roman" w:eastAsia="宋体" w:cs="Times New Roman"/>
                      <w:color w:val="auto"/>
                      <w:sz w:val="21"/>
                      <w:szCs w:val="21"/>
                      <w:lang w:val="en-US" w:eastAsia="zh-CN"/>
                    </w:rPr>
                    <w:t>双C臂</w:t>
                  </w:r>
                  <w:r>
                    <w:rPr>
                      <w:rFonts w:hint="eastAsia" w:ascii="Times New Roman" w:hAnsi="Times New Roman" w:eastAsia="宋体" w:cs="Times New Roman"/>
                      <w:color w:val="auto"/>
                      <w:sz w:val="21"/>
                      <w:szCs w:val="21"/>
                      <w:lang w:val="en-US" w:eastAsia="zh-CN"/>
                    </w:rPr>
                    <w:t>DSA</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最大管电压125kV，最大管电流1000mA</w:t>
                  </w:r>
                  <w:r>
                    <w:rPr>
                      <w:rFonts w:hint="eastAsia" w:ascii="Times New Roman" w:hAnsi="Times New Roman" w:eastAsia="宋体" w:cs="Times New Roman"/>
                      <w:color w:val="auto"/>
                      <w:sz w:val="21"/>
                      <w:szCs w:val="21"/>
                      <w:lang w:val="en-US" w:eastAsia="zh-CN"/>
                    </w:rPr>
                    <w:t>，不配带CBCT功能</w:t>
                  </w:r>
                  <w:r>
                    <w:rPr>
                      <w:rFonts w:hint="default" w:ascii="Times New Roman" w:hAnsi="Times New Roman" w:eastAsia="宋体" w:cs="Times New Roman"/>
                      <w:color w:val="auto"/>
                      <w:sz w:val="21"/>
                      <w:szCs w:val="21"/>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机房土建内容：顶部为12cm混凝土，地面为12cm混凝土，机房南侧为200mm厚加气块混凝土砖墙，机房北侧为承重柱+玻璃窗，东西两侧暂无墙体</w:t>
                  </w:r>
                  <w:r>
                    <w:rPr>
                      <w:rFonts w:hint="default" w:ascii="Times New Roman" w:hAnsi="Times New Roman" w:eastAsia="宋体" w:cs="Times New Roman"/>
                      <w:color w:val="auto"/>
                      <w:sz w:val="21"/>
                      <w:szCs w:val="21"/>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机房防护建设内容为：</w:t>
                  </w:r>
                  <w:r>
                    <w:rPr>
                      <w:rFonts w:hint="eastAsia" w:ascii="Times New Roman" w:hAnsi="Times New Roman" w:eastAsia="宋体" w:cs="Times New Roman"/>
                      <w:color w:val="auto"/>
                      <w:sz w:val="21"/>
                      <w:szCs w:val="21"/>
                      <w:lang w:val="en-US" w:eastAsia="zh-CN"/>
                    </w:rPr>
                    <w:t>机房</w:t>
                  </w:r>
                  <w:r>
                    <w:rPr>
                      <w:rFonts w:hint="default" w:ascii="Times New Roman" w:hAnsi="Times New Roman" w:eastAsia="宋体" w:cs="Times New Roman"/>
                      <w:color w:val="auto"/>
                      <w:sz w:val="21"/>
                      <w:szCs w:val="21"/>
                      <w:lang w:val="en-US" w:eastAsia="zh-CN"/>
                    </w:rPr>
                    <w:t>四面墙体</w:t>
                  </w:r>
                  <w:r>
                    <w:rPr>
                      <w:rFonts w:hint="eastAsia" w:ascii="Times New Roman" w:hAnsi="Times New Roman" w:eastAsia="宋体" w:cs="Times New Roman"/>
                      <w:color w:val="auto"/>
                      <w:sz w:val="21"/>
                      <w:szCs w:val="21"/>
                      <w:lang w:val="en-US" w:eastAsia="zh-CN"/>
                    </w:rPr>
                    <w:t>新建</w:t>
                  </w:r>
                  <w:r>
                    <w:rPr>
                      <w:rFonts w:hint="default" w:ascii="Times New Roman" w:hAnsi="Times New Roman" w:eastAsia="宋体" w:cs="Times New Roman"/>
                      <w:color w:val="auto"/>
                      <w:sz w:val="21"/>
                      <w:szCs w:val="21"/>
                      <w:lang w:val="en-US" w:eastAsia="zh-CN"/>
                    </w:rPr>
                    <w:t>30*50矩管龙骨+10mm硅酸钙板+3mm铅板，高度铺设至楼底板，外层装饰为30*60矩管龙骨+18mm石膏板+1.2mm电解钢板；在原有顶部楼板层（120mm混凝土）基础上，上层楼板</w:t>
                  </w:r>
                  <w:r>
                    <w:rPr>
                      <w:rFonts w:hint="eastAsia" w:ascii="Times New Roman" w:hAnsi="Times New Roman" w:eastAsia="宋体" w:cs="Times New Roman"/>
                      <w:color w:val="auto"/>
                      <w:sz w:val="21"/>
                      <w:szCs w:val="21"/>
                      <w:lang w:val="en-US" w:eastAsia="zh-CN"/>
                    </w:rPr>
                    <w:t>新增</w:t>
                  </w:r>
                  <w:r>
                    <w:rPr>
                      <w:rFonts w:hint="default" w:ascii="Times New Roman" w:hAnsi="Times New Roman" w:eastAsia="宋体" w:cs="Times New Roman"/>
                      <w:color w:val="auto"/>
                      <w:sz w:val="21"/>
                      <w:szCs w:val="21"/>
                      <w:lang w:val="en-US" w:eastAsia="zh-CN"/>
                    </w:rPr>
                    <w:t>铺设30mm厚硫酸钡涂料，顶部吊顶为30*50矩管龙骨+12mm石膏板+1.2mm电解钢板；在原有地面楼板层（120mm混凝土）基础上，地面</w:t>
                  </w:r>
                  <w:r>
                    <w:rPr>
                      <w:rFonts w:hint="eastAsia" w:ascii="Times New Roman" w:hAnsi="Times New Roman" w:eastAsia="宋体" w:cs="Times New Roman"/>
                      <w:color w:val="auto"/>
                      <w:sz w:val="21"/>
                      <w:szCs w:val="21"/>
                      <w:lang w:val="en-US" w:eastAsia="zh-CN"/>
                    </w:rPr>
                    <w:t>新增</w:t>
                  </w:r>
                  <w:r>
                    <w:rPr>
                      <w:rFonts w:hint="default" w:ascii="Times New Roman" w:hAnsi="Times New Roman" w:eastAsia="宋体" w:cs="Times New Roman"/>
                      <w:color w:val="auto"/>
                      <w:sz w:val="21"/>
                      <w:szCs w:val="21"/>
                      <w:lang w:val="en-US" w:eastAsia="zh-CN"/>
                    </w:rPr>
                    <w:t>铺设30mm厚硫酸钡涂料+3mm自流平+2mm橡胶地板；操作室、缓冲间及初洗打包间防护门防护当量3mmPb；铅玻璃观察窗防护当量3mmPb</w:t>
                  </w:r>
                  <w:r>
                    <w:rPr>
                      <w:rFonts w:hint="default" w:ascii="Times New Roman" w:hAnsi="Times New Roman" w:eastAsia="宋体" w:cs="Times New Roman"/>
                      <w:color w:val="auto"/>
                      <w:sz w:val="21"/>
                      <w:szCs w:val="21"/>
                      <w:lang w:eastAsia="zh-CN"/>
                    </w:rPr>
                    <w:t>。</w:t>
                  </w:r>
                </w:p>
              </w:tc>
              <w:tc>
                <w:tcPr>
                  <w:tcW w:w="731"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Merge w:val="restart"/>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环保工程</w:t>
                  </w:r>
                </w:p>
              </w:tc>
              <w:tc>
                <w:tcPr>
                  <w:tcW w:w="1073" w:type="dxa"/>
                  <w:vAlign w:val="center"/>
                </w:tcPr>
                <w:p>
                  <w:pPr>
                    <w:keepNext w:val="0"/>
                    <w:keepLines w:val="0"/>
                    <w:widowControl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污水处理</w:t>
                  </w:r>
                </w:p>
              </w:tc>
              <w:tc>
                <w:tcPr>
                  <w:tcW w:w="6577"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办公区生活污水（其食堂废水先经隔油池预处理）经化粪池预处理后，与医疗区产生的医疗废水</w:t>
                  </w:r>
                  <w:r>
                    <w:rPr>
                      <w:rFonts w:hint="eastAsia" w:ascii="Times New Roman" w:hAnsi="Times New Roman" w:eastAsia="宋体" w:cs="Times New Roman"/>
                      <w:color w:val="auto"/>
                      <w:sz w:val="21"/>
                      <w:szCs w:val="21"/>
                      <w:lang w:val="en-US" w:eastAsia="zh-CN"/>
                    </w:rPr>
                    <w:t>一并</w:t>
                  </w:r>
                  <w:r>
                    <w:rPr>
                      <w:rFonts w:hint="default" w:ascii="Times New Roman" w:hAnsi="Times New Roman" w:eastAsia="宋体" w:cs="Times New Roman"/>
                      <w:color w:val="auto"/>
                      <w:sz w:val="21"/>
                      <w:szCs w:val="21"/>
                      <w:lang w:val="en-US" w:eastAsia="zh-CN"/>
                    </w:rPr>
                    <w:t>进入医院自建的污水处理站处理达到《</w:t>
                  </w:r>
                  <w:r>
                    <w:rPr>
                      <w:rFonts w:hint="eastAsia" w:ascii="Times New Roman" w:hAnsi="Times New Roman" w:eastAsia="宋体" w:cs="Times New Roman"/>
                      <w:color w:val="auto"/>
                      <w:sz w:val="21"/>
                      <w:szCs w:val="21"/>
                      <w:lang w:val="en-US" w:eastAsia="zh-CN"/>
                    </w:rPr>
                    <w:t>医疗机构水污染物排放标准</w:t>
                  </w:r>
                  <w:r>
                    <w:rPr>
                      <w:rFonts w:hint="default" w:ascii="Times New Roman" w:hAnsi="Times New Roman" w:eastAsia="宋体" w:cs="Times New Roman"/>
                      <w:color w:val="auto"/>
                      <w:sz w:val="21"/>
                      <w:szCs w:val="21"/>
                      <w:lang w:val="en-US" w:eastAsia="zh-CN"/>
                    </w:rPr>
                    <w:t>》（GB18466-2005）表2中预处理标准后，经院区总排污口排入桃溪西路市政污水管网，进入舒城县污水处理厂处理达标排放。</w:t>
                  </w:r>
                </w:p>
              </w:tc>
              <w:tc>
                <w:tcPr>
                  <w:tcW w:w="731"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Merge w:val="continue"/>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p>
              </w:tc>
              <w:tc>
                <w:tcPr>
                  <w:tcW w:w="1073"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机房通风</w:t>
                  </w:r>
                </w:p>
              </w:tc>
              <w:tc>
                <w:tcPr>
                  <w:tcW w:w="6577" w:type="dxa"/>
                  <w:vAlign w:val="center"/>
                </w:tcPr>
                <w:p>
                  <w:pPr>
                    <w:keepNext w:val="0"/>
                    <w:keepLines w:val="0"/>
                    <w:widowControl w:val="0"/>
                    <w:suppressLineNumbers w:val="0"/>
                    <w:tabs>
                      <w:tab w:val="left" w:pos="2386"/>
                    </w:tabs>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依托住院大楼通风系统</w:t>
                  </w:r>
                  <w:r>
                    <w:rPr>
                      <w:rFonts w:hint="eastAsia" w:ascii="Times New Roman" w:hAnsi="Times New Roman" w:eastAsia="宋体" w:cs="Times New Roman"/>
                      <w:color w:val="auto"/>
                      <w:sz w:val="21"/>
                      <w:szCs w:val="21"/>
                      <w:lang w:val="en-US" w:eastAsia="zh-CN"/>
                    </w:rPr>
                    <w:t>和空调系统</w:t>
                  </w:r>
                  <w:r>
                    <w:rPr>
                      <w:rFonts w:hint="default" w:ascii="Times New Roman" w:hAnsi="Times New Roman" w:eastAsia="宋体" w:cs="Times New Roman"/>
                      <w:color w:val="auto"/>
                      <w:sz w:val="21"/>
                      <w:szCs w:val="21"/>
                      <w:lang w:val="en-US" w:eastAsia="zh-CN"/>
                    </w:rPr>
                    <w:t>，机房内设置通风口。</w:t>
                  </w:r>
                </w:p>
              </w:tc>
              <w:tc>
                <w:tcPr>
                  <w:tcW w:w="731"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Merge w:val="continue"/>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p>
              </w:tc>
              <w:tc>
                <w:tcPr>
                  <w:tcW w:w="1073"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固废处置</w:t>
                  </w:r>
                </w:p>
              </w:tc>
              <w:tc>
                <w:tcPr>
                  <w:tcW w:w="6577"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本项目运营产生的医疗废物在</w:t>
                  </w:r>
                  <w:r>
                    <w:rPr>
                      <w:rFonts w:hint="default" w:ascii="Times New Roman" w:hAnsi="Times New Roman" w:eastAsia="宋体" w:cs="Times New Roman"/>
                      <w:color w:val="auto"/>
                      <w:sz w:val="21"/>
                      <w:szCs w:val="21"/>
                      <w:lang w:eastAsia="zh-CN"/>
                    </w:rPr>
                    <w:t>医疗废物暂存间</w:t>
                  </w:r>
                  <w:r>
                    <w:rPr>
                      <w:rFonts w:hint="default" w:ascii="Times New Roman" w:hAnsi="Times New Roman" w:eastAsia="宋体" w:cs="Times New Roman"/>
                      <w:color w:val="auto"/>
                      <w:sz w:val="21"/>
                      <w:szCs w:val="21"/>
                    </w:rPr>
                    <w:t>暂存后交由有资质单位处置。生活垃圾由环卫部门每日清运</w:t>
                  </w:r>
                  <w:r>
                    <w:rPr>
                      <w:rFonts w:hint="default" w:ascii="Times New Roman" w:hAnsi="Times New Roman" w:eastAsia="宋体" w:cs="Times New Roman"/>
                      <w:color w:val="auto"/>
                      <w:sz w:val="21"/>
                      <w:szCs w:val="21"/>
                      <w:lang w:eastAsia="zh-CN"/>
                    </w:rPr>
                    <w:t>。</w:t>
                  </w:r>
                </w:p>
              </w:tc>
              <w:tc>
                <w:tcPr>
                  <w:tcW w:w="731"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Merge w:val="continue"/>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p>
              </w:tc>
              <w:tc>
                <w:tcPr>
                  <w:tcW w:w="1073"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噪声治理</w:t>
                  </w:r>
                </w:p>
              </w:tc>
              <w:tc>
                <w:tcPr>
                  <w:tcW w:w="6577"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依托住院大楼通风系统</w:t>
                  </w:r>
                  <w:r>
                    <w:rPr>
                      <w:rFonts w:hint="eastAsia" w:ascii="Times New Roman" w:hAnsi="Times New Roman" w:eastAsia="宋体" w:cs="Times New Roman"/>
                      <w:color w:val="auto"/>
                      <w:sz w:val="21"/>
                      <w:szCs w:val="21"/>
                      <w:lang w:val="en-US" w:eastAsia="zh-CN"/>
                    </w:rPr>
                    <w:t>和空调系统</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eastAsia="zh-CN"/>
                    </w:rPr>
                    <w:t>不新增噪声源</w:t>
                  </w:r>
                  <w:r>
                    <w:rPr>
                      <w:rFonts w:hint="default" w:ascii="Times New Roman" w:hAnsi="Times New Roman" w:eastAsia="宋体" w:cs="Times New Roman"/>
                      <w:color w:val="auto"/>
                      <w:sz w:val="21"/>
                      <w:szCs w:val="21"/>
                      <w:lang w:eastAsia="zh-CN"/>
                    </w:rPr>
                    <w:t>。</w:t>
                  </w:r>
                </w:p>
              </w:tc>
              <w:tc>
                <w:tcPr>
                  <w:tcW w:w="731"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辅助工程</w:t>
                  </w:r>
                </w:p>
              </w:tc>
              <w:tc>
                <w:tcPr>
                  <w:tcW w:w="7650" w:type="dxa"/>
                  <w:gridSpan w:val="2"/>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DSA机房东侧设置病人缓冲间、设备间、初洗打包间，机房西侧设置操作室、铅衣间、办公室、更衣室及谈话间等。</w:t>
                  </w:r>
                </w:p>
              </w:tc>
              <w:tc>
                <w:tcPr>
                  <w:tcW w:w="731"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依托</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auto"/>
                <w:lang w:val="en-US" w:eastAsia="zh-CN"/>
              </w:rPr>
            </w:pPr>
            <w:r>
              <w:rPr>
                <w:rFonts w:hint="default"/>
                <w:color w:val="auto"/>
                <w:sz w:val="24"/>
                <w:szCs w:val="24"/>
                <w:lang w:val="en-US" w:eastAsia="zh-CN"/>
              </w:rPr>
              <w:t>本项目核技术应用情况详见表</w:t>
            </w:r>
            <w:r>
              <w:rPr>
                <w:rFonts w:hint="default" w:ascii="Times New Roman" w:hAnsi="Times New Roman" w:cs="Times New Roman"/>
                <w:color w:val="auto"/>
                <w:sz w:val="24"/>
                <w:szCs w:val="24"/>
                <w:lang w:val="en-US" w:eastAsia="zh-CN"/>
              </w:rPr>
              <w:t>1-2</w:t>
            </w:r>
            <w:r>
              <w:rPr>
                <w:rFonts w:hint="default"/>
                <w:color w:val="auto"/>
                <w:sz w:val="24"/>
                <w:szCs w:val="24"/>
                <w:lang w:val="en-US" w:eastAsia="zh-CN"/>
              </w:rPr>
              <w:t>。</w:t>
            </w:r>
          </w:p>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表1-2  本次环评射线装置应用情况一览表</w:t>
            </w:r>
          </w:p>
          <w:tbl>
            <w:tblPr>
              <w:tblStyle w:val="16"/>
              <w:tblW w:w="9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495"/>
              <w:gridCol w:w="1046"/>
              <w:gridCol w:w="1009"/>
              <w:gridCol w:w="682"/>
              <w:gridCol w:w="1486"/>
              <w:gridCol w:w="1155"/>
              <w:gridCol w:w="1504"/>
              <w:gridCol w:w="1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080"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lang w:val="en-US" w:eastAsia="zh-CN"/>
                    </w:rPr>
                  </w:pPr>
                  <w:r>
                    <w:rPr>
                      <w:rFonts w:hint="default"/>
                      <w:color w:val="auto"/>
                      <w:lang w:val="en-US" w:eastAsia="zh-CN"/>
                    </w:rPr>
                    <w:t>设备名称</w:t>
                  </w:r>
                </w:p>
              </w:tc>
              <w:tc>
                <w:tcPr>
                  <w:tcW w:w="495"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lang w:val="en-US" w:eastAsia="zh-CN"/>
                    </w:rPr>
                  </w:pPr>
                  <w:r>
                    <w:rPr>
                      <w:rFonts w:hint="default"/>
                      <w:color w:val="auto"/>
                      <w:lang w:val="en-US" w:eastAsia="zh-CN"/>
                    </w:rPr>
                    <w:t>数量</w:t>
                  </w:r>
                </w:p>
              </w:tc>
              <w:tc>
                <w:tcPr>
                  <w:tcW w:w="1046" w:type="dxa"/>
                  <w:vAlign w:val="center"/>
                </w:tcPr>
                <w:p>
                  <w:pPr>
                    <w:keepNext w:val="0"/>
                    <w:keepLines w:val="0"/>
                    <w:widowControl w:val="0"/>
                    <w:suppressLineNumbers w:val="0"/>
                    <w:spacing w:before="0" w:beforeAutospacing="0" w:after="0" w:afterAutospacing="0" w:line="240" w:lineRule="auto"/>
                    <w:ind w:left="0" w:right="0"/>
                    <w:jc w:val="center"/>
                    <w:rPr>
                      <w:rFonts w:hint="default"/>
                      <w:color w:val="auto"/>
                      <w:lang w:val="en-US" w:eastAsia="zh-CN"/>
                    </w:rPr>
                  </w:pPr>
                  <w:r>
                    <w:rPr>
                      <w:rFonts w:hint="eastAsia"/>
                      <w:color w:val="auto"/>
                      <w:lang w:val="en-US" w:eastAsia="zh-CN"/>
                    </w:rPr>
                    <w:t>最大</w:t>
                  </w:r>
                  <w:r>
                    <w:rPr>
                      <w:rFonts w:hint="default"/>
                      <w:color w:val="auto"/>
                      <w:lang w:val="en-US" w:eastAsia="zh-CN"/>
                    </w:rPr>
                    <w:t>管电压</w:t>
                  </w:r>
                </w:p>
              </w:tc>
              <w:tc>
                <w:tcPr>
                  <w:tcW w:w="1009" w:type="dxa"/>
                  <w:vAlign w:val="center"/>
                </w:tcPr>
                <w:p>
                  <w:pPr>
                    <w:keepNext w:val="0"/>
                    <w:keepLines w:val="0"/>
                    <w:widowControl w:val="0"/>
                    <w:suppressLineNumbers w:val="0"/>
                    <w:spacing w:before="0" w:beforeAutospacing="0" w:after="0" w:afterAutospacing="0" w:line="240" w:lineRule="auto"/>
                    <w:ind w:left="0" w:right="0"/>
                    <w:jc w:val="center"/>
                    <w:rPr>
                      <w:rFonts w:hint="default"/>
                      <w:color w:val="auto"/>
                      <w:lang w:val="en-US" w:eastAsia="zh-CN"/>
                    </w:rPr>
                  </w:pPr>
                  <w:r>
                    <w:rPr>
                      <w:rFonts w:hint="eastAsia"/>
                      <w:color w:val="auto"/>
                      <w:lang w:val="en-US" w:eastAsia="zh-CN"/>
                    </w:rPr>
                    <w:t>最大</w:t>
                  </w:r>
                  <w:r>
                    <w:rPr>
                      <w:rFonts w:hint="default"/>
                      <w:color w:val="auto"/>
                      <w:lang w:val="en-US" w:eastAsia="zh-CN"/>
                    </w:rPr>
                    <w:t>管电流</w:t>
                  </w:r>
                </w:p>
              </w:tc>
              <w:tc>
                <w:tcPr>
                  <w:tcW w:w="682"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lang w:val="en-US" w:eastAsia="zh-CN"/>
                    </w:rPr>
                  </w:pPr>
                  <w:r>
                    <w:rPr>
                      <w:rFonts w:hint="default"/>
                      <w:color w:val="auto"/>
                      <w:lang w:val="en-US" w:eastAsia="zh-CN"/>
                    </w:rPr>
                    <w:t>类别</w:t>
                  </w:r>
                </w:p>
              </w:tc>
              <w:tc>
                <w:tcPr>
                  <w:tcW w:w="1486"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lang w:val="en-US" w:eastAsia="zh-CN"/>
                    </w:rPr>
                  </w:pPr>
                  <w:r>
                    <w:rPr>
                      <w:rFonts w:hint="default"/>
                      <w:color w:val="auto"/>
                      <w:lang w:val="en-US" w:eastAsia="zh-CN"/>
                    </w:rPr>
                    <w:t>工作场所情况</w:t>
                  </w:r>
                </w:p>
              </w:tc>
              <w:tc>
                <w:tcPr>
                  <w:tcW w:w="1155"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lang w:val="en-US" w:eastAsia="zh-CN"/>
                    </w:rPr>
                  </w:pPr>
                  <w:r>
                    <w:rPr>
                      <w:rFonts w:hint="default"/>
                      <w:color w:val="auto"/>
                      <w:lang w:val="en-US" w:eastAsia="zh-CN"/>
                    </w:rPr>
                    <w:t>使用情况</w:t>
                  </w:r>
                </w:p>
              </w:tc>
              <w:tc>
                <w:tcPr>
                  <w:tcW w:w="1504"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lang w:val="en-US" w:eastAsia="zh-CN"/>
                    </w:rPr>
                  </w:pPr>
                  <w:r>
                    <w:rPr>
                      <w:rFonts w:hint="default"/>
                      <w:color w:val="auto"/>
                      <w:lang w:val="en-US" w:eastAsia="zh-CN"/>
                    </w:rPr>
                    <w:t>型号</w:t>
                  </w:r>
                </w:p>
              </w:tc>
              <w:tc>
                <w:tcPr>
                  <w:tcW w:w="1220"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lang w:val="en-US" w:eastAsia="zh-CN"/>
                    </w:rPr>
                  </w:pPr>
                  <w:r>
                    <w:rPr>
                      <w:rFonts w:hint="eastAsia"/>
                      <w:color w:val="auto"/>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080"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lang w:val="en-US" w:eastAsia="zh-CN"/>
                    </w:rPr>
                  </w:pPr>
                  <w:r>
                    <w:rPr>
                      <w:rFonts w:hint="default"/>
                      <w:color w:val="auto"/>
                      <w:lang w:val="en-US" w:eastAsia="zh-CN"/>
                    </w:rPr>
                    <w:t>DSA</w:t>
                  </w:r>
                </w:p>
              </w:tc>
              <w:tc>
                <w:tcPr>
                  <w:tcW w:w="495"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lang w:val="en-US" w:eastAsia="zh-CN"/>
                    </w:rPr>
                  </w:pPr>
                  <w:r>
                    <w:rPr>
                      <w:rFonts w:hint="default"/>
                      <w:color w:val="auto"/>
                      <w:lang w:val="en-US" w:eastAsia="zh-CN"/>
                    </w:rPr>
                    <w:t>1</w:t>
                  </w:r>
                </w:p>
              </w:tc>
              <w:tc>
                <w:tcPr>
                  <w:tcW w:w="1046"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lang w:val="en-US" w:eastAsia="zh-CN"/>
                    </w:rPr>
                  </w:pPr>
                  <w:r>
                    <w:rPr>
                      <w:rFonts w:hint="default"/>
                      <w:color w:val="auto"/>
                      <w:lang w:val="en-US" w:eastAsia="zh-CN"/>
                    </w:rPr>
                    <w:t>125kV</w:t>
                  </w:r>
                </w:p>
              </w:tc>
              <w:tc>
                <w:tcPr>
                  <w:tcW w:w="1009"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lang w:val="en-US" w:eastAsia="zh-CN"/>
                    </w:rPr>
                  </w:pPr>
                  <w:r>
                    <w:rPr>
                      <w:rFonts w:hint="default"/>
                      <w:color w:val="auto"/>
                      <w:lang w:val="en-US" w:eastAsia="zh-CN"/>
                    </w:rPr>
                    <w:t>1000mA</w:t>
                  </w:r>
                </w:p>
              </w:tc>
              <w:tc>
                <w:tcPr>
                  <w:tcW w:w="682"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lang w:val="en-US" w:eastAsia="zh-CN"/>
                    </w:rPr>
                  </w:pPr>
                  <w:r>
                    <w:rPr>
                      <w:rFonts w:hint="default"/>
                      <w:color w:val="auto"/>
                      <w:lang w:val="en-US" w:eastAsia="zh-CN"/>
                    </w:rPr>
                    <w:t>Ⅱ</w:t>
                  </w:r>
                </w:p>
              </w:tc>
              <w:tc>
                <w:tcPr>
                  <w:tcW w:w="1486"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lang w:val="en-US" w:eastAsia="zh-CN"/>
                    </w:rPr>
                  </w:pPr>
                  <w:r>
                    <w:rPr>
                      <w:rFonts w:hint="eastAsia"/>
                      <w:color w:val="auto"/>
                      <w:lang w:val="en-US" w:eastAsia="zh-CN"/>
                    </w:rPr>
                    <w:t>住院部1楼DSA</w:t>
                  </w:r>
                  <w:r>
                    <w:rPr>
                      <w:rFonts w:hint="default"/>
                      <w:color w:val="auto"/>
                      <w:lang w:val="en-US" w:eastAsia="zh-CN"/>
                    </w:rPr>
                    <w:t>机房</w:t>
                  </w:r>
                </w:p>
              </w:tc>
              <w:tc>
                <w:tcPr>
                  <w:tcW w:w="1155"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lang w:val="en-US" w:eastAsia="zh-CN"/>
                    </w:rPr>
                  </w:pPr>
                  <w:r>
                    <w:rPr>
                      <w:rFonts w:hint="default"/>
                      <w:color w:val="auto"/>
                      <w:lang w:val="en-US" w:eastAsia="zh-CN"/>
                    </w:rPr>
                    <w:t>拟购置</w:t>
                  </w:r>
                </w:p>
              </w:tc>
              <w:tc>
                <w:tcPr>
                  <w:tcW w:w="1504"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lang w:val="en-US" w:eastAsia="zh-CN"/>
                    </w:rPr>
                  </w:pPr>
                  <w:r>
                    <w:rPr>
                      <w:rFonts w:hint="eastAsia"/>
                      <w:color w:val="auto"/>
                      <w:highlight w:val="none"/>
                      <w:lang w:val="en-US" w:eastAsia="zh-CN"/>
                    </w:rPr>
                    <w:t>未定</w:t>
                  </w:r>
                </w:p>
              </w:tc>
              <w:tc>
                <w:tcPr>
                  <w:tcW w:w="1220"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lang w:val="en-US" w:eastAsia="zh-CN"/>
                    </w:rPr>
                  </w:pPr>
                  <w:r>
                    <w:rPr>
                      <w:rFonts w:hint="eastAsia"/>
                      <w:color w:val="auto"/>
                    </w:rPr>
                    <w:t>双C臂DSA</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60" w:lineRule="exact"/>
              <w:ind w:left="0" w:right="0" w:firstLine="480" w:firstLineChars="200"/>
              <w:jc w:val="left"/>
              <w:textAlignment w:val="auto"/>
              <w:rPr>
                <w:rFonts w:hint="default"/>
                <w:color w:val="auto"/>
                <w:sz w:val="24"/>
                <w:szCs w:val="24"/>
                <w:lang w:val="en-US" w:eastAsia="zh-CN"/>
              </w:rPr>
            </w:pPr>
            <w:r>
              <w:rPr>
                <w:rFonts w:hint="default"/>
                <w:color w:val="auto"/>
                <w:sz w:val="24"/>
                <w:szCs w:val="24"/>
                <w:lang w:val="en-US" w:eastAsia="zh-CN"/>
              </w:rPr>
              <w:t>本项目DSA用于开展心血管介入手术，预计手术量</w:t>
            </w:r>
            <w:r>
              <w:rPr>
                <w:rFonts w:hint="eastAsia"/>
                <w:color w:val="auto"/>
                <w:sz w:val="24"/>
                <w:szCs w:val="24"/>
                <w:lang w:val="en-US" w:eastAsia="zh-CN"/>
              </w:rPr>
              <w:t>5</w:t>
            </w:r>
            <w:r>
              <w:rPr>
                <w:rFonts w:hint="default"/>
                <w:color w:val="auto"/>
                <w:sz w:val="24"/>
                <w:szCs w:val="24"/>
                <w:lang w:val="en-US" w:eastAsia="zh-CN"/>
              </w:rPr>
              <w:t>00台/年，</w:t>
            </w:r>
            <w:r>
              <w:rPr>
                <w:rFonts w:hint="eastAsia"/>
                <w:color w:val="auto"/>
                <w:sz w:val="24"/>
                <w:szCs w:val="24"/>
                <w:lang w:val="en-US" w:eastAsia="zh-CN"/>
              </w:rPr>
              <w:t>医院初步拟</w:t>
            </w:r>
            <w:r>
              <w:rPr>
                <w:rFonts w:hint="default"/>
                <w:color w:val="auto"/>
                <w:sz w:val="24"/>
                <w:szCs w:val="24"/>
                <w:lang w:val="en-US" w:eastAsia="zh-CN"/>
              </w:rPr>
              <w:t>配备</w:t>
            </w:r>
            <w:r>
              <w:rPr>
                <w:rFonts w:hint="eastAsia"/>
                <w:color w:val="auto"/>
                <w:sz w:val="24"/>
                <w:szCs w:val="24"/>
                <w:lang w:val="en-US" w:eastAsia="zh-CN"/>
              </w:rPr>
              <w:t>5名介入手术医护</w:t>
            </w:r>
            <w:r>
              <w:rPr>
                <w:rFonts w:hint="default"/>
                <w:color w:val="auto"/>
                <w:sz w:val="24"/>
                <w:szCs w:val="24"/>
                <w:lang w:val="en-US" w:eastAsia="zh-CN"/>
              </w:rPr>
              <w:t>人员</w:t>
            </w:r>
            <w:r>
              <w:rPr>
                <w:rFonts w:hint="eastAsia"/>
                <w:color w:val="auto"/>
                <w:sz w:val="24"/>
                <w:szCs w:val="24"/>
                <w:lang w:val="en-US" w:eastAsia="zh-CN"/>
              </w:rPr>
              <w:t>，</w:t>
            </w:r>
            <w:r>
              <w:rPr>
                <w:rFonts w:hint="default"/>
                <w:color w:val="auto"/>
                <w:sz w:val="24"/>
                <w:szCs w:val="24"/>
                <w:lang w:val="en-US" w:eastAsia="zh-CN"/>
              </w:rPr>
              <w:t>从现有辐射工作人员</w:t>
            </w:r>
            <w:r>
              <w:rPr>
                <w:rFonts w:hint="eastAsia"/>
                <w:color w:val="auto"/>
                <w:sz w:val="24"/>
                <w:szCs w:val="24"/>
                <w:lang w:val="en-US" w:eastAsia="zh-CN"/>
              </w:rPr>
              <w:t>和医护人员</w:t>
            </w:r>
            <w:r>
              <w:rPr>
                <w:rFonts w:hint="default"/>
                <w:color w:val="auto"/>
                <w:sz w:val="24"/>
                <w:szCs w:val="24"/>
                <w:lang w:val="en-US" w:eastAsia="zh-CN"/>
              </w:rPr>
              <w:t>中调剂</w:t>
            </w:r>
            <w:r>
              <w:rPr>
                <w:rFonts w:hint="eastAsia"/>
                <w:color w:val="auto"/>
                <w:sz w:val="24"/>
                <w:szCs w:val="24"/>
                <w:lang w:val="en-US" w:eastAsia="zh-CN"/>
              </w:rPr>
              <w:t>，随着后期医院相应人员设施完善，将逐步增加辐射工作人员</w:t>
            </w:r>
            <w:r>
              <w:rPr>
                <w:rFonts w:hint="eastAsia"/>
                <w:color w:val="auto"/>
                <w:sz w:val="24"/>
                <w:szCs w:val="24"/>
                <w:lang w:val="en-US" w:eastAsia="zh-CN"/>
              </w:rPr>
              <w:t>。</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460" w:lineRule="exact"/>
              <w:ind w:left="0" w:right="0" w:firstLine="480" w:firstLineChars="200"/>
              <w:textAlignment w:val="auto"/>
              <w:rPr>
                <w:rFonts w:hint="default"/>
                <w:color w:val="auto"/>
              </w:rPr>
            </w:pPr>
            <w:r>
              <w:rPr>
                <w:rFonts w:hint="default"/>
                <w:color w:val="auto"/>
              </w:rPr>
              <w:t>根据《中华人民共和国环境保护法》《中华人民共和国环境影响评价法》《中华人民共和国放射</w:t>
            </w:r>
            <w:r>
              <w:rPr>
                <w:rFonts w:hint="eastAsia"/>
                <w:color w:val="auto"/>
                <w:lang w:eastAsia="zh-CN"/>
              </w:rPr>
              <w:t>性</w:t>
            </w:r>
            <w:r>
              <w:rPr>
                <w:rFonts w:hint="default"/>
                <w:color w:val="auto"/>
              </w:rPr>
              <w:t>污染防治法》《建设项目环境保护管理条例》《放射性同位素与射线装置安全和防护条例》和《放射性同位素与射线装置安全许可管理办法》等法律法规的规定，本项目需进行环境影响评价</w:t>
            </w:r>
            <w:r>
              <w:rPr>
                <w:rFonts w:hint="default"/>
                <w:color w:val="auto"/>
                <w:lang w:eastAsia="zh-CN"/>
              </w:rPr>
              <w:t>。</w:t>
            </w:r>
            <w:r>
              <w:rPr>
                <w:rFonts w:hint="default"/>
                <w:color w:val="auto"/>
              </w:rPr>
              <w:t>根据国家卫生计生委、国家环境部</w:t>
            </w:r>
            <w:r>
              <w:rPr>
                <w:rFonts w:hint="eastAsia" w:ascii="宋体" w:hAnsi="宋体" w:eastAsia="宋体" w:cs="宋体"/>
                <w:color w:val="auto"/>
              </w:rPr>
              <w:t>“</w:t>
            </w:r>
            <w:r>
              <w:rPr>
                <w:rFonts w:hint="default"/>
                <w:color w:val="auto"/>
              </w:rPr>
              <w:t>关于发布《射线装置分类》的公告</w:t>
            </w:r>
            <w:r>
              <w:rPr>
                <w:rFonts w:hint="eastAsia" w:ascii="宋体" w:hAnsi="宋体" w:eastAsia="宋体" w:cs="宋体"/>
                <w:color w:val="auto"/>
              </w:rPr>
              <w:t>”</w:t>
            </w:r>
            <w:r>
              <w:rPr>
                <w:rFonts w:hint="default"/>
                <w:color w:val="auto"/>
              </w:rPr>
              <w:t>（公告2017年第66号）中规定，DSA属于Ⅱ类射线装置</w:t>
            </w:r>
            <w:r>
              <w:rPr>
                <w:rFonts w:hint="default"/>
                <w:color w:val="auto"/>
                <w:lang w:eastAsia="zh-CN"/>
              </w:rPr>
              <w:t>，</w:t>
            </w:r>
            <w:r>
              <w:rPr>
                <w:rFonts w:hint="default"/>
                <w:color w:val="auto"/>
              </w:rPr>
              <w:t>对照《建设项目环境影响评价分类管理名录（2021版）》，本项目属于名录</w:t>
            </w:r>
            <w:r>
              <w:rPr>
                <w:rFonts w:hint="eastAsia"/>
                <w:color w:val="auto"/>
              </w:rPr>
              <w:t>“五十五、核与辐射；172.核技术利用建设项目；使用Ⅱ类射线装置的”类，</w:t>
            </w:r>
            <w:r>
              <w:rPr>
                <w:rFonts w:hint="default"/>
                <w:color w:val="auto"/>
              </w:rPr>
              <w:t>需编制环境影响报告表。</w:t>
            </w:r>
            <w:r>
              <w:rPr>
                <w:rFonts w:hint="eastAsia"/>
                <w:color w:val="auto"/>
                <w:lang w:eastAsia="zh-CN"/>
              </w:rPr>
              <w:t>舒城县中医院</w:t>
            </w:r>
            <w:r>
              <w:rPr>
                <w:rFonts w:hint="default"/>
                <w:color w:val="auto"/>
              </w:rPr>
              <w:t>委托</w:t>
            </w:r>
            <w:r>
              <w:rPr>
                <w:rFonts w:hint="default"/>
                <w:color w:val="auto"/>
                <w:lang w:eastAsia="zh-CN"/>
              </w:rPr>
              <w:t>六安渌源环境安全技术有限公司承担该项目的</w:t>
            </w:r>
            <w:r>
              <w:rPr>
                <w:rFonts w:hint="default"/>
                <w:color w:val="auto"/>
              </w:rPr>
              <w:t>环境影响评价</w:t>
            </w:r>
            <w:r>
              <w:rPr>
                <w:rFonts w:hint="default"/>
                <w:color w:val="auto"/>
                <w:lang w:eastAsia="zh-CN"/>
              </w:rPr>
              <w:t>工作</w:t>
            </w:r>
            <w:r>
              <w:rPr>
                <w:rFonts w:hint="default"/>
                <w:color w:val="auto"/>
              </w:rPr>
              <w:t>（委托书见附件</w:t>
            </w:r>
            <w:r>
              <w:rPr>
                <w:rFonts w:hint="default"/>
                <w:color w:val="auto"/>
                <w:lang w:val="en-US" w:eastAsia="zh-CN"/>
              </w:rPr>
              <w:t>1</w:t>
            </w:r>
            <w:r>
              <w:rPr>
                <w:rFonts w:hint="default"/>
                <w:color w:val="auto"/>
              </w:rPr>
              <w:t>）。</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460" w:lineRule="exact"/>
              <w:ind w:left="0" w:right="0" w:firstLine="480" w:firstLineChars="200"/>
              <w:textAlignment w:val="auto"/>
              <w:rPr>
                <w:rFonts w:hint="default"/>
                <w:color w:val="auto"/>
                <w:lang w:val="en-US" w:eastAsia="zh-CN"/>
              </w:rPr>
            </w:pPr>
            <w:r>
              <w:rPr>
                <w:rFonts w:hint="default"/>
                <w:color w:val="auto"/>
                <w:lang w:val="en-US" w:eastAsia="zh-CN"/>
              </w:rPr>
              <w:t>接受委托后我公司组织技术人员对评价项目现场及周边环境进行了实地踏勘、调研、监测，并收集了有关技术资料，在此基础上编制完成了《</w:t>
            </w:r>
            <w:r>
              <w:rPr>
                <w:rFonts w:hint="eastAsia"/>
                <w:color w:val="auto"/>
                <w:lang w:val="en-US" w:eastAsia="zh-CN"/>
              </w:rPr>
              <w:t>舒城县中医院DSA应用项目</w:t>
            </w:r>
            <w:r>
              <w:rPr>
                <w:rFonts w:hint="default"/>
                <w:color w:val="auto"/>
                <w:lang w:val="en-US" w:eastAsia="zh-CN"/>
              </w:rPr>
              <w:t>环境影响报告表》，报请生态环境主管部门审查、审批，以期为本项目实施和管理提供技术依据。</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460" w:lineRule="exact"/>
              <w:ind w:left="0" w:right="0" w:firstLine="482" w:firstLineChars="200"/>
              <w:textAlignment w:val="auto"/>
              <w:rPr>
                <w:rFonts w:hint="default"/>
                <w:b/>
                <w:bCs/>
                <w:color w:val="auto"/>
                <w:lang w:val="en-US" w:eastAsia="zh-CN"/>
              </w:rPr>
            </w:pPr>
            <w:r>
              <w:rPr>
                <w:rFonts w:hint="default"/>
                <w:b/>
                <w:bCs/>
                <w:color w:val="auto"/>
                <w:lang w:val="en-US" w:eastAsia="zh-CN"/>
              </w:rPr>
              <w:t>3、项目位置</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460" w:lineRule="exact"/>
              <w:ind w:left="0" w:right="0" w:firstLine="480" w:firstLineChars="200"/>
              <w:textAlignment w:val="auto"/>
              <w:rPr>
                <w:rFonts w:hint="default"/>
                <w:color w:val="auto"/>
                <w:lang w:val="en-US" w:eastAsia="zh-CN"/>
              </w:rPr>
            </w:pPr>
            <w:r>
              <w:rPr>
                <w:rFonts w:hint="default"/>
                <w:color w:val="auto"/>
                <w:lang w:val="en-US" w:eastAsia="zh-CN"/>
              </w:rPr>
              <w:t>（1）院区地理位置</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460" w:lineRule="exact"/>
              <w:ind w:left="0" w:right="0" w:firstLine="480" w:firstLineChars="200"/>
              <w:textAlignment w:val="auto"/>
              <w:rPr>
                <w:rFonts w:hint="default"/>
                <w:color w:val="auto"/>
                <w:lang w:val="en-US" w:eastAsia="zh-CN"/>
              </w:rPr>
            </w:pPr>
            <w:r>
              <w:rPr>
                <w:rFonts w:hint="eastAsia"/>
                <w:color w:val="auto"/>
                <w:lang w:val="en-US" w:eastAsia="zh-CN"/>
              </w:rPr>
              <w:t>舒城县中医院（新院区）</w:t>
            </w:r>
            <w:r>
              <w:rPr>
                <w:rFonts w:hint="default"/>
                <w:color w:val="auto"/>
                <w:lang w:val="en-US" w:eastAsia="zh-CN"/>
              </w:rPr>
              <w:t>位于安徽省</w:t>
            </w:r>
            <w:r>
              <w:rPr>
                <w:rFonts w:hint="eastAsia"/>
                <w:color w:val="auto"/>
                <w:lang w:val="en-US" w:eastAsia="zh-CN"/>
              </w:rPr>
              <w:t>六安市舒城县桃溪西路以北，丰盛支路以南，陶因路以东，华盖路以西</w:t>
            </w:r>
            <w:r>
              <w:rPr>
                <w:rFonts w:hint="default"/>
                <w:color w:val="auto"/>
                <w:lang w:val="en-US" w:eastAsia="zh-CN"/>
              </w:rPr>
              <w:t>，医院东侧为规划的华盖路</w:t>
            </w:r>
            <w:r>
              <w:rPr>
                <w:rFonts w:hint="eastAsia"/>
                <w:color w:val="auto"/>
                <w:lang w:val="en-US" w:eastAsia="zh-CN"/>
              </w:rPr>
              <w:t>，隔路为空地；</w:t>
            </w:r>
            <w:r>
              <w:rPr>
                <w:rFonts w:hint="default"/>
                <w:color w:val="auto"/>
                <w:lang w:val="en-US" w:eastAsia="zh-CN"/>
              </w:rPr>
              <w:t>北侧为规划的丰盛支路，</w:t>
            </w:r>
            <w:r>
              <w:rPr>
                <w:rFonts w:hint="eastAsia"/>
                <w:color w:val="auto"/>
                <w:lang w:val="en-US" w:eastAsia="zh-CN"/>
              </w:rPr>
              <w:t>隔路为空地；</w:t>
            </w:r>
            <w:r>
              <w:rPr>
                <w:rFonts w:hint="default"/>
                <w:color w:val="auto"/>
                <w:lang w:val="en-US" w:eastAsia="zh-CN"/>
              </w:rPr>
              <w:t>西侧为规划的陶因路，</w:t>
            </w:r>
            <w:r>
              <w:rPr>
                <w:rFonts w:hint="eastAsia"/>
                <w:color w:val="auto"/>
                <w:lang w:val="en-US" w:eastAsia="zh-CN"/>
              </w:rPr>
              <w:t>隔路为空地；</w:t>
            </w:r>
            <w:r>
              <w:rPr>
                <w:rFonts w:hint="default"/>
                <w:color w:val="auto"/>
                <w:lang w:val="en-US" w:eastAsia="zh-CN"/>
              </w:rPr>
              <w:t>南侧为现状桃溪西路为</w:t>
            </w:r>
            <w:r>
              <w:rPr>
                <w:rFonts w:hint="eastAsia"/>
                <w:color w:val="auto"/>
                <w:lang w:val="en-US" w:eastAsia="zh-CN"/>
              </w:rPr>
              <w:t>人民大道，隔路为舒城县第二中学</w:t>
            </w:r>
            <w:r>
              <w:rPr>
                <w:rFonts w:hint="default"/>
                <w:color w:val="auto"/>
                <w:lang w:val="en-US" w:eastAsia="zh-CN"/>
              </w:rPr>
              <w:t>。医院地理位置图见附图1，周边环境位置关系图见附图2。</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460" w:lineRule="exact"/>
              <w:ind w:left="0" w:right="0" w:firstLine="480" w:firstLineChars="200"/>
              <w:textAlignment w:val="auto"/>
              <w:rPr>
                <w:rFonts w:hint="default"/>
                <w:color w:val="auto"/>
              </w:rPr>
            </w:pPr>
            <w:r>
              <w:rPr>
                <w:rFonts w:hint="default"/>
                <w:color w:val="auto"/>
              </w:rPr>
              <w:t>（2）</w:t>
            </w:r>
            <w:r>
              <w:rPr>
                <w:rFonts w:hint="eastAsia"/>
                <w:color w:val="auto"/>
                <w:lang w:val="en-US" w:eastAsia="zh-CN"/>
              </w:rPr>
              <w:t>DSA机房</w:t>
            </w:r>
            <w:r>
              <w:rPr>
                <w:rFonts w:hint="default"/>
                <w:color w:val="auto"/>
              </w:rPr>
              <w:t>在院区的位置</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460" w:lineRule="exact"/>
              <w:ind w:left="0" w:right="0" w:firstLine="480" w:firstLineChars="200"/>
              <w:textAlignment w:val="auto"/>
              <w:rPr>
                <w:rFonts w:hint="default"/>
                <w:color w:val="auto"/>
                <w:lang w:val="en-US" w:eastAsia="zh-CN"/>
              </w:rPr>
            </w:pPr>
            <w:r>
              <w:rPr>
                <w:rFonts w:hint="default"/>
                <w:color w:val="auto"/>
                <w:lang w:val="en-US" w:eastAsia="zh-CN"/>
              </w:rPr>
              <w:t>医院内部</w:t>
            </w:r>
            <w:r>
              <w:rPr>
                <w:rFonts w:hint="eastAsia"/>
                <w:color w:val="auto"/>
                <w:lang w:val="en-US" w:eastAsia="zh-CN"/>
              </w:rPr>
              <w:t>西部</w:t>
            </w:r>
            <w:r>
              <w:rPr>
                <w:rFonts w:hint="default"/>
                <w:color w:val="auto"/>
                <w:lang w:val="en-US" w:eastAsia="zh-CN"/>
              </w:rPr>
              <w:t>自南往北依次为</w:t>
            </w:r>
            <w:r>
              <w:rPr>
                <w:rFonts w:hint="eastAsia"/>
                <w:color w:val="auto"/>
                <w:lang w:val="en-US" w:eastAsia="zh-CN"/>
              </w:rPr>
              <w:t>办公楼、食堂、制氧站及拟建中药制剂（二期），医院中部</w:t>
            </w:r>
            <w:r>
              <w:rPr>
                <w:rFonts w:hint="default"/>
                <w:color w:val="auto"/>
                <w:lang w:val="en-US" w:eastAsia="zh-CN"/>
              </w:rPr>
              <w:t>自南往北依次为</w:t>
            </w:r>
            <w:r>
              <w:rPr>
                <w:rFonts w:hint="eastAsia"/>
                <w:color w:val="auto"/>
                <w:lang w:val="en-US" w:eastAsia="zh-CN"/>
              </w:rPr>
              <w:t>门诊大楼、医技楼、住院部大楼，医院东部为二期拟建医养中心</w:t>
            </w:r>
            <w:r>
              <w:rPr>
                <w:rFonts w:hint="default"/>
                <w:color w:val="auto"/>
                <w:lang w:val="en-US" w:eastAsia="zh-CN"/>
              </w:rPr>
              <w:t>。</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460" w:lineRule="exact"/>
              <w:ind w:left="0" w:right="0"/>
              <w:textAlignment w:val="auto"/>
              <w:rPr>
                <w:rFonts w:hint="default"/>
                <w:color w:val="auto"/>
                <w:lang w:val="en-US" w:eastAsia="zh-CN"/>
              </w:rPr>
            </w:pPr>
            <w:r>
              <w:rPr>
                <w:rFonts w:hint="default"/>
                <w:color w:val="auto"/>
                <w:lang w:val="en-US" w:eastAsia="zh-CN"/>
              </w:rPr>
              <w:t>本项目</w:t>
            </w:r>
            <w:r>
              <w:rPr>
                <w:rFonts w:hint="eastAsia"/>
                <w:color w:val="auto"/>
                <w:lang w:val="en-US" w:eastAsia="zh-CN"/>
              </w:rPr>
              <w:t>DSA机房</w:t>
            </w:r>
            <w:r>
              <w:rPr>
                <w:rFonts w:hint="default"/>
                <w:color w:val="auto"/>
                <w:lang w:val="en-US" w:eastAsia="zh-CN"/>
              </w:rPr>
              <w:t>位于医</w:t>
            </w:r>
            <w:r>
              <w:rPr>
                <w:rFonts w:hint="eastAsia"/>
                <w:color w:val="auto"/>
                <w:lang w:val="en-US" w:eastAsia="zh-CN"/>
              </w:rPr>
              <w:t>院</w:t>
            </w:r>
            <w:r>
              <w:rPr>
                <w:rFonts w:hint="default"/>
                <w:color w:val="auto"/>
                <w:lang w:val="en-US" w:eastAsia="zh-CN"/>
              </w:rPr>
              <w:t>住院</w:t>
            </w:r>
            <w:r>
              <w:rPr>
                <w:rFonts w:hint="eastAsia"/>
                <w:color w:val="auto"/>
                <w:lang w:val="en-US" w:eastAsia="zh-CN"/>
              </w:rPr>
              <w:t>部大</w:t>
            </w:r>
            <w:r>
              <w:rPr>
                <w:rFonts w:hint="default"/>
                <w:color w:val="auto"/>
                <w:lang w:val="en-US" w:eastAsia="zh-CN"/>
              </w:rPr>
              <w:t>楼</w:t>
            </w:r>
            <w:r>
              <w:rPr>
                <w:rFonts w:hint="eastAsia"/>
                <w:color w:val="auto"/>
                <w:lang w:val="en-US" w:eastAsia="zh-CN"/>
              </w:rPr>
              <w:t>1层</w:t>
            </w:r>
            <w:r>
              <w:rPr>
                <w:rFonts w:hint="default"/>
                <w:color w:val="auto"/>
                <w:lang w:val="en-US" w:eastAsia="zh-CN"/>
              </w:rPr>
              <w:t>，</w:t>
            </w:r>
            <w:r>
              <w:rPr>
                <w:rFonts w:hint="eastAsia"/>
                <w:color w:val="auto"/>
                <w:lang w:val="en-US" w:eastAsia="zh-CN"/>
              </w:rPr>
              <w:t>南</w:t>
            </w:r>
            <w:r>
              <w:rPr>
                <w:rFonts w:hint="default"/>
                <w:color w:val="auto"/>
                <w:lang w:val="en-US" w:eastAsia="zh-CN"/>
              </w:rPr>
              <w:t>侧</w:t>
            </w:r>
            <w:r>
              <w:rPr>
                <w:rFonts w:hint="eastAsia"/>
                <w:color w:val="auto"/>
                <w:lang w:val="en-US" w:eastAsia="zh-CN"/>
              </w:rPr>
              <w:t>为医技楼</w:t>
            </w:r>
            <w:r>
              <w:rPr>
                <w:rFonts w:hint="default"/>
                <w:color w:val="auto"/>
                <w:lang w:val="en-US" w:eastAsia="zh-CN"/>
              </w:rPr>
              <w:t>，</w:t>
            </w:r>
            <w:r>
              <w:rPr>
                <w:rFonts w:hint="eastAsia"/>
                <w:color w:val="auto"/>
                <w:lang w:val="en-US" w:eastAsia="zh-CN"/>
              </w:rPr>
              <w:t>西侧为制氧站，东侧为拟建医养中心，北侧为厂界</w:t>
            </w:r>
            <w:r>
              <w:rPr>
                <w:rFonts w:hint="default"/>
                <w:color w:val="auto"/>
                <w:lang w:val="en-US" w:eastAsia="zh-CN"/>
              </w:rPr>
              <w:t>。医院平面图详见</w:t>
            </w:r>
            <w:r>
              <w:rPr>
                <w:rFonts w:hint="default"/>
                <w:color w:val="auto"/>
                <w:lang w:val="en-US" w:eastAsia="zh-CN"/>
              </w:rPr>
              <w:t>附图3。</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460" w:lineRule="exact"/>
              <w:ind w:left="0" w:right="0" w:firstLine="480" w:firstLineChars="200"/>
              <w:textAlignment w:val="auto"/>
              <w:rPr>
                <w:rFonts w:hint="default"/>
                <w:color w:val="auto"/>
                <w:lang w:val="en-US" w:eastAsia="zh-CN"/>
              </w:rPr>
            </w:pPr>
            <w:r>
              <w:rPr>
                <w:rFonts w:hint="default"/>
                <w:color w:val="auto"/>
                <w:lang w:val="en-US" w:eastAsia="zh-CN"/>
              </w:rPr>
              <w:t>（3）本项目DSA机房在</w:t>
            </w:r>
            <w:r>
              <w:rPr>
                <w:rFonts w:hint="eastAsia"/>
                <w:color w:val="auto"/>
                <w:lang w:val="en-US" w:eastAsia="zh-CN"/>
              </w:rPr>
              <w:t>住院部</w:t>
            </w:r>
            <w:r>
              <w:rPr>
                <w:rFonts w:hint="default"/>
                <w:color w:val="auto"/>
                <w:lang w:val="en-US" w:eastAsia="zh-CN"/>
              </w:rPr>
              <w:t>中的位置</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460" w:lineRule="exact"/>
              <w:ind w:left="0" w:right="0" w:firstLine="480" w:firstLineChars="200"/>
              <w:textAlignment w:val="auto"/>
              <w:rPr>
                <w:rFonts w:hint="default"/>
                <w:color w:val="auto"/>
                <w:lang w:val="en-US" w:eastAsia="zh-CN"/>
              </w:rPr>
            </w:pPr>
            <w:r>
              <w:rPr>
                <w:rFonts w:hint="default"/>
                <w:color w:val="auto"/>
                <w:lang w:val="en-US" w:eastAsia="zh-CN"/>
              </w:rPr>
              <w:t>本项目DSA机房位于</w:t>
            </w:r>
            <w:r>
              <w:rPr>
                <w:rFonts w:hint="eastAsia"/>
                <w:color w:val="auto"/>
                <w:lang w:val="en-US" w:eastAsia="zh-CN"/>
              </w:rPr>
              <w:t>住院</w:t>
            </w:r>
            <w:r>
              <w:rPr>
                <w:rFonts w:hint="default"/>
                <w:color w:val="auto"/>
                <w:lang w:val="en-US" w:eastAsia="zh-CN"/>
              </w:rPr>
              <w:t>部</w:t>
            </w:r>
            <w:r>
              <w:rPr>
                <w:rFonts w:hint="eastAsia"/>
                <w:color w:val="auto"/>
                <w:lang w:val="en-US" w:eastAsia="zh-CN"/>
              </w:rPr>
              <w:t>大楼</w:t>
            </w:r>
            <w:r>
              <w:rPr>
                <w:rFonts w:hint="default"/>
                <w:color w:val="auto"/>
                <w:lang w:val="en-US" w:eastAsia="zh-CN"/>
              </w:rPr>
              <w:t>1层，东侧为</w:t>
            </w:r>
            <w:r>
              <w:rPr>
                <w:rFonts w:hint="eastAsia"/>
                <w:color w:val="auto"/>
                <w:lang w:val="en-US" w:eastAsia="zh-CN"/>
              </w:rPr>
              <w:t>病人缓冲间、设备间、初洗打包间及医护专用电梯厅</w:t>
            </w:r>
            <w:r>
              <w:rPr>
                <w:rFonts w:hint="default"/>
                <w:color w:val="auto"/>
                <w:lang w:val="en-US" w:eastAsia="zh-CN"/>
              </w:rPr>
              <w:t>，南侧为</w:t>
            </w:r>
            <w:r>
              <w:rPr>
                <w:rFonts w:hint="eastAsia"/>
                <w:color w:val="auto"/>
                <w:lang w:val="en-US" w:eastAsia="zh-CN"/>
              </w:rPr>
              <w:t>走廊</w:t>
            </w:r>
            <w:r>
              <w:rPr>
                <w:rFonts w:hint="default"/>
                <w:color w:val="auto"/>
                <w:lang w:val="en-US" w:eastAsia="zh-CN"/>
              </w:rPr>
              <w:t>，西侧</w:t>
            </w:r>
            <w:r>
              <w:rPr>
                <w:rFonts w:hint="eastAsia"/>
                <w:color w:val="auto"/>
                <w:lang w:val="en-US" w:eastAsia="zh-CN"/>
              </w:rPr>
              <w:t>为铅衣间、操作间、办公室及走廊等，</w:t>
            </w:r>
            <w:r>
              <w:rPr>
                <w:rFonts w:hint="default"/>
                <w:color w:val="auto"/>
                <w:lang w:val="en-US" w:eastAsia="zh-CN"/>
              </w:rPr>
              <w:t>北侧为医院</w:t>
            </w:r>
            <w:r>
              <w:rPr>
                <w:rFonts w:hint="eastAsia"/>
                <w:color w:val="auto"/>
                <w:lang w:val="en-US" w:eastAsia="zh-CN"/>
              </w:rPr>
              <w:t>内部道路</w:t>
            </w:r>
            <w:r>
              <w:rPr>
                <w:rFonts w:hint="default"/>
                <w:color w:val="auto"/>
                <w:lang w:val="en-US" w:eastAsia="zh-CN"/>
              </w:rPr>
              <w:t>。DSA机房正下方为</w:t>
            </w:r>
            <w:r>
              <w:rPr>
                <w:rFonts w:hint="eastAsia"/>
                <w:color w:val="auto"/>
                <w:lang w:val="en-US" w:eastAsia="zh-CN"/>
              </w:rPr>
              <w:t>负一层设备间</w:t>
            </w:r>
            <w:r>
              <w:rPr>
                <w:rFonts w:hint="default"/>
                <w:color w:val="auto"/>
                <w:lang w:val="en-US" w:eastAsia="zh-CN"/>
              </w:rPr>
              <w:t>，正上方为</w:t>
            </w:r>
            <w:r>
              <w:rPr>
                <w:rFonts w:hint="eastAsia"/>
                <w:color w:val="auto"/>
                <w:lang w:val="en-US" w:eastAsia="zh-CN"/>
              </w:rPr>
              <w:t>DR室及其操作间</w:t>
            </w:r>
            <w:r>
              <w:rPr>
                <w:rFonts w:hint="default"/>
                <w:color w:val="auto"/>
                <w:lang w:val="en-US" w:eastAsia="zh-CN"/>
              </w:rPr>
              <w:t>。项目层平面图详见图1-1。</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460" w:lineRule="exact"/>
              <w:ind w:left="0" w:right="0" w:firstLine="480" w:firstLineChars="200"/>
              <w:textAlignment w:val="auto"/>
              <w:rPr>
                <w:rFonts w:hint="default"/>
                <w:color w:val="auto"/>
                <w:lang w:val="en-US" w:eastAsia="zh-CN"/>
              </w:rPr>
            </w:pPr>
            <w:r>
              <w:rPr>
                <w:rFonts w:hint="default"/>
                <w:color w:val="auto"/>
                <w:lang w:val="en-US" w:eastAsia="zh-CN"/>
              </w:rPr>
              <w:t>（4）选址合理性分析</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460" w:lineRule="exact"/>
              <w:ind w:left="0" w:right="0" w:firstLine="480" w:firstLineChars="200"/>
              <w:textAlignment w:val="auto"/>
              <w:rPr>
                <w:rFonts w:hint="default"/>
                <w:color w:val="auto"/>
                <w:lang w:val="en-US" w:eastAsia="zh-CN"/>
              </w:rPr>
            </w:pPr>
            <w:r>
              <w:rPr>
                <w:rFonts w:hint="default"/>
                <w:color w:val="auto"/>
                <w:lang w:val="en-US" w:eastAsia="zh-CN"/>
              </w:rPr>
              <w:t>按照《电离辐射防护与辐射源安全基本标准》（GB18871-2002）关于</w:t>
            </w:r>
            <w:r>
              <w:rPr>
                <w:rFonts w:hint="eastAsia"/>
                <w:color w:val="auto"/>
                <w:lang w:val="en-US" w:eastAsia="zh-CN"/>
              </w:rPr>
              <w:t>“源的选址</w:t>
            </w:r>
            <w:r>
              <w:rPr>
                <w:rFonts w:hint="eastAsia"/>
                <w:color w:val="auto"/>
                <w:lang w:val="en-US" w:eastAsia="zh-CN"/>
              </w:rPr>
              <w:t>与定位”规定，国家只对“具有放射性物质和可能造成这些放射性物质释放的源”应考</w:t>
            </w:r>
            <w:r>
              <w:rPr>
                <w:rFonts w:hint="default"/>
                <w:color w:val="auto"/>
                <w:lang w:val="en-US" w:eastAsia="zh-CN"/>
              </w:rPr>
              <w:t>虑场址特征的规定，</w:t>
            </w:r>
            <w:r>
              <w:rPr>
                <w:rFonts w:hint="eastAsia"/>
                <w:color w:val="auto"/>
                <w:lang w:val="en-US" w:eastAsia="zh-CN"/>
              </w:rPr>
              <w:t>对其他</w:t>
            </w:r>
            <w:r>
              <w:rPr>
                <w:rFonts w:hint="default"/>
                <w:color w:val="auto"/>
                <w:lang w:val="en-US" w:eastAsia="zh-CN"/>
              </w:rPr>
              <w:t>源的选址未作明文规定。本项目DSA的应用为</w:t>
            </w:r>
            <w:r>
              <w:rPr>
                <w:rFonts w:hint="eastAsia"/>
                <w:color w:val="auto"/>
                <w:lang w:val="en-US" w:eastAsia="zh-CN"/>
              </w:rPr>
              <w:t>Ⅱ类</w:t>
            </w:r>
            <w:r>
              <w:rPr>
                <w:rFonts w:hint="default"/>
                <w:color w:val="auto"/>
                <w:lang w:val="en-US" w:eastAsia="zh-CN"/>
              </w:rPr>
              <w:t>射线装置在医学上的应用，本项目在正常运行和事故工况下，均不会造成放射性物质的释放。因此，对这类医用核技术应用项目选址国家未加明确限制。</w:t>
            </w:r>
          </w:p>
          <w:p>
            <w:pPr>
              <w:pStyle w:val="22"/>
              <w:keepNext w:val="0"/>
              <w:keepLines w:val="0"/>
              <w:pageBreakBefore w:val="0"/>
              <w:widowControl w:val="0"/>
              <w:suppressLineNumbers w:val="0"/>
              <w:kinsoku/>
              <w:wordWrap/>
              <w:overflowPunct/>
              <w:topLinePunct w:val="0"/>
              <w:autoSpaceDE/>
              <w:autoSpaceDN/>
              <w:bidi w:val="0"/>
              <w:spacing w:before="0" w:beforeAutospacing="0" w:after="0" w:afterLines="0" w:afterAutospacing="0" w:line="460" w:lineRule="exact"/>
              <w:ind w:left="0" w:right="0" w:firstLine="480" w:firstLineChars="200"/>
              <w:textAlignment w:val="auto"/>
              <w:rPr>
                <w:rFonts w:hint="default"/>
                <w:color w:val="auto"/>
                <w:lang w:val="en-US" w:eastAsia="zh-CN"/>
              </w:rPr>
            </w:pPr>
            <w:r>
              <w:rPr>
                <w:rFonts w:hint="default"/>
                <w:color w:val="auto"/>
                <w:lang w:val="en-US" w:eastAsia="zh-CN"/>
              </w:rPr>
              <w:t>医院位于安徽省</w:t>
            </w:r>
            <w:r>
              <w:rPr>
                <w:rFonts w:hint="eastAsia"/>
                <w:color w:val="auto"/>
                <w:lang w:val="en-US" w:eastAsia="zh-CN"/>
              </w:rPr>
              <w:t>六安市舒城县桃溪西路以北，丰盛支路以南，陶因路以东，华盖路以西</w:t>
            </w:r>
            <w:r>
              <w:rPr>
                <w:rFonts w:hint="default"/>
                <w:color w:val="auto"/>
                <w:lang w:val="en-US" w:eastAsia="zh-CN"/>
              </w:rPr>
              <w:t>，交通便利，能为患者提供方便的就医条件。</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460" w:lineRule="exact"/>
              <w:ind w:left="0" w:right="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从机房周围环境来看，</w:t>
            </w:r>
            <w:r>
              <w:rPr>
                <w:rFonts w:hint="default"/>
                <w:color w:val="auto"/>
                <w:lang w:val="en-US" w:eastAsia="zh-CN"/>
              </w:rPr>
              <w:t>本项目DSA机房位于</w:t>
            </w:r>
            <w:r>
              <w:rPr>
                <w:rFonts w:hint="eastAsia"/>
                <w:color w:val="auto"/>
                <w:lang w:val="en-US" w:eastAsia="zh-CN"/>
              </w:rPr>
              <w:t>住院</w:t>
            </w:r>
            <w:r>
              <w:rPr>
                <w:rFonts w:hint="default"/>
                <w:color w:val="auto"/>
                <w:lang w:val="en-US" w:eastAsia="zh-CN"/>
              </w:rPr>
              <w:t>部</w:t>
            </w:r>
            <w:r>
              <w:rPr>
                <w:rFonts w:hint="eastAsia"/>
                <w:color w:val="auto"/>
                <w:lang w:val="en-US" w:eastAsia="zh-CN"/>
              </w:rPr>
              <w:t>大楼</w:t>
            </w:r>
            <w:r>
              <w:rPr>
                <w:rFonts w:hint="default"/>
                <w:color w:val="auto"/>
                <w:lang w:val="en-US" w:eastAsia="zh-CN"/>
              </w:rPr>
              <w:t>1层，东侧为</w:t>
            </w:r>
            <w:r>
              <w:rPr>
                <w:rFonts w:hint="eastAsia"/>
                <w:color w:val="auto"/>
                <w:lang w:val="en-US" w:eastAsia="zh-CN"/>
              </w:rPr>
              <w:t>病人缓冲间、设备间、初洗打包间及医护专用电梯厅</w:t>
            </w:r>
            <w:r>
              <w:rPr>
                <w:rFonts w:hint="default"/>
                <w:color w:val="auto"/>
                <w:lang w:val="en-US" w:eastAsia="zh-CN"/>
              </w:rPr>
              <w:t>，南侧为</w:t>
            </w:r>
            <w:r>
              <w:rPr>
                <w:rFonts w:hint="eastAsia"/>
                <w:color w:val="auto"/>
                <w:lang w:val="en-US" w:eastAsia="zh-CN"/>
              </w:rPr>
              <w:t>走廊</w:t>
            </w:r>
            <w:r>
              <w:rPr>
                <w:rFonts w:hint="default"/>
                <w:color w:val="auto"/>
                <w:lang w:val="en-US" w:eastAsia="zh-CN"/>
              </w:rPr>
              <w:t>，西侧</w:t>
            </w:r>
            <w:r>
              <w:rPr>
                <w:rFonts w:hint="eastAsia"/>
                <w:color w:val="auto"/>
                <w:lang w:val="en-US" w:eastAsia="zh-CN"/>
              </w:rPr>
              <w:t>为铅衣间、操作间、办公室等</w:t>
            </w:r>
            <w:r>
              <w:rPr>
                <w:rFonts w:hint="default"/>
                <w:color w:val="auto"/>
                <w:lang w:val="en-US" w:eastAsia="zh-CN"/>
              </w:rPr>
              <w:t>，北侧为医院</w:t>
            </w:r>
            <w:r>
              <w:rPr>
                <w:rFonts w:hint="eastAsia"/>
                <w:color w:val="auto"/>
                <w:lang w:val="en-US" w:eastAsia="zh-CN"/>
              </w:rPr>
              <w:t>内部道路</w:t>
            </w:r>
            <w:r>
              <w:rPr>
                <w:rFonts w:hint="default"/>
                <w:color w:val="auto"/>
                <w:lang w:val="en-US" w:eastAsia="zh-CN"/>
              </w:rPr>
              <w:t>。DSA机房正下方为</w:t>
            </w:r>
            <w:r>
              <w:rPr>
                <w:rFonts w:hint="eastAsia"/>
                <w:color w:val="auto"/>
                <w:lang w:val="en-US" w:eastAsia="zh-CN"/>
              </w:rPr>
              <w:t>负一层设备间</w:t>
            </w:r>
            <w:r>
              <w:rPr>
                <w:rFonts w:hint="default"/>
                <w:color w:val="auto"/>
                <w:lang w:val="en-US" w:eastAsia="zh-CN"/>
              </w:rPr>
              <w:t>，正上方为</w:t>
            </w:r>
            <w:r>
              <w:rPr>
                <w:rFonts w:hint="eastAsia"/>
                <w:color w:val="auto"/>
                <w:lang w:val="en-US" w:eastAsia="zh-CN"/>
              </w:rPr>
              <w:t>DR室及其操作间</w:t>
            </w:r>
            <w:r>
              <w:rPr>
                <w:rFonts w:hint="default"/>
                <w:color w:val="auto"/>
                <w:lang w:val="en-US" w:eastAsia="zh-CN"/>
              </w:rPr>
              <w:t>。</w:t>
            </w:r>
            <w:r>
              <w:rPr>
                <w:rFonts w:hint="default" w:ascii="Times New Roman" w:hAnsi="Times New Roman" w:cs="Times New Roman"/>
                <w:color w:val="auto"/>
                <w:highlight w:val="none"/>
                <w:lang w:val="en-US" w:eastAsia="zh-CN"/>
              </w:rPr>
              <w:t>正上方</w:t>
            </w:r>
            <w:r>
              <w:rPr>
                <w:rFonts w:hint="eastAsia"/>
                <w:color w:val="auto"/>
                <w:lang w:val="en-US" w:eastAsia="zh-CN"/>
              </w:rPr>
              <w:t>DR室操作间已避开</w:t>
            </w:r>
            <w:r>
              <w:rPr>
                <w:rFonts w:hint="eastAsia" w:cs="Times New Roman"/>
                <w:color w:val="auto"/>
                <w:highlight w:val="none"/>
                <w:lang w:val="en-US" w:eastAsia="zh-CN"/>
              </w:rPr>
              <w:t>DSA</w:t>
            </w:r>
            <w:r>
              <w:rPr>
                <w:rFonts w:hint="default" w:ascii="Times New Roman" w:hAnsi="Times New Roman" w:cs="Times New Roman"/>
                <w:color w:val="auto"/>
                <w:highlight w:val="none"/>
                <w:lang w:val="en-US" w:eastAsia="zh-CN"/>
              </w:rPr>
              <w:t>设备</w:t>
            </w:r>
            <w:r>
              <w:rPr>
                <w:rFonts w:hint="eastAsia" w:cs="Times New Roman"/>
                <w:color w:val="auto"/>
                <w:highlight w:val="none"/>
                <w:lang w:val="en-US" w:eastAsia="zh-CN"/>
              </w:rPr>
              <w:t>射线管正上方，</w:t>
            </w:r>
            <w:r>
              <w:rPr>
                <w:rFonts w:hint="default" w:ascii="Times New Roman" w:hAnsi="Times New Roman" w:cs="Times New Roman"/>
                <w:color w:val="auto"/>
                <w:highlight w:val="none"/>
                <w:lang w:val="en-US" w:eastAsia="zh-CN"/>
              </w:rPr>
              <w:t>布置方案符合《放射诊断放射防护要求》（GBZ130-2020）中对DSA工作场所平面布局的要求。</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460" w:lineRule="exact"/>
              <w:ind w:left="0" w:right="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为保护本项目周边其他科室工作人员和公众，医院对DSA机房加强了防护，DSA机房屏蔽防护措施满足《放射诊断放射防护要求》（GBZ130-2020）中对机房辐射防护的要求。从类比分析结果可知，机房外辐射剂量率能满足《放射诊断放射防护要求》（GBZ130-2020）的要求。在医院预计的工作负荷正常工作状态下，本项目设备运行对辐射工作人员和公众的附加年有效剂量均低于项目管理目标（介入手术医护人员年有效剂量不超过10mSv，其他职业人员年有效剂量不超过5mSv，公众年有效剂量不超过0.25mSv），符合《电离辐射防护与辐射源安全基本标准》（GB18871-2002）中关于</w:t>
            </w:r>
            <w:r>
              <w:rPr>
                <w:rFonts w:hint="eastAsia" w:ascii="宋体" w:hAnsi="宋体" w:eastAsia="宋体" w:cs="宋体"/>
                <w:color w:val="auto"/>
                <w:highlight w:val="none"/>
                <w:lang w:val="en-US" w:eastAsia="zh-CN"/>
              </w:rPr>
              <w:t>“剂量限值”的要求。项目运营期产生的“三废”及噪声</w:t>
            </w:r>
            <w:r>
              <w:rPr>
                <w:rFonts w:hint="default" w:ascii="Times New Roman" w:hAnsi="Times New Roman" w:cs="Times New Roman"/>
                <w:color w:val="auto"/>
                <w:highlight w:val="none"/>
                <w:lang w:val="en-US" w:eastAsia="zh-CN"/>
              </w:rPr>
              <w:t>均采取了相应的治理措施，符合相关标准要求。</w:t>
            </w:r>
          </w:p>
          <w:p>
            <w:pPr>
              <w:pStyle w:val="23"/>
              <w:keepNext w:val="0"/>
              <w:keepLines w:val="0"/>
              <w:pageBreakBefore w:val="0"/>
              <w:widowControl w:val="0"/>
              <w:suppressLineNumbers w:val="0"/>
              <w:kinsoku/>
              <w:wordWrap/>
              <w:overflowPunct/>
              <w:topLinePunct w:val="0"/>
              <w:autoSpaceDE/>
              <w:autoSpaceDN/>
              <w:bidi w:val="0"/>
              <w:spacing w:before="0" w:beforeAutospacing="0" w:after="0" w:afterAutospacing="0" w:line="460" w:lineRule="exact"/>
              <w:ind w:left="0" w:right="0" w:firstLine="480" w:firstLineChars="200"/>
              <w:textAlignment w:val="auto"/>
              <w:rPr>
                <w:rFonts w:hint="default"/>
                <w:color w:val="auto"/>
                <w:lang w:val="en-US" w:eastAsia="zh-CN"/>
              </w:rPr>
            </w:pPr>
            <w:r>
              <w:rPr>
                <w:rFonts w:hint="default"/>
                <w:color w:val="auto"/>
                <w:lang w:val="en-US" w:eastAsia="zh-CN"/>
              </w:rPr>
              <w:t>因此，从总体布局、方便患者就诊、治疗及对周围环境影响等方面考虑，本项目的选址合理。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宋体" w:hAnsi="宋体" w:eastAsia="宋体" w:cs="宋体"/>
                <w:color w:val="auto"/>
                <w:kern w:val="0"/>
                <w:sz w:val="24"/>
                <w:szCs w:val="24"/>
                <w:lang w:val="en-US" w:eastAsia="zh-CN" w:bidi="ar"/>
              </w:rPr>
            </w:pPr>
            <w:r>
              <w:rPr>
                <w:rFonts w:hint="default"/>
                <w:color w:val="auto"/>
              </w:rPr>
              <w:drawing>
                <wp:inline distT="0" distB="0" distL="114300" distR="114300">
                  <wp:extent cx="8671560" cy="5616575"/>
                  <wp:effectExtent l="0" t="0" r="3175"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a:stretch>
                            <a:fillRect/>
                          </a:stretch>
                        </pic:blipFill>
                        <pic:spPr>
                          <a:xfrm rot="16200000">
                            <a:off x="0" y="0"/>
                            <a:ext cx="8671560" cy="5616575"/>
                          </a:xfrm>
                          <a:prstGeom prst="rect">
                            <a:avLst/>
                          </a:prstGeom>
                          <a:noFill/>
                          <a:ln>
                            <a:noFill/>
                          </a:ln>
                        </pic:spPr>
                      </pic:pic>
                    </a:graphicData>
                  </a:graphic>
                </wp:inline>
              </w:drawing>
            </w:r>
            <w:r>
              <w:rPr>
                <w:rFonts w:hint="default"/>
                <w:color w:val="auto"/>
              </w:rPr>
              <mc:AlternateContent>
                <mc:Choice Requires="wps">
                  <w:drawing>
                    <wp:anchor distT="0" distB="0" distL="114300" distR="114300" simplePos="0" relativeHeight="251660288" behindDoc="0" locked="0" layoutInCell="1" allowOverlap="1">
                      <wp:simplePos x="0" y="0"/>
                      <wp:positionH relativeFrom="column">
                        <wp:posOffset>4575810</wp:posOffset>
                      </wp:positionH>
                      <wp:positionV relativeFrom="paragraph">
                        <wp:posOffset>2899410</wp:posOffset>
                      </wp:positionV>
                      <wp:extent cx="2186940" cy="321945"/>
                      <wp:effectExtent l="0" t="0" r="1905" b="3810"/>
                      <wp:wrapNone/>
                      <wp:docPr id="75" name="文本框 75"/>
                      <wp:cNvGraphicFramePr/>
                      <a:graphic xmlns:a="http://schemas.openxmlformats.org/drawingml/2006/main">
                        <a:graphicData uri="http://schemas.microsoft.com/office/word/2010/wordprocessingShape">
                          <wps:wsp>
                            <wps:cNvSpPr txBox="1"/>
                            <wps:spPr>
                              <a:xfrm rot="16200000">
                                <a:off x="0" y="0"/>
                                <a:ext cx="2186940" cy="3219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b/>
                                      <w:bCs/>
                                      <w:color w:val="auto"/>
                                      <w:sz w:val="24"/>
                                      <w:szCs w:val="24"/>
                                      <w:lang w:val="en-US" w:eastAsia="zh-CN"/>
                                    </w:rPr>
                                    <w:t>图1-1  项目层平面图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0.3pt;margin-top:228.3pt;height:25.35pt;width:172.2pt;rotation:-5898240f;z-index:251660288;mso-width-relative:page;mso-height-relative:page;" fillcolor="#FFFFFF [3201]" filled="t" stroked="f" coordsize="21600,21600" o:gfxdata="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bvBN/UAAAA&#10;DAEAAA8AAAAAAAAAAQAgAAAAIgAAAGRycy9kb3ducmV2LnhtbFBLAQIUABQAAAAIAIdO4kCQN/gC&#10;WgIAAKAEAAAOAAAAAAAAAAEAIAAAACMBAABkcnMvZTJvRG9jLnhtbFBLBQYAAAAABgAGAFkBAADv&#10;BQAAAAA=&#10;">
                      <v:fill on="t" focussize="0,0"/>
                      <v:stroke on="f" weight="0.5pt"/>
                      <v:imagedata o:title=""/>
                      <o:lock v:ext="edit" aspectratio="f"/>
                      <v:textbox>
                        <w:txbxContent>
                          <w:p>
                            <w:pPr>
                              <w:rPr>
                                <w:rFonts w:hint="default"/>
                                <w:lang w:val="en-US" w:eastAsia="zh-CN"/>
                              </w:rPr>
                            </w:pPr>
                            <w:r>
                              <w:rPr>
                                <w:rFonts w:hint="eastAsia"/>
                                <w:b/>
                                <w:bCs/>
                                <w:color w:val="auto"/>
                                <w:sz w:val="24"/>
                                <w:szCs w:val="24"/>
                                <w:lang w:val="en-US" w:eastAsia="zh-CN"/>
                              </w:rPr>
                              <w:t>图1-1  项目层平面图</w:t>
                            </w:r>
                          </w:p>
                        </w:txbxContent>
                      </v:textbox>
                    </v:shape>
                  </w:pict>
                </mc:Fallback>
              </mc:AlternateContent>
            </w:r>
          </w:p>
        </w:tc>
      </w:tr>
    </w:tbl>
    <w:tbl>
      <w:tblPr>
        <w:tblStyle w:val="16"/>
        <w:tblpPr w:leftFromText="180" w:rightFromText="180" w:vertAnchor="text" w:horzAnchor="page" w:tblpX="1146" w:tblpY="-25"/>
        <w:tblOverlap w:val="never"/>
        <w:tblW w:w="98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4" w:hRule="atLeast"/>
        </w:trPr>
        <w:tc>
          <w:tcPr>
            <w:tcW w:w="980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r>
              <w:rPr>
                <w:rFonts w:hint="default"/>
                <w:color w:val="auto"/>
              </w:rPr>
              <mc:AlternateContent>
                <mc:Choice Requires="wps">
                  <w:drawing>
                    <wp:anchor distT="0" distB="0" distL="114300" distR="114300" simplePos="0" relativeHeight="251662336" behindDoc="0" locked="0" layoutInCell="1" allowOverlap="1">
                      <wp:simplePos x="0" y="0"/>
                      <wp:positionH relativeFrom="column">
                        <wp:posOffset>4700270</wp:posOffset>
                      </wp:positionH>
                      <wp:positionV relativeFrom="paragraph">
                        <wp:posOffset>3992245</wp:posOffset>
                      </wp:positionV>
                      <wp:extent cx="2186940" cy="321945"/>
                      <wp:effectExtent l="0" t="0" r="1905" b="3810"/>
                      <wp:wrapNone/>
                      <wp:docPr id="78" name="文本框 78"/>
                      <wp:cNvGraphicFramePr/>
                      <a:graphic xmlns:a="http://schemas.openxmlformats.org/drawingml/2006/main">
                        <a:graphicData uri="http://schemas.microsoft.com/office/word/2010/wordprocessingShape">
                          <wps:wsp>
                            <wps:cNvSpPr txBox="1"/>
                            <wps:spPr>
                              <a:xfrm rot="16200000">
                                <a:off x="0" y="0"/>
                                <a:ext cx="2186940" cy="3219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auto"/>
                                      <w:sz w:val="24"/>
                                      <w:szCs w:val="24"/>
                                      <w:lang w:val="en-US" w:eastAsia="zh-CN"/>
                                    </w:rPr>
                                  </w:pPr>
                                  <w:r>
                                    <w:rPr>
                                      <w:rFonts w:hint="eastAsia"/>
                                      <w:b/>
                                      <w:bCs/>
                                      <w:color w:val="auto"/>
                                      <w:sz w:val="24"/>
                                      <w:szCs w:val="24"/>
                                      <w:lang w:val="en-US" w:eastAsia="zh-CN"/>
                                    </w:rPr>
                                    <w:t>图1-2  项目层正上方平面图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0.1pt;margin-top:314.35pt;height:25.35pt;width:172.2pt;rotation:-5898240f;z-index:251662336;mso-width-relative:page;mso-height-relative:page;" fillcolor="#FFFFFF [3201]" filled="t" stroked="f" coordsize="21600,21600" o:gfxdata="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AwL51QAAAAwB&#10;AAAPAAAAAAAAAAEAIAAAACIAAABkcnMvZG93bnJldi54bWxQSwECFAAUAAAACACHTuJAZZyFLVcC&#10;AACgBAAADgAAAAAAAAABACAAAAAkAQAAZHJzL2Uyb0RvYy54bWxQSwUGAAAAAAYABgBZAQAA7QUA&#10;AAAA&#10;">
                      <v:fill on="t" focussize="0,0"/>
                      <v:stroke on="f" weight="0.5pt"/>
                      <v:imagedata o:title=""/>
                      <o:lock v:ext="edit" aspectratio="f"/>
                      <v:textbox>
                        <w:txbxContent>
                          <w:p>
                            <w:pPr>
                              <w:rPr>
                                <w:rFonts w:hint="default" w:eastAsiaTheme="minorEastAsia"/>
                                <w:color w:val="auto"/>
                                <w:sz w:val="24"/>
                                <w:szCs w:val="24"/>
                                <w:lang w:val="en-US" w:eastAsia="zh-CN"/>
                              </w:rPr>
                            </w:pPr>
                            <w:r>
                              <w:rPr>
                                <w:rFonts w:hint="eastAsia"/>
                                <w:b/>
                                <w:bCs/>
                                <w:color w:val="auto"/>
                                <w:sz w:val="24"/>
                                <w:szCs w:val="24"/>
                                <w:lang w:val="en-US" w:eastAsia="zh-CN"/>
                              </w:rPr>
                              <w:t>图1-2  项目层正上方平面图</w:t>
                            </w:r>
                          </w:p>
                        </w:txbxContent>
                      </v:textbox>
                    </v:shape>
                  </w:pict>
                </mc:Fallback>
              </mc:AlternateContent>
            </w:r>
            <w:r>
              <w:rPr>
                <w:rFonts w:hint="default"/>
                <w:color w:val="auto"/>
              </w:rPr>
              <w:drawing>
                <wp:inline distT="0" distB="0" distL="114300" distR="114300">
                  <wp:extent cx="8588375" cy="5582285"/>
                  <wp:effectExtent l="0" t="0" r="18415" b="3175"/>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9"/>
                          <a:stretch>
                            <a:fillRect/>
                          </a:stretch>
                        </pic:blipFill>
                        <pic:spPr>
                          <a:xfrm rot="16200000">
                            <a:off x="0" y="0"/>
                            <a:ext cx="8588375" cy="5582285"/>
                          </a:xfrm>
                          <a:prstGeom prst="rect">
                            <a:avLst/>
                          </a:prstGeom>
                          <a:noFill/>
                          <a:ln>
                            <a:noFill/>
                          </a:ln>
                        </pic:spPr>
                      </pic:pic>
                    </a:graphicData>
                  </a:graphic>
                </wp:inline>
              </w:drawing>
            </w:r>
            <w:r>
              <w:rPr>
                <w:rFonts w:hint="default"/>
                <w:color w:val="auto"/>
              </w:rPr>
              <w:drawing>
                <wp:inline distT="0" distB="0" distL="114300" distR="114300">
                  <wp:extent cx="8590915" cy="5799455"/>
                  <wp:effectExtent l="0" t="0" r="10795" b="635"/>
                  <wp:docPr id="7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1"/>
                          <pic:cNvPicPr>
                            <a:picLocks noChangeAspect="1"/>
                          </pic:cNvPicPr>
                        </pic:nvPicPr>
                        <pic:blipFill>
                          <a:blip r:embed="rId10"/>
                          <a:srcRect l="26814" t="10661" r="21120" b="31875"/>
                          <a:stretch>
                            <a:fillRect/>
                          </a:stretch>
                        </pic:blipFill>
                        <pic:spPr>
                          <a:xfrm rot="16200000">
                            <a:off x="0" y="0"/>
                            <a:ext cx="8590915" cy="5799455"/>
                          </a:xfrm>
                          <a:prstGeom prst="rect">
                            <a:avLst/>
                          </a:prstGeom>
                          <a:noFill/>
                          <a:ln>
                            <a:noFill/>
                          </a:ln>
                        </pic:spPr>
                      </pic:pic>
                    </a:graphicData>
                  </a:graphic>
                </wp:inline>
              </w:drawing>
            </w:r>
            <w:r>
              <w:rPr>
                <w:rFonts w:hint="default"/>
                <w:color w:val="auto"/>
                <w:sz w:val="21"/>
              </w:rPr>
              <w:drawing>
                <wp:anchor distT="0" distB="0" distL="114300" distR="114300" simplePos="0" relativeHeight="251663360" behindDoc="0" locked="0" layoutInCell="1" allowOverlap="1">
                  <wp:simplePos x="0" y="0"/>
                  <wp:positionH relativeFrom="column">
                    <wp:posOffset>479425</wp:posOffset>
                  </wp:positionH>
                  <wp:positionV relativeFrom="paragraph">
                    <wp:posOffset>-113665</wp:posOffset>
                  </wp:positionV>
                  <wp:extent cx="661670" cy="1012190"/>
                  <wp:effectExtent l="0" t="0" r="16510" b="5080"/>
                  <wp:wrapNone/>
                  <wp:docPr id="5" name="图片 5"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指北针"/>
                          <pic:cNvPicPr>
                            <a:picLocks noChangeAspect="1"/>
                          </pic:cNvPicPr>
                        </pic:nvPicPr>
                        <pic:blipFill>
                          <a:blip r:embed="rId11"/>
                          <a:stretch>
                            <a:fillRect/>
                          </a:stretch>
                        </pic:blipFill>
                        <pic:spPr>
                          <a:xfrm rot="16200000">
                            <a:off x="0" y="0"/>
                            <a:ext cx="661670" cy="1012190"/>
                          </a:xfrm>
                          <a:prstGeom prst="rect">
                            <a:avLst/>
                          </a:prstGeom>
                        </pic:spPr>
                      </pic:pic>
                    </a:graphicData>
                  </a:graphic>
                </wp:anchor>
              </w:drawing>
            </w:r>
            <w:r>
              <w:rPr>
                <w:rFonts w:hint="default"/>
                <w:color w:val="auto"/>
              </w:rPr>
              <mc:AlternateContent>
                <mc:Choice Requires="wps">
                  <w:drawing>
                    <wp:anchor distT="0" distB="0" distL="114300" distR="114300" simplePos="0" relativeHeight="251661312" behindDoc="0" locked="0" layoutInCell="1" allowOverlap="1">
                      <wp:simplePos x="0" y="0"/>
                      <wp:positionH relativeFrom="column">
                        <wp:posOffset>4760595</wp:posOffset>
                      </wp:positionH>
                      <wp:positionV relativeFrom="paragraph">
                        <wp:posOffset>3070860</wp:posOffset>
                      </wp:positionV>
                      <wp:extent cx="2186940" cy="321945"/>
                      <wp:effectExtent l="0" t="0" r="1905" b="3810"/>
                      <wp:wrapNone/>
                      <wp:docPr id="77" name="文本框 77"/>
                      <wp:cNvGraphicFramePr/>
                      <a:graphic xmlns:a="http://schemas.openxmlformats.org/drawingml/2006/main">
                        <a:graphicData uri="http://schemas.microsoft.com/office/word/2010/wordprocessingShape">
                          <wps:wsp>
                            <wps:cNvSpPr txBox="1"/>
                            <wps:spPr>
                              <a:xfrm rot="16200000">
                                <a:off x="0" y="0"/>
                                <a:ext cx="2186940" cy="3219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auto"/>
                                      <w:sz w:val="24"/>
                                      <w:szCs w:val="24"/>
                                      <w:lang w:val="en-US" w:eastAsia="zh-CN"/>
                                    </w:rPr>
                                  </w:pPr>
                                  <w:r>
                                    <w:rPr>
                                      <w:rFonts w:hint="eastAsia"/>
                                      <w:b/>
                                      <w:bCs/>
                                      <w:color w:val="auto"/>
                                      <w:sz w:val="24"/>
                                      <w:szCs w:val="24"/>
                                      <w:lang w:val="en-US" w:eastAsia="zh-CN"/>
                                    </w:rPr>
                                    <w:t>图1-3  项目层正下方平面图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4.85pt;margin-top:241.8pt;height:25.35pt;width:172.2pt;rotation:-5898240f;z-index:251661312;mso-width-relative:page;mso-height-relative:page;" fillcolor="#FFFFFF [3201]" filled="t" stroked="f" coordsize="21600,21600" o:gfxdata="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Kk7udYAAAAM&#10;AQAADwAAAAAAAAABACAAAAAiAAAAZHJzL2Rvd25yZXYueG1sUEsBAhQAFAAAAAgAh07iQDHQMN1X&#10;AgAAoAQAAA4AAAAAAAAAAQAgAAAAJQEAAGRycy9lMm9Eb2MueG1sUEsFBgAAAAAGAAYAWQEAAO4F&#10;AAAAAA==&#10;">
                      <v:fill on="t" focussize="0,0"/>
                      <v:stroke on="f" weight="0.5pt"/>
                      <v:imagedata o:title=""/>
                      <o:lock v:ext="edit" aspectratio="f"/>
                      <v:textbox>
                        <w:txbxContent>
                          <w:p>
                            <w:pPr>
                              <w:rPr>
                                <w:rFonts w:hint="default" w:eastAsiaTheme="minorEastAsia"/>
                                <w:color w:val="auto"/>
                                <w:sz w:val="24"/>
                                <w:szCs w:val="24"/>
                                <w:lang w:val="en-US" w:eastAsia="zh-CN"/>
                              </w:rPr>
                            </w:pPr>
                            <w:r>
                              <w:rPr>
                                <w:rFonts w:hint="eastAsia"/>
                                <w:b/>
                                <w:bCs/>
                                <w:color w:val="auto"/>
                                <w:sz w:val="24"/>
                                <w:szCs w:val="24"/>
                                <w:lang w:val="en-US" w:eastAsia="zh-CN"/>
                              </w:rPr>
                              <w:t>图1-3  项目层正下方平面图</w:t>
                            </w:r>
                          </w:p>
                        </w:txbxContent>
                      </v:textbox>
                    </v:shape>
                  </w:pict>
                </mc:Fallback>
              </mc:AlternateContent>
            </w:r>
          </w:p>
          <w:p>
            <w:pPr>
              <w:keepNext w:val="0"/>
              <w:keepLines w:val="0"/>
              <w:widowControl w:val="0"/>
              <w:suppressLineNumbers w:val="0"/>
              <w:bidi w:val="0"/>
              <w:spacing w:before="0" w:beforeAutospacing="0" w:after="0" w:afterAutospacing="0" w:line="360" w:lineRule="auto"/>
              <w:ind w:left="0" w:right="0" w:firstLine="482"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b/>
                <w:bCs/>
                <w:color w:val="auto"/>
                <w:kern w:val="2"/>
                <w:sz w:val="24"/>
                <w:szCs w:val="24"/>
                <w:lang w:val="en-US" w:eastAsia="zh-CN" w:bidi="ar-SA"/>
              </w:rPr>
              <w:t>4、</w:t>
            </w:r>
            <w:r>
              <w:rPr>
                <w:rFonts w:hint="eastAsia" w:ascii="宋体" w:hAnsi="宋体" w:eastAsia="宋体" w:cs="宋体"/>
                <w:b/>
                <w:bCs/>
                <w:color w:val="auto"/>
                <w:kern w:val="2"/>
                <w:sz w:val="24"/>
                <w:szCs w:val="24"/>
                <w:lang w:val="en-US" w:eastAsia="zh-CN" w:bidi="ar-SA"/>
              </w:rPr>
              <w:t>“三线一单”符</w:t>
            </w:r>
            <w:r>
              <w:rPr>
                <w:rFonts w:hint="default" w:ascii="Times New Roman" w:hAnsi="Times New Roman" w:eastAsia="宋体" w:cs="Times New Roman"/>
                <w:b/>
                <w:bCs/>
                <w:color w:val="auto"/>
                <w:kern w:val="2"/>
                <w:sz w:val="24"/>
                <w:szCs w:val="24"/>
                <w:lang w:val="en-US" w:eastAsia="zh-CN" w:bidi="ar-SA"/>
              </w:rPr>
              <w:t>合性分析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napToGrid w:val="0"/>
                <w:color w:val="auto"/>
                <w:kern w:val="0"/>
                <w:sz w:val="24"/>
                <w:szCs w:val="21"/>
                <w:lang w:eastAsia="zh-CN"/>
              </w:rPr>
            </w:pPr>
            <w:r>
              <w:rPr>
                <w:rFonts w:hint="default" w:ascii="Times New Roman" w:hAnsi="Times New Roman" w:eastAsia="宋体" w:cs="Times New Roman"/>
                <w:snapToGrid w:val="0"/>
                <w:color w:val="auto"/>
                <w:kern w:val="0"/>
                <w:sz w:val="24"/>
                <w:szCs w:val="21"/>
                <w:lang w:eastAsia="zh-CN"/>
              </w:rPr>
              <w:t>根据原环境保护部</w:t>
            </w:r>
            <w:r>
              <w:rPr>
                <w:rFonts w:hint="eastAsia" w:ascii="宋体" w:hAnsi="宋体" w:eastAsia="宋体" w:cs="宋体"/>
                <w:snapToGrid w:val="0"/>
                <w:color w:val="auto"/>
                <w:kern w:val="0"/>
                <w:sz w:val="24"/>
                <w:szCs w:val="21"/>
                <w:lang w:eastAsia="zh-CN"/>
              </w:rPr>
              <w:t>“</w:t>
            </w:r>
            <w:r>
              <w:rPr>
                <w:rFonts w:hint="default" w:ascii="Times New Roman" w:hAnsi="Times New Roman" w:eastAsia="宋体" w:cs="Times New Roman"/>
                <w:snapToGrid w:val="0"/>
                <w:color w:val="auto"/>
                <w:kern w:val="0"/>
                <w:sz w:val="24"/>
                <w:szCs w:val="21"/>
                <w:lang w:eastAsia="zh-CN"/>
              </w:rPr>
              <w:t>环评〔2016〕150 号</w:t>
            </w:r>
            <w:r>
              <w:rPr>
                <w:rFonts w:hint="eastAsia" w:ascii="宋体" w:hAnsi="宋体" w:eastAsia="宋体" w:cs="宋体"/>
                <w:snapToGrid w:val="0"/>
                <w:color w:val="auto"/>
                <w:kern w:val="0"/>
                <w:sz w:val="24"/>
                <w:szCs w:val="21"/>
                <w:lang w:eastAsia="zh-CN"/>
              </w:rPr>
              <w:t>”</w:t>
            </w:r>
            <w:r>
              <w:rPr>
                <w:rFonts w:hint="default" w:ascii="Times New Roman" w:hAnsi="Times New Roman" w:eastAsia="宋体" w:cs="Times New Roman"/>
                <w:snapToGrid w:val="0"/>
                <w:color w:val="auto"/>
                <w:kern w:val="0"/>
                <w:sz w:val="24"/>
                <w:szCs w:val="21"/>
                <w:lang w:eastAsia="zh-CN"/>
              </w:rPr>
              <w:t>文《关于以改善环境质量为核心加强环境影响评价管理的通知》《安徽省人民政府关于加快实施</w:t>
            </w:r>
            <w:r>
              <w:rPr>
                <w:rFonts w:hint="eastAsia" w:ascii="宋体" w:hAnsi="宋体" w:eastAsia="宋体" w:cs="宋体"/>
                <w:snapToGrid w:val="0"/>
                <w:color w:val="auto"/>
                <w:kern w:val="0"/>
                <w:sz w:val="24"/>
                <w:szCs w:val="21"/>
                <w:lang w:eastAsia="zh-CN"/>
              </w:rPr>
              <w:t>“三线一单”</w:t>
            </w:r>
            <w:r>
              <w:rPr>
                <w:rFonts w:hint="default" w:ascii="Times New Roman" w:hAnsi="Times New Roman" w:eastAsia="宋体" w:cs="Times New Roman"/>
                <w:snapToGrid w:val="0"/>
                <w:color w:val="auto"/>
                <w:kern w:val="0"/>
                <w:sz w:val="24"/>
                <w:szCs w:val="21"/>
                <w:lang w:eastAsia="zh-CN"/>
              </w:rPr>
              <w:t>生态环境分区管控的通知》《安徽省</w:t>
            </w:r>
            <w:r>
              <w:rPr>
                <w:rFonts w:hint="eastAsia" w:ascii="Times New Roman" w:hAnsi="Times New Roman" w:eastAsia="宋体" w:cs="Times New Roman"/>
                <w:snapToGrid w:val="0"/>
                <w:color w:val="auto"/>
                <w:kern w:val="0"/>
                <w:sz w:val="24"/>
                <w:szCs w:val="21"/>
                <w:lang w:eastAsia="zh-CN"/>
              </w:rPr>
              <w:t>六安</w:t>
            </w:r>
            <w:r>
              <w:rPr>
                <w:rFonts w:hint="default" w:ascii="Times New Roman" w:hAnsi="Times New Roman" w:eastAsia="宋体" w:cs="Times New Roman"/>
                <w:snapToGrid w:val="0"/>
                <w:color w:val="auto"/>
                <w:kern w:val="0"/>
                <w:sz w:val="24"/>
                <w:szCs w:val="21"/>
                <w:lang w:eastAsia="zh-CN"/>
              </w:rPr>
              <w:t>市</w:t>
            </w:r>
            <w:r>
              <w:rPr>
                <w:rFonts w:hint="eastAsia" w:ascii="宋体" w:hAnsi="宋体" w:eastAsia="宋体" w:cs="宋体"/>
                <w:snapToGrid w:val="0"/>
                <w:color w:val="auto"/>
                <w:kern w:val="0"/>
                <w:sz w:val="24"/>
                <w:szCs w:val="21"/>
                <w:lang w:eastAsia="zh-CN"/>
              </w:rPr>
              <w:t>“三线一单”</w:t>
            </w:r>
            <w:r>
              <w:rPr>
                <w:rFonts w:hint="default" w:ascii="Times New Roman" w:hAnsi="Times New Roman" w:eastAsia="宋体" w:cs="Times New Roman"/>
                <w:snapToGrid w:val="0"/>
                <w:color w:val="auto"/>
                <w:kern w:val="0"/>
                <w:sz w:val="24"/>
                <w:szCs w:val="21"/>
                <w:lang w:eastAsia="zh-CN"/>
              </w:rPr>
              <w:t>文本》的要求，本</w:t>
            </w:r>
            <w:r>
              <w:rPr>
                <w:rFonts w:hint="eastAsia" w:ascii="Times New Roman" w:hAnsi="Times New Roman" w:eastAsia="宋体" w:cs="Times New Roman"/>
                <w:snapToGrid w:val="0"/>
                <w:color w:val="auto"/>
                <w:kern w:val="0"/>
                <w:sz w:val="24"/>
                <w:szCs w:val="21"/>
                <w:lang w:eastAsia="zh-CN"/>
              </w:rPr>
              <w:t>项目</w:t>
            </w:r>
            <w:r>
              <w:rPr>
                <w:rFonts w:hint="default" w:ascii="Times New Roman" w:hAnsi="Times New Roman" w:eastAsia="宋体" w:cs="Times New Roman"/>
                <w:snapToGrid w:val="0"/>
                <w:color w:val="auto"/>
                <w:kern w:val="0"/>
                <w:sz w:val="24"/>
                <w:szCs w:val="21"/>
                <w:lang w:eastAsia="zh-CN"/>
              </w:rPr>
              <w:t>与</w:t>
            </w:r>
            <w:r>
              <w:rPr>
                <w:rFonts w:hint="eastAsia" w:asciiTheme="minorEastAsia" w:hAnsiTheme="minorEastAsia" w:eastAsiaTheme="minorEastAsia" w:cstheme="minorEastAsia"/>
                <w:snapToGrid w:val="0"/>
                <w:color w:val="auto"/>
                <w:kern w:val="0"/>
                <w:sz w:val="24"/>
                <w:szCs w:val="21"/>
                <w:lang w:eastAsia="zh-CN"/>
              </w:rPr>
              <w:t>“三线一单”</w:t>
            </w:r>
            <w:r>
              <w:rPr>
                <w:rFonts w:hint="default" w:ascii="Times New Roman" w:hAnsi="Times New Roman" w:eastAsia="宋体" w:cs="Times New Roman"/>
                <w:snapToGrid w:val="0"/>
                <w:color w:val="auto"/>
                <w:kern w:val="0"/>
                <w:sz w:val="24"/>
                <w:szCs w:val="21"/>
                <w:lang w:eastAsia="zh-CN"/>
              </w:rPr>
              <w:t>的符合性分析见下。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等线" w:cs="Times New Roman"/>
                <w:color w:val="auto"/>
                <w:sz w:val="24"/>
                <w:szCs w:val="24"/>
                <w:lang w:val="en-US" w:eastAsia="zh-CN"/>
              </w:rPr>
            </w:pPr>
            <w:r>
              <w:rPr>
                <w:rFonts w:hint="default" w:ascii="Times New Roman" w:hAnsi="Times New Roman" w:eastAsia="宋体" w:cs="Times New Roman"/>
                <w:b/>
                <w:bCs/>
                <w:color w:val="auto"/>
                <w:sz w:val="24"/>
                <w:szCs w:val="24"/>
              </w:rPr>
              <w:t>生态保护红线：</w:t>
            </w:r>
            <w:r>
              <w:rPr>
                <w:rFonts w:hint="default" w:ascii="Times New Roman" w:hAnsi="Times New Roman" w:eastAsia="宋体" w:cs="Times New Roman"/>
                <w:snapToGrid w:val="0"/>
                <w:color w:val="auto"/>
                <w:kern w:val="0"/>
                <w:sz w:val="24"/>
                <w:szCs w:val="21"/>
                <w:lang w:eastAsia="zh-CN"/>
              </w:rPr>
              <w:t>本项目位于</w:t>
            </w:r>
            <w:r>
              <w:rPr>
                <w:rFonts w:hint="default" w:ascii="Times New Roman" w:hAnsi="Times New Roman" w:eastAsia="宋体" w:cs="Times New Roman"/>
                <w:snapToGrid w:val="0"/>
                <w:color w:val="auto"/>
                <w:kern w:val="0"/>
                <w:sz w:val="24"/>
                <w:szCs w:val="21"/>
                <w:lang w:val="en-US" w:eastAsia="zh-CN" w:bidi="ar-SA"/>
              </w:rPr>
              <w:t>安徽省</w:t>
            </w:r>
            <w:r>
              <w:rPr>
                <w:rFonts w:hint="eastAsia" w:ascii="Times New Roman" w:hAnsi="Times New Roman" w:eastAsia="宋体" w:cs="Times New Roman"/>
                <w:snapToGrid w:val="0"/>
                <w:color w:val="auto"/>
                <w:kern w:val="0"/>
                <w:sz w:val="24"/>
                <w:szCs w:val="21"/>
                <w:lang w:val="en-US" w:eastAsia="zh-CN" w:bidi="ar-SA"/>
              </w:rPr>
              <w:t>六安市舒城县桃溪西路以北，丰盛支路以南，陶因路以东，华盖路以西舒城县中医院（新院区）住院部1楼</w:t>
            </w:r>
            <w:r>
              <w:rPr>
                <w:rFonts w:hint="default" w:ascii="Times New Roman" w:hAnsi="Times New Roman" w:eastAsia="宋体" w:cs="Times New Roman"/>
                <w:snapToGrid w:val="0"/>
                <w:color w:val="auto"/>
                <w:kern w:val="0"/>
                <w:sz w:val="24"/>
                <w:szCs w:val="21"/>
                <w:lang w:eastAsia="zh-CN"/>
              </w:rPr>
              <w:t>，根据《</w:t>
            </w:r>
            <w:r>
              <w:rPr>
                <w:rFonts w:hint="eastAsia" w:ascii="Times New Roman" w:hAnsi="Times New Roman" w:eastAsia="宋体" w:cs="Times New Roman"/>
                <w:snapToGrid w:val="0"/>
                <w:color w:val="auto"/>
                <w:kern w:val="0"/>
                <w:sz w:val="24"/>
                <w:szCs w:val="21"/>
                <w:lang w:eastAsia="zh-CN"/>
              </w:rPr>
              <w:t>六安市</w:t>
            </w:r>
            <w:r>
              <w:rPr>
                <w:rFonts w:hint="default" w:ascii="Times New Roman" w:hAnsi="Times New Roman" w:eastAsia="宋体" w:cs="Times New Roman"/>
                <w:snapToGrid w:val="0"/>
                <w:color w:val="auto"/>
                <w:kern w:val="0"/>
                <w:sz w:val="24"/>
                <w:szCs w:val="21"/>
                <w:lang w:eastAsia="zh-CN"/>
              </w:rPr>
              <w:t>生态保护红线</w:t>
            </w:r>
            <w:r>
              <w:rPr>
                <w:rFonts w:hint="default" w:ascii="Times New Roman" w:hAnsi="Times New Roman" w:eastAsia="宋体" w:cs="Times New Roman"/>
                <w:snapToGrid w:val="0"/>
                <w:color w:val="auto"/>
                <w:kern w:val="0"/>
                <w:sz w:val="24"/>
                <w:szCs w:val="21"/>
                <w:lang w:val="en-US" w:eastAsia="zh-CN"/>
              </w:rPr>
              <w:t>区域分布</w:t>
            </w:r>
            <w:r>
              <w:rPr>
                <w:rFonts w:hint="default" w:ascii="Times New Roman" w:hAnsi="Times New Roman" w:eastAsia="宋体" w:cs="Times New Roman"/>
                <w:snapToGrid w:val="0"/>
                <w:color w:val="auto"/>
                <w:kern w:val="0"/>
                <w:sz w:val="24"/>
                <w:szCs w:val="21"/>
                <w:lang w:eastAsia="zh-CN"/>
              </w:rPr>
              <w:t>图》，本项目不在生态保护红线内，项目距离最近的生态红线</w:t>
            </w:r>
            <w:r>
              <w:rPr>
                <w:rFonts w:hint="eastAsia" w:ascii="Times New Roman" w:hAnsi="Times New Roman" w:eastAsia="宋体" w:cs="Times New Roman"/>
                <w:snapToGrid w:val="0"/>
                <w:color w:val="auto"/>
                <w:kern w:val="0"/>
                <w:sz w:val="24"/>
                <w:szCs w:val="21"/>
                <w:lang w:eastAsia="zh-CN"/>
              </w:rPr>
              <w:t>“杭埠河”</w:t>
            </w:r>
            <w:r>
              <w:rPr>
                <w:rFonts w:hint="default" w:ascii="Times New Roman" w:hAnsi="Times New Roman" w:eastAsia="宋体" w:cs="Times New Roman"/>
                <w:snapToGrid w:val="0"/>
                <w:color w:val="auto"/>
                <w:kern w:val="0"/>
                <w:sz w:val="24"/>
                <w:szCs w:val="21"/>
                <w:lang w:eastAsia="zh-CN"/>
              </w:rPr>
              <w:t>约</w:t>
            </w:r>
            <w:r>
              <w:rPr>
                <w:rFonts w:hint="eastAsia" w:ascii="Times New Roman" w:hAnsi="Times New Roman" w:eastAsia="宋体" w:cs="Times New Roman"/>
                <w:snapToGrid w:val="0"/>
                <w:color w:val="auto"/>
                <w:kern w:val="0"/>
                <w:sz w:val="24"/>
                <w:szCs w:val="21"/>
                <w:lang w:val="en-US" w:eastAsia="zh-CN"/>
              </w:rPr>
              <w:t>5.4km</w:t>
            </w:r>
            <w:r>
              <w:rPr>
                <w:rFonts w:hint="default" w:ascii="Times New Roman" w:hAnsi="Times New Roman" w:eastAsia="宋体" w:cs="Times New Roman"/>
                <w:snapToGrid w:val="0"/>
                <w:color w:val="auto"/>
                <w:kern w:val="0"/>
                <w:sz w:val="24"/>
                <w:szCs w:val="21"/>
                <w:lang w:eastAsia="zh-CN"/>
              </w:rPr>
              <w:t>。项目与生态红线的位置关</w:t>
            </w:r>
            <w:r>
              <w:rPr>
                <w:rFonts w:hint="default" w:ascii="Times New Roman" w:hAnsi="Times New Roman" w:eastAsia="宋体" w:cs="Times New Roman"/>
                <w:snapToGrid w:val="0"/>
                <w:color w:val="auto"/>
                <w:kern w:val="0"/>
                <w:sz w:val="24"/>
                <w:szCs w:val="21"/>
                <w:highlight w:val="none"/>
                <w:lang w:eastAsia="zh-CN"/>
              </w:rPr>
              <w:t>系详见附图</w:t>
            </w:r>
            <w:r>
              <w:rPr>
                <w:rFonts w:hint="eastAsia" w:ascii="Times New Roman" w:hAnsi="Times New Roman" w:eastAsia="宋体" w:cs="Times New Roman"/>
                <w:snapToGrid w:val="0"/>
                <w:color w:val="auto"/>
                <w:kern w:val="0"/>
                <w:sz w:val="24"/>
                <w:szCs w:val="21"/>
                <w:highlight w:val="none"/>
                <w:lang w:val="en-US" w:eastAsia="zh-CN"/>
              </w:rPr>
              <w:t>8</w:t>
            </w:r>
            <w:r>
              <w:rPr>
                <w:rFonts w:hint="default" w:ascii="Times New Roman" w:hAnsi="Times New Roman" w:eastAsia="宋体" w:cs="Times New Roman"/>
                <w:snapToGrid w:val="0"/>
                <w:color w:val="auto"/>
                <w:kern w:val="0"/>
                <w:sz w:val="24"/>
                <w:szCs w:val="21"/>
                <w:lang w:val="en-US" w:eastAsia="zh-CN"/>
              </w:rPr>
              <w:t>。因此，项目建设符合生态红线控制要求</w:t>
            </w:r>
            <w:r>
              <w:rPr>
                <w:rFonts w:hint="default" w:ascii="Times New Roman" w:hAnsi="Times New Roman" w:eastAsia="宋体" w:cs="Times New Roman"/>
                <w:snapToGrid w:val="0"/>
                <w:color w:val="auto"/>
                <w:kern w:val="0"/>
                <w:sz w:val="24"/>
                <w:szCs w:val="21"/>
                <w:lang w:val="en-US" w:eastAsia="zh-CN" w:bidi="ar-SA"/>
              </w:rPr>
              <w:t>。</w:t>
            </w:r>
          </w:p>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2" w:firstLineChars="200"/>
              <w:textAlignment w:val="auto"/>
              <w:rPr>
                <w:rFonts w:hint="default" w:ascii="Times New Roman" w:hAnsi="Times New Roman" w:eastAsia="宋体" w:cs="Times New Roman"/>
                <w:color w:val="auto"/>
                <w:highlight w:val="darkGray"/>
                <w:lang w:val="en-US" w:eastAsia="zh-CN"/>
              </w:rPr>
            </w:pPr>
            <w:r>
              <w:rPr>
                <w:rFonts w:hint="default" w:ascii="Times New Roman" w:hAnsi="Times New Roman" w:eastAsia="宋体" w:cs="Times New Roman"/>
                <w:b/>
                <w:bCs/>
                <w:snapToGrid w:val="0"/>
                <w:color w:val="auto"/>
                <w:kern w:val="0"/>
                <w:sz w:val="24"/>
                <w:szCs w:val="24"/>
                <w:lang w:val="en-US" w:eastAsia="zh-CN" w:bidi="ar-SA"/>
              </w:rPr>
              <w:t>环境质量底线：</w:t>
            </w:r>
            <w:r>
              <w:rPr>
                <w:rFonts w:hint="default" w:ascii="Times New Roman" w:hAnsi="Times New Roman" w:eastAsia="宋体" w:cs="Times New Roman"/>
                <w:snapToGrid w:val="0"/>
                <w:color w:val="auto"/>
                <w:kern w:val="0"/>
                <w:sz w:val="24"/>
                <w:szCs w:val="24"/>
                <w:lang w:val="en-US" w:eastAsia="zh-CN" w:bidi="ar-SA"/>
              </w:rPr>
              <w:t>本次评价委托</w:t>
            </w:r>
            <w:r>
              <w:rPr>
                <w:rFonts w:hint="eastAsia" w:cs="Times New Roman"/>
                <w:snapToGrid w:val="0"/>
                <w:color w:val="auto"/>
                <w:kern w:val="0"/>
                <w:sz w:val="24"/>
                <w:szCs w:val="24"/>
                <w:highlight w:val="none"/>
                <w:lang w:val="en-US" w:eastAsia="zh-CN" w:bidi="ar-SA"/>
              </w:rPr>
              <w:t>中国建材检验认证集团安徽有限公司</w:t>
            </w:r>
            <w:r>
              <w:rPr>
                <w:rFonts w:hint="default" w:ascii="Times New Roman" w:hAnsi="Times New Roman" w:eastAsia="宋体" w:cs="Times New Roman"/>
                <w:snapToGrid w:val="0"/>
                <w:color w:val="auto"/>
                <w:kern w:val="0"/>
                <w:sz w:val="24"/>
                <w:szCs w:val="24"/>
                <w:highlight w:val="none"/>
                <w:lang w:val="en-US" w:eastAsia="zh-CN" w:bidi="ar-SA"/>
              </w:rPr>
              <w:t>于202</w:t>
            </w:r>
            <w:r>
              <w:rPr>
                <w:rFonts w:hint="eastAsia" w:cs="Times New Roman"/>
                <w:snapToGrid w:val="0"/>
                <w:color w:val="auto"/>
                <w:kern w:val="0"/>
                <w:sz w:val="24"/>
                <w:szCs w:val="24"/>
                <w:highlight w:val="none"/>
                <w:lang w:val="en-US" w:eastAsia="zh-CN" w:bidi="ar-SA"/>
              </w:rPr>
              <w:t>3</w:t>
            </w:r>
            <w:r>
              <w:rPr>
                <w:rFonts w:hint="default" w:ascii="Times New Roman" w:hAnsi="Times New Roman" w:eastAsia="宋体" w:cs="Times New Roman"/>
                <w:snapToGrid w:val="0"/>
                <w:color w:val="auto"/>
                <w:kern w:val="0"/>
                <w:sz w:val="24"/>
                <w:szCs w:val="24"/>
                <w:highlight w:val="none"/>
                <w:lang w:val="en-US" w:eastAsia="zh-CN" w:bidi="ar-SA"/>
              </w:rPr>
              <w:t>年</w:t>
            </w:r>
            <w:r>
              <w:rPr>
                <w:rFonts w:hint="eastAsia" w:cs="Times New Roman"/>
                <w:snapToGrid w:val="0"/>
                <w:color w:val="auto"/>
                <w:kern w:val="0"/>
                <w:sz w:val="24"/>
                <w:szCs w:val="24"/>
                <w:highlight w:val="none"/>
                <w:lang w:val="en-US" w:eastAsia="zh-CN" w:bidi="ar-SA"/>
              </w:rPr>
              <w:t>12</w:t>
            </w:r>
            <w:r>
              <w:rPr>
                <w:rFonts w:hint="default" w:ascii="Times New Roman" w:hAnsi="Times New Roman" w:eastAsia="宋体" w:cs="Times New Roman"/>
                <w:snapToGrid w:val="0"/>
                <w:color w:val="auto"/>
                <w:kern w:val="0"/>
                <w:sz w:val="24"/>
                <w:szCs w:val="24"/>
                <w:highlight w:val="none"/>
                <w:lang w:val="en-US" w:eastAsia="zh-CN" w:bidi="ar-SA"/>
              </w:rPr>
              <w:t>月</w:t>
            </w:r>
            <w:r>
              <w:rPr>
                <w:rFonts w:hint="eastAsia" w:cs="Times New Roman"/>
                <w:snapToGrid w:val="0"/>
                <w:color w:val="auto"/>
                <w:kern w:val="0"/>
                <w:sz w:val="24"/>
                <w:szCs w:val="24"/>
                <w:highlight w:val="none"/>
                <w:lang w:val="en-US" w:eastAsia="zh-CN" w:bidi="ar-SA"/>
              </w:rPr>
              <w:t>27</w:t>
            </w:r>
            <w:r>
              <w:rPr>
                <w:rFonts w:hint="default" w:ascii="Times New Roman" w:hAnsi="Times New Roman" w:eastAsia="宋体" w:cs="Times New Roman"/>
                <w:snapToGrid w:val="0"/>
                <w:color w:val="auto"/>
                <w:kern w:val="0"/>
                <w:sz w:val="24"/>
                <w:szCs w:val="24"/>
                <w:highlight w:val="none"/>
                <w:lang w:val="en-US" w:eastAsia="zh-CN" w:bidi="ar-SA"/>
              </w:rPr>
              <w:t>日对本项目周边进行辐射本底检测，本项目核技术应用场所周边环境辐射本底在</w:t>
            </w:r>
            <w:r>
              <w:rPr>
                <w:rFonts w:hint="eastAsia" w:cs="Times New Roman"/>
                <w:snapToGrid w:val="0"/>
                <w:color w:val="auto"/>
                <w:kern w:val="0"/>
                <w:sz w:val="24"/>
                <w:szCs w:val="24"/>
                <w:highlight w:val="none"/>
                <w:lang w:val="en-US" w:eastAsia="zh-CN" w:bidi="ar-SA"/>
              </w:rPr>
              <w:t>97.5</w:t>
            </w:r>
            <w:r>
              <w:rPr>
                <w:rFonts w:hint="default" w:ascii="Times New Roman" w:hAnsi="Times New Roman" w:eastAsia="微软雅黑" w:cs="Times New Roman"/>
                <w:snapToGrid w:val="0"/>
                <w:color w:val="auto"/>
                <w:kern w:val="0"/>
                <w:sz w:val="24"/>
                <w:szCs w:val="24"/>
                <w:highlight w:val="none"/>
                <w:lang w:val="en-US" w:eastAsia="zh-CN" w:bidi="ar-SA"/>
              </w:rPr>
              <w:t>±</w:t>
            </w:r>
            <w:r>
              <w:rPr>
                <w:rFonts w:hint="eastAsia" w:cs="Times New Roman"/>
                <w:snapToGrid w:val="0"/>
                <w:color w:val="auto"/>
                <w:kern w:val="0"/>
                <w:sz w:val="24"/>
                <w:szCs w:val="24"/>
                <w:highlight w:val="none"/>
                <w:lang w:val="en-US" w:eastAsia="zh-CN" w:bidi="ar-SA"/>
              </w:rPr>
              <w:t>1.3</w:t>
            </w:r>
            <w:r>
              <w:rPr>
                <w:rFonts w:hint="eastAsia"/>
                <w:color w:val="auto"/>
                <w:highlight w:val="none"/>
              </w:rPr>
              <w:t>～1</w:t>
            </w:r>
            <w:r>
              <w:rPr>
                <w:rFonts w:hint="eastAsia"/>
                <w:color w:val="auto"/>
                <w:highlight w:val="none"/>
                <w:lang w:val="en-US" w:eastAsia="zh-CN"/>
              </w:rPr>
              <w:t>27</w:t>
            </w:r>
            <w:r>
              <w:rPr>
                <w:rFonts w:hint="default" w:ascii="Times New Roman" w:hAnsi="Times New Roman" w:eastAsia="微软雅黑" w:cs="Times New Roman"/>
                <w:snapToGrid w:val="0"/>
                <w:color w:val="auto"/>
                <w:kern w:val="0"/>
                <w:sz w:val="24"/>
                <w:szCs w:val="24"/>
                <w:highlight w:val="none"/>
                <w:lang w:val="en-US" w:eastAsia="zh-CN" w:bidi="ar-SA"/>
              </w:rPr>
              <w:t>±</w:t>
            </w:r>
            <w:r>
              <w:rPr>
                <w:rFonts w:hint="eastAsia" w:cs="Times New Roman"/>
                <w:snapToGrid w:val="0"/>
                <w:color w:val="auto"/>
                <w:kern w:val="0"/>
                <w:sz w:val="24"/>
                <w:szCs w:val="24"/>
                <w:highlight w:val="none"/>
                <w:lang w:val="en-US" w:eastAsia="zh-CN" w:bidi="ar-SA"/>
              </w:rPr>
              <w:t>1.8</w:t>
            </w:r>
            <w:r>
              <w:rPr>
                <w:rFonts w:hint="default" w:cs="Times New Roman"/>
                <w:color w:val="auto"/>
                <w:highlight w:val="none"/>
              </w:rPr>
              <w:t>n</w:t>
            </w:r>
            <w:r>
              <w:rPr>
                <w:rFonts w:hint="eastAsia"/>
                <w:color w:val="auto"/>
                <w:highlight w:val="none"/>
              </w:rPr>
              <w:t>Gy/h</w:t>
            </w:r>
            <w:r>
              <w:rPr>
                <w:rFonts w:hint="default" w:ascii="Times New Roman" w:hAnsi="Times New Roman" w:eastAsia="宋体" w:cs="Times New Roman"/>
                <w:snapToGrid w:val="0"/>
                <w:color w:val="auto"/>
                <w:kern w:val="0"/>
                <w:sz w:val="24"/>
                <w:szCs w:val="24"/>
                <w:highlight w:val="none"/>
                <w:lang w:val="en-US" w:eastAsia="zh-CN" w:bidi="ar-SA"/>
              </w:rPr>
              <w:t>范围内，与安徽省天然贯穿辐射水平基本相当，属于正常本底范围，区域辐射环境质量现状良好</w:t>
            </w:r>
            <w:r>
              <w:rPr>
                <w:rFonts w:hint="default" w:ascii="Times New Roman" w:hAnsi="Times New Roman" w:eastAsia="宋体" w:cs="Times New Roman"/>
                <w:snapToGrid w:val="0"/>
                <w:color w:val="auto"/>
                <w:kern w:val="0"/>
                <w:sz w:val="24"/>
                <w:szCs w:val="24"/>
                <w:lang w:val="en-US" w:eastAsia="zh-CN" w:bidi="ar-SA"/>
              </w:rPr>
              <w:t>。</w:t>
            </w:r>
            <w:r>
              <w:rPr>
                <w:rFonts w:hint="eastAsia"/>
                <w:color w:val="auto"/>
                <w:highlight w:val="none"/>
              </w:rPr>
              <w:t>根据《202</w:t>
            </w:r>
            <w:r>
              <w:rPr>
                <w:rFonts w:hint="eastAsia"/>
                <w:color w:val="auto"/>
                <w:highlight w:val="none"/>
                <w:lang w:val="en-US" w:eastAsia="zh-CN"/>
              </w:rPr>
              <w:t>3</w:t>
            </w:r>
            <w:r>
              <w:rPr>
                <w:rFonts w:hint="eastAsia"/>
                <w:color w:val="auto"/>
                <w:highlight w:val="none"/>
              </w:rPr>
              <w:t>年安徽省生态环境状况公报》中数据显示，202</w:t>
            </w:r>
            <w:r>
              <w:rPr>
                <w:rFonts w:hint="eastAsia"/>
                <w:color w:val="auto"/>
                <w:highlight w:val="none"/>
                <w:lang w:val="en-US" w:eastAsia="zh-CN"/>
              </w:rPr>
              <w:t>3</w:t>
            </w:r>
            <w:r>
              <w:rPr>
                <w:rFonts w:hint="eastAsia"/>
                <w:color w:val="auto"/>
                <w:highlight w:val="none"/>
              </w:rPr>
              <w:t>年，全省伽玛辐射空气吸收剂量率（含宇宙射线贡献值）平均值为</w:t>
            </w:r>
            <w:r>
              <w:rPr>
                <w:rFonts w:hint="eastAsia"/>
                <w:color w:val="auto"/>
              </w:rPr>
              <w:t>9</w:t>
            </w:r>
            <w:r>
              <w:rPr>
                <w:rFonts w:hint="eastAsia"/>
                <w:color w:val="auto"/>
                <w:lang w:val="en-US" w:eastAsia="zh-CN"/>
              </w:rPr>
              <w:t>7.0</w:t>
            </w:r>
            <w:r>
              <w:rPr>
                <w:rFonts w:hint="eastAsia"/>
                <w:color w:val="auto"/>
              </w:rPr>
              <w:t>纳戈瑞/小时，范围为</w:t>
            </w:r>
            <w:r>
              <w:rPr>
                <w:rFonts w:hint="eastAsia"/>
                <w:color w:val="auto"/>
                <w:lang w:val="en-US" w:eastAsia="zh-CN"/>
              </w:rPr>
              <w:t>59</w:t>
            </w:r>
            <w:r>
              <w:rPr>
                <w:rFonts w:hint="eastAsia"/>
                <w:color w:val="auto"/>
              </w:rPr>
              <w:t>～</w:t>
            </w:r>
            <w:r>
              <w:rPr>
                <w:rFonts w:hint="eastAsia"/>
                <w:color w:val="auto"/>
                <w:lang w:val="en-US" w:eastAsia="zh-CN"/>
              </w:rPr>
              <w:t>129</w:t>
            </w:r>
            <w:r>
              <w:rPr>
                <w:rFonts w:hint="default" w:cs="Times New Roman"/>
                <w:color w:val="auto"/>
              </w:rPr>
              <w:t>n</w:t>
            </w:r>
            <w:r>
              <w:rPr>
                <w:rFonts w:hint="eastAsia"/>
                <w:color w:val="auto"/>
              </w:rPr>
              <w:t>Gy/h</w:t>
            </w:r>
            <w:r>
              <w:rPr>
                <w:rFonts w:hint="eastAsia"/>
                <w:color w:val="auto"/>
              </w:rPr>
              <w:t>。</w:t>
            </w:r>
            <w:r>
              <w:rPr>
                <w:rFonts w:hint="default" w:ascii="Times New Roman" w:hAnsi="Times New Roman" w:eastAsia="宋体" w:cs="Times New Roman"/>
                <w:snapToGrid w:val="0"/>
                <w:color w:val="auto"/>
                <w:kern w:val="0"/>
                <w:sz w:val="24"/>
                <w:szCs w:val="24"/>
                <w:lang w:val="en-US" w:eastAsia="zh-CN" w:bidi="ar-SA"/>
              </w:rPr>
              <w:t>项目采取辐射防护措施符合相关标准要求，项目运营后职业人员和公众所受附加剂量满足项目管理限值的要求，项目运营后对区域辐射环境影响很小</w:t>
            </w:r>
            <w:r>
              <w:rPr>
                <w:rFonts w:hint="eastAsia" w:cs="Times New Roman"/>
                <w:snapToGrid w:val="0"/>
                <w:color w:val="auto"/>
                <w:kern w:val="0"/>
                <w:sz w:val="24"/>
                <w:szCs w:val="24"/>
                <w:lang w:val="en-US" w:eastAsia="zh-CN" w:bidi="ar-SA"/>
              </w:rPr>
              <w:t>，</w:t>
            </w:r>
            <w:r>
              <w:rPr>
                <w:rFonts w:hint="eastAsia"/>
                <w:color w:val="auto"/>
                <w:lang w:val="en-US" w:eastAsia="zh-CN"/>
              </w:rPr>
              <w:t>环境质量良好。</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
                <w:bCs/>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本项目运营期产生的少量臭氧和氮氧化物，通过排风系统排出机房，排放浓度和排放量很低，对周围环境影响可以忽略。本项目病人</w:t>
            </w:r>
            <w:r>
              <w:rPr>
                <w:rFonts w:hint="eastAsia" w:ascii="Times New Roman" w:hAnsi="Times New Roman" w:eastAsia="宋体" w:cs="Times New Roman"/>
                <w:snapToGrid w:val="0"/>
                <w:color w:val="auto"/>
                <w:kern w:val="0"/>
                <w:sz w:val="24"/>
                <w:szCs w:val="24"/>
                <w:lang w:val="en-US" w:eastAsia="zh-CN" w:bidi="ar-SA"/>
              </w:rPr>
              <w:t>来自</w:t>
            </w:r>
            <w:r>
              <w:rPr>
                <w:rFonts w:hint="default" w:ascii="Times New Roman" w:hAnsi="Times New Roman" w:eastAsia="宋体" w:cs="Times New Roman"/>
                <w:snapToGrid w:val="0"/>
                <w:color w:val="auto"/>
                <w:kern w:val="0"/>
                <w:sz w:val="24"/>
                <w:szCs w:val="24"/>
                <w:lang w:val="en-US" w:eastAsia="zh-CN" w:bidi="ar-SA"/>
              </w:rPr>
              <w:t>医院的住院病人，辐射工作人员从现有工作人员中调剂，不新增医疗废物、废水及固废等</w:t>
            </w:r>
            <w:r>
              <w:rPr>
                <w:rFonts w:hint="eastAsia" w:ascii="Times New Roman" w:hAnsi="Times New Roman" w:eastAsia="宋体" w:cs="Times New Roman"/>
                <w:snapToGrid w:val="0"/>
                <w:color w:val="auto"/>
                <w:kern w:val="0"/>
                <w:sz w:val="24"/>
                <w:szCs w:val="24"/>
                <w:lang w:val="en-US" w:eastAsia="zh-CN" w:bidi="ar-SA"/>
              </w:rPr>
              <w:t>，</w:t>
            </w:r>
            <w:r>
              <w:rPr>
                <w:rFonts w:hint="default" w:ascii="Times New Roman" w:hAnsi="Times New Roman" w:eastAsia="宋体" w:cs="Times New Roman"/>
                <w:snapToGrid w:val="0"/>
                <w:color w:val="auto"/>
                <w:kern w:val="0"/>
                <w:sz w:val="24"/>
                <w:szCs w:val="24"/>
                <w:lang w:val="en-US" w:eastAsia="zh-CN" w:bidi="ar-SA"/>
              </w:rPr>
              <w:t>运营期产生的废水</w:t>
            </w:r>
            <w:r>
              <w:rPr>
                <w:rFonts w:hint="eastAsia" w:ascii="Times New Roman" w:hAnsi="Times New Roman" w:eastAsia="宋体" w:cs="Times New Roman"/>
                <w:snapToGrid w:val="0"/>
                <w:color w:val="auto"/>
                <w:kern w:val="0"/>
                <w:sz w:val="24"/>
                <w:szCs w:val="24"/>
                <w:lang w:val="en-US" w:eastAsia="zh-CN" w:bidi="ar-SA"/>
              </w:rPr>
              <w:t>、</w:t>
            </w:r>
            <w:r>
              <w:rPr>
                <w:rFonts w:hint="default" w:ascii="Times New Roman" w:hAnsi="Times New Roman" w:eastAsia="宋体" w:cs="Times New Roman"/>
                <w:snapToGrid w:val="0"/>
                <w:color w:val="auto"/>
                <w:kern w:val="0"/>
                <w:sz w:val="24"/>
                <w:szCs w:val="24"/>
                <w:lang w:val="en-US" w:eastAsia="zh-CN" w:bidi="ar-SA"/>
              </w:rPr>
              <w:t>固废</w:t>
            </w:r>
            <w:r>
              <w:rPr>
                <w:rFonts w:hint="eastAsia" w:ascii="Times New Roman" w:hAnsi="Times New Roman" w:eastAsia="宋体" w:cs="Times New Roman"/>
                <w:snapToGrid w:val="0"/>
                <w:color w:val="auto"/>
                <w:kern w:val="0"/>
                <w:sz w:val="24"/>
                <w:szCs w:val="24"/>
                <w:lang w:val="en-US" w:eastAsia="zh-CN" w:bidi="ar-SA"/>
              </w:rPr>
              <w:t>及</w:t>
            </w:r>
            <w:r>
              <w:rPr>
                <w:rFonts w:hint="default" w:ascii="Times New Roman" w:hAnsi="Times New Roman" w:eastAsia="宋体" w:cs="Times New Roman"/>
                <w:snapToGrid w:val="0"/>
                <w:color w:val="auto"/>
                <w:kern w:val="0"/>
                <w:sz w:val="24"/>
                <w:szCs w:val="21"/>
                <w:lang w:val="en-US" w:eastAsia="zh-CN" w:bidi="ar-SA"/>
              </w:rPr>
              <w:t>医疗废物</w:t>
            </w:r>
            <w:r>
              <w:rPr>
                <w:rFonts w:hint="default" w:ascii="Times New Roman" w:hAnsi="Times New Roman" w:eastAsia="宋体" w:cs="Times New Roman"/>
                <w:snapToGrid w:val="0"/>
                <w:color w:val="auto"/>
                <w:kern w:val="0"/>
                <w:sz w:val="24"/>
                <w:szCs w:val="24"/>
                <w:lang w:val="en-US" w:eastAsia="zh-CN" w:bidi="ar-SA"/>
              </w:rPr>
              <w:t>，依托医院废水和固废处理处置系统可以得到安全处理处置。本项目DSA机房室内的排风、空调系统依托住院</w:t>
            </w:r>
            <w:r>
              <w:rPr>
                <w:rFonts w:hint="eastAsia" w:ascii="Times New Roman" w:hAnsi="Times New Roman" w:eastAsia="宋体" w:cs="Times New Roman"/>
                <w:snapToGrid w:val="0"/>
                <w:color w:val="auto"/>
                <w:kern w:val="0"/>
                <w:sz w:val="24"/>
                <w:szCs w:val="24"/>
                <w:lang w:val="en-US" w:eastAsia="zh-CN" w:bidi="ar-SA"/>
              </w:rPr>
              <w:t>部大楼</w:t>
            </w:r>
            <w:r>
              <w:rPr>
                <w:rFonts w:hint="default" w:ascii="Times New Roman" w:hAnsi="Times New Roman" w:eastAsia="宋体" w:cs="Times New Roman"/>
                <w:snapToGrid w:val="0"/>
                <w:color w:val="auto"/>
                <w:kern w:val="0"/>
                <w:sz w:val="24"/>
                <w:szCs w:val="24"/>
                <w:lang w:val="en-US" w:eastAsia="zh-CN" w:bidi="ar-SA"/>
              </w:rPr>
              <w:t>总体的排风、空调系统，</w:t>
            </w:r>
            <w:r>
              <w:rPr>
                <w:rFonts w:hint="eastAsia" w:ascii="Times New Roman" w:hAnsi="Times New Roman" w:eastAsia="宋体" w:cs="Times New Roman"/>
                <w:snapToGrid w:val="0"/>
                <w:color w:val="auto"/>
                <w:kern w:val="0"/>
                <w:sz w:val="24"/>
                <w:szCs w:val="21"/>
                <w:lang w:val="en-US" w:eastAsia="zh-CN" w:bidi="ar-SA"/>
              </w:rPr>
              <w:t>不新增</w:t>
            </w:r>
            <w:r>
              <w:rPr>
                <w:rFonts w:hint="default" w:ascii="Times New Roman" w:hAnsi="Times New Roman" w:eastAsia="宋体" w:cs="Times New Roman"/>
                <w:snapToGrid w:val="0"/>
                <w:color w:val="auto"/>
                <w:kern w:val="0"/>
                <w:sz w:val="24"/>
                <w:szCs w:val="21"/>
                <w:lang w:val="en-US" w:eastAsia="zh-CN" w:bidi="ar-SA"/>
              </w:rPr>
              <w:t>噪声源，</w:t>
            </w:r>
            <w:r>
              <w:rPr>
                <w:rFonts w:hint="eastAsia" w:ascii="Times New Roman" w:hAnsi="Times New Roman" w:eastAsia="宋体" w:cs="Times New Roman"/>
                <w:snapToGrid w:val="0"/>
                <w:color w:val="auto"/>
                <w:kern w:val="0"/>
                <w:sz w:val="24"/>
                <w:szCs w:val="21"/>
                <w:lang w:val="en-US" w:eastAsia="zh-CN" w:bidi="ar-SA"/>
              </w:rPr>
              <w:t>经</w:t>
            </w:r>
            <w:r>
              <w:rPr>
                <w:rFonts w:hint="default" w:ascii="Times New Roman" w:hAnsi="Times New Roman" w:eastAsia="宋体" w:cs="Times New Roman"/>
                <w:snapToGrid w:val="0"/>
                <w:color w:val="auto"/>
                <w:kern w:val="0"/>
                <w:sz w:val="24"/>
                <w:szCs w:val="21"/>
                <w:lang w:val="en-US" w:eastAsia="zh-CN" w:bidi="ar-SA"/>
              </w:rPr>
              <w:t>隔声、减振降噪处理后，对周围声环境影响较小。</w:t>
            </w:r>
            <w:r>
              <w:rPr>
                <w:rFonts w:hint="default" w:ascii="Times New Roman" w:hAnsi="Times New Roman" w:eastAsia="宋体" w:cs="Times New Roman"/>
                <w:snapToGrid w:val="0"/>
                <w:color w:val="auto"/>
                <w:kern w:val="0"/>
                <w:sz w:val="24"/>
                <w:szCs w:val="24"/>
                <w:lang w:val="en-US" w:eastAsia="zh-CN" w:bidi="ar-SA"/>
              </w:rPr>
              <w:t>因此，在采取本次评价提出的污染防治措施后，项目运营产生的废气、废水、固废和噪声均可以得到有效治理和安全处置，不会突破区域环境质量底线。</w:t>
            </w:r>
            <w:r>
              <w:rPr>
                <w:rFonts w:hint="default" w:ascii="Times New Roman" w:hAnsi="Times New Roman" w:eastAsia="宋体" w:cs="Times New Roman"/>
                <w:snapToGrid w:val="0"/>
                <w:color w:val="auto"/>
                <w:kern w:val="0"/>
                <w:sz w:val="24"/>
                <w:szCs w:val="21"/>
                <w:lang w:val="en-US" w:eastAsia="zh-CN" w:bidi="ar-SA"/>
              </w:rPr>
              <w:t>综上，本项目满</w:t>
            </w:r>
            <w:r>
              <w:rPr>
                <w:rFonts w:hint="eastAsia" w:ascii="宋体" w:hAnsi="宋体" w:eastAsia="宋体" w:cs="宋体"/>
                <w:snapToGrid w:val="0"/>
                <w:color w:val="auto"/>
                <w:kern w:val="0"/>
                <w:sz w:val="24"/>
                <w:szCs w:val="21"/>
                <w:lang w:val="en-US" w:eastAsia="zh-CN" w:bidi="ar-SA"/>
              </w:rPr>
              <w:t>足“环境质量底线”要</w:t>
            </w:r>
            <w:r>
              <w:rPr>
                <w:rFonts w:hint="default" w:ascii="Times New Roman" w:hAnsi="Times New Roman" w:eastAsia="宋体" w:cs="Times New Roman"/>
                <w:snapToGrid w:val="0"/>
                <w:color w:val="auto"/>
                <w:kern w:val="0"/>
                <w:sz w:val="24"/>
                <w:szCs w:val="21"/>
                <w:lang w:val="en-US" w:eastAsia="zh-CN" w:bidi="ar-SA"/>
              </w:rPr>
              <w:t>求。</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b/>
                <w:bCs/>
                <w:snapToGrid w:val="0"/>
                <w:color w:val="auto"/>
                <w:kern w:val="0"/>
                <w:sz w:val="24"/>
                <w:szCs w:val="21"/>
                <w:lang w:val="en-US" w:eastAsia="zh-CN" w:bidi="ar-SA"/>
              </w:rPr>
              <w:t>资源利用上线：</w:t>
            </w:r>
            <w:r>
              <w:rPr>
                <w:rFonts w:hint="default" w:ascii="Times New Roman" w:hAnsi="Times New Roman" w:eastAsia="宋体" w:cs="Times New Roman"/>
                <w:snapToGrid w:val="0"/>
                <w:color w:val="auto"/>
                <w:kern w:val="0"/>
                <w:sz w:val="24"/>
                <w:szCs w:val="21"/>
                <w:lang w:val="en-US" w:eastAsia="zh-CN" w:bidi="ar-SA"/>
              </w:rPr>
              <w:t>本项目不属于资源开发类项目，项目运营期利用的资源主要为电力资源，资源消耗量很少，没有突破资源利用上线。</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bCs/>
                <w:color w:val="auto"/>
                <w:sz w:val="24"/>
                <w:szCs w:val="24"/>
                <w:lang w:val="en-US" w:eastAsia="zh-CN"/>
              </w:rPr>
              <w:t>生态环境准入清</w:t>
            </w:r>
            <w:r>
              <w:rPr>
                <w:rFonts w:hint="default" w:ascii="Times New Roman" w:hAnsi="Times New Roman" w:eastAsia="宋体" w:cs="Times New Roman"/>
                <w:b/>
                <w:bCs/>
                <w:color w:val="auto"/>
                <w:sz w:val="24"/>
                <w:szCs w:val="24"/>
              </w:rPr>
              <w:t>单：</w:t>
            </w:r>
            <w:r>
              <w:rPr>
                <w:rFonts w:hint="default" w:ascii="Times New Roman" w:hAnsi="Times New Roman" w:eastAsia="宋体" w:cs="Times New Roman"/>
                <w:b w:val="0"/>
                <w:bCs w:val="0"/>
                <w:color w:val="auto"/>
                <w:sz w:val="24"/>
                <w:szCs w:val="24"/>
              </w:rPr>
              <w:t>本项目属于《产业结构调整指导目录（20</w:t>
            </w:r>
            <w:r>
              <w:rPr>
                <w:rFonts w:hint="eastAsia" w:ascii="Times New Roman" w:hAnsi="Times New Roman" w:eastAsia="宋体" w:cs="Times New Roman"/>
                <w:b w:val="0"/>
                <w:bCs w:val="0"/>
                <w:color w:val="auto"/>
                <w:sz w:val="24"/>
                <w:szCs w:val="24"/>
                <w:lang w:val="en-US" w:eastAsia="zh-CN"/>
              </w:rPr>
              <w:t>24</w:t>
            </w:r>
            <w:r>
              <w:rPr>
                <w:rFonts w:hint="default" w:ascii="Times New Roman" w:hAnsi="Times New Roman" w:eastAsia="宋体" w:cs="Times New Roman"/>
                <w:b w:val="0"/>
                <w:bCs w:val="0"/>
                <w:color w:val="auto"/>
                <w:sz w:val="24"/>
                <w:szCs w:val="24"/>
              </w:rPr>
              <w:t>年本）》中鼓励类，第十三项的医药类第</w:t>
            </w:r>
            <w:r>
              <w:rPr>
                <w:rFonts w:hint="default" w:ascii="Times New Roman" w:hAnsi="Times New Roman" w:eastAsia="宋体" w:cs="Times New Roman"/>
                <w:b w:val="0"/>
                <w:bCs w:val="0"/>
                <w:color w:val="auto"/>
                <w:sz w:val="24"/>
                <w:szCs w:val="24"/>
                <w:lang w:val="en-US" w:eastAsia="zh-CN"/>
              </w:rPr>
              <w:t>4</w:t>
            </w:r>
            <w:r>
              <w:rPr>
                <w:rFonts w:hint="eastAsia" w:ascii="宋体" w:hAnsi="宋体" w:eastAsia="宋体" w:cs="宋体"/>
                <w:b w:val="0"/>
                <w:bCs w:val="0"/>
                <w:color w:val="auto"/>
                <w:sz w:val="24"/>
                <w:szCs w:val="24"/>
              </w:rPr>
              <w:t>条</w:t>
            </w:r>
            <w:r>
              <w:rPr>
                <w:rFonts w:hint="eastAsia" w:ascii="宋体" w:hAnsi="宋体" w:eastAsia="宋体" w:cs="宋体"/>
                <w:color w:val="auto"/>
                <w:sz w:val="24"/>
                <w:szCs w:val="24"/>
              </w:rPr>
              <w:t>“高性能医学影像设备”</w:t>
            </w:r>
            <w:r>
              <w:rPr>
                <w:rFonts w:hint="eastAsia" w:ascii="宋体" w:hAnsi="宋体" w:eastAsia="宋体" w:cs="宋体"/>
                <w:b w:val="0"/>
                <w:bCs w:val="0"/>
                <w:color w:val="auto"/>
                <w:sz w:val="24"/>
                <w:szCs w:val="24"/>
              </w:rPr>
              <w:t>，为国</w:t>
            </w:r>
            <w:r>
              <w:rPr>
                <w:rFonts w:hint="default" w:ascii="Times New Roman" w:hAnsi="Times New Roman" w:eastAsia="宋体" w:cs="Times New Roman"/>
                <w:b w:val="0"/>
                <w:bCs w:val="0"/>
                <w:color w:val="auto"/>
                <w:sz w:val="24"/>
                <w:szCs w:val="24"/>
              </w:rPr>
              <w:t>家鼓励类项目，不属于高耗能高污染项目，故本项目符合生态环境准入要求。</w:t>
            </w:r>
          </w:p>
          <w:p>
            <w:pPr>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b/>
                <w:bCs/>
                <w:color w:val="auto"/>
                <w:sz w:val="24"/>
                <w:szCs w:val="24"/>
                <w:lang w:val="en-US" w:eastAsia="zh-CN"/>
              </w:rPr>
              <w:t>生态环境分区管控</w:t>
            </w:r>
            <w:r>
              <w:rPr>
                <w:rFonts w:hint="eastAsia" w:ascii="Times New Roman" w:hAnsi="Times New Roman" w:eastAsia="宋体" w:cs="Times New Roman"/>
                <w:b/>
                <w:bCs/>
                <w:color w:val="auto"/>
                <w:sz w:val="24"/>
                <w:szCs w:val="24"/>
                <w:lang w:val="en-US" w:eastAsia="zh-CN"/>
              </w:rPr>
              <w:t>单元</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val="0"/>
                <w:bCs w:val="0"/>
                <w:color w:val="auto"/>
                <w:sz w:val="24"/>
                <w:szCs w:val="24"/>
              </w:rPr>
              <w:t>根据《安徽省人民政府关于加快实施“三线一单”生态环境分区管控的通知》（皖政秘〔2020〕124号），本项目位于</w:t>
            </w:r>
            <w:r>
              <w:rPr>
                <w:rFonts w:hint="default" w:ascii="Times New Roman" w:hAnsi="Times New Roman" w:eastAsia="宋体" w:cs="Times New Roman"/>
                <w:snapToGrid w:val="0"/>
                <w:color w:val="auto"/>
                <w:kern w:val="0"/>
                <w:sz w:val="24"/>
                <w:szCs w:val="21"/>
                <w:lang w:val="en-US" w:eastAsia="zh-CN" w:bidi="ar-SA"/>
              </w:rPr>
              <w:t>安徽省</w:t>
            </w:r>
            <w:r>
              <w:rPr>
                <w:rFonts w:hint="eastAsia" w:ascii="Times New Roman" w:hAnsi="Times New Roman" w:eastAsia="宋体" w:cs="Times New Roman"/>
                <w:snapToGrid w:val="0"/>
                <w:color w:val="auto"/>
                <w:kern w:val="0"/>
                <w:sz w:val="24"/>
                <w:szCs w:val="21"/>
                <w:lang w:val="en-US" w:eastAsia="zh-CN" w:bidi="ar-SA"/>
              </w:rPr>
              <w:t>六安市舒城县桃溪西路以北，丰盛支路以南，陶因路以东，华盖路以西舒城县中医院（新院区）住院部1楼。</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对照《六安市水环境分区管控图》，本项目位于城镇生活污染重点管控区，管控要求：依据《中华人民共和国水污染防治法》《水污染防治行动计划》《安徽省水污染防治工作方案》及各市水污染防治工作方案对重点管控区实施管控；依据《安徽省淮河流域水污染防治条例》对淮河流域实施管控；依据开发区规划、规划环评及审查意见相关要求对开发区实施管控；落实《“十四五”生态环境保护规划》《安徽省“十四五”生态环境保护规划》《安徽省“十四五”节能减排实施方案》《六安市“十四五”节能减排实施方案》等要求，新建、改建和扩建项目水污染物实施“等量替代”。</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对照《六安市大气环境分区管控图》，本项目位于受体敏感重点管控区，管控要求：落实《安徽省大气污染防治条例》《“十四五”生态环境保护规划》《安徽省“十四五”生态环境保护规划》《重点行业挥发性有机物综合治理方案》《六安市“十四五”生态环境保护规划》等要求，严格目标实施计划，加强环境监管，促进生态环境质量好转。上年度PM</w:t>
            </w:r>
            <w:r>
              <w:rPr>
                <w:rFonts w:hint="eastAsia" w:ascii="Times New Roman" w:hAnsi="Times New Roman" w:eastAsia="宋体" w:cs="Times New Roman"/>
                <w:snapToGrid w:val="0"/>
                <w:color w:val="auto"/>
                <w:kern w:val="0"/>
                <w:sz w:val="24"/>
                <w:szCs w:val="21"/>
                <w:vertAlign w:val="subscript"/>
                <w:lang w:val="en-US" w:eastAsia="zh-CN" w:bidi="ar-SA"/>
              </w:rPr>
              <w:t>2.5</w:t>
            </w:r>
            <w:r>
              <w:rPr>
                <w:rFonts w:hint="eastAsia" w:ascii="Times New Roman" w:hAnsi="Times New Roman" w:eastAsia="宋体" w:cs="Times New Roman"/>
                <w:snapToGrid w:val="0"/>
                <w:color w:val="auto"/>
                <w:kern w:val="0"/>
                <w:sz w:val="24"/>
                <w:szCs w:val="21"/>
                <w:lang w:val="en-US" w:eastAsia="zh-CN" w:bidi="ar-SA"/>
              </w:rPr>
              <w:t>不达标城市新建、改建和扩建项目大气污染物实施“倍量替代”，执行特别排放标准的行业实施提标升级改造。</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对照《六安市土壤环境风险分区防控图》，本项目位于一般防控区，防控要求：依据《中华人民共和国土壤污染防治法》《土壤污染防治行动计划》《安徽省土壤污染防治工作方案》《安徽省“十四五”生态环境保护规划》《六安市土壤污染防治工作方案》等要求及各市土壤污染防治工作方案对一般管控区实施管控。</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snapToGrid w:val="0"/>
                <w:color w:val="auto"/>
                <w:kern w:val="0"/>
                <w:sz w:val="24"/>
                <w:szCs w:val="21"/>
                <w:lang w:val="en-US" w:eastAsia="zh-CN" w:bidi="ar-SA"/>
              </w:rPr>
              <w:t>综上，本项目</w:t>
            </w:r>
            <w:r>
              <w:rPr>
                <w:rFonts w:hint="default" w:ascii="Times New Roman" w:hAnsi="Times New Roman" w:eastAsia="宋体" w:cs="Times New Roman"/>
                <w:b w:val="0"/>
                <w:bCs w:val="0"/>
                <w:color w:val="auto"/>
                <w:sz w:val="24"/>
                <w:szCs w:val="24"/>
              </w:rPr>
              <w:t>位于重点管控单元（编号：ZH34152320215）区域。重点管控单元从加强污染物排放管控、环境风险防控和资源开发利用效率等方面，重点提出建设项目禁入清单、污染物排放管控、土壤风险防控、资源能源利用控制要求等。本项目为</w:t>
            </w:r>
            <w:r>
              <w:rPr>
                <w:rFonts w:hint="eastAsia" w:ascii="Times New Roman" w:hAnsi="Times New Roman" w:eastAsia="宋体" w:cs="Times New Roman"/>
                <w:b w:val="0"/>
                <w:bCs w:val="0"/>
                <w:color w:val="auto"/>
                <w:sz w:val="24"/>
                <w:szCs w:val="24"/>
                <w:lang w:eastAsia="zh-CN"/>
              </w:rPr>
              <w:t>核技术利用项目</w:t>
            </w:r>
            <w:r>
              <w:rPr>
                <w:rFonts w:hint="default" w:ascii="Times New Roman" w:hAnsi="Times New Roman" w:eastAsia="宋体" w:cs="Times New Roman"/>
                <w:b w:val="0"/>
                <w:bCs w:val="0"/>
                <w:color w:val="auto"/>
                <w:sz w:val="24"/>
                <w:szCs w:val="24"/>
              </w:rPr>
              <w:t>，不属于高能耗、高污染类建设项目，不属于</w:t>
            </w:r>
            <w:r>
              <w:rPr>
                <w:rFonts w:hint="eastAsia" w:ascii="Times New Roman" w:hAnsi="Times New Roman" w:eastAsia="宋体" w:cs="Times New Roman"/>
                <w:b w:val="0"/>
                <w:bCs w:val="0"/>
                <w:color w:val="auto"/>
                <w:sz w:val="24"/>
                <w:szCs w:val="24"/>
                <w:lang w:eastAsia="zh-CN"/>
              </w:rPr>
              <w:t>六安</w:t>
            </w:r>
            <w:r>
              <w:rPr>
                <w:rFonts w:hint="default" w:ascii="Times New Roman" w:hAnsi="Times New Roman" w:eastAsia="宋体" w:cs="Times New Roman"/>
                <w:b w:val="0"/>
                <w:bCs w:val="0"/>
                <w:color w:val="auto"/>
                <w:sz w:val="24"/>
                <w:szCs w:val="24"/>
              </w:rPr>
              <w:t>市重点管控区禁止和限制开发类建设活动，不违背重点管控单元的生态环境准入要求。</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等线" w:cs="Times New Roman"/>
                <w:color w:val="auto"/>
              </w:rPr>
            </w:pPr>
            <w:r>
              <w:rPr>
                <w:rFonts w:hint="default" w:ascii="Times New Roman" w:hAnsi="Times New Roman" w:eastAsia="宋体" w:cs="Times New Roman"/>
                <w:color w:val="auto"/>
                <w:sz w:val="24"/>
                <w:szCs w:val="24"/>
                <w:lang w:eastAsia="zh-CN"/>
              </w:rPr>
              <w:t>综上所述，本项目的建设符合</w:t>
            </w:r>
            <w:r>
              <w:rPr>
                <w:rFonts w:hint="eastAsia" w:ascii="宋体" w:hAnsi="宋体" w:eastAsia="宋体" w:cs="宋体"/>
                <w:color w:val="auto"/>
                <w:sz w:val="24"/>
                <w:szCs w:val="24"/>
              </w:rPr>
              <w:t>“三线一单”</w:t>
            </w:r>
            <w:r>
              <w:rPr>
                <w:rFonts w:hint="default" w:ascii="Times New Roman" w:hAnsi="Times New Roman" w:eastAsia="宋体" w:cs="Times New Roman"/>
                <w:color w:val="auto"/>
                <w:sz w:val="24"/>
                <w:szCs w:val="24"/>
                <w:lang w:eastAsia="zh-CN"/>
              </w:rPr>
              <w:t>要求。</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snapToGrid w:val="0"/>
                <w:color w:val="auto"/>
                <w:kern w:val="0"/>
                <w:sz w:val="24"/>
                <w:szCs w:val="21"/>
                <w:lang w:val="en-US" w:eastAsia="zh-CN" w:bidi="ar-SA"/>
              </w:rPr>
            </w:pPr>
            <w:r>
              <w:rPr>
                <w:rFonts w:hint="default" w:ascii="Times New Roman" w:hAnsi="Times New Roman" w:eastAsia="宋体" w:cs="Times New Roman"/>
                <w:b/>
                <w:bCs/>
                <w:snapToGrid w:val="0"/>
                <w:color w:val="auto"/>
                <w:kern w:val="0"/>
                <w:sz w:val="24"/>
                <w:szCs w:val="21"/>
                <w:lang w:val="en-US" w:eastAsia="zh-CN" w:bidi="ar-SA"/>
              </w:rPr>
              <w:t>5、产业政策符合性</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对照《产业结构调整指导目录（20</w:t>
            </w:r>
            <w:r>
              <w:rPr>
                <w:rFonts w:hint="eastAsia" w:ascii="Times New Roman" w:hAnsi="Times New Roman" w:eastAsia="宋体" w:cs="Times New Roman"/>
                <w:snapToGrid w:val="0"/>
                <w:color w:val="auto"/>
                <w:kern w:val="0"/>
                <w:sz w:val="24"/>
                <w:szCs w:val="21"/>
                <w:lang w:val="en-US" w:eastAsia="zh-CN" w:bidi="ar-SA"/>
              </w:rPr>
              <w:t>24</w:t>
            </w:r>
            <w:r>
              <w:rPr>
                <w:rFonts w:hint="default" w:ascii="Times New Roman" w:hAnsi="Times New Roman" w:eastAsia="宋体" w:cs="Times New Roman"/>
                <w:snapToGrid w:val="0"/>
                <w:color w:val="auto"/>
                <w:kern w:val="0"/>
                <w:sz w:val="24"/>
                <w:szCs w:val="21"/>
                <w:lang w:val="en-US" w:eastAsia="zh-CN" w:bidi="ar-SA"/>
              </w:rPr>
              <w:t>年本）》，本项目属于其中鼓励类，</w:t>
            </w:r>
            <w:r>
              <w:rPr>
                <w:rFonts w:hint="default" w:ascii="Times New Roman" w:hAnsi="Times New Roman" w:eastAsia="宋体" w:cs="Times New Roman"/>
                <w:b w:val="0"/>
                <w:bCs w:val="0"/>
                <w:color w:val="auto"/>
                <w:sz w:val="24"/>
                <w:szCs w:val="24"/>
              </w:rPr>
              <w:t>第十三项的医药类第</w:t>
            </w:r>
            <w:r>
              <w:rPr>
                <w:rFonts w:hint="eastAsia" w:ascii="宋体" w:hAnsi="宋体" w:eastAsia="宋体" w:cs="宋体"/>
                <w:b w:val="0"/>
                <w:bCs w:val="0"/>
                <w:color w:val="auto"/>
                <w:sz w:val="24"/>
                <w:szCs w:val="24"/>
                <w:lang w:val="en-US" w:eastAsia="zh-CN"/>
              </w:rPr>
              <w:t>4</w:t>
            </w:r>
            <w:r>
              <w:rPr>
                <w:rFonts w:hint="eastAsia" w:ascii="宋体" w:hAnsi="宋体" w:eastAsia="宋体" w:cs="宋体"/>
                <w:b w:val="0"/>
                <w:bCs w:val="0"/>
                <w:color w:val="auto"/>
                <w:sz w:val="24"/>
                <w:szCs w:val="24"/>
              </w:rPr>
              <w:t>条</w:t>
            </w:r>
            <w:r>
              <w:rPr>
                <w:rFonts w:hint="eastAsia" w:ascii="宋体" w:hAnsi="宋体" w:eastAsia="宋体" w:cs="宋体"/>
                <w:color w:val="auto"/>
                <w:sz w:val="24"/>
                <w:szCs w:val="24"/>
              </w:rPr>
              <w:t>“高性能医学影像设备”</w:t>
            </w:r>
            <w:r>
              <w:rPr>
                <w:rFonts w:hint="eastAsia" w:ascii="宋体" w:hAnsi="宋体" w:eastAsia="宋体" w:cs="宋体"/>
                <w:snapToGrid w:val="0"/>
                <w:color w:val="auto"/>
                <w:kern w:val="0"/>
                <w:sz w:val="24"/>
                <w:szCs w:val="21"/>
                <w:lang w:val="en-US" w:eastAsia="zh-CN" w:bidi="ar-SA"/>
              </w:rPr>
              <w:t>，为</w:t>
            </w:r>
            <w:r>
              <w:rPr>
                <w:rFonts w:hint="default" w:ascii="Times New Roman" w:hAnsi="Times New Roman" w:eastAsia="宋体" w:cs="Times New Roman"/>
                <w:snapToGrid w:val="0"/>
                <w:color w:val="auto"/>
                <w:kern w:val="0"/>
                <w:sz w:val="24"/>
                <w:szCs w:val="21"/>
                <w:lang w:val="en-US" w:eastAsia="zh-CN" w:bidi="ar-SA"/>
              </w:rPr>
              <w:t>国家鼓励类项目，故本项目符合国家产业政策。</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snapToGrid w:val="0"/>
                <w:color w:val="auto"/>
                <w:kern w:val="0"/>
                <w:sz w:val="24"/>
                <w:szCs w:val="21"/>
                <w:lang w:val="en-US" w:eastAsia="zh-CN" w:bidi="ar-SA"/>
              </w:rPr>
            </w:pPr>
            <w:r>
              <w:rPr>
                <w:rFonts w:hint="default" w:ascii="Times New Roman" w:hAnsi="Times New Roman" w:eastAsia="宋体" w:cs="Times New Roman"/>
                <w:b/>
                <w:bCs/>
                <w:snapToGrid w:val="0"/>
                <w:color w:val="auto"/>
                <w:kern w:val="0"/>
                <w:sz w:val="24"/>
                <w:szCs w:val="21"/>
                <w:lang w:val="en-US" w:eastAsia="zh-CN" w:bidi="ar-SA"/>
              </w:rPr>
              <w:t>6、实践正当性分析</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核技术在医学上的应用在我国是一门成熟的技术，它在医学诊断、治疗方面有其他技术无法替代的特点，对保障健康、拯救生命起了十分重要的作用。介入治疗是与内科、外科并列的临床三大学科，在治疗过程中对人体创伤小、治疗效果肯定且立竿见影。本项目DSA设备主要用于</w:t>
            </w:r>
            <w:r>
              <w:rPr>
                <w:rFonts w:hint="default" w:ascii="Times New Roman" w:hAnsi="Times New Roman" w:cs="Times New Roman"/>
                <w:color w:val="auto"/>
                <w:sz w:val="24"/>
                <w:szCs w:val="24"/>
                <w:highlight w:val="none"/>
                <w:lang w:val="en-US" w:eastAsia="zh-CN"/>
              </w:rPr>
              <w:t>开展血管造影介入手术</w:t>
            </w:r>
            <w:r>
              <w:rPr>
                <w:rFonts w:hint="default" w:ascii="Times New Roman" w:hAnsi="Times New Roman" w:eastAsia="宋体" w:cs="Times New Roman"/>
                <w:snapToGrid w:val="0"/>
                <w:color w:val="auto"/>
                <w:kern w:val="0"/>
                <w:sz w:val="24"/>
                <w:szCs w:val="21"/>
                <w:lang w:val="en-US" w:eastAsia="zh-CN" w:bidi="ar-SA"/>
              </w:rPr>
              <w:t>，符合医院以及所在地区的医疗服务需要。项目采取了符合国家标准要求的辐射防护措施，项目实施后，其对受照个人或社会所带来的利益足以弥补其可能引起的辐射危害。因此，该项目符合《电离辐射防护与辐射源安全基本标准》（GB18871-2002）中辐射防</w:t>
            </w:r>
            <w:r>
              <w:rPr>
                <w:rFonts w:hint="eastAsia" w:ascii="宋体" w:hAnsi="宋体" w:eastAsia="宋体" w:cs="宋体"/>
                <w:snapToGrid w:val="0"/>
                <w:color w:val="auto"/>
                <w:kern w:val="0"/>
                <w:sz w:val="24"/>
                <w:szCs w:val="21"/>
                <w:lang w:val="en-US" w:eastAsia="zh-CN" w:bidi="ar-SA"/>
              </w:rPr>
              <w:t>护“实践正当性”的要</w:t>
            </w:r>
            <w:r>
              <w:rPr>
                <w:rFonts w:hint="default" w:ascii="Times New Roman" w:hAnsi="Times New Roman" w:eastAsia="宋体" w:cs="Times New Roman"/>
                <w:snapToGrid w:val="0"/>
                <w:color w:val="auto"/>
                <w:kern w:val="0"/>
                <w:sz w:val="24"/>
                <w:szCs w:val="21"/>
                <w:lang w:val="en-US" w:eastAsia="zh-CN" w:bidi="ar-SA"/>
              </w:rPr>
              <w:t>求，该医疗照射实践是正当的。</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snapToGrid w:val="0"/>
                <w:color w:val="auto"/>
                <w:kern w:val="0"/>
                <w:sz w:val="24"/>
                <w:szCs w:val="21"/>
                <w:lang w:val="en-US" w:eastAsia="zh-CN" w:bidi="ar-SA"/>
              </w:rPr>
            </w:pPr>
            <w:r>
              <w:rPr>
                <w:rFonts w:hint="default" w:ascii="Times New Roman" w:hAnsi="Times New Roman" w:eastAsia="宋体" w:cs="Times New Roman"/>
                <w:b/>
                <w:bCs/>
                <w:snapToGrid w:val="0"/>
                <w:color w:val="auto"/>
                <w:kern w:val="0"/>
                <w:sz w:val="24"/>
                <w:szCs w:val="21"/>
                <w:lang w:val="en-US" w:eastAsia="zh-CN" w:bidi="ar-SA"/>
              </w:rPr>
              <w:t>7、代价利益分析</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本项目符合区域医疗服务需要，能有效提高区域医疗服务水平，核技术在医学上的应用有利于提高疾病诊断正确率和有效治疗方案的提出，能有效减少患者疼痛和对患者损伤，总体上大大节省了医疗费用，争取了宝贵的治疗时间，该项目在保障病人健康的同时也为医院创造更大的经济效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为保护该项目周边其他科室工作人员和公众，</w:t>
            </w:r>
            <w:r>
              <w:rPr>
                <w:rFonts w:hint="default" w:ascii="Times New Roman" w:hAnsi="Times New Roman" w:eastAsia="宋体" w:cs="Times New Roman"/>
                <w:color w:val="auto"/>
                <w:sz w:val="24"/>
                <w:szCs w:val="24"/>
                <w:lang w:val="en-US" w:eastAsia="zh-CN"/>
              </w:rPr>
              <w:t>机房顶</w:t>
            </w:r>
            <w:r>
              <w:rPr>
                <w:rFonts w:hint="eastAsia" w:ascii="Times New Roman" w:hAnsi="Times New Roman" w:eastAsia="宋体" w:cs="Times New Roman"/>
                <w:color w:val="auto"/>
                <w:sz w:val="24"/>
                <w:szCs w:val="24"/>
                <w:lang w:val="en-US" w:eastAsia="zh-CN"/>
              </w:rPr>
              <w:t>及</w:t>
            </w:r>
            <w:r>
              <w:rPr>
                <w:rFonts w:hint="default" w:ascii="Times New Roman" w:hAnsi="Times New Roman" w:eastAsia="宋体" w:cs="Times New Roman"/>
                <w:color w:val="auto"/>
                <w:sz w:val="24"/>
                <w:szCs w:val="24"/>
                <w:lang w:val="en-US" w:eastAsia="zh-CN"/>
              </w:rPr>
              <w:t>四侧墙体</w:t>
            </w:r>
            <w:r>
              <w:rPr>
                <w:rFonts w:hint="default" w:ascii="Times New Roman" w:hAnsi="Times New Roman" w:eastAsia="宋体" w:cs="Times New Roman"/>
                <w:color w:val="auto"/>
                <w:sz w:val="24"/>
                <w:szCs w:val="24"/>
              </w:rPr>
              <w:t>均加强了防护，从剂量预测结果可知，该项目介入手术</w:t>
            </w:r>
            <w:r>
              <w:rPr>
                <w:rFonts w:hint="eastAsia" w:ascii="Times New Roman" w:hAnsi="Times New Roman" w:eastAsia="宋体" w:cs="Times New Roman"/>
                <w:snapToGrid w:val="0"/>
                <w:color w:val="auto"/>
                <w:kern w:val="0"/>
                <w:sz w:val="24"/>
                <w:szCs w:val="24"/>
                <w:lang w:val="en-US" w:eastAsia="zh-CN" w:bidi="ar-SA"/>
              </w:rPr>
              <w:t>医护人员</w:t>
            </w:r>
            <w:r>
              <w:rPr>
                <w:rFonts w:hint="default" w:ascii="Times New Roman" w:hAnsi="Times New Roman" w:eastAsia="宋体" w:cs="Times New Roman"/>
                <w:color w:val="auto"/>
                <w:sz w:val="24"/>
                <w:szCs w:val="24"/>
              </w:rPr>
              <w:t>年所受附加剂量满足项目管理限值10mSv的要求，一般辐射工作人员年所受附加剂量满足项目管理限值5mSv的要求，周围公众年所受附加剂量满足项目管理限值0.25mSv的要求，符合《电离辐射防护与辐射源安全基本标准》（GB18871-2002）中关</w:t>
            </w:r>
            <w:r>
              <w:rPr>
                <w:rFonts w:hint="eastAsia" w:ascii="宋体" w:hAnsi="宋体" w:eastAsia="宋体" w:cs="宋体"/>
                <w:color w:val="auto"/>
                <w:sz w:val="24"/>
                <w:szCs w:val="24"/>
              </w:rPr>
              <w:t>于“剂量限值”的</w:t>
            </w:r>
            <w:r>
              <w:rPr>
                <w:rFonts w:hint="default" w:ascii="Times New Roman" w:hAnsi="Times New Roman" w:eastAsia="宋体" w:cs="Times New Roman"/>
                <w:color w:val="auto"/>
                <w:sz w:val="24"/>
                <w:szCs w:val="24"/>
              </w:rPr>
              <w:t>要求。因此，从代价利益分析看，该项目是可行的。</w:t>
            </w:r>
          </w:p>
          <w:p>
            <w:pPr>
              <w:pStyle w:val="23"/>
              <w:keepNext w:val="0"/>
              <w:keepLines w:val="0"/>
              <w:suppressLineNumbers w:val="0"/>
              <w:spacing w:before="0" w:beforeAutospacing="0" w:after="0" w:afterAutospacing="0"/>
              <w:ind w:left="0" w:right="0" w:firstLine="482" w:firstLineChars="200"/>
              <w:rPr>
                <w:rFonts w:hint="default" w:ascii="Times New Roman" w:hAnsi="Times New Roman" w:cs="Times New Roman"/>
                <w:b/>
                <w:bCs/>
                <w:color w:val="auto"/>
              </w:rPr>
            </w:pPr>
            <w:r>
              <w:rPr>
                <w:rFonts w:hint="default" w:ascii="Times New Roman" w:hAnsi="Times New Roman" w:cs="Times New Roman"/>
                <w:b/>
                <w:bCs/>
                <w:color w:val="auto"/>
                <w:lang w:val="en-US" w:eastAsia="zh-CN"/>
              </w:rPr>
              <w:t>8</w:t>
            </w:r>
            <w:r>
              <w:rPr>
                <w:rFonts w:hint="default" w:ascii="Times New Roman" w:hAnsi="Times New Roman" w:cs="Times New Roman"/>
                <w:b/>
                <w:bCs/>
                <w:color w:val="auto"/>
              </w:rPr>
              <w:t>、医院现有核技术利用情况</w:t>
            </w:r>
          </w:p>
          <w:p>
            <w:pPr>
              <w:pStyle w:val="23"/>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rPr>
            </w:pPr>
            <w:r>
              <w:rPr>
                <w:rFonts w:hint="default" w:ascii="Times New Roman" w:hAnsi="Times New Roman" w:cs="Times New Roman"/>
                <w:color w:val="auto"/>
              </w:rPr>
              <w:t>（1）医院现有核技术利用项目</w:t>
            </w:r>
          </w:p>
          <w:p>
            <w:pPr>
              <w:pStyle w:val="23"/>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highlight w:val="yellow"/>
                <w:lang w:val="en-US" w:eastAsia="zh-CN"/>
              </w:rPr>
            </w:pPr>
            <w:r>
              <w:rPr>
                <w:rFonts w:hint="eastAsia" w:cs="Times New Roman"/>
                <w:color w:val="auto"/>
                <w:highlight w:val="none"/>
                <w:lang w:eastAsia="zh-CN"/>
              </w:rPr>
              <w:t>舒城县中医院</w:t>
            </w:r>
            <w:r>
              <w:rPr>
                <w:rFonts w:hint="default" w:ascii="Times New Roman" w:hAnsi="Times New Roman" w:cs="Times New Roman"/>
                <w:color w:val="auto"/>
                <w:highlight w:val="none"/>
                <w:lang w:eastAsia="zh-CN"/>
              </w:rPr>
              <w:t>现申领的辐射安全许可证编号为：皖环辐证</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N0822</w:t>
            </w:r>
            <w:r>
              <w:rPr>
                <w:rFonts w:hint="default" w:ascii="Times New Roman" w:hAnsi="Times New Roman" w:cs="Times New Roman"/>
                <w:color w:val="auto"/>
                <w:highlight w:val="none"/>
                <w:lang w:val="en-US" w:eastAsia="zh-CN"/>
              </w:rPr>
              <w:t>]。发证日期为202</w:t>
            </w:r>
            <w:r>
              <w:rPr>
                <w:rFonts w:hint="eastAsia" w:cs="Times New Roman"/>
                <w:color w:val="auto"/>
                <w:highlight w:val="none"/>
                <w:lang w:val="en-US" w:eastAsia="zh-CN"/>
              </w:rPr>
              <w:t>3</w:t>
            </w:r>
            <w:r>
              <w:rPr>
                <w:rFonts w:hint="default" w:ascii="Times New Roman" w:hAnsi="Times New Roman" w:cs="Times New Roman"/>
                <w:color w:val="auto"/>
                <w:highlight w:val="none"/>
                <w:lang w:val="en-US" w:eastAsia="zh-CN"/>
              </w:rPr>
              <w:t>年</w:t>
            </w:r>
            <w:r>
              <w:rPr>
                <w:rFonts w:hint="eastAsia" w:cs="Times New Roman"/>
                <w:color w:val="auto"/>
                <w:highlight w:val="none"/>
                <w:lang w:val="en-US" w:eastAsia="zh-CN"/>
              </w:rPr>
              <w:t>01</w:t>
            </w:r>
            <w:r>
              <w:rPr>
                <w:rFonts w:hint="default" w:ascii="Times New Roman" w:hAnsi="Times New Roman" w:cs="Times New Roman"/>
                <w:color w:val="auto"/>
                <w:highlight w:val="none"/>
                <w:lang w:val="en-US" w:eastAsia="zh-CN"/>
              </w:rPr>
              <w:t>月</w:t>
            </w:r>
            <w:r>
              <w:rPr>
                <w:rFonts w:hint="eastAsia" w:cs="Times New Roman"/>
                <w:color w:val="auto"/>
                <w:highlight w:val="none"/>
                <w:lang w:val="en-US" w:eastAsia="zh-CN"/>
              </w:rPr>
              <w:t>03</w:t>
            </w:r>
            <w:r>
              <w:rPr>
                <w:rFonts w:hint="default" w:ascii="Times New Roman" w:hAnsi="Times New Roman" w:cs="Times New Roman"/>
                <w:color w:val="auto"/>
                <w:highlight w:val="none"/>
                <w:lang w:val="en-US" w:eastAsia="zh-CN"/>
              </w:rPr>
              <w:t>日，有效期至202</w:t>
            </w:r>
            <w:r>
              <w:rPr>
                <w:rFonts w:hint="eastAsia" w:cs="Times New Roman"/>
                <w:color w:val="auto"/>
                <w:highlight w:val="none"/>
                <w:lang w:val="en-US" w:eastAsia="zh-CN"/>
              </w:rPr>
              <w:t>8</w:t>
            </w:r>
            <w:r>
              <w:rPr>
                <w:rFonts w:hint="default" w:ascii="Times New Roman" w:hAnsi="Times New Roman" w:cs="Times New Roman"/>
                <w:color w:val="auto"/>
                <w:highlight w:val="none"/>
                <w:lang w:val="en-US" w:eastAsia="zh-CN"/>
              </w:rPr>
              <w:t>年</w:t>
            </w:r>
            <w:r>
              <w:rPr>
                <w:rFonts w:hint="eastAsia" w:cs="Times New Roman"/>
                <w:color w:val="auto"/>
                <w:highlight w:val="none"/>
                <w:lang w:val="en-US" w:eastAsia="zh-CN"/>
              </w:rPr>
              <w:t>01</w:t>
            </w:r>
            <w:r>
              <w:rPr>
                <w:rFonts w:hint="default" w:ascii="Times New Roman" w:hAnsi="Times New Roman" w:cs="Times New Roman"/>
                <w:color w:val="auto"/>
                <w:highlight w:val="none"/>
                <w:lang w:val="en-US" w:eastAsia="zh-CN"/>
              </w:rPr>
              <w:t>月0</w:t>
            </w: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日。其许可种类和范围为：使用</w:t>
            </w:r>
            <w:r>
              <w:rPr>
                <w:rFonts w:hint="default" w:ascii="Times New Roman" w:hAnsi="Times New Roman" w:eastAsia="宋体" w:cs="Times New Roman"/>
                <w:color w:val="auto"/>
                <w:highlight w:val="none"/>
                <w:lang w:val="en-US" w:eastAsia="zh-CN"/>
              </w:rPr>
              <w:t>Ⅲ</w:t>
            </w:r>
            <w:r>
              <w:rPr>
                <w:rFonts w:hint="default" w:ascii="Times New Roman" w:hAnsi="Times New Roman" w:cs="Times New Roman"/>
                <w:color w:val="auto"/>
                <w:highlight w:val="none"/>
                <w:lang w:val="en-US" w:eastAsia="zh-CN"/>
              </w:rPr>
              <w:t>类射线装置。医院现有辐射安全许可证详见附件</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w:t>
            </w:r>
          </w:p>
          <w:p>
            <w:pPr>
              <w:pStyle w:val="23"/>
              <w:keepNext w:val="0"/>
              <w:keepLines w:val="0"/>
              <w:suppressLineNumbers w:val="0"/>
              <w:spacing w:before="0" w:beforeAutospacing="0" w:after="0" w:afterAutospacing="0"/>
              <w:ind w:left="0" w:right="0"/>
              <w:rPr>
                <w:rFonts w:hint="default" w:ascii="Times New Roman" w:hAnsi="Times New Roman" w:cs="Times New Roman"/>
                <w:color w:val="auto"/>
                <w:highlight w:val="yellow"/>
                <w:lang w:val="en-US" w:eastAsia="zh-CN"/>
              </w:rPr>
            </w:pPr>
            <w:r>
              <w:rPr>
                <w:rFonts w:hint="eastAsia" w:cs="Times New Roman"/>
                <w:color w:val="auto"/>
                <w:highlight w:val="none"/>
                <w:lang w:val="en-US" w:eastAsia="zh-CN"/>
              </w:rPr>
              <w:t>舒城县中医院</w:t>
            </w:r>
            <w:r>
              <w:rPr>
                <w:rFonts w:hint="default" w:ascii="Times New Roman" w:hAnsi="Times New Roman" w:cs="Times New Roman"/>
                <w:color w:val="auto"/>
                <w:highlight w:val="none"/>
                <w:lang w:val="en-US" w:eastAsia="zh-CN"/>
              </w:rPr>
              <w:t>现有核技术应用项目具体情况详见下表。</w:t>
            </w:r>
          </w:p>
          <w:p>
            <w:pPr>
              <w:pStyle w:val="22"/>
              <w:keepNext w:val="0"/>
              <w:keepLines w:val="0"/>
              <w:pageBreakBefore w:val="0"/>
              <w:widowControl w:val="0"/>
              <w:suppressLineNumbers w:val="0"/>
              <w:shd w:val="clear" w:fill="FFFFFF" w:themeFill="background1"/>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bCs/>
                <w:color w:val="auto"/>
                <w:highlight w:val="none"/>
                <w:lang w:val="en-US" w:eastAsia="zh-CN"/>
              </w:rPr>
            </w:pPr>
          </w:p>
          <w:p>
            <w:pPr>
              <w:pStyle w:val="22"/>
              <w:keepNext w:val="0"/>
              <w:keepLines w:val="0"/>
              <w:pageBreakBefore w:val="0"/>
              <w:widowControl w:val="0"/>
              <w:suppressLineNumbers w:val="0"/>
              <w:shd w:val="clear" w:fill="FFFFFF" w:themeFill="background1"/>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bCs/>
                <w:color w:val="auto"/>
                <w:highlight w:val="none"/>
                <w:lang w:val="en-US" w:eastAsia="zh-CN"/>
              </w:rPr>
            </w:pPr>
          </w:p>
          <w:p>
            <w:pPr>
              <w:pStyle w:val="22"/>
              <w:keepNext w:val="0"/>
              <w:keepLines w:val="0"/>
              <w:pageBreakBefore w:val="0"/>
              <w:widowControl w:val="0"/>
              <w:suppressLineNumbers w:val="0"/>
              <w:shd w:val="clear" w:fill="FFFFFF" w:themeFill="background1"/>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bCs/>
                <w:color w:val="auto"/>
                <w:highlight w:val="none"/>
                <w:lang w:val="en-US" w:eastAsia="zh-CN"/>
              </w:rPr>
            </w:pPr>
          </w:p>
          <w:p>
            <w:pPr>
              <w:pStyle w:val="22"/>
              <w:keepNext w:val="0"/>
              <w:keepLines w:val="0"/>
              <w:pageBreakBefore w:val="0"/>
              <w:widowControl w:val="0"/>
              <w:suppressLineNumbers w:val="0"/>
              <w:shd w:val="clear" w:fill="FFFFFF" w:themeFill="background1"/>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bCs/>
                <w:color w:val="auto"/>
                <w:highlight w:val="none"/>
                <w:lang w:val="en-US" w:eastAsia="zh-CN"/>
              </w:rPr>
            </w:pPr>
          </w:p>
          <w:p>
            <w:pPr>
              <w:pStyle w:val="22"/>
              <w:keepNext w:val="0"/>
              <w:keepLines w:val="0"/>
              <w:pageBreakBefore w:val="0"/>
              <w:widowControl w:val="0"/>
              <w:suppressLineNumbers w:val="0"/>
              <w:shd w:val="clear" w:fill="FFFFFF" w:themeFill="background1"/>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bCs/>
                <w:color w:val="auto"/>
                <w:highlight w:val="none"/>
                <w:lang w:val="en-US" w:eastAsia="zh-CN"/>
              </w:rPr>
            </w:pPr>
          </w:p>
          <w:p>
            <w:pPr>
              <w:pStyle w:val="22"/>
              <w:keepNext w:val="0"/>
              <w:keepLines w:val="0"/>
              <w:pageBreakBefore w:val="0"/>
              <w:widowControl w:val="0"/>
              <w:suppressLineNumbers w:val="0"/>
              <w:shd w:val="clear" w:fill="FFFFFF" w:themeFill="background1"/>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bCs/>
                <w:color w:val="auto"/>
                <w:highlight w:val="none"/>
                <w:lang w:val="en-US" w:eastAsia="zh-CN"/>
              </w:rPr>
            </w:pPr>
          </w:p>
          <w:p>
            <w:pPr>
              <w:pStyle w:val="22"/>
              <w:keepNext w:val="0"/>
              <w:keepLines w:val="0"/>
              <w:pageBreakBefore w:val="0"/>
              <w:widowControl w:val="0"/>
              <w:suppressLineNumbers w:val="0"/>
              <w:shd w:val="clear" w:fill="FFFFFF" w:themeFill="background1"/>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bCs/>
                <w:color w:val="auto"/>
                <w:highlight w:val="none"/>
                <w:lang w:val="en-US" w:eastAsia="zh-CN"/>
              </w:rPr>
            </w:pPr>
          </w:p>
          <w:p>
            <w:pPr>
              <w:pStyle w:val="22"/>
              <w:keepNext w:val="0"/>
              <w:keepLines w:val="0"/>
              <w:pageBreakBefore w:val="0"/>
              <w:widowControl w:val="0"/>
              <w:suppressLineNumbers w:val="0"/>
              <w:shd w:val="clear" w:fill="FFFFFF" w:themeFill="background1"/>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bCs/>
                <w:color w:val="auto"/>
                <w:highlight w:val="none"/>
                <w:lang w:val="en-US" w:eastAsia="zh-CN"/>
              </w:rPr>
            </w:pPr>
          </w:p>
          <w:p>
            <w:pPr>
              <w:pStyle w:val="22"/>
              <w:keepNext w:val="0"/>
              <w:keepLines w:val="0"/>
              <w:pageBreakBefore w:val="0"/>
              <w:widowControl w:val="0"/>
              <w:suppressLineNumbers w:val="0"/>
              <w:shd w:val="clear" w:fill="FFFFFF" w:themeFill="background1"/>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bCs/>
                <w:color w:val="auto"/>
                <w:highlight w:val="none"/>
                <w:lang w:val="en-US" w:eastAsia="zh-CN"/>
              </w:rPr>
            </w:pPr>
          </w:p>
          <w:p>
            <w:pPr>
              <w:pStyle w:val="22"/>
              <w:keepNext w:val="0"/>
              <w:keepLines w:val="0"/>
              <w:pageBreakBefore w:val="0"/>
              <w:widowControl w:val="0"/>
              <w:suppressLineNumbers w:val="0"/>
              <w:shd w:val="clear" w:fill="FFFFFF" w:themeFill="background1"/>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b/>
                <w:bCs/>
                <w:color w:val="auto"/>
                <w:highlight w:val="none"/>
                <w:lang w:val="en-US" w:eastAsia="zh-CN"/>
              </w:rPr>
            </w:pPr>
          </w:p>
          <w:p>
            <w:pPr>
              <w:pStyle w:val="22"/>
              <w:keepNext w:val="0"/>
              <w:keepLines w:val="0"/>
              <w:pageBreakBefore w:val="0"/>
              <w:widowControl w:val="0"/>
              <w:suppressLineNumbers w:val="0"/>
              <w:shd w:val="clear" w:fill="FFFFFF" w:themeFill="background1"/>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auto"/>
                <w:highlight w:val="none"/>
                <w:lang w:val="en-US" w:eastAsia="zh-CN"/>
              </w:rPr>
            </w:pPr>
            <w:r>
              <w:rPr>
                <w:rFonts w:hint="eastAsia"/>
                <w:b/>
                <w:bCs/>
                <w:color w:val="auto"/>
                <w:highlight w:val="none"/>
                <w:lang w:val="en-US" w:eastAsia="zh-CN"/>
              </w:rPr>
              <w:t xml:space="preserve">表1-3  </w:t>
            </w:r>
            <w:r>
              <w:rPr>
                <w:rFonts w:hint="eastAsia"/>
                <w:b/>
                <w:bCs/>
                <w:color w:val="auto"/>
                <w:highlight w:val="none"/>
              </w:rPr>
              <w:t>医院现有核技术应用项目具体情况一览表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56"/>
              <w:gridCol w:w="1741"/>
              <w:gridCol w:w="1469"/>
              <w:gridCol w:w="572"/>
              <w:gridCol w:w="2158"/>
              <w:gridCol w:w="993"/>
              <w:gridCol w:w="753"/>
              <w:gridCol w:w="143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37" w:hRule="atLeast"/>
                <w:jc w:val="center"/>
              </w:trPr>
              <w:tc>
                <w:tcPr>
                  <w:tcW w:w="238" w:type="pct"/>
                  <w:tcBorders>
                    <w:top w:val="single" w:color="auto" w:sz="6" w:space="0"/>
                    <w:bottom w:val="single" w:color="auto" w:sz="6" w:space="0"/>
                  </w:tcBorders>
                  <w:shd w:val="clear" w:color="auto" w:fill="auto"/>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909" w:type="pct"/>
                  <w:tcBorders>
                    <w:top w:val="single" w:color="auto" w:sz="6" w:space="0"/>
                    <w:bottom w:val="single" w:color="auto" w:sz="6" w:space="0"/>
                  </w:tcBorders>
                  <w:shd w:val="clear" w:color="auto" w:fill="auto"/>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装置名称</w:t>
                  </w:r>
                </w:p>
              </w:tc>
              <w:tc>
                <w:tcPr>
                  <w:tcW w:w="767" w:type="pct"/>
                  <w:tcBorders>
                    <w:top w:val="single" w:color="auto" w:sz="6" w:space="0"/>
                    <w:bottom w:val="single" w:color="auto" w:sz="6" w:space="0"/>
                  </w:tcBorders>
                  <w:shd w:val="clear" w:color="auto" w:fill="auto"/>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规格型号</w:t>
                  </w:r>
                </w:p>
              </w:tc>
              <w:tc>
                <w:tcPr>
                  <w:tcW w:w="298" w:type="pct"/>
                  <w:tcBorders>
                    <w:top w:val="single" w:color="auto" w:sz="6" w:space="0"/>
                    <w:bottom w:val="single" w:color="auto" w:sz="6" w:space="0"/>
                  </w:tcBorders>
                  <w:shd w:val="clear" w:color="auto" w:fill="auto"/>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1126" w:type="pct"/>
                  <w:tcBorders>
                    <w:top w:val="single" w:color="auto" w:sz="6" w:space="0"/>
                    <w:bottom w:val="single" w:color="auto" w:sz="6" w:space="0"/>
                  </w:tcBorders>
                  <w:shd w:val="clear" w:color="auto" w:fill="auto"/>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用途</w:t>
                  </w:r>
                </w:p>
              </w:tc>
              <w:tc>
                <w:tcPr>
                  <w:tcW w:w="518" w:type="pct"/>
                  <w:tcBorders>
                    <w:top w:val="single" w:color="auto" w:sz="6" w:space="0"/>
                    <w:bottom w:val="single" w:color="auto" w:sz="6" w:space="0"/>
                  </w:tcBorders>
                  <w:shd w:val="clear" w:color="auto" w:fill="auto"/>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工作场所</w:t>
                  </w:r>
                </w:p>
              </w:tc>
              <w:tc>
                <w:tcPr>
                  <w:tcW w:w="393" w:type="pct"/>
                  <w:tcBorders>
                    <w:top w:val="single" w:color="auto" w:sz="6" w:space="0"/>
                    <w:bottom w:val="single" w:color="auto" w:sz="6" w:space="0"/>
                  </w:tcBorders>
                  <w:shd w:val="clear" w:color="auto" w:fill="auto"/>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使用情况</w:t>
                  </w:r>
                </w:p>
              </w:tc>
              <w:tc>
                <w:tcPr>
                  <w:tcW w:w="748" w:type="pct"/>
                  <w:tcBorders>
                    <w:top w:val="single" w:color="auto" w:sz="6" w:space="0"/>
                    <w:bottom w:val="single" w:color="auto" w:sz="6" w:space="0"/>
                  </w:tcBorders>
                  <w:shd w:val="clear" w:color="auto" w:fill="auto"/>
                  <w:vAlign w:val="center"/>
                </w:tcPr>
                <w:p>
                  <w:pPr>
                    <w:pStyle w:val="2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color w:val="auto"/>
                      <w:sz w:val="21"/>
                      <w:szCs w:val="21"/>
                    </w:rPr>
                    <w:t>环保手续履行情况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238" w:type="pct"/>
                  <w:tcBorders>
                    <w:top w:val="single" w:color="auto" w:sz="6" w:space="0"/>
                    <w:bottom w:val="single" w:color="auto" w:sz="6" w:space="0"/>
                  </w:tcBorders>
                  <w:shd w:val="clear" w:color="auto" w:fill="auto"/>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909" w:type="pct"/>
                  <w:tcBorders>
                    <w:top w:val="single" w:color="auto" w:sz="6" w:space="0"/>
                    <w:bottom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CT机</w:t>
                  </w:r>
                </w:p>
              </w:tc>
              <w:tc>
                <w:tcPr>
                  <w:tcW w:w="767" w:type="pct"/>
                  <w:tcBorders>
                    <w:top w:val="single" w:color="auto" w:sz="6" w:space="0"/>
                    <w:bottom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OPtia CT540</w:t>
                  </w:r>
                </w:p>
              </w:tc>
              <w:tc>
                <w:tcPr>
                  <w:tcW w:w="298" w:type="pct"/>
                  <w:tcBorders>
                    <w:top w:val="single" w:color="auto" w:sz="6" w:space="0"/>
                    <w:bottom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Ⅲ</w:t>
                  </w:r>
                </w:p>
              </w:tc>
              <w:tc>
                <w:tcPr>
                  <w:tcW w:w="1126" w:type="pct"/>
                  <w:tcBorders>
                    <w:top w:val="single" w:color="auto" w:sz="6" w:space="0"/>
                    <w:bottom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医用X射线计算机断层扫描（CT）装置</w:t>
                  </w:r>
                </w:p>
              </w:tc>
              <w:tc>
                <w:tcPr>
                  <w:tcW w:w="518" w:type="pct"/>
                  <w:tcBorders>
                    <w:top w:val="single" w:color="auto" w:sz="6" w:space="0"/>
                    <w:bottom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CT室</w:t>
                  </w:r>
                </w:p>
              </w:tc>
              <w:tc>
                <w:tcPr>
                  <w:tcW w:w="393" w:type="pct"/>
                  <w:tcBorders>
                    <w:top w:val="single" w:color="auto" w:sz="6" w:space="0"/>
                    <w:bottom w:val="single" w:color="auto" w:sz="6" w:space="0"/>
                  </w:tcBorders>
                  <w:shd w:val="clear" w:color="auto" w:fill="auto"/>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在用</w:t>
                  </w:r>
                </w:p>
              </w:tc>
              <w:tc>
                <w:tcPr>
                  <w:tcW w:w="748" w:type="pct"/>
                  <w:tcBorders>
                    <w:top w:val="single" w:color="auto" w:sz="6" w:space="0"/>
                    <w:bottom w:val="single" w:color="auto" w:sz="6" w:space="0"/>
                  </w:tcBorders>
                  <w:shd w:val="clear" w:color="auto" w:fill="auto"/>
                  <w:vAlign w:val="center"/>
                </w:tcPr>
                <w:p>
                  <w:pPr>
                    <w:pStyle w:val="2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color w:val="auto"/>
                      <w:sz w:val="21"/>
                      <w:szCs w:val="21"/>
                    </w:rPr>
                    <w:t>已登记、已许可</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已验收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238" w:type="pct"/>
                  <w:tcBorders>
                    <w:top w:val="single" w:color="auto" w:sz="6" w:space="0"/>
                    <w:bottom w:val="single" w:color="auto" w:sz="6" w:space="0"/>
                  </w:tcBorders>
                  <w:shd w:val="clear" w:color="auto" w:fill="auto"/>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909" w:type="pct"/>
                  <w:tcBorders>
                    <w:top w:val="single" w:color="auto" w:sz="6" w:space="0"/>
                    <w:bottom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移动C型臂</w:t>
                  </w:r>
                </w:p>
              </w:tc>
              <w:tc>
                <w:tcPr>
                  <w:tcW w:w="767" w:type="pct"/>
                  <w:tcBorders>
                    <w:top w:val="single" w:color="auto" w:sz="6" w:space="0"/>
                    <w:bottom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Ziehm8000</w:t>
                  </w:r>
                </w:p>
              </w:tc>
              <w:tc>
                <w:tcPr>
                  <w:tcW w:w="298" w:type="pct"/>
                  <w:tcBorders>
                    <w:top w:val="single" w:color="auto" w:sz="6" w:space="0"/>
                    <w:bottom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Ⅲ</w:t>
                  </w:r>
                </w:p>
              </w:tc>
              <w:tc>
                <w:tcPr>
                  <w:tcW w:w="1126" w:type="pct"/>
                  <w:tcBorders>
                    <w:top w:val="single" w:color="auto" w:sz="6" w:space="0"/>
                    <w:bottom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医用诊断X射线装置</w:t>
                  </w:r>
                </w:p>
              </w:tc>
              <w:tc>
                <w:tcPr>
                  <w:tcW w:w="518" w:type="pct"/>
                  <w:tcBorders>
                    <w:top w:val="single" w:color="auto" w:sz="6" w:space="0"/>
                    <w:bottom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手术室</w:t>
                  </w:r>
                </w:p>
              </w:tc>
              <w:tc>
                <w:tcPr>
                  <w:tcW w:w="393" w:type="pct"/>
                  <w:tcBorders>
                    <w:top w:val="single" w:color="auto" w:sz="6" w:space="0"/>
                    <w:bottom w:val="single" w:color="auto" w:sz="6" w:space="0"/>
                  </w:tcBorders>
                  <w:shd w:val="clear" w:color="auto" w:fill="auto"/>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在用</w:t>
                  </w:r>
                </w:p>
              </w:tc>
              <w:tc>
                <w:tcPr>
                  <w:tcW w:w="748" w:type="pct"/>
                  <w:tcBorders>
                    <w:top w:val="single" w:color="auto" w:sz="6" w:space="0"/>
                    <w:bottom w:val="single" w:color="auto" w:sz="6" w:space="0"/>
                  </w:tcBorders>
                  <w:shd w:val="clear" w:color="auto" w:fill="auto"/>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color w:val="auto"/>
                      <w:sz w:val="21"/>
                      <w:szCs w:val="21"/>
                    </w:rPr>
                    <w:t>已登记、已许可</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已验收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32" w:hRule="atLeast"/>
                <w:jc w:val="center"/>
              </w:trPr>
              <w:tc>
                <w:tcPr>
                  <w:tcW w:w="238" w:type="pct"/>
                  <w:tcBorders>
                    <w:top w:val="single" w:color="auto" w:sz="6" w:space="0"/>
                    <w:bottom w:val="single" w:color="auto" w:sz="6" w:space="0"/>
                  </w:tcBorders>
                  <w:shd w:val="clear" w:color="auto" w:fill="auto"/>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909" w:type="pct"/>
                  <w:tcBorders>
                    <w:top w:val="single" w:color="auto" w:sz="6" w:space="0"/>
                    <w:bottom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牙片机</w:t>
                  </w:r>
                </w:p>
              </w:tc>
              <w:tc>
                <w:tcPr>
                  <w:tcW w:w="767" w:type="pct"/>
                  <w:tcBorders>
                    <w:top w:val="single" w:color="auto" w:sz="6" w:space="0"/>
                    <w:bottom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RAY68W</w:t>
                  </w:r>
                </w:p>
              </w:tc>
              <w:tc>
                <w:tcPr>
                  <w:tcW w:w="298" w:type="pct"/>
                  <w:tcBorders>
                    <w:top w:val="single" w:color="auto" w:sz="6" w:space="0"/>
                    <w:bottom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Ⅲ</w:t>
                  </w:r>
                </w:p>
              </w:tc>
              <w:tc>
                <w:tcPr>
                  <w:tcW w:w="1126" w:type="pct"/>
                  <w:tcBorders>
                    <w:top w:val="single" w:color="auto" w:sz="6" w:space="0"/>
                    <w:bottom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口腔（牙科）X射线装置</w:t>
                  </w:r>
                </w:p>
              </w:tc>
              <w:tc>
                <w:tcPr>
                  <w:tcW w:w="518" w:type="pct"/>
                  <w:tcBorders>
                    <w:top w:val="single" w:color="auto" w:sz="6" w:space="0"/>
                    <w:bottom w:val="single" w:color="auto" w:sz="6"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口腔科</w:t>
                  </w:r>
                </w:p>
              </w:tc>
              <w:tc>
                <w:tcPr>
                  <w:tcW w:w="393" w:type="pct"/>
                  <w:tcBorders>
                    <w:top w:val="single" w:color="auto" w:sz="6" w:space="0"/>
                    <w:bottom w:val="single" w:color="auto" w:sz="6" w:space="0"/>
                  </w:tcBorders>
                  <w:shd w:val="clear" w:color="auto" w:fill="auto"/>
                  <w:vAlign w:val="center"/>
                </w:tcPr>
                <w:p>
                  <w:pPr>
                    <w:pStyle w:val="2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在用</w:t>
                  </w:r>
                </w:p>
              </w:tc>
              <w:tc>
                <w:tcPr>
                  <w:tcW w:w="748" w:type="pct"/>
                  <w:tcBorders>
                    <w:top w:val="single" w:color="auto" w:sz="6" w:space="0"/>
                    <w:bottom w:val="single" w:color="auto" w:sz="6" w:space="0"/>
                  </w:tcBorders>
                  <w:shd w:val="clear" w:color="auto" w:fill="auto"/>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color w:val="auto"/>
                      <w:sz w:val="21"/>
                      <w:szCs w:val="21"/>
                    </w:rPr>
                    <w:t>已登记、已许可</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已验收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238" w:type="pct"/>
                  <w:tcBorders>
                    <w:top w:val="single" w:color="auto" w:sz="6" w:space="0"/>
                    <w:bottom w:val="single" w:color="auto" w:sz="6" w:space="0"/>
                  </w:tcBorders>
                  <w:shd w:val="clear" w:color="auto" w:fill="auto"/>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909" w:type="pct"/>
                  <w:tcBorders>
                    <w:top w:val="single" w:color="auto" w:sz="6" w:space="0"/>
                    <w:bottom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医用诊断X射线装置</w:t>
                  </w:r>
                </w:p>
              </w:tc>
              <w:tc>
                <w:tcPr>
                  <w:tcW w:w="767" w:type="pct"/>
                  <w:tcBorders>
                    <w:top w:val="single" w:color="auto" w:sz="6" w:space="0"/>
                    <w:bottom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uDR560i-B</w:t>
                  </w:r>
                </w:p>
              </w:tc>
              <w:tc>
                <w:tcPr>
                  <w:tcW w:w="298" w:type="pct"/>
                  <w:tcBorders>
                    <w:top w:val="single" w:color="auto" w:sz="6" w:space="0"/>
                    <w:bottom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III</w:t>
                  </w:r>
                </w:p>
              </w:tc>
              <w:tc>
                <w:tcPr>
                  <w:tcW w:w="1126" w:type="pct"/>
                  <w:tcBorders>
                    <w:top w:val="single" w:color="auto" w:sz="6" w:space="0"/>
                    <w:bottom w:val="single"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医用诊断X射线装置</w:t>
                  </w:r>
                </w:p>
              </w:tc>
              <w:tc>
                <w:tcPr>
                  <w:tcW w:w="518" w:type="pct"/>
                  <w:tcBorders>
                    <w:top w:val="single" w:color="auto" w:sz="6" w:space="0"/>
                    <w:bottom w:val="single" w:color="auto" w:sz="6"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放射科</w:t>
                  </w:r>
                </w:p>
              </w:tc>
              <w:tc>
                <w:tcPr>
                  <w:tcW w:w="393" w:type="pct"/>
                  <w:tcBorders>
                    <w:top w:val="single" w:color="auto" w:sz="6" w:space="0"/>
                    <w:bottom w:val="single" w:color="auto" w:sz="6" w:space="0"/>
                  </w:tcBorders>
                  <w:shd w:val="clear" w:color="auto" w:fill="auto"/>
                  <w:vAlign w:val="center"/>
                </w:tcPr>
                <w:p>
                  <w:pPr>
                    <w:pStyle w:val="2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在用</w:t>
                  </w:r>
                </w:p>
              </w:tc>
              <w:tc>
                <w:tcPr>
                  <w:tcW w:w="748" w:type="pct"/>
                  <w:tcBorders>
                    <w:top w:val="single" w:color="auto" w:sz="6" w:space="0"/>
                    <w:bottom w:val="single" w:color="auto" w:sz="6" w:space="0"/>
                  </w:tcBorders>
                  <w:shd w:val="clear" w:color="auto" w:fill="auto"/>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color w:val="auto"/>
                      <w:sz w:val="21"/>
                      <w:szCs w:val="21"/>
                    </w:rPr>
                    <w:t>已登记、已许可</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已验收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6" w:hRule="atLeast"/>
                <w:jc w:val="center"/>
              </w:trPr>
              <w:tc>
                <w:tcPr>
                  <w:tcW w:w="238" w:type="pct"/>
                  <w:tcBorders>
                    <w:top w:val="single" w:color="auto" w:sz="6" w:space="0"/>
                    <w:bottom w:val="single" w:color="auto" w:sz="6" w:space="0"/>
                  </w:tcBorders>
                  <w:shd w:val="clear" w:color="auto" w:fill="auto"/>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909" w:type="pct"/>
                  <w:tcBorders>
                    <w:top w:val="single" w:color="auto" w:sz="6" w:space="0"/>
                    <w:bottom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rPr>
                    <w:t>DR</w:t>
                  </w:r>
                </w:p>
              </w:tc>
              <w:tc>
                <w:tcPr>
                  <w:tcW w:w="767" w:type="pct"/>
                  <w:tcBorders>
                    <w:top w:val="single" w:color="auto" w:sz="6" w:space="0"/>
                    <w:bottom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Ex5000s-DDR</w:t>
                  </w:r>
                </w:p>
              </w:tc>
              <w:tc>
                <w:tcPr>
                  <w:tcW w:w="298" w:type="pct"/>
                  <w:tcBorders>
                    <w:top w:val="single" w:color="auto" w:sz="6" w:space="0"/>
                    <w:bottom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III</w:t>
                  </w:r>
                </w:p>
              </w:tc>
              <w:tc>
                <w:tcPr>
                  <w:tcW w:w="1126" w:type="pct"/>
                  <w:tcBorders>
                    <w:top w:val="single" w:color="auto" w:sz="6" w:space="0"/>
                    <w:bottom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医用诊断X射线装置</w:t>
                  </w:r>
                </w:p>
              </w:tc>
              <w:tc>
                <w:tcPr>
                  <w:tcW w:w="518" w:type="pct"/>
                  <w:tcBorders>
                    <w:top w:val="single" w:color="auto" w:sz="6" w:space="0"/>
                    <w:bottom w:val="single" w:color="auto" w:sz="6"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DR室</w:t>
                  </w:r>
                </w:p>
              </w:tc>
              <w:tc>
                <w:tcPr>
                  <w:tcW w:w="393" w:type="pct"/>
                  <w:tcBorders>
                    <w:top w:val="single" w:color="auto" w:sz="6" w:space="0"/>
                    <w:bottom w:val="single" w:color="auto" w:sz="6" w:space="0"/>
                  </w:tcBorders>
                  <w:shd w:val="clear" w:color="auto" w:fill="auto"/>
                  <w:vAlign w:val="center"/>
                </w:tcPr>
                <w:p>
                  <w:pPr>
                    <w:pStyle w:val="2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停用</w:t>
                  </w:r>
                </w:p>
              </w:tc>
              <w:tc>
                <w:tcPr>
                  <w:tcW w:w="748" w:type="pct"/>
                  <w:tcBorders>
                    <w:top w:val="single" w:color="auto" w:sz="6" w:space="0"/>
                    <w:bottom w:val="single" w:color="auto" w:sz="6" w:space="0"/>
                  </w:tcBorders>
                  <w:shd w:val="clear" w:color="auto" w:fill="auto"/>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color w:val="auto"/>
                      <w:sz w:val="21"/>
                      <w:szCs w:val="21"/>
                    </w:rPr>
                    <w:t>已登记、已许可</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已验收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1" w:hRule="atLeast"/>
                <w:jc w:val="center"/>
              </w:trPr>
              <w:tc>
                <w:tcPr>
                  <w:tcW w:w="238" w:type="pct"/>
                  <w:tcBorders>
                    <w:top w:val="single" w:color="auto" w:sz="6" w:space="0"/>
                    <w:bottom w:val="single" w:color="auto" w:sz="6" w:space="0"/>
                  </w:tcBorders>
                  <w:shd w:val="clear" w:color="auto" w:fill="auto"/>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909" w:type="pct"/>
                  <w:tcBorders>
                    <w:top w:val="single" w:color="auto" w:sz="6" w:space="0"/>
                    <w:bottom w:val="single" w:color="auto" w:sz="6"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医用诊断X射线装置</w:t>
                  </w:r>
                </w:p>
              </w:tc>
              <w:tc>
                <w:tcPr>
                  <w:tcW w:w="767" w:type="pct"/>
                  <w:tcBorders>
                    <w:top w:val="single" w:color="auto" w:sz="6" w:space="0"/>
                    <w:bottom w:val="single" w:color="auto" w:sz="6"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uDR560i-B</w:t>
                  </w:r>
                </w:p>
              </w:tc>
              <w:tc>
                <w:tcPr>
                  <w:tcW w:w="298" w:type="pct"/>
                  <w:tcBorders>
                    <w:top w:val="single" w:color="auto" w:sz="6" w:space="0"/>
                    <w:bottom w:val="single" w:color="auto" w:sz="6"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III</w:t>
                  </w:r>
                </w:p>
              </w:tc>
              <w:tc>
                <w:tcPr>
                  <w:tcW w:w="1126" w:type="pct"/>
                  <w:tcBorders>
                    <w:top w:val="single" w:color="auto" w:sz="6" w:space="0"/>
                    <w:bottom w:val="single" w:color="auto" w:sz="6"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医用诊断X射线装置</w:t>
                  </w:r>
                </w:p>
              </w:tc>
              <w:tc>
                <w:tcPr>
                  <w:tcW w:w="518" w:type="pct"/>
                  <w:tcBorders>
                    <w:top w:val="single" w:color="auto" w:sz="6" w:space="0"/>
                    <w:bottom w:val="single" w:color="auto" w:sz="6"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发热门诊</w:t>
                  </w:r>
                </w:p>
              </w:tc>
              <w:tc>
                <w:tcPr>
                  <w:tcW w:w="393" w:type="pct"/>
                  <w:tcBorders>
                    <w:top w:val="single" w:color="auto" w:sz="6" w:space="0"/>
                    <w:bottom w:val="single" w:color="auto" w:sz="6" w:space="0"/>
                  </w:tcBorders>
                  <w:shd w:val="clear" w:color="auto" w:fill="auto"/>
                  <w:vAlign w:val="center"/>
                </w:tcPr>
                <w:p>
                  <w:pPr>
                    <w:pStyle w:val="2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停用</w:t>
                  </w:r>
                </w:p>
              </w:tc>
              <w:tc>
                <w:tcPr>
                  <w:tcW w:w="748" w:type="pct"/>
                  <w:tcBorders>
                    <w:top w:val="single" w:color="auto" w:sz="6" w:space="0"/>
                    <w:bottom w:val="single" w:color="auto" w:sz="6" w:space="0"/>
                  </w:tcBorders>
                  <w:shd w:val="clear" w:color="auto" w:fill="auto"/>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color w:val="auto"/>
                      <w:sz w:val="21"/>
                      <w:szCs w:val="21"/>
                    </w:rPr>
                    <w:t>已登记、已许可</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已验收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0" w:hRule="atLeast"/>
                <w:jc w:val="center"/>
              </w:trPr>
              <w:tc>
                <w:tcPr>
                  <w:tcW w:w="238" w:type="pct"/>
                  <w:tcBorders>
                    <w:top w:val="single" w:color="auto" w:sz="6" w:space="0"/>
                    <w:bottom w:val="single" w:color="auto" w:sz="6" w:space="0"/>
                  </w:tcBorders>
                  <w:shd w:val="clear" w:color="auto" w:fill="auto"/>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909" w:type="pct"/>
                  <w:tcBorders>
                    <w:top w:val="single" w:color="auto" w:sz="6" w:space="0"/>
                    <w:bottom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医用X射线计算机断层扫描装置</w:t>
                  </w:r>
                </w:p>
              </w:tc>
              <w:tc>
                <w:tcPr>
                  <w:tcW w:w="767" w:type="pct"/>
                  <w:tcBorders>
                    <w:top w:val="single" w:color="auto" w:sz="6" w:space="0"/>
                    <w:bottom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uCT530</w:t>
                  </w:r>
                </w:p>
              </w:tc>
              <w:tc>
                <w:tcPr>
                  <w:tcW w:w="298" w:type="pct"/>
                  <w:tcBorders>
                    <w:top w:val="single" w:color="auto" w:sz="6" w:space="0"/>
                    <w:bottom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III</w:t>
                  </w:r>
                </w:p>
              </w:tc>
              <w:tc>
                <w:tcPr>
                  <w:tcW w:w="1126" w:type="pct"/>
                  <w:tcBorders>
                    <w:top w:val="single" w:color="auto" w:sz="6" w:space="0"/>
                    <w:bottom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医用X射线计算机断层扫描（CT）装置</w:t>
                  </w:r>
                </w:p>
              </w:tc>
              <w:tc>
                <w:tcPr>
                  <w:tcW w:w="518" w:type="pct"/>
                  <w:tcBorders>
                    <w:top w:val="single" w:color="auto" w:sz="6" w:space="0"/>
                    <w:bottom w:val="single" w:color="auto" w:sz="6"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发热门诊</w:t>
                  </w:r>
                </w:p>
              </w:tc>
              <w:tc>
                <w:tcPr>
                  <w:tcW w:w="393" w:type="pct"/>
                  <w:tcBorders>
                    <w:top w:val="single" w:color="auto" w:sz="6" w:space="0"/>
                    <w:bottom w:val="single" w:color="auto" w:sz="6" w:space="0"/>
                  </w:tcBorders>
                  <w:shd w:val="clear" w:color="auto" w:fill="auto"/>
                  <w:vAlign w:val="center"/>
                </w:tcPr>
                <w:p>
                  <w:pPr>
                    <w:pStyle w:val="2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停用</w:t>
                  </w:r>
                </w:p>
              </w:tc>
              <w:tc>
                <w:tcPr>
                  <w:tcW w:w="748" w:type="pct"/>
                  <w:tcBorders>
                    <w:top w:val="single" w:color="auto" w:sz="6" w:space="0"/>
                    <w:bottom w:val="single" w:color="auto" w:sz="6" w:space="0"/>
                  </w:tcBorders>
                  <w:shd w:val="clear" w:color="auto" w:fill="auto"/>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color w:val="auto"/>
                      <w:sz w:val="21"/>
                      <w:szCs w:val="21"/>
                    </w:rPr>
                    <w:t>已</w:t>
                  </w:r>
                  <w:r>
                    <w:rPr>
                      <w:rFonts w:hint="default" w:ascii="Times New Roman" w:hAnsi="Times New Roman" w:eastAsia="宋体" w:cs="Times New Roman"/>
                      <w:color w:val="auto"/>
                      <w:sz w:val="21"/>
                      <w:szCs w:val="21"/>
                      <w:lang w:eastAsia="zh-CN"/>
                    </w:rPr>
                    <w:t>登记</w:t>
                  </w:r>
                  <w:r>
                    <w:rPr>
                      <w:rFonts w:hint="default" w:ascii="Times New Roman" w:hAnsi="Times New Roman" w:eastAsia="宋体" w:cs="Times New Roman"/>
                      <w:color w:val="auto"/>
                      <w:sz w:val="21"/>
                      <w:szCs w:val="21"/>
                    </w:rPr>
                    <w:t>、已许可</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已验收</w:t>
                  </w:r>
                </w:p>
              </w:tc>
            </w:tr>
          </w:tbl>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（2）</w:t>
            </w:r>
            <w:r>
              <w:rPr>
                <w:rFonts w:hint="default" w:ascii="Times New Roman" w:hAnsi="Times New Roman" w:eastAsia="宋体" w:cs="Times New Roman"/>
                <w:snapToGrid w:val="0"/>
                <w:color w:val="auto"/>
                <w:kern w:val="0"/>
                <w:sz w:val="24"/>
                <w:szCs w:val="21"/>
                <w:lang w:val="en-US" w:eastAsia="zh-CN" w:bidi="ar-SA"/>
              </w:rPr>
              <w:t>关于辐射安全与环境保护管理机构</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根据《中华人民共和国放射性污染防治法》和《放射性同位素与射线装置安全许可管理办法》（</w:t>
            </w:r>
            <w:r>
              <w:rPr>
                <w:rFonts w:hint="default" w:ascii="Times New Roman" w:hAnsi="Times New Roman" w:eastAsia="宋体" w:cs="Times New Roman"/>
                <w:snapToGrid w:val="0"/>
                <w:color w:val="auto"/>
                <w:kern w:val="0"/>
                <w:sz w:val="24"/>
                <w:szCs w:val="21"/>
                <w:lang w:val="en-US" w:eastAsia="zh-CN" w:bidi="ar-SA"/>
              </w:rPr>
              <w:t>2021年1月4日修订），</w:t>
            </w:r>
            <w:r>
              <w:rPr>
                <w:rFonts w:hint="eastAsia" w:ascii="Times New Roman" w:hAnsi="Times New Roman" w:eastAsia="宋体" w:cs="Times New Roman"/>
                <w:snapToGrid w:val="0"/>
                <w:color w:val="auto"/>
                <w:kern w:val="0"/>
                <w:sz w:val="24"/>
                <w:szCs w:val="21"/>
                <w:lang w:val="en-US" w:eastAsia="zh-CN" w:bidi="ar-SA"/>
              </w:rPr>
              <w:t>舒城县中医院</w:t>
            </w:r>
            <w:r>
              <w:rPr>
                <w:rFonts w:hint="default" w:ascii="Times New Roman" w:hAnsi="Times New Roman" w:eastAsia="宋体" w:cs="Times New Roman"/>
                <w:snapToGrid w:val="0"/>
                <w:color w:val="auto"/>
                <w:kern w:val="0"/>
                <w:sz w:val="24"/>
                <w:szCs w:val="21"/>
                <w:lang w:val="en-US" w:eastAsia="zh-CN" w:bidi="ar-SA"/>
              </w:rPr>
              <w:t>为满足</w:t>
            </w:r>
            <w:r>
              <w:rPr>
                <w:rFonts w:hint="eastAsia" w:ascii="Times New Roman" w:hAnsi="Times New Roman" w:eastAsia="宋体" w:cs="Times New Roman"/>
                <w:snapToGrid w:val="0"/>
                <w:color w:val="auto"/>
                <w:kern w:val="0"/>
                <w:sz w:val="24"/>
                <w:szCs w:val="21"/>
                <w:lang w:val="en-US" w:eastAsia="zh-CN" w:bidi="ar-SA"/>
              </w:rPr>
              <w:t>医院</w:t>
            </w:r>
            <w:r>
              <w:rPr>
                <w:rFonts w:hint="default" w:ascii="Times New Roman" w:hAnsi="Times New Roman" w:eastAsia="宋体" w:cs="Times New Roman"/>
                <w:snapToGrid w:val="0"/>
                <w:color w:val="auto"/>
                <w:kern w:val="0"/>
                <w:sz w:val="24"/>
                <w:szCs w:val="21"/>
                <w:lang w:val="en-US" w:eastAsia="zh-CN" w:bidi="ar-SA"/>
              </w:rPr>
              <w:t>辐射安全与环境保护管理的需求，已成立</w:t>
            </w:r>
            <w:bookmarkStart w:id="12" w:name="OLE_LINK11"/>
            <w:r>
              <w:rPr>
                <w:rFonts w:hint="eastAsia" w:ascii="Times New Roman" w:hAnsi="Times New Roman" w:eastAsia="宋体" w:cs="Times New Roman"/>
                <w:snapToGrid w:val="0"/>
                <w:color w:val="auto"/>
                <w:kern w:val="0"/>
                <w:sz w:val="24"/>
                <w:szCs w:val="21"/>
                <w:lang w:val="en-US" w:eastAsia="zh-CN" w:bidi="ar-SA"/>
              </w:rPr>
              <w:t>辐射安全防护领导小组</w:t>
            </w:r>
            <w:bookmarkEnd w:id="12"/>
            <w:r>
              <w:rPr>
                <w:rFonts w:hint="default" w:ascii="Times New Roman" w:hAnsi="Times New Roman" w:eastAsia="宋体" w:cs="Times New Roman"/>
                <w:snapToGrid w:val="0"/>
                <w:color w:val="auto"/>
                <w:kern w:val="0"/>
                <w:sz w:val="24"/>
                <w:szCs w:val="21"/>
                <w:lang w:val="en-US" w:eastAsia="zh-CN" w:bidi="ar-SA"/>
              </w:rPr>
              <w:t>，负责</w:t>
            </w:r>
            <w:r>
              <w:rPr>
                <w:rFonts w:hint="eastAsia" w:ascii="Times New Roman" w:hAnsi="Times New Roman" w:eastAsia="宋体" w:cs="Times New Roman"/>
                <w:snapToGrid w:val="0"/>
                <w:color w:val="auto"/>
                <w:kern w:val="0"/>
                <w:sz w:val="24"/>
                <w:szCs w:val="21"/>
                <w:lang w:val="en-US" w:eastAsia="zh-CN" w:bidi="ar-SA"/>
              </w:rPr>
              <w:t>医院</w:t>
            </w:r>
            <w:r>
              <w:rPr>
                <w:rFonts w:hint="default" w:ascii="Times New Roman" w:hAnsi="Times New Roman" w:eastAsia="宋体" w:cs="Times New Roman"/>
                <w:snapToGrid w:val="0"/>
                <w:color w:val="auto"/>
                <w:kern w:val="0"/>
                <w:sz w:val="24"/>
                <w:szCs w:val="21"/>
                <w:lang w:val="en-US" w:eastAsia="zh-CN" w:bidi="ar-SA"/>
              </w:rPr>
              <w:t>辐射安全与环境保护管理工作</w:t>
            </w:r>
            <w:r>
              <w:rPr>
                <w:rFonts w:hint="eastAsia" w:ascii="Times New Roman" w:hAnsi="Times New Roman" w:eastAsia="宋体" w:cs="Times New Roman"/>
                <w:snapToGrid w:val="0"/>
                <w:color w:val="auto"/>
                <w:kern w:val="0"/>
                <w:sz w:val="24"/>
                <w:szCs w:val="21"/>
                <w:highlight w:val="none"/>
                <w:lang w:val="en-US" w:eastAsia="zh-CN" w:bidi="ar-SA"/>
              </w:rPr>
              <w:t>（详见附件7）</w:t>
            </w:r>
            <w:r>
              <w:rPr>
                <w:rFonts w:hint="eastAsia" w:ascii="Times New Roman" w:hAnsi="Times New Roman" w:eastAsia="宋体" w:cs="Times New Roman"/>
                <w:snapToGrid w:val="0"/>
                <w:color w:val="auto"/>
                <w:kern w:val="0"/>
                <w:sz w:val="24"/>
                <w:szCs w:val="21"/>
                <w:lang w:val="en-US" w:eastAsia="zh-CN" w:bidi="ar-SA"/>
              </w:rPr>
              <w:t>。辐射安全防护管理领导小组成员如下：</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snapToGrid w:val="0"/>
                <w:color w:val="auto"/>
                <w:kern w:val="0"/>
                <w:sz w:val="24"/>
                <w:szCs w:val="21"/>
                <w:highlight w:val="none"/>
                <w:lang w:val="en-US" w:eastAsia="zh-CN" w:bidi="ar-SA"/>
              </w:rPr>
            </w:pPr>
            <w:r>
              <w:rPr>
                <w:rFonts w:hint="eastAsia" w:ascii="Times New Roman" w:hAnsi="Times New Roman" w:eastAsia="宋体" w:cs="Times New Roman"/>
                <w:snapToGrid w:val="0"/>
                <w:color w:val="auto"/>
                <w:kern w:val="0"/>
                <w:sz w:val="24"/>
                <w:szCs w:val="21"/>
                <w:highlight w:val="none"/>
                <w:lang w:val="en-US" w:eastAsia="zh-CN" w:bidi="ar-SA"/>
              </w:rPr>
              <w:t>组  长：张大龙、王国宝</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highlight w:val="none"/>
                <w:lang w:val="en-US" w:eastAsia="zh-CN" w:bidi="ar-SA"/>
              </w:rPr>
            </w:pPr>
            <w:r>
              <w:rPr>
                <w:rFonts w:hint="eastAsia" w:ascii="Times New Roman" w:hAnsi="Times New Roman" w:eastAsia="宋体" w:cs="Times New Roman"/>
                <w:snapToGrid w:val="0"/>
                <w:color w:val="auto"/>
                <w:kern w:val="0"/>
                <w:sz w:val="24"/>
                <w:szCs w:val="21"/>
                <w:highlight w:val="none"/>
                <w:lang w:val="en-US" w:eastAsia="zh-CN" w:bidi="ar-SA"/>
              </w:rPr>
              <w:t>副组长：聂永全</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snapToGrid w:val="0"/>
                <w:color w:val="auto"/>
                <w:kern w:val="0"/>
                <w:sz w:val="24"/>
                <w:szCs w:val="21"/>
                <w:highlight w:val="none"/>
                <w:lang w:val="en-US" w:eastAsia="zh-CN" w:bidi="ar-SA"/>
              </w:rPr>
            </w:pPr>
            <w:r>
              <w:rPr>
                <w:rFonts w:hint="eastAsia" w:ascii="Times New Roman" w:hAnsi="Times New Roman" w:eastAsia="宋体" w:cs="Times New Roman"/>
                <w:snapToGrid w:val="0"/>
                <w:color w:val="auto"/>
                <w:kern w:val="0"/>
                <w:sz w:val="24"/>
                <w:szCs w:val="21"/>
                <w:highlight w:val="none"/>
                <w:lang w:val="en-US" w:eastAsia="zh-CN" w:bidi="ar-SA"/>
              </w:rPr>
              <w:t>成  员：王习会、施发明、丁治国、高 燕、徐尚玉、束树邻、许照相、梅升红、汤 伟、陈才霞、杨传荣、胡恩权、郑立功、王 朋</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领导组下设办公室，办公室设在设备科，</w:t>
            </w:r>
            <w:r>
              <w:rPr>
                <w:rFonts w:hint="eastAsia" w:ascii="Times New Roman" w:hAnsi="Times New Roman" w:eastAsia="宋体" w:cs="Times New Roman"/>
                <w:snapToGrid w:val="0"/>
                <w:color w:val="auto"/>
                <w:kern w:val="0"/>
                <w:sz w:val="24"/>
                <w:szCs w:val="21"/>
                <w:highlight w:val="none"/>
                <w:lang w:val="en-US" w:eastAsia="zh-CN" w:bidi="ar-SA"/>
              </w:rPr>
              <w:t>许照相</w:t>
            </w:r>
            <w:r>
              <w:rPr>
                <w:rFonts w:hint="eastAsia" w:ascii="Times New Roman" w:hAnsi="Times New Roman" w:eastAsia="宋体" w:cs="Times New Roman"/>
                <w:snapToGrid w:val="0"/>
                <w:color w:val="auto"/>
                <w:kern w:val="0"/>
                <w:sz w:val="24"/>
                <w:szCs w:val="21"/>
                <w:lang w:val="en-US" w:eastAsia="zh-CN" w:bidi="ar-SA"/>
              </w:rPr>
              <w:t>同志任办公室主任，</w:t>
            </w:r>
            <w:r>
              <w:rPr>
                <w:rFonts w:hint="eastAsia" w:ascii="Times New Roman" w:hAnsi="Times New Roman" w:eastAsia="宋体" w:cs="Times New Roman"/>
                <w:snapToGrid w:val="0"/>
                <w:color w:val="auto"/>
                <w:kern w:val="0"/>
                <w:sz w:val="24"/>
                <w:szCs w:val="21"/>
                <w:highlight w:val="none"/>
                <w:lang w:val="en-US" w:eastAsia="zh-CN" w:bidi="ar-SA"/>
              </w:rPr>
              <w:t>汤伟</w:t>
            </w:r>
            <w:r>
              <w:rPr>
                <w:rFonts w:hint="eastAsia" w:ascii="Times New Roman" w:hAnsi="Times New Roman" w:eastAsia="宋体" w:cs="Times New Roman"/>
                <w:snapToGrid w:val="0"/>
                <w:color w:val="auto"/>
                <w:kern w:val="0"/>
                <w:sz w:val="24"/>
                <w:szCs w:val="21"/>
                <w:lang w:val="en-US" w:eastAsia="zh-CN" w:bidi="ar-SA"/>
              </w:rPr>
              <w:t>负责放射防护管理日常工作。</w:t>
            </w:r>
          </w:p>
          <w:p>
            <w:pPr>
              <w:pStyle w:val="22"/>
              <w:keepNext w:val="0"/>
              <w:keepLines w:val="0"/>
              <w:suppressLineNumbers w:val="0"/>
              <w:spacing w:before="0" w:beforeAutospacing="0" w:after="0" w:afterAutospacing="0"/>
              <w:ind w:left="0" w:right="0"/>
              <w:rPr>
                <w:rFonts w:hint="eastAsia"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汤伟</w:t>
            </w:r>
            <w:r>
              <w:rPr>
                <w:rFonts w:hint="eastAsia" w:cs="Times New Roman"/>
                <w:snapToGrid w:val="0"/>
                <w:color w:val="auto"/>
                <w:kern w:val="0"/>
                <w:sz w:val="24"/>
                <w:szCs w:val="21"/>
                <w:lang w:val="en-US" w:eastAsia="zh-CN" w:bidi="ar-SA"/>
              </w:rPr>
              <w:t>已取得辐射安全管理辐射安全与防护考核证书，证书编号为：FS24AH2200329，有效期：2024年6月2日至2029年6月2日。</w:t>
            </w:r>
          </w:p>
          <w:p>
            <w:pPr>
              <w:keepNext w:val="0"/>
              <w:keepLines w:val="0"/>
              <w:widowControl w:val="0"/>
              <w:suppressLineNumbers w:val="0"/>
              <w:spacing w:before="0" w:beforeAutospacing="0" w:after="0" w:afterAutospacing="0" w:line="360" w:lineRule="auto"/>
              <w:ind w:left="0" w:right="0"/>
              <w:jc w:val="center"/>
              <w:rPr>
                <w:rFonts w:hint="default"/>
                <w:color w:val="auto"/>
              </w:rPr>
            </w:pPr>
            <w:r>
              <w:rPr>
                <w:rFonts w:hint="default"/>
                <w:color w:val="auto"/>
              </w:rPr>
              <w:drawing>
                <wp:inline distT="0" distB="0" distL="114300" distR="114300">
                  <wp:extent cx="5361940" cy="3766185"/>
                  <wp:effectExtent l="0" t="0" r="10160" b="571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2"/>
                          <a:stretch>
                            <a:fillRect/>
                          </a:stretch>
                        </pic:blipFill>
                        <pic:spPr>
                          <a:xfrm>
                            <a:off x="0" y="0"/>
                            <a:ext cx="5361940" cy="376618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snapToGrid w:val="0"/>
                <w:color w:val="auto"/>
                <w:kern w:val="0"/>
                <w:sz w:val="24"/>
                <w:szCs w:val="21"/>
                <w:lang w:val="en-US" w:eastAsia="zh-CN" w:bidi="ar-SA"/>
              </w:rPr>
              <w:t>医院现有的</w:t>
            </w:r>
            <w:r>
              <w:rPr>
                <w:rFonts w:hint="default" w:ascii="Times New Roman" w:hAnsi="Times New Roman" w:eastAsia="宋体" w:cs="Times New Roman"/>
                <w:snapToGrid w:val="0"/>
                <w:color w:val="auto"/>
                <w:kern w:val="0"/>
                <w:sz w:val="24"/>
                <w:szCs w:val="21"/>
                <w:lang w:val="en-US" w:eastAsia="zh-CN" w:bidi="ar-SA"/>
              </w:rPr>
              <w:t>辐射安全与环境保护</w:t>
            </w:r>
            <w:r>
              <w:rPr>
                <w:rFonts w:hint="eastAsia" w:ascii="Times New Roman" w:hAnsi="Times New Roman" w:eastAsia="宋体" w:cs="Times New Roman"/>
                <w:snapToGrid w:val="0"/>
                <w:color w:val="auto"/>
                <w:kern w:val="0"/>
                <w:sz w:val="24"/>
                <w:szCs w:val="21"/>
                <w:lang w:val="en-US" w:eastAsia="zh-CN" w:bidi="ar-SA"/>
              </w:rPr>
              <w:t>管理机构为辐射安全防护领导小组，符合《放射性同位素与射线装置安全许可管理办法》（2</w:t>
            </w:r>
            <w:r>
              <w:rPr>
                <w:rFonts w:hint="default" w:ascii="Times New Roman" w:hAnsi="Times New Roman" w:eastAsia="宋体" w:cs="Times New Roman"/>
                <w:snapToGrid w:val="0"/>
                <w:color w:val="auto"/>
                <w:kern w:val="0"/>
                <w:sz w:val="24"/>
                <w:szCs w:val="21"/>
                <w:lang w:val="en-US" w:eastAsia="zh-CN" w:bidi="ar-SA"/>
              </w:rPr>
              <w:t>021</w:t>
            </w:r>
            <w:r>
              <w:rPr>
                <w:rFonts w:hint="eastAsia" w:ascii="Times New Roman" w:hAnsi="Times New Roman" w:eastAsia="宋体" w:cs="Times New Roman"/>
                <w:snapToGrid w:val="0"/>
                <w:color w:val="auto"/>
                <w:kern w:val="0"/>
                <w:sz w:val="24"/>
                <w:szCs w:val="21"/>
                <w:lang w:val="en-US" w:eastAsia="zh-CN" w:bidi="ar-SA"/>
              </w:rPr>
              <w:t>年</w:t>
            </w:r>
            <w:r>
              <w:rPr>
                <w:rFonts w:hint="default" w:ascii="Times New Roman" w:hAnsi="Times New Roman" w:eastAsia="宋体" w:cs="Times New Roman"/>
                <w:snapToGrid w:val="0"/>
                <w:color w:val="auto"/>
                <w:kern w:val="0"/>
                <w:sz w:val="24"/>
                <w:szCs w:val="21"/>
                <w:lang w:val="en-US" w:eastAsia="zh-CN" w:bidi="ar-SA"/>
              </w:rPr>
              <w:t>1</w:t>
            </w:r>
            <w:r>
              <w:rPr>
                <w:rFonts w:hint="eastAsia" w:ascii="Times New Roman" w:hAnsi="Times New Roman" w:eastAsia="宋体" w:cs="Times New Roman"/>
                <w:snapToGrid w:val="0"/>
                <w:color w:val="auto"/>
                <w:kern w:val="0"/>
                <w:sz w:val="24"/>
                <w:szCs w:val="21"/>
                <w:lang w:val="en-US" w:eastAsia="zh-CN" w:bidi="ar-SA"/>
              </w:rPr>
              <w:t>月4日修订）中“使用Ⅰ类、Ⅱ类、Ⅲ类放射源，使用Ⅰ类、Ⅱ类射线装置的，应当设有专门的辐射安全与环境保护管理机构，或者至少有</w:t>
            </w:r>
            <w:r>
              <w:rPr>
                <w:rFonts w:hint="default" w:ascii="Times New Roman" w:hAnsi="Times New Roman" w:eastAsia="宋体" w:cs="Times New Roman"/>
                <w:snapToGrid w:val="0"/>
                <w:color w:val="auto"/>
                <w:kern w:val="0"/>
                <w:sz w:val="24"/>
                <w:szCs w:val="21"/>
                <w:lang w:val="en-US" w:eastAsia="zh-CN" w:bidi="ar-SA"/>
              </w:rPr>
              <w:t>1名具有本科</w:t>
            </w:r>
            <w:r>
              <w:rPr>
                <w:rFonts w:hint="eastAsia" w:ascii="Times New Roman" w:hAnsi="Times New Roman" w:eastAsia="宋体" w:cs="Times New Roman"/>
                <w:snapToGrid w:val="0"/>
                <w:color w:val="auto"/>
                <w:kern w:val="0"/>
                <w:sz w:val="24"/>
                <w:szCs w:val="21"/>
                <w:lang w:val="en-US" w:eastAsia="zh-CN" w:bidi="ar-SA"/>
              </w:rPr>
              <w:t>及</w:t>
            </w:r>
            <w:r>
              <w:rPr>
                <w:rFonts w:hint="default" w:ascii="Times New Roman" w:hAnsi="Times New Roman" w:eastAsia="宋体" w:cs="Times New Roman"/>
                <w:snapToGrid w:val="0"/>
                <w:color w:val="auto"/>
                <w:kern w:val="0"/>
                <w:sz w:val="24"/>
                <w:szCs w:val="21"/>
                <w:lang w:val="en-US" w:eastAsia="zh-CN" w:bidi="ar-SA"/>
              </w:rPr>
              <w:t>以上学历的技术人</w:t>
            </w:r>
            <w:r>
              <w:rPr>
                <w:rFonts w:hint="eastAsia" w:ascii="Times New Roman" w:hAnsi="Times New Roman" w:eastAsia="宋体" w:cs="Times New Roman"/>
                <w:snapToGrid w:val="0"/>
                <w:color w:val="auto"/>
                <w:kern w:val="0"/>
                <w:sz w:val="24"/>
                <w:szCs w:val="21"/>
                <w:lang w:val="en-US" w:eastAsia="zh-CN" w:bidi="ar-SA"/>
              </w:rPr>
              <w:t>员专职负责辐射安全与环境保护管理工作”的要求，可以满足医院日常</w:t>
            </w:r>
            <w:r>
              <w:rPr>
                <w:rFonts w:hint="eastAsia" w:ascii="Times New Roman" w:hAnsi="Times New Roman" w:eastAsia="宋体" w:cs="Times New Roman"/>
                <w:color w:val="auto"/>
                <w:kern w:val="2"/>
                <w:sz w:val="24"/>
                <w:szCs w:val="22"/>
                <w:lang w:val="en-US" w:eastAsia="zh-CN" w:bidi="ar-SA"/>
              </w:rPr>
              <w:t>辐射安全与环境保护管理的要求。</w:t>
            </w:r>
          </w:p>
          <w:p>
            <w:pPr>
              <w:pStyle w:val="23"/>
              <w:keepNext w:val="0"/>
              <w:keepLines w:val="0"/>
              <w:suppressLineNumbers w:val="0"/>
              <w:spacing w:before="0" w:beforeAutospacing="0" w:after="0" w:afterAutospacing="0"/>
              <w:ind w:left="0" w:right="0" w:firstLine="480" w:firstLineChars="200"/>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（3）关于辐射安全与环境保护管理制度</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舒城县中医院现已制定的辐射安全与环境保护管理制度包括：</w:t>
            </w:r>
            <w:r>
              <w:rPr>
                <w:rFonts w:hint="eastAsia" w:ascii="Times New Roman" w:hAnsi="Times New Roman" w:eastAsia="宋体" w:cs="Times New Roman"/>
                <w:color w:val="auto"/>
                <w:kern w:val="2"/>
                <w:sz w:val="24"/>
                <w:szCs w:val="24"/>
                <w:highlight w:val="none"/>
                <w:lang w:val="en-US" w:eastAsia="zh-CN" w:bidi="ar-SA"/>
              </w:rPr>
              <w:t>《放射防护管理制度》《辐射工作场所防护和机器性能监测制度》《放射防护注意事项》《受检者告知制度》《X射线影像诊断质量保证管理方案》《放射工作人员职业健康监护和管理制度》《辐射事件应急处理预案》</w:t>
            </w:r>
            <w:r>
              <w:rPr>
                <w:rFonts w:hint="eastAsia" w:ascii="Times New Roman" w:hAnsi="Times New Roman" w:eastAsia="宋体" w:cs="Times New Roman"/>
                <w:snapToGrid w:val="0"/>
                <w:color w:val="auto"/>
                <w:kern w:val="0"/>
                <w:sz w:val="24"/>
                <w:szCs w:val="21"/>
                <w:lang w:val="en-US" w:eastAsia="zh-CN" w:bidi="ar-SA"/>
              </w:rPr>
              <w:t>等。</w:t>
            </w:r>
          </w:p>
          <w:p>
            <w:pPr>
              <w:keepNext w:val="0"/>
              <w:keepLines w:val="0"/>
              <w:widowControl w:val="0"/>
              <w:suppressLineNumbers w:val="0"/>
              <w:spacing w:before="0" w:beforeAutospacing="0" w:after="0" w:afterAutospacing="0" w:line="360" w:lineRule="auto"/>
              <w:ind w:left="0" w:right="0" w:firstLine="480" w:firstLineChars="200"/>
              <w:jc w:val="left"/>
              <w:rPr>
                <w:rFonts w:hint="default" w:cs="Times New Roman"/>
                <w:color w:val="auto"/>
                <w:highlight w:val="yellow"/>
              </w:rPr>
            </w:pPr>
            <w:r>
              <w:rPr>
                <w:rFonts w:hint="eastAsia" w:ascii="宋体" w:hAnsi="宋体" w:eastAsia="宋体" w:cs="宋体"/>
                <w:snapToGrid w:val="0"/>
                <w:color w:val="auto"/>
                <w:kern w:val="0"/>
                <w:sz w:val="24"/>
                <w:szCs w:val="24"/>
                <w:lang w:val="en-US" w:eastAsia="zh-CN" w:bidi="ar-SA"/>
              </w:rPr>
              <w:t>医院现有辐射安全管理制度基本能满足医院现有核技术应用项目的管理需要，基本符合《放射性同位素与射线装</w:t>
            </w:r>
            <w:r>
              <w:rPr>
                <w:rFonts w:hint="eastAsia" w:ascii="宋体" w:hAnsi="宋体" w:eastAsia="宋体" w:cs="宋体"/>
                <w:snapToGrid w:val="0"/>
                <w:color w:val="auto"/>
                <w:kern w:val="0"/>
                <w:sz w:val="24"/>
                <w:szCs w:val="24"/>
                <w:highlight w:val="none"/>
                <w:lang w:val="en-US" w:eastAsia="zh-CN" w:bidi="ar-SA"/>
              </w:rPr>
              <w:t>置安全许可管理办法》（2021年1月4日修订）中“应当有健全的岗位职责、辐射防护和安全保卫制度、设备检修维护制度、操作规程、人员培训</w:t>
            </w:r>
            <w:r>
              <w:rPr>
                <w:rFonts w:hint="eastAsia" w:ascii="宋体" w:hAnsi="宋体" w:eastAsia="宋体" w:cs="宋体"/>
                <w:color w:val="auto"/>
                <w:sz w:val="24"/>
                <w:szCs w:val="24"/>
                <w:highlight w:val="none"/>
              </w:rPr>
              <w:t>计划、监测方案、辐射事故应急措施”的要求</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辐射安全防护管理规章制度汇编详见附件</w:t>
            </w:r>
            <w:r>
              <w:rPr>
                <w:rFonts w:hint="eastAsia" w:ascii="宋体" w:hAnsi="宋体" w:eastAsia="宋体" w:cs="宋体"/>
                <w:color w:val="auto"/>
                <w:sz w:val="24"/>
                <w:szCs w:val="24"/>
                <w:highlight w:val="none"/>
                <w:lang w:val="en-US" w:eastAsia="zh-CN"/>
              </w:rPr>
              <w:t>7</w:t>
            </w:r>
            <w:r>
              <w:rPr>
                <w:rFonts w:hint="eastAsia" w:cs="Times New Roman"/>
                <w:color w:val="auto"/>
                <w:highlight w:val="none"/>
                <w:lang w:eastAsia="zh-CN"/>
              </w:rPr>
              <w:t>。</w:t>
            </w:r>
          </w:p>
          <w:p>
            <w:pPr>
              <w:pStyle w:val="23"/>
              <w:keepNext w:val="0"/>
              <w:keepLines w:val="0"/>
              <w:suppressLineNumbers w:val="0"/>
              <w:spacing w:before="0" w:beforeAutospacing="0" w:after="0" w:afterAutospacing="0"/>
              <w:ind w:left="0" w:right="0" w:firstLine="480" w:firstLineChars="200"/>
              <w:rPr>
                <w:rFonts w:hint="eastAsia" w:eastAsia="宋体" w:cs="Times New Roman"/>
                <w:color w:val="auto"/>
                <w:lang w:eastAsia="zh-CN"/>
              </w:rPr>
            </w:pPr>
            <w:r>
              <w:rPr>
                <w:rFonts w:hint="eastAsia" w:cs="Times New Roman"/>
                <w:color w:val="auto"/>
              </w:rPr>
              <w:t>（4）关于辐射工作人员</w:t>
            </w:r>
            <w:r>
              <w:rPr>
                <w:rFonts w:hint="eastAsia" w:cs="Times New Roman"/>
                <w:color w:val="auto"/>
                <w:lang w:eastAsia="zh-CN"/>
              </w:rPr>
              <w:t>辐射安全与防护考核</w:t>
            </w:r>
          </w:p>
          <w:p>
            <w:pPr>
              <w:pStyle w:val="23"/>
              <w:keepNext w:val="0"/>
              <w:keepLines w:val="0"/>
              <w:suppressLineNumbers w:val="0"/>
              <w:spacing w:before="0" w:beforeAutospacing="0" w:after="0" w:afterAutospacing="0"/>
              <w:ind w:left="0" w:right="0" w:firstLine="480" w:firstLineChars="200"/>
              <w:rPr>
                <w:rFonts w:hint="eastAsia" w:eastAsia="宋体" w:cs="Times New Roman"/>
                <w:color w:val="auto"/>
                <w:lang w:eastAsia="zh-CN"/>
              </w:rPr>
            </w:pPr>
            <w:r>
              <w:rPr>
                <w:rFonts w:hint="eastAsia" w:cs="Times New Roman"/>
                <w:color w:val="auto"/>
              </w:rPr>
              <w:t>根据《中华人民共和国放射性污染防治法》和《放射性同位素与射线装置安全许可管理办法》（</w:t>
            </w:r>
            <w:r>
              <w:rPr>
                <w:rFonts w:hint="default" w:cs="Times New Roman"/>
                <w:color w:val="auto"/>
              </w:rPr>
              <w:t>2021年1月4日修订）</w:t>
            </w:r>
            <w:r>
              <w:rPr>
                <w:rFonts w:hint="eastAsia" w:cs="Times New Roman"/>
                <w:color w:val="auto"/>
                <w:lang w:eastAsia="zh-CN"/>
              </w:rPr>
              <w:t>的要求</w:t>
            </w:r>
            <w:r>
              <w:rPr>
                <w:rFonts w:hint="default" w:cs="Times New Roman"/>
                <w:color w:val="auto"/>
              </w:rPr>
              <w:t>，</w:t>
            </w:r>
            <w:r>
              <w:rPr>
                <w:rFonts w:hint="eastAsia" w:cs="Times New Roman"/>
                <w:color w:val="auto"/>
                <w:lang w:eastAsia="zh-CN"/>
              </w:rPr>
              <w:t>舒城县中医院为提高辐射工作人员的专业技能和知识，一直在积极组织辐射工作人员的培训与考核。</w:t>
            </w:r>
          </w:p>
          <w:p>
            <w:pPr>
              <w:pStyle w:val="23"/>
              <w:keepNext w:val="0"/>
              <w:keepLines w:val="0"/>
              <w:suppressLineNumbers w:val="0"/>
              <w:spacing w:before="0" w:beforeAutospacing="0" w:after="0" w:afterAutospacing="0"/>
              <w:ind w:left="0" w:right="0" w:firstLine="480" w:firstLineChars="200"/>
              <w:rPr>
                <w:rFonts w:hint="default" w:cs="Times New Roman"/>
                <w:color w:val="auto"/>
                <w:highlight w:val="none"/>
              </w:rPr>
            </w:pPr>
            <w:r>
              <w:rPr>
                <w:rFonts w:hint="eastAsia" w:cs="Times New Roman"/>
                <w:color w:val="auto"/>
                <w:highlight w:val="none"/>
              </w:rPr>
              <w:t>根据</w:t>
            </w:r>
            <w:r>
              <w:rPr>
                <w:rFonts w:hint="eastAsia" w:cs="Times New Roman"/>
                <w:color w:val="auto"/>
                <w:highlight w:val="none"/>
                <w:lang w:val="en-US" w:eastAsia="zh-CN"/>
              </w:rPr>
              <w:t>舒城县中医院</w:t>
            </w:r>
            <w:r>
              <w:rPr>
                <w:rFonts w:hint="eastAsia" w:cs="Times New Roman"/>
                <w:color w:val="auto"/>
                <w:highlight w:val="none"/>
              </w:rPr>
              <w:t>提供的资料，</w:t>
            </w:r>
            <w:r>
              <w:rPr>
                <w:rFonts w:hint="eastAsia" w:cs="Times New Roman"/>
                <w:color w:val="auto"/>
                <w:highlight w:val="none"/>
                <w:lang w:val="en-US" w:eastAsia="zh-CN"/>
              </w:rPr>
              <w:t>舒城县中医院</w:t>
            </w:r>
            <w:r>
              <w:rPr>
                <w:rFonts w:hint="eastAsia" w:cs="Times New Roman"/>
                <w:color w:val="auto"/>
                <w:highlight w:val="none"/>
              </w:rPr>
              <w:t>现有辐射工作人员</w:t>
            </w:r>
            <w:r>
              <w:rPr>
                <w:rFonts w:hint="eastAsia" w:cs="Times New Roman"/>
                <w:color w:val="auto"/>
                <w:highlight w:val="none"/>
                <w:lang w:val="en-US" w:eastAsia="zh-CN"/>
              </w:rPr>
              <w:t>31人</w:t>
            </w:r>
            <w:r>
              <w:rPr>
                <w:rFonts w:hint="eastAsia" w:cs="Times New Roman"/>
                <w:color w:val="auto"/>
                <w:highlight w:val="none"/>
              </w:rPr>
              <w:t>，均已</w:t>
            </w:r>
            <w:r>
              <w:rPr>
                <w:rFonts w:hint="eastAsia" w:cs="Times New Roman"/>
                <w:color w:val="auto"/>
                <w:highlight w:val="none"/>
                <w:lang w:eastAsia="zh-CN"/>
              </w:rPr>
              <w:t>通过考核，</w:t>
            </w:r>
            <w:r>
              <w:rPr>
                <w:rFonts w:hint="eastAsia" w:cs="Times New Roman"/>
                <w:color w:val="auto"/>
                <w:highlight w:val="none"/>
                <w:lang w:eastAsia="zh-CN"/>
              </w:rPr>
              <w:t>其中有</w:t>
            </w:r>
            <w:r>
              <w:rPr>
                <w:rFonts w:hint="eastAsia" w:ascii="Times New Roman" w:hAnsi="Times New Roman" w:cs="Times New Roman"/>
                <w:snapToGrid w:val="0"/>
                <w:color w:val="auto"/>
                <w:kern w:val="0"/>
                <w:sz w:val="24"/>
                <w:szCs w:val="21"/>
                <w:shd w:val="clear" w:color="auto" w:fill="auto"/>
                <w:lang w:val="en-US" w:eastAsia="zh-CN" w:bidi="ar-SA"/>
              </w:rPr>
              <w:t>9</w:t>
            </w:r>
            <w:r>
              <w:rPr>
                <w:rFonts w:hint="eastAsia" w:ascii="Times New Roman" w:hAnsi="Times New Roman" w:eastAsia="宋体" w:cs="Times New Roman"/>
                <w:snapToGrid w:val="0"/>
                <w:color w:val="auto"/>
                <w:kern w:val="0"/>
                <w:sz w:val="24"/>
                <w:szCs w:val="21"/>
                <w:shd w:val="clear" w:color="auto" w:fill="auto"/>
                <w:lang w:val="en-US" w:eastAsia="zh-CN" w:bidi="ar-SA"/>
              </w:rPr>
              <w:t>人已通过医院自主辐射安全与防护考核</w:t>
            </w:r>
            <w:r>
              <w:rPr>
                <w:rFonts w:hint="eastAsia" w:ascii="Times New Roman" w:hAnsi="Times New Roman" w:cs="Times New Roman"/>
                <w:snapToGrid w:val="0"/>
                <w:color w:val="auto"/>
                <w:kern w:val="0"/>
                <w:sz w:val="24"/>
                <w:szCs w:val="21"/>
                <w:shd w:val="clear" w:color="auto" w:fill="auto"/>
                <w:lang w:val="en-US" w:eastAsia="zh-CN" w:bidi="ar-SA"/>
              </w:rPr>
              <w:t>，</w:t>
            </w:r>
            <w:r>
              <w:rPr>
                <w:rFonts w:hint="eastAsia" w:cs="Times New Roman"/>
                <w:color w:val="auto"/>
                <w:highlight w:val="none"/>
                <w:lang w:val="en-US" w:eastAsia="zh-CN"/>
              </w:rPr>
              <w:t>22人</w:t>
            </w:r>
            <w:r>
              <w:rPr>
                <w:rFonts w:hint="eastAsia" w:ascii="Times New Roman" w:hAnsi="Times New Roman" w:eastAsia="宋体" w:cs="Times New Roman"/>
                <w:snapToGrid w:val="0"/>
                <w:color w:val="auto"/>
                <w:kern w:val="0"/>
                <w:sz w:val="24"/>
                <w:szCs w:val="21"/>
                <w:shd w:val="clear" w:color="auto" w:fill="auto"/>
                <w:lang w:val="en-US" w:eastAsia="zh-CN" w:bidi="ar-SA"/>
              </w:rPr>
              <w:t>参加并通过</w:t>
            </w:r>
            <w:r>
              <w:rPr>
                <w:rFonts w:hint="eastAsia" w:ascii="Times New Roman" w:hAnsi="Times New Roman" w:cs="Times New Roman"/>
                <w:snapToGrid w:val="0"/>
                <w:color w:val="auto"/>
                <w:kern w:val="0"/>
                <w:sz w:val="24"/>
                <w:szCs w:val="21"/>
                <w:shd w:val="clear" w:color="auto" w:fill="auto"/>
                <w:lang w:val="en-US" w:eastAsia="zh-CN" w:bidi="ar-SA"/>
              </w:rPr>
              <w:t>“医用X射线诊断与介入放射学”</w:t>
            </w:r>
            <w:r>
              <w:rPr>
                <w:rFonts w:hint="eastAsia" w:ascii="Times New Roman" w:hAnsi="Times New Roman" w:eastAsia="宋体" w:cs="Times New Roman"/>
                <w:snapToGrid w:val="0"/>
                <w:color w:val="auto"/>
                <w:kern w:val="0"/>
                <w:sz w:val="24"/>
                <w:szCs w:val="21"/>
                <w:shd w:val="clear" w:color="auto" w:fill="auto"/>
                <w:lang w:val="en-US" w:eastAsia="zh-CN" w:bidi="ar-SA"/>
              </w:rPr>
              <w:t>辐射安全与防护考核</w:t>
            </w:r>
            <w:r>
              <w:rPr>
                <w:rFonts w:hint="eastAsia" w:ascii="Times New Roman" w:hAnsi="Times New Roman" w:cs="Times New Roman"/>
                <w:snapToGrid w:val="0"/>
                <w:color w:val="auto"/>
                <w:kern w:val="0"/>
                <w:sz w:val="24"/>
                <w:szCs w:val="21"/>
                <w:shd w:val="clear" w:color="auto" w:fill="auto"/>
                <w:lang w:val="en-US" w:eastAsia="zh-CN" w:bidi="ar-SA"/>
              </w:rPr>
              <w:t>（本项目拟配备辐射工作人员将从这22人中调剂，</w:t>
            </w:r>
            <w:r>
              <w:rPr>
                <w:rFonts w:hint="eastAsia"/>
                <w:color w:val="auto"/>
                <w:sz w:val="24"/>
                <w:szCs w:val="24"/>
                <w:lang w:val="en-US" w:eastAsia="zh-CN"/>
              </w:rPr>
              <w:t>后期医院新增辐射工作人员须</w:t>
            </w:r>
            <w:r>
              <w:rPr>
                <w:rFonts w:hint="eastAsia" w:ascii="Times New Roman" w:hAnsi="Times New Roman" w:eastAsia="宋体" w:cs="Times New Roman"/>
                <w:snapToGrid w:val="0"/>
                <w:color w:val="auto"/>
                <w:kern w:val="0"/>
                <w:sz w:val="24"/>
                <w:szCs w:val="21"/>
                <w:shd w:val="clear" w:color="auto" w:fill="auto"/>
                <w:lang w:val="en-US" w:eastAsia="zh-CN" w:bidi="ar-SA"/>
              </w:rPr>
              <w:t>参加并通过辐射安全与防护培训考核</w:t>
            </w:r>
            <w:r>
              <w:rPr>
                <w:rFonts w:hint="eastAsia" w:ascii="Times New Roman" w:hAnsi="Times New Roman" w:cs="Times New Roman"/>
                <w:snapToGrid w:val="0"/>
                <w:color w:val="auto"/>
                <w:kern w:val="0"/>
                <w:sz w:val="24"/>
                <w:szCs w:val="21"/>
                <w:shd w:val="clear" w:color="auto" w:fill="auto"/>
                <w:lang w:val="en-US" w:eastAsia="zh-CN" w:bidi="ar-SA"/>
              </w:rPr>
              <w:t>后方可上岗</w:t>
            </w:r>
            <w:r>
              <w:rPr>
                <w:rFonts w:hint="eastAsia" w:ascii="Times New Roman" w:hAnsi="Times New Roman" w:cs="Times New Roman"/>
                <w:snapToGrid w:val="0"/>
                <w:color w:val="auto"/>
                <w:kern w:val="0"/>
                <w:sz w:val="24"/>
                <w:szCs w:val="21"/>
                <w:shd w:val="clear" w:color="auto" w:fill="auto"/>
                <w:lang w:val="en-US" w:eastAsia="zh-CN" w:bidi="ar-SA"/>
              </w:rPr>
              <w:t>）</w:t>
            </w:r>
            <w:r>
              <w:rPr>
                <w:rFonts w:hint="eastAsia" w:cs="Times New Roman"/>
                <w:color w:val="auto"/>
                <w:highlight w:val="none"/>
              </w:rPr>
              <w:t>。</w:t>
            </w:r>
          </w:p>
          <w:p>
            <w:pPr>
              <w:pStyle w:val="23"/>
              <w:keepNext w:val="0"/>
              <w:keepLines w:val="0"/>
              <w:suppressLineNumbers w:val="0"/>
              <w:spacing w:before="0" w:beforeAutospacing="0" w:after="0" w:afterAutospacing="0"/>
              <w:ind w:left="0" w:right="0" w:firstLine="480" w:firstLineChars="200"/>
              <w:rPr>
                <w:rFonts w:hint="eastAsia" w:eastAsia="宋体" w:cs="Times New Roman"/>
                <w:color w:val="auto"/>
                <w:lang w:eastAsia="zh-CN"/>
              </w:rPr>
            </w:pPr>
            <w:r>
              <w:rPr>
                <w:rFonts w:hint="eastAsia" w:cs="Times New Roman"/>
                <w:color w:val="auto"/>
                <w:lang w:eastAsia="zh-CN"/>
              </w:rPr>
              <w:t>（</w:t>
            </w:r>
            <w:r>
              <w:rPr>
                <w:rFonts w:hint="eastAsia" w:cs="Times New Roman"/>
                <w:color w:val="auto"/>
                <w:lang w:val="en-US" w:eastAsia="zh-CN"/>
              </w:rPr>
              <w:t>5</w:t>
            </w:r>
            <w:r>
              <w:rPr>
                <w:rFonts w:hint="eastAsia" w:cs="Times New Roman"/>
                <w:color w:val="auto"/>
                <w:lang w:eastAsia="zh-CN"/>
              </w:rPr>
              <w:t>）关于个人剂量检测</w:t>
            </w:r>
          </w:p>
          <w:p>
            <w:pPr>
              <w:pStyle w:val="23"/>
              <w:keepNext w:val="0"/>
              <w:keepLines w:val="0"/>
              <w:suppressLineNumbers w:val="0"/>
              <w:spacing w:before="0" w:beforeAutospacing="0" w:after="0" w:afterAutospacing="0"/>
              <w:ind w:left="0" w:right="0" w:firstLine="480" w:firstLineChars="200"/>
              <w:rPr>
                <w:rFonts w:hint="eastAsia" w:cs="Times New Roman"/>
                <w:color w:val="auto"/>
              </w:rPr>
            </w:pPr>
            <w:r>
              <w:rPr>
                <w:rFonts w:hint="eastAsia" w:cs="Times New Roman"/>
                <w:color w:val="auto"/>
              </w:rPr>
              <w:t>为加强辐射工作人员个人剂量管理，医院已将个人剂量监测仪佩戴规定印发给各科室并进行学习，要求所有辐射工作人员在从事放射工作时按规定正确佩戴个人剂量计。</w:t>
            </w:r>
            <w:r>
              <w:rPr>
                <w:rFonts w:hint="eastAsia" w:cs="Times New Roman"/>
                <w:color w:val="auto"/>
                <w:highlight w:val="none"/>
              </w:rPr>
              <w:t>医院</w:t>
            </w:r>
            <w:r>
              <w:rPr>
                <w:rFonts w:hint="eastAsia" w:cs="Times New Roman"/>
                <w:color w:val="auto"/>
                <w:highlight w:val="none"/>
                <w:lang w:val="en-US" w:eastAsia="zh-CN"/>
              </w:rPr>
              <w:t>的</w:t>
            </w:r>
            <w:r>
              <w:rPr>
                <w:rFonts w:hint="eastAsia" w:cs="Times New Roman"/>
                <w:color w:val="auto"/>
                <w:highlight w:val="none"/>
              </w:rPr>
              <w:t>个人剂量计每季度委托</w:t>
            </w:r>
            <w:r>
              <w:rPr>
                <w:rFonts w:hint="eastAsia" w:cs="Times New Roman"/>
                <w:color w:val="auto"/>
                <w:highlight w:val="none"/>
                <w:lang w:val="en-US" w:eastAsia="zh-CN"/>
              </w:rPr>
              <w:t>六安鸿阳职业病防治院有限公司</w:t>
            </w:r>
            <w:r>
              <w:rPr>
                <w:rFonts w:hint="eastAsia" w:cs="Times New Roman"/>
                <w:color w:val="auto"/>
                <w:highlight w:val="none"/>
              </w:rPr>
              <w:t>进行统一检测。根据医院提供辐射工作人员</w:t>
            </w:r>
            <w:r>
              <w:rPr>
                <w:rFonts w:hint="eastAsia" w:cs="Times New Roman"/>
                <w:color w:val="auto"/>
                <w:highlight w:val="none"/>
                <w:lang w:val="en-US" w:eastAsia="zh-CN"/>
              </w:rPr>
              <w:t>2023年3月至2024年3月</w:t>
            </w:r>
            <w:r>
              <w:rPr>
                <w:rFonts w:hint="eastAsia" w:cs="Times New Roman"/>
                <w:color w:val="auto"/>
                <w:highlight w:val="none"/>
              </w:rPr>
              <w:t>年度个人剂量检测报告</w:t>
            </w:r>
            <w:r>
              <w:rPr>
                <w:rFonts w:hint="eastAsia" w:cs="Times New Roman"/>
                <w:color w:val="auto"/>
                <w:highlight w:val="none"/>
                <w:lang w:val="en-US" w:eastAsia="zh-CN"/>
              </w:rPr>
              <w:t>。</w:t>
            </w:r>
            <w:r>
              <w:rPr>
                <w:rFonts w:hint="eastAsia" w:cs="Times New Roman"/>
                <w:color w:val="auto"/>
                <w:highlight w:val="none"/>
              </w:rPr>
              <w:t>2</w:t>
            </w:r>
            <w:r>
              <w:rPr>
                <w:rFonts w:hint="default" w:cs="Times New Roman"/>
                <w:color w:val="auto"/>
                <w:highlight w:val="none"/>
              </w:rPr>
              <w:t>02</w:t>
            </w:r>
            <w:r>
              <w:rPr>
                <w:rFonts w:hint="eastAsia" w:cs="Times New Roman"/>
                <w:color w:val="auto"/>
                <w:highlight w:val="none"/>
                <w:lang w:val="en-US" w:eastAsia="zh-CN"/>
              </w:rPr>
              <w:t>3-2024</w:t>
            </w:r>
            <w:r>
              <w:rPr>
                <w:rFonts w:hint="eastAsia" w:cs="Times New Roman"/>
                <w:color w:val="auto"/>
                <w:highlight w:val="none"/>
              </w:rPr>
              <w:t>年度所有</w:t>
            </w:r>
            <w:r>
              <w:rPr>
                <w:rFonts w:hint="eastAsia" w:cs="Times New Roman"/>
                <w:color w:val="auto"/>
                <w:highlight w:val="none"/>
                <w:lang w:val="en-US" w:eastAsia="zh-CN"/>
              </w:rPr>
              <w:t>参加</w:t>
            </w:r>
            <w:r>
              <w:rPr>
                <w:rFonts w:hint="eastAsia" w:cs="Times New Roman"/>
                <w:color w:val="auto"/>
                <w:highlight w:val="none"/>
              </w:rPr>
              <w:t>辐射工作</w:t>
            </w:r>
            <w:r>
              <w:rPr>
                <w:rFonts w:hint="eastAsia" w:cs="Times New Roman"/>
                <w:color w:val="auto"/>
                <w:highlight w:val="none"/>
                <w:lang w:eastAsia="zh-CN"/>
              </w:rPr>
              <w:t>的</w:t>
            </w:r>
            <w:r>
              <w:rPr>
                <w:rFonts w:hint="eastAsia" w:cs="Times New Roman"/>
                <w:color w:val="auto"/>
                <w:highlight w:val="none"/>
              </w:rPr>
              <w:t>人员个人剂量均未超过剂量管理限值</w:t>
            </w:r>
            <w:r>
              <w:rPr>
                <w:rFonts w:hint="eastAsia" w:cs="Times New Roman"/>
                <w:color w:val="auto"/>
                <w:highlight w:val="none"/>
                <w:lang w:eastAsia="zh-CN"/>
              </w:rPr>
              <w:t>，</w:t>
            </w:r>
            <w:r>
              <w:rPr>
                <w:rFonts w:hint="eastAsia" w:cs="Times New Roman"/>
                <w:color w:val="auto"/>
                <w:highlight w:val="none"/>
                <w:lang w:val="en-US" w:eastAsia="zh-CN"/>
              </w:rPr>
              <w:t>详见附件8</w:t>
            </w:r>
            <w:r>
              <w:rPr>
                <w:rFonts w:hint="eastAsia" w:cs="Times New Roman"/>
                <w:color w:val="auto"/>
              </w:rPr>
              <w:t>。</w:t>
            </w:r>
          </w:p>
          <w:p>
            <w:pPr>
              <w:pStyle w:val="23"/>
              <w:keepNext w:val="0"/>
              <w:keepLines w:val="0"/>
              <w:suppressLineNumbers w:val="0"/>
              <w:spacing w:before="0" w:beforeAutospacing="0" w:after="0" w:afterAutospacing="0"/>
              <w:ind w:left="0" w:right="0" w:firstLine="480" w:firstLineChars="200"/>
              <w:rPr>
                <w:rFonts w:hint="eastAsia" w:cs="Times New Roman"/>
                <w:color w:val="auto"/>
              </w:rPr>
            </w:pPr>
            <w:r>
              <w:rPr>
                <w:rFonts w:hint="eastAsia" w:cs="Times New Roman"/>
                <w:color w:val="auto"/>
                <w:lang w:eastAsia="zh-CN"/>
              </w:rPr>
              <w:t>（</w:t>
            </w:r>
            <w:r>
              <w:rPr>
                <w:rFonts w:hint="eastAsia" w:cs="Times New Roman"/>
                <w:color w:val="auto"/>
                <w:lang w:val="en-US" w:eastAsia="zh-CN"/>
              </w:rPr>
              <w:t>6</w:t>
            </w:r>
            <w:r>
              <w:rPr>
                <w:rFonts w:hint="eastAsia" w:cs="Times New Roman"/>
                <w:color w:val="auto"/>
                <w:lang w:eastAsia="zh-CN"/>
              </w:rPr>
              <w:t>）关于职业健康体检</w:t>
            </w:r>
          </w:p>
          <w:p>
            <w:pPr>
              <w:pStyle w:val="23"/>
              <w:keepNext w:val="0"/>
              <w:keepLines w:val="0"/>
              <w:suppressLineNumbers w:val="0"/>
              <w:spacing w:before="0" w:beforeAutospacing="0" w:after="0" w:afterAutospacing="0"/>
              <w:ind w:left="0" w:right="0" w:firstLine="480" w:firstLineChars="200"/>
              <w:rPr>
                <w:rFonts w:hint="default" w:cs="Times New Roman"/>
                <w:color w:val="auto"/>
                <w:highlight w:val="none"/>
              </w:rPr>
            </w:pPr>
            <w:r>
              <w:rPr>
                <w:rFonts w:hint="eastAsia" w:cs="Times New Roman"/>
                <w:color w:val="auto"/>
                <w:lang w:eastAsia="zh-CN"/>
              </w:rPr>
              <w:t>医院</w:t>
            </w:r>
            <w:r>
              <w:rPr>
                <w:rFonts w:hint="eastAsia" w:cs="Times New Roman"/>
                <w:color w:val="auto"/>
              </w:rPr>
              <w:t>已制定</w:t>
            </w:r>
            <w:r>
              <w:rPr>
                <w:rFonts w:hint="eastAsia" w:cs="Times New Roman"/>
                <w:color w:val="auto"/>
                <w:highlight w:val="none"/>
              </w:rPr>
              <w:t>《</w:t>
            </w:r>
            <w:r>
              <w:rPr>
                <w:rFonts w:hint="eastAsia" w:ascii="Times New Roman" w:hAnsi="Times New Roman" w:eastAsia="宋体" w:cs="Times New Roman"/>
                <w:color w:val="auto"/>
                <w:kern w:val="2"/>
                <w:sz w:val="24"/>
                <w:szCs w:val="24"/>
                <w:highlight w:val="none"/>
                <w:lang w:val="en-US" w:eastAsia="zh-CN" w:bidi="ar-SA"/>
              </w:rPr>
              <w:t>放射工作人员职业健康监护和管理制度</w:t>
            </w:r>
            <w:r>
              <w:rPr>
                <w:rFonts w:hint="eastAsia" w:cs="Times New Roman"/>
                <w:color w:val="auto"/>
                <w:highlight w:val="none"/>
              </w:rPr>
              <w:t>》，制度规定辐射工作人员上岗前、</w:t>
            </w:r>
            <w:r>
              <w:rPr>
                <w:rFonts w:hint="eastAsia" w:cs="Times New Roman"/>
                <w:color w:val="auto"/>
                <w:highlight w:val="none"/>
                <w:lang w:eastAsia="zh-CN"/>
              </w:rPr>
              <w:t>离岗时</w:t>
            </w:r>
            <w:r>
              <w:rPr>
                <w:rFonts w:hint="eastAsia" w:cs="Times New Roman"/>
                <w:color w:val="auto"/>
                <w:highlight w:val="none"/>
              </w:rPr>
              <w:t>以及在岗</w:t>
            </w:r>
            <w:r>
              <w:rPr>
                <w:rFonts w:hint="eastAsia" w:cs="Times New Roman"/>
                <w:color w:val="auto"/>
                <w:highlight w:val="none"/>
                <w:lang w:eastAsia="zh-CN"/>
              </w:rPr>
              <w:t>期间</w:t>
            </w:r>
            <w:r>
              <w:rPr>
                <w:rFonts w:hint="eastAsia" w:cs="Times New Roman"/>
                <w:color w:val="auto"/>
                <w:highlight w:val="none"/>
              </w:rPr>
              <w:t>均应按要求进行职业健康检查，两次检查的时间间隔不应超过2年，对职业健康检查中发现不宜从事辐射工作的人员应及时调整工作岗位。</w:t>
            </w:r>
          </w:p>
          <w:p>
            <w:pPr>
              <w:pStyle w:val="23"/>
              <w:keepNext w:val="0"/>
              <w:keepLines w:val="0"/>
              <w:suppressLineNumbers w:val="0"/>
              <w:spacing w:before="0" w:beforeAutospacing="0" w:after="0" w:afterAutospacing="0"/>
              <w:ind w:left="0" w:right="0" w:firstLine="480" w:firstLineChars="200"/>
              <w:rPr>
                <w:rFonts w:hint="default" w:eastAsia="宋体" w:cs="Times New Roman"/>
                <w:color w:val="auto"/>
                <w:highlight w:val="none"/>
                <w:lang w:val="en-US" w:eastAsia="zh-CN"/>
              </w:rPr>
            </w:pPr>
            <w:r>
              <w:rPr>
                <w:rFonts w:hint="eastAsia" w:cs="Times New Roman"/>
                <w:color w:val="auto"/>
                <w:highlight w:val="none"/>
                <w:lang w:eastAsia="zh-CN"/>
              </w:rPr>
              <w:t>医院</w:t>
            </w:r>
            <w:r>
              <w:rPr>
                <w:rFonts w:hint="eastAsia" w:cs="Times New Roman"/>
                <w:color w:val="auto"/>
                <w:highlight w:val="none"/>
              </w:rPr>
              <w:t>现有辐射工作人员</w:t>
            </w:r>
            <w:r>
              <w:rPr>
                <w:rFonts w:hint="eastAsia" w:cs="Times New Roman"/>
                <w:color w:val="auto"/>
                <w:highlight w:val="none"/>
                <w:lang w:val="en-US" w:eastAsia="zh-CN"/>
              </w:rPr>
              <w:t>31人</w:t>
            </w:r>
            <w:r>
              <w:rPr>
                <w:rFonts w:hint="eastAsia" w:cs="Times New Roman"/>
                <w:color w:val="auto"/>
                <w:highlight w:val="none"/>
              </w:rPr>
              <w:t>，所有辐射工作人员（除陈敏、马娟外）均已</w:t>
            </w:r>
            <w:r>
              <w:rPr>
                <w:rFonts w:hint="eastAsia" w:cs="Times New Roman"/>
                <w:color w:val="auto"/>
                <w:highlight w:val="none"/>
                <w:lang w:eastAsia="zh-CN"/>
              </w:rPr>
              <w:t>参加职业健康体检，</w:t>
            </w:r>
            <w:r>
              <w:rPr>
                <w:rFonts w:hint="eastAsia" w:cs="Times New Roman"/>
                <w:color w:val="auto"/>
                <w:highlight w:val="none"/>
                <w:lang w:val="en-US" w:eastAsia="zh-CN"/>
              </w:rPr>
              <w:t>结果均为</w:t>
            </w:r>
            <w:r>
              <w:rPr>
                <w:rFonts w:hint="eastAsia" w:cs="Times New Roman"/>
                <w:color w:val="auto"/>
                <w:highlight w:val="none"/>
                <w:lang w:eastAsia="zh-CN"/>
              </w:rPr>
              <w:t>可以继续从事放射工作，</w:t>
            </w:r>
            <w:r>
              <w:rPr>
                <w:rFonts w:hint="eastAsia" w:cs="Times New Roman"/>
                <w:color w:val="auto"/>
                <w:highlight w:val="none"/>
                <w:lang w:val="en-US" w:eastAsia="zh-CN"/>
              </w:rPr>
              <w:t>详见附件8。舒城县中医院</w:t>
            </w:r>
            <w:r>
              <w:rPr>
                <w:rFonts w:hint="eastAsia" w:cs="Times New Roman"/>
                <w:color w:val="auto"/>
                <w:highlight w:val="none"/>
                <w:lang w:eastAsia="zh-CN"/>
              </w:rPr>
              <w:t>辐射工作人员情况</w:t>
            </w:r>
            <w:r>
              <w:rPr>
                <w:rFonts w:hint="eastAsia" w:cs="Times New Roman"/>
                <w:color w:val="auto"/>
                <w:highlight w:val="none"/>
                <w:lang w:val="en-US" w:eastAsia="zh-CN"/>
              </w:rPr>
              <w:t>一览表详见下表1-6。</w:t>
            </w:r>
          </w:p>
          <w:p>
            <w:pPr>
              <w:pStyle w:val="23"/>
              <w:keepNext w:val="0"/>
              <w:keepLines w:val="0"/>
              <w:suppressLineNumbers w:val="0"/>
              <w:spacing w:before="0" w:beforeAutospacing="0" w:after="0" w:afterAutospacing="0"/>
              <w:ind w:left="0" w:right="0" w:firstLine="480" w:firstLineChars="200"/>
              <w:rPr>
                <w:rFonts w:hint="default" w:cs="Times New Roman"/>
                <w:color w:val="auto"/>
              </w:rPr>
            </w:pPr>
            <w:r>
              <w:rPr>
                <w:rFonts w:hint="eastAsia" w:cs="Times New Roman"/>
                <w:color w:val="auto"/>
              </w:rPr>
              <w:t>（</w:t>
            </w:r>
            <w:r>
              <w:rPr>
                <w:rFonts w:hint="eastAsia" w:cs="Times New Roman"/>
                <w:color w:val="auto"/>
                <w:lang w:val="en-US" w:eastAsia="zh-CN"/>
              </w:rPr>
              <w:t>7</w:t>
            </w:r>
            <w:r>
              <w:rPr>
                <w:rFonts w:hint="eastAsia" w:cs="Times New Roman"/>
                <w:color w:val="auto"/>
              </w:rPr>
              <w:t>）关于</w:t>
            </w:r>
            <w:bookmarkStart w:id="13" w:name="_Hlk58057035"/>
            <w:r>
              <w:rPr>
                <w:rFonts w:hint="eastAsia" w:cs="Times New Roman"/>
                <w:color w:val="auto"/>
              </w:rPr>
              <w:t>年度安全状况评估</w:t>
            </w:r>
          </w:p>
          <w:bookmarkEnd w:id="13"/>
          <w:p>
            <w:pPr>
              <w:pStyle w:val="23"/>
              <w:keepNext w:val="0"/>
              <w:keepLines w:val="0"/>
              <w:suppressLineNumbers w:val="0"/>
              <w:spacing w:before="0" w:beforeAutospacing="0" w:after="0" w:afterAutospacing="0"/>
              <w:ind w:left="0" w:right="0" w:firstLine="480" w:firstLineChars="200"/>
              <w:rPr>
                <w:rFonts w:hint="eastAsia" w:cs="Times New Roman"/>
                <w:color w:val="auto"/>
              </w:rPr>
            </w:pPr>
            <w:r>
              <w:rPr>
                <w:rFonts w:hint="eastAsia" w:cs="Times New Roman"/>
                <w:color w:val="auto"/>
              </w:rPr>
              <w:t>根据</w:t>
            </w:r>
            <w:r>
              <w:rPr>
                <w:rFonts w:hint="default" w:cs="Times New Roman"/>
                <w:color w:val="auto"/>
              </w:rPr>
              <w:t>《放射性同位素与射线装置安全许可管理办法》</w:t>
            </w:r>
            <w:r>
              <w:rPr>
                <w:rFonts w:hint="eastAsia" w:cs="Times New Roman"/>
                <w:color w:val="auto"/>
              </w:rPr>
              <w:t>（2</w:t>
            </w:r>
            <w:r>
              <w:rPr>
                <w:rFonts w:hint="default" w:cs="Times New Roman"/>
                <w:color w:val="auto"/>
              </w:rPr>
              <w:t>021</w:t>
            </w:r>
            <w:r>
              <w:rPr>
                <w:rFonts w:hint="eastAsia" w:cs="Times New Roman"/>
                <w:color w:val="auto"/>
              </w:rPr>
              <w:t>年1月4日修订）</w:t>
            </w:r>
            <w:r>
              <w:rPr>
                <w:rFonts w:hint="default" w:cs="Times New Roman"/>
                <w:color w:val="auto"/>
              </w:rPr>
              <w:t>的要求</w:t>
            </w:r>
            <w:r>
              <w:rPr>
                <w:rFonts w:hint="eastAsia" w:cs="Times New Roman"/>
                <w:color w:val="auto"/>
              </w:rPr>
              <w:t>，</w:t>
            </w:r>
            <w:r>
              <w:rPr>
                <w:rFonts w:hint="eastAsia" w:cs="Times New Roman"/>
                <w:color w:val="auto"/>
                <w:lang w:val="en-US" w:eastAsia="zh-CN"/>
              </w:rPr>
              <w:t>舒城县中医院</w:t>
            </w:r>
            <w:r>
              <w:rPr>
                <w:rFonts w:hint="eastAsia" w:cs="Times New Roman"/>
                <w:color w:val="auto"/>
              </w:rPr>
              <w:t>已填报20</w:t>
            </w:r>
            <w:r>
              <w:rPr>
                <w:rFonts w:hint="default" w:cs="Times New Roman"/>
                <w:color w:val="auto"/>
              </w:rPr>
              <w:t>2</w:t>
            </w:r>
            <w:r>
              <w:rPr>
                <w:rFonts w:hint="eastAsia" w:cs="Times New Roman"/>
                <w:color w:val="auto"/>
                <w:lang w:val="en-US" w:eastAsia="zh-CN"/>
              </w:rPr>
              <w:t>3</w:t>
            </w:r>
            <w:r>
              <w:rPr>
                <w:rFonts w:hint="eastAsia" w:cs="Times New Roman"/>
                <w:color w:val="auto"/>
              </w:rPr>
              <w:t>年</w:t>
            </w:r>
            <w:r>
              <w:rPr>
                <w:rFonts w:hint="default" w:cs="Times New Roman"/>
                <w:color w:val="auto"/>
              </w:rPr>
              <w:t>度</w:t>
            </w:r>
            <w:r>
              <w:rPr>
                <w:rFonts w:hint="eastAsia" w:cs="Times New Roman"/>
                <w:color w:val="auto"/>
              </w:rPr>
              <w:t>核技术利用单位放射性同位素与射线装置安全和防护状况</w:t>
            </w:r>
            <w:r>
              <w:rPr>
                <w:rFonts w:hint="default" w:cs="Times New Roman"/>
                <w:color w:val="auto"/>
              </w:rPr>
              <w:t>评估报告</w:t>
            </w:r>
            <w:r>
              <w:rPr>
                <w:rFonts w:hint="eastAsia" w:cs="Times New Roman"/>
                <w:color w:val="auto"/>
              </w:rPr>
              <w:t>并上传至全国核技术利用辐射安全申报系统，</w:t>
            </w:r>
            <w:r>
              <w:rPr>
                <w:rFonts w:hint="eastAsia" w:cs="Times New Roman"/>
                <w:color w:val="auto"/>
                <w:highlight w:val="none"/>
              </w:rPr>
              <w:t>详见附件</w:t>
            </w:r>
            <w:r>
              <w:rPr>
                <w:rFonts w:hint="eastAsia" w:cs="Times New Roman"/>
                <w:color w:val="auto"/>
                <w:highlight w:val="none"/>
                <w:lang w:val="en-US" w:eastAsia="zh-CN"/>
              </w:rPr>
              <w:t>9</w:t>
            </w:r>
            <w:r>
              <w:rPr>
                <w:rFonts w:hint="eastAsia" w:cs="Times New Roman"/>
                <w:color w:val="auto"/>
              </w:rPr>
              <w:t>。</w:t>
            </w:r>
          </w:p>
          <w:p>
            <w:pPr>
              <w:pStyle w:val="23"/>
              <w:keepNext w:val="0"/>
              <w:keepLines w:val="0"/>
              <w:suppressLineNumbers w:val="0"/>
              <w:spacing w:before="0" w:beforeAutospacing="0" w:after="0" w:afterAutospacing="0"/>
              <w:ind w:left="0" w:right="0" w:firstLine="480" w:firstLineChars="200"/>
              <w:rPr>
                <w:rFonts w:hint="default" w:cs="Times New Roman"/>
                <w:color w:val="auto"/>
              </w:rPr>
            </w:pPr>
            <w:r>
              <w:rPr>
                <w:rFonts w:hint="eastAsia" w:cs="Times New Roman"/>
                <w:color w:val="auto"/>
              </w:rPr>
              <w:t>（</w:t>
            </w:r>
            <w:r>
              <w:rPr>
                <w:rFonts w:hint="eastAsia" w:cs="Times New Roman"/>
                <w:color w:val="auto"/>
                <w:lang w:val="en-US" w:eastAsia="zh-CN"/>
              </w:rPr>
              <w:t>8</w:t>
            </w:r>
            <w:r>
              <w:rPr>
                <w:rFonts w:hint="eastAsia" w:cs="Times New Roman"/>
                <w:color w:val="auto"/>
              </w:rPr>
              <w:t>）关于工作场所放射防护监测</w:t>
            </w:r>
          </w:p>
          <w:p>
            <w:pPr>
              <w:pStyle w:val="23"/>
              <w:keepNext w:val="0"/>
              <w:keepLines w:val="0"/>
              <w:suppressLineNumbers w:val="0"/>
              <w:spacing w:before="0" w:beforeAutospacing="0" w:after="0" w:afterAutospacing="0"/>
              <w:ind w:left="0" w:right="0" w:firstLine="480" w:firstLineChars="200"/>
              <w:rPr>
                <w:rFonts w:hint="default" w:cs="Times New Roman"/>
                <w:color w:val="auto"/>
              </w:rPr>
            </w:pPr>
            <w:r>
              <w:rPr>
                <w:rFonts w:hint="eastAsia" w:cs="Times New Roman"/>
                <w:color w:val="auto"/>
                <w:lang w:val="en-US" w:eastAsia="zh-CN"/>
              </w:rPr>
              <w:t>舒城县中医院</w:t>
            </w:r>
            <w:r>
              <w:rPr>
                <w:rFonts w:hint="eastAsia" w:cs="Times New Roman"/>
                <w:color w:val="auto"/>
              </w:rPr>
              <w:t>对全院核技术利用工作场所的设施安全和防护以及设备的运行、工作场所内外的环境每月进行督查，结果表明，各辐射工作场所安全联锁装置、工作指示信号灯工作正常，所有工作场所均设置有电离辐射警示标志。</w:t>
            </w:r>
          </w:p>
          <w:p>
            <w:pPr>
              <w:pStyle w:val="23"/>
              <w:keepNext w:val="0"/>
              <w:keepLines w:val="0"/>
              <w:suppressLineNumbers w:val="0"/>
              <w:spacing w:before="0" w:beforeAutospacing="0" w:after="0" w:afterAutospacing="0"/>
              <w:ind w:left="0" w:right="0" w:firstLine="480" w:firstLineChars="200"/>
              <w:rPr>
                <w:rFonts w:hint="default" w:cs="Times New Roman"/>
                <w:color w:val="auto"/>
                <w:lang w:val="en-US" w:eastAsia="zh-CN"/>
              </w:rPr>
            </w:pPr>
            <w:r>
              <w:rPr>
                <w:rFonts w:hint="eastAsia" w:cs="Times New Roman"/>
                <w:color w:val="auto"/>
                <w:lang w:val="en-US" w:eastAsia="zh-CN"/>
              </w:rPr>
              <w:t>2023</w:t>
            </w:r>
            <w:r>
              <w:rPr>
                <w:rFonts w:hint="eastAsia" w:cs="Times New Roman"/>
                <w:color w:val="auto"/>
              </w:rPr>
              <w:t>年</w:t>
            </w:r>
            <w:r>
              <w:rPr>
                <w:rFonts w:hint="eastAsia" w:cs="Times New Roman"/>
                <w:color w:val="auto"/>
                <w:lang w:val="en-US" w:eastAsia="zh-CN"/>
              </w:rPr>
              <w:t>舒城县中医院</w:t>
            </w:r>
            <w:r>
              <w:rPr>
                <w:rFonts w:hint="eastAsia" w:cs="Times New Roman"/>
                <w:color w:val="auto"/>
              </w:rPr>
              <w:t>委托</w:t>
            </w:r>
            <w:r>
              <w:rPr>
                <w:rFonts w:hint="eastAsia" w:cs="Times New Roman"/>
                <w:color w:val="auto"/>
                <w:highlight w:val="none"/>
                <w:lang w:val="en-US" w:eastAsia="zh-CN"/>
              </w:rPr>
              <w:t>六安鸿阳职业病防治院有限公司</w:t>
            </w:r>
            <w:r>
              <w:rPr>
                <w:rFonts w:hint="eastAsia" w:cs="Times New Roman"/>
                <w:color w:val="auto"/>
              </w:rPr>
              <w:t>对医院辐射工作场所防护进行检测</w:t>
            </w:r>
            <w:r>
              <w:rPr>
                <w:rFonts w:hint="eastAsia" w:cs="Times New Roman"/>
                <w:color w:val="auto"/>
                <w:lang w:eastAsia="zh-CN"/>
              </w:rPr>
              <w:t>，</w:t>
            </w:r>
            <w:r>
              <w:rPr>
                <w:rFonts w:hint="eastAsia" w:cs="Times New Roman"/>
                <w:color w:val="auto"/>
                <w:lang w:val="en-US" w:eastAsia="zh-CN"/>
              </w:rPr>
              <w:t>检测结果统计详见下表1-4。</w:t>
            </w:r>
          </w:p>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b/>
                <w:bCs/>
                <w:color w:val="auto"/>
                <w:lang w:val="en-US" w:eastAsia="zh-CN"/>
              </w:rPr>
            </w:pPr>
          </w:p>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eastAsia="宋体" w:cs="Times New Roman"/>
                <w:b/>
                <w:bCs/>
                <w:color w:val="auto"/>
                <w:lang w:val="en-US" w:eastAsia="zh-CN"/>
              </w:rPr>
            </w:pPr>
            <w:r>
              <w:rPr>
                <w:rFonts w:hint="eastAsia" w:cs="Times New Roman"/>
                <w:b/>
                <w:bCs/>
                <w:color w:val="auto"/>
                <w:lang w:val="en-US" w:eastAsia="zh-CN"/>
              </w:rPr>
              <w:t xml:space="preserve">表1-4  </w:t>
            </w:r>
            <w:r>
              <w:rPr>
                <w:rFonts w:hint="eastAsia" w:cs="Times New Roman"/>
                <w:b/>
                <w:bCs/>
                <w:color w:val="auto"/>
              </w:rPr>
              <w:t>辐射工作场所</w:t>
            </w:r>
            <w:r>
              <w:rPr>
                <w:rFonts w:hint="eastAsia" w:cs="Times New Roman"/>
                <w:b/>
                <w:bCs/>
                <w:color w:val="auto"/>
                <w:lang w:val="en-US" w:eastAsia="zh-CN"/>
              </w:rPr>
              <w:t>检测结果一览表</w:t>
            </w:r>
          </w:p>
          <w:tbl>
            <w:tblPr>
              <w:tblStyle w:val="16"/>
              <w:tblW w:w="95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3579"/>
              <w:gridCol w:w="1693"/>
              <w:gridCol w:w="3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737" w:type="dxa"/>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序号</w:t>
                  </w:r>
                </w:p>
              </w:tc>
              <w:tc>
                <w:tcPr>
                  <w:tcW w:w="3579" w:type="dxa"/>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装置名称</w:t>
                  </w:r>
                </w:p>
              </w:tc>
              <w:tc>
                <w:tcPr>
                  <w:tcW w:w="1693" w:type="dxa"/>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规格型号</w:t>
                  </w:r>
                </w:p>
              </w:tc>
              <w:tc>
                <w:tcPr>
                  <w:tcW w:w="3565" w:type="dxa"/>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检测结果（µSv/h）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1</w:t>
                  </w:r>
                </w:p>
              </w:tc>
              <w:tc>
                <w:tcPr>
                  <w:tcW w:w="357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CT机</w:t>
                  </w:r>
                </w:p>
              </w:tc>
              <w:tc>
                <w:tcPr>
                  <w:tcW w:w="169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OPtia CT540</w:t>
                  </w:r>
                </w:p>
              </w:tc>
              <w:tc>
                <w:tcPr>
                  <w:tcW w:w="3565" w:type="dxa"/>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0.15~1.06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2</w:t>
                  </w:r>
                </w:p>
              </w:tc>
              <w:tc>
                <w:tcPr>
                  <w:tcW w:w="357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移动C型臂</w:t>
                  </w:r>
                </w:p>
              </w:tc>
              <w:tc>
                <w:tcPr>
                  <w:tcW w:w="169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Ziehm8000</w:t>
                  </w:r>
                </w:p>
              </w:tc>
              <w:tc>
                <w:tcPr>
                  <w:tcW w:w="3565" w:type="dxa"/>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0.16~1.94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3</w:t>
                  </w:r>
                </w:p>
              </w:tc>
              <w:tc>
                <w:tcPr>
                  <w:tcW w:w="357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牙片机</w:t>
                  </w:r>
                </w:p>
              </w:tc>
              <w:tc>
                <w:tcPr>
                  <w:tcW w:w="169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RAY68W</w:t>
                  </w:r>
                </w:p>
              </w:tc>
              <w:tc>
                <w:tcPr>
                  <w:tcW w:w="3565" w:type="dxa"/>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0.14~1.76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4</w:t>
                  </w:r>
                </w:p>
              </w:tc>
              <w:tc>
                <w:tcPr>
                  <w:tcW w:w="357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医用诊断X射线装置</w:t>
                  </w:r>
                </w:p>
              </w:tc>
              <w:tc>
                <w:tcPr>
                  <w:tcW w:w="169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uDR560i-B</w:t>
                  </w:r>
                </w:p>
              </w:tc>
              <w:tc>
                <w:tcPr>
                  <w:tcW w:w="3565" w:type="dxa"/>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0.17~1.86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5</w:t>
                  </w:r>
                </w:p>
              </w:tc>
              <w:tc>
                <w:tcPr>
                  <w:tcW w:w="3579"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rPr>
                    <w:t>DR</w:t>
                  </w:r>
                </w:p>
              </w:tc>
              <w:tc>
                <w:tcPr>
                  <w:tcW w:w="1693"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Ex5000s-DDR</w:t>
                  </w:r>
                </w:p>
              </w:tc>
              <w:tc>
                <w:tcPr>
                  <w:tcW w:w="3565" w:type="dxa"/>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snapToGrid w:val="0"/>
                      <w:color w:val="auto"/>
                      <w:kern w:val="0"/>
                      <w:sz w:val="21"/>
                      <w:szCs w:val="21"/>
                      <w:lang w:val="en-US" w:eastAsia="zh-CN" w:bidi="ar-SA"/>
                    </w:rPr>
                    <w:t>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737" w:type="dxa"/>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6</w:t>
                  </w:r>
                </w:p>
              </w:tc>
              <w:tc>
                <w:tcPr>
                  <w:tcW w:w="357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red"/>
                      <w:vertAlign w:val="baseline"/>
                    </w:rPr>
                  </w:pPr>
                  <w:r>
                    <w:rPr>
                      <w:rFonts w:hint="default" w:ascii="Times New Roman" w:hAnsi="Times New Roman" w:eastAsia="宋体" w:cs="Times New Roman"/>
                      <w:color w:val="auto"/>
                      <w:sz w:val="21"/>
                      <w:szCs w:val="21"/>
                    </w:rPr>
                    <w:t>医用诊断X射线装置</w:t>
                  </w:r>
                </w:p>
              </w:tc>
              <w:tc>
                <w:tcPr>
                  <w:tcW w:w="169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uDR560i-B</w:t>
                  </w:r>
                </w:p>
              </w:tc>
              <w:tc>
                <w:tcPr>
                  <w:tcW w:w="3565" w:type="dxa"/>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highlight w:val="red"/>
                      <w:vertAlign w:val="baseline"/>
                      <w:lang w:val="en-US" w:eastAsia="zh-CN"/>
                    </w:rPr>
                  </w:pPr>
                  <w:r>
                    <w:rPr>
                      <w:rFonts w:hint="default" w:ascii="Times New Roman" w:hAnsi="Times New Roman" w:eastAsia="宋体" w:cs="Times New Roman"/>
                      <w:snapToGrid w:val="0"/>
                      <w:color w:val="auto"/>
                      <w:kern w:val="0"/>
                      <w:sz w:val="21"/>
                      <w:szCs w:val="21"/>
                      <w:lang w:val="en-US" w:eastAsia="zh-CN" w:bidi="ar-SA"/>
                    </w:rPr>
                    <w:t>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737" w:type="dxa"/>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7</w:t>
                  </w:r>
                </w:p>
              </w:tc>
              <w:tc>
                <w:tcPr>
                  <w:tcW w:w="3579"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red"/>
                      <w:vertAlign w:val="baseline"/>
                    </w:rPr>
                  </w:pPr>
                  <w:r>
                    <w:rPr>
                      <w:rFonts w:hint="default" w:ascii="Times New Roman" w:hAnsi="Times New Roman" w:eastAsia="宋体" w:cs="Times New Roman"/>
                      <w:color w:val="auto"/>
                      <w:sz w:val="21"/>
                      <w:szCs w:val="21"/>
                    </w:rPr>
                    <w:t>医用X射线计算机断层扫描装置</w:t>
                  </w:r>
                </w:p>
              </w:tc>
              <w:tc>
                <w:tcPr>
                  <w:tcW w:w="1693"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uCT530</w:t>
                  </w:r>
                </w:p>
              </w:tc>
              <w:tc>
                <w:tcPr>
                  <w:tcW w:w="3565" w:type="dxa"/>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highlight w:val="red"/>
                      <w:vertAlign w:val="baseline"/>
                      <w:lang w:val="en-US" w:eastAsia="zh-CN"/>
                    </w:rPr>
                  </w:pPr>
                  <w:r>
                    <w:rPr>
                      <w:rFonts w:hint="default" w:ascii="Times New Roman" w:hAnsi="Times New Roman" w:eastAsia="宋体" w:cs="Times New Roman"/>
                      <w:snapToGrid w:val="0"/>
                      <w:color w:val="auto"/>
                      <w:kern w:val="0"/>
                      <w:sz w:val="21"/>
                      <w:szCs w:val="21"/>
                      <w:lang w:val="en-US" w:eastAsia="zh-CN" w:bidi="ar-SA"/>
                    </w:rPr>
                    <w:t>停用</w:t>
                  </w:r>
                </w:p>
              </w:tc>
            </w:tr>
          </w:tbl>
          <w:p>
            <w:pPr>
              <w:pStyle w:val="23"/>
              <w:keepNext w:val="0"/>
              <w:keepLines w:val="0"/>
              <w:suppressLineNumbers w:val="0"/>
              <w:spacing w:before="0" w:beforeAutospacing="0" w:after="0" w:afterAutospacing="0"/>
              <w:ind w:left="0" w:right="0"/>
              <w:rPr>
                <w:rFonts w:hint="eastAsia" w:cs="Times New Roman"/>
                <w:color w:val="auto"/>
                <w:lang w:val="en-US" w:eastAsia="zh-CN"/>
              </w:rPr>
            </w:pPr>
            <w:r>
              <w:rPr>
                <w:rFonts w:hint="eastAsia" w:cs="Times New Roman"/>
                <w:color w:val="auto"/>
                <w:lang w:val="en-US" w:eastAsia="zh-CN"/>
              </w:rPr>
              <w:t>由上表可知，</w:t>
            </w:r>
            <w:r>
              <w:rPr>
                <w:rFonts w:hint="eastAsia" w:cs="Times New Roman"/>
                <w:color w:val="auto"/>
                <w:highlight w:val="none"/>
              </w:rPr>
              <w:t>2</w:t>
            </w:r>
            <w:r>
              <w:rPr>
                <w:rFonts w:hint="default" w:cs="Times New Roman"/>
                <w:color w:val="auto"/>
                <w:highlight w:val="none"/>
              </w:rPr>
              <w:t>02</w:t>
            </w:r>
            <w:r>
              <w:rPr>
                <w:rFonts w:hint="eastAsia" w:cs="Times New Roman"/>
                <w:color w:val="auto"/>
                <w:highlight w:val="none"/>
                <w:lang w:val="en-US" w:eastAsia="zh-CN"/>
              </w:rPr>
              <w:t>3</w:t>
            </w:r>
            <w:r>
              <w:rPr>
                <w:rFonts w:hint="eastAsia" w:cs="Times New Roman"/>
                <w:color w:val="auto"/>
                <w:highlight w:val="none"/>
              </w:rPr>
              <w:t>年</w:t>
            </w:r>
            <w:r>
              <w:rPr>
                <w:rFonts w:hint="eastAsia" w:cs="Times New Roman"/>
                <w:color w:val="auto"/>
                <w:lang w:val="en-US" w:eastAsia="zh-CN"/>
              </w:rPr>
              <w:t>舒城县中医院</w:t>
            </w:r>
            <w:r>
              <w:rPr>
                <w:rFonts w:hint="eastAsia" w:cs="Times New Roman"/>
                <w:color w:val="auto"/>
              </w:rPr>
              <w:t>各</w:t>
            </w:r>
            <w:r>
              <w:rPr>
                <w:rFonts w:hint="eastAsia" w:cs="Times New Roman"/>
                <w:color w:val="auto"/>
                <w:lang w:val="en-US" w:eastAsia="zh-CN"/>
              </w:rPr>
              <w:t>在用</w:t>
            </w:r>
            <w:r>
              <w:rPr>
                <w:rFonts w:hint="eastAsia" w:cs="Times New Roman"/>
                <w:color w:val="auto"/>
              </w:rPr>
              <w:t>辐射工作场所均符合</w:t>
            </w:r>
            <w:r>
              <w:rPr>
                <w:rFonts w:hint="eastAsia" w:cs="Times New Roman"/>
                <w:color w:val="auto"/>
                <w:lang w:val="en-US" w:eastAsia="zh-CN"/>
              </w:rPr>
              <w:t>《放射诊断放射防护要求》（GBZ130-2020）中的要求，辐射工作场所检测结果详见附件10。</w:t>
            </w:r>
          </w:p>
          <w:p>
            <w:pPr>
              <w:pStyle w:val="23"/>
              <w:keepNext w:val="0"/>
              <w:keepLines w:val="0"/>
              <w:suppressLineNumbers w:val="0"/>
              <w:spacing w:before="0" w:beforeAutospacing="0" w:after="0" w:afterAutospacing="0"/>
              <w:ind w:left="0" w:right="0" w:firstLine="480" w:firstLineChars="200"/>
              <w:rPr>
                <w:rFonts w:hint="default" w:cs="Times New Roman"/>
                <w:color w:val="auto"/>
              </w:rPr>
            </w:pPr>
            <w:r>
              <w:rPr>
                <w:rFonts w:hint="eastAsia" w:cs="Times New Roman"/>
                <w:color w:val="auto"/>
              </w:rPr>
              <w:t>（</w:t>
            </w:r>
            <w:r>
              <w:rPr>
                <w:rFonts w:hint="eastAsia" w:cs="Times New Roman"/>
                <w:color w:val="auto"/>
                <w:lang w:val="en-US" w:eastAsia="zh-CN"/>
              </w:rPr>
              <w:t>9</w:t>
            </w:r>
            <w:r>
              <w:rPr>
                <w:rFonts w:hint="eastAsia" w:cs="Times New Roman"/>
                <w:color w:val="auto"/>
              </w:rPr>
              <w:t>）</w:t>
            </w:r>
            <w:r>
              <w:rPr>
                <w:rFonts w:hint="eastAsia" w:cs="Times New Roman"/>
                <w:color w:val="auto"/>
                <w:lang w:eastAsia="zh-CN"/>
              </w:rPr>
              <w:t>现有辐射防护用品</w:t>
            </w:r>
          </w:p>
          <w:p>
            <w:pPr>
              <w:pStyle w:val="23"/>
              <w:keepNext w:val="0"/>
              <w:keepLines w:val="0"/>
              <w:suppressLineNumbers w:val="0"/>
              <w:spacing w:before="0" w:beforeAutospacing="0" w:after="0" w:afterAutospacing="0"/>
              <w:ind w:left="0" w:right="0"/>
              <w:rPr>
                <w:rFonts w:hint="eastAsia" w:cs="Times New Roman"/>
                <w:color w:val="auto"/>
                <w:lang w:val="en-US" w:eastAsia="zh-CN"/>
              </w:rPr>
            </w:pPr>
            <w:r>
              <w:rPr>
                <w:rFonts w:hint="eastAsia" w:cs="Times New Roman"/>
                <w:color w:val="auto"/>
                <w:lang w:val="en-US" w:eastAsia="zh-CN"/>
              </w:rPr>
              <w:t>舒城县中医院现有防护用品如下表：</w:t>
            </w:r>
          </w:p>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eastAsia="宋体" w:cs="Times New Roman"/>
                <w:b/>
                <w:bCs/>
                <w:color w:val="auto"/>
                <w:lang w:val="en-US" w:eastAsia="zh-CN"/>
              </w:rPr>
            </w:pPr>
            <w:r>
              <w:rPr>
                <w:rFonts w:hint="eastAsia" w:cs="Times New Roman"/>
                <w:b/>
                <w:bCs/>
                <w:color w:val="auto"/>
                <w:lang w:val="en-US" w:eastAsia="zh-CN"/>
              </w:rPr>
              <w:t xml:space="preserve">表1-5  </w:t>
            </w:r>
            <w:r>
              <w:rPr>
                <w:rFonts w:hint="eastAsia" w:cs="Times New Roman"/>
                <w:b/>
                <w:bCs/>
                <w:color w:val="auto"/>
              </w:rPr>
              <w:t>辐射</w:t>
            </w:r>
            <w:r>
              <w:rPr>
                <w:rFonts w:hint="eastAsia" w:cs="Times New Roman"/>
                <w:b/>
                <w:bCs/>
                <w:color w:val="auto"/>
                <w:lang w:eastAsia="zh-CN"/>
              </w:rPr>
              <w:t>防护用品</w:t>
            </w:r>
            <w:r>
              <w:rPr>
                <w:rFonts w:hint="eastAsia" w:cs="Times New Roman"/>
                <w:b/>
                <w:bCs/>
                <w:color w:val="auto"/>
                <w:lang w:val="en-US" w:eastAsia="zh-CN"/>
              </w:rPr>
              <w:t>一览表</w:t>
            </w:r>
          </w:p>
          <w:tbl>
            <w:tblPr>
              <w:tblStyle w:val="16"/>
              <w:tblW w:w="95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3579"/>
              <w:gridCol w:w="1693"/>
              <w:gridCol w:w="3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序号</w:t>
                  </w:r>
                </w:p>
              </w:tc>
              <w:tc>
                <w:tcPr>
                  <w:tcW w:w="3579" w:type="dxa"/>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名称</w:t>
                  </w:r>
                </w:p>
              </w:tc>
              <w:tc>
                <w:tcPr>
                  <w:tcW w:w="1693" w:type="dxa"/>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规格</w:t>
                  </w:r>
                </w:p>
              </w:tc>
              <w:tc>
                <w:tcPr>
                  <w:tcW w:w="3565" w:type="dxa"/>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1</w:t>
                  </w:r>
                </w:p>
              </w:tc>
              <w:tc>
                <w:tcPr>
                  <w:tcW w:w="357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铅衣</w:t>
                  </w:r>
                </w:p>
              </w:tc>
              <w:tc>
                <w:tcPr>
                  <w:tcW w:w="169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lang w:val="en-US" w:eastAsia="zh-CN"/>
                    </w:rPr>
                    <w:t>0.35mmPb</w:t>
                  </w:r>
                </w:p>
              </w:tc>
              <w:tc>
                <w:tcPr>
                  <w:tcW w:w="3565" w:type="dxa"/>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2</w:t>
                  </w:r>
                </w:p>
              </w:tc>
              <w:tc>
                <w:tcPr>
                  <w:tcW w:w="357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铅帽</w:t>
                  </w:r>
                </w:p>
              </w:tc>
              <w:tc>
                <w:tcPr>
                  <w:tcW w:w="169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0.5mmPb</w:t>
                  </w:r>
                </w:p>
              </w:tc>
              <w:tc>
                <w:tcPr>
                  <w:tcW w:w="3565" w:type="dxa"/>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pStyle w:val="26"/>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357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铅眼镜</w:t>
                  </w:r>
                </w:p>
              </w:tc>
              <w:tc>
                <w:tcPr>
                  <w:tcW w:w="169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0.35mmPb</w:t>
                  </w:r>
                </w:p>
              </w:tc>
              <w:tc>
                <w:tcPr>
                  <w:tcW w:w="3565" w:type="dxa"/>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pStyle w:val="26"/>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357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铅围裙</w:t>
                  </w:r>
                  <w:r>
                    <w:rPr>
                      <w:rFonts w:hint="eastAsia" w:ascii="Times New Roman" w:hAnsi="Times New Roman" w:eastAsia="宋体" w:cs="Times New Roman"/>
                      <w:color w:val="auto"/>
                      <w:sz w:val="21"/>
                      <w:szCs w:val="21"/>
                      <w:lang w:val="en-US" w:eastAsia="zh-CN"/>
                    </w:rPr>
                    <w:t xml:space="preserve"> </w:t>
                  </w:r>
                </w:p>
              </w:tc>
              <w:tc>
                <w:tcPr>
                  <w:tcW w:w="169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0.5mmPb</w:t>
                  </w:r>
                </w:p>
              </w:tc>
              <w:tc>
                <w:tcPr>
                  <w:tcW w:w="3565" w:type="dxa"/>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pStyle w:val="26"/>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357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铅围脖</w:t>
                  </w:r>
                </w:p>
              </w:tc>
              <w:tc>
                <w:tcPr>
                  <w:tcW w:w="169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0.5mmPb</w:t>
                  </w:r>
                </w:p>
              </w:tc>
              <w:tc>
                <w:tcPr>
                  <w:tcW w:w="3565" w:type="dxa"/>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pPr>
                    <w:pStyle w:val="26"/>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c>
                <w:tcPr>
                  <w:tcW w:w="3579"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铅屏风</w:t>
                  </w:r>
                </w:p>
              </w:tc>
              <w:tc>
                <w:tcPr>
                  <w:tcW w:w="169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2mmPb</w:t>
                  </w:r>
                </w:p>
              </w:tc>
              <w:tc>
                <w:tcPr>
                  <w:tcW w:w="3565" w:type="dxa"/>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r>
          </w:tbl>
          <w:p>
            <w:pPr>
              <w:pStyle w:val="23"/>
              <w:keepNext w:val="0"/>
              <w:keepLines w:val="0"/>
              <w:suppressLineNumbers w:val="0"/>
              <w:spacing w:before="0" w:beforeAutospacing="0" w:after="0" w:afterAutospacing="0"/>
              <w:ind w:left="0" w:right="0" w:firstLine="480"/>
              <w:rPr>
                <w:rFonts w:hint="eastAsia" w:eastAsia="宋体" w:cs="Times New Roman"/>
                <w:color w:val="auto"/>
                <w:lang w:val="en-US" w:eastAsia="zh-CN"/>
              </w:rPr>
            </w:pPr>
            <w:r>
              <w:rPr>
                <w:rFonts w:hint="eastAsia" w:ascii="宋体" w:hAnsi="宋体" w:cs="宋体"/>
                <w:color w:val="auto"/>
                <w:lang w:eastAsia="zh-CN"/>
              </w:rPr>
              <w:t>（</w:t>
            </w:r>
            <w:r>
              <w:rPr>
                <w:rFonts w:hint="eastAsia" w:ascii="宋体" w:hAnsi="宋体" w:cs="宋体"/>
                <w:color w:val="auto"/>
                <w:lang w:val="en-US" w:eastAsia="zh-CN"/>
              </w:rPr>
              <w:t>10</w:t>
            </w:r>
            <w:r>
              <w:rPr>
                <w:rFonts w:hint="eastAsia" w:ascii="宋体" w:hAnsi="宋体" w:cs="宋体"/>
                <w:color w:val="auto"/>
                <w:lang w:eastAsia="zh-CN"/>
              </w:rPr>
              <w:t>）</w:t>
            </w:r>
            <w:r>
              <w:rPr>
                <w:rFonts w:hint="eastAsia" w:eastAsia="宋体" w:cs="Times New Roman"/>
                <w:color w:val="auto"/>
                <w:lang w:val="en-US" w:eastAsia="zh-CN"/>
              </w:rPr>
              <w:t>年度监督检查整改情况</w:t>
            </w:r>
          </w:p>
          <w:p>
            <w:pPr>
              <w:pStyle w:val="23"/>
              <w:keepNext w:val="0"/>
              <w:keepLines w:val="0"/>
              <w:suppressLineNumbers w:val="0"/>
              <w:spacing w:before="0" w:beforeAutospacing="0" w:after="0" w:afterAutospacing="0"/>
              <w:ind w:left="0" w:right="0"/>
              <w:rPr>
                <w:rFonts w:hint="default" w:cs="Times New Roman"/>
                <w:color w:val="auto"/>
                <w:lang w:val="en-US" w:eastAsia="zh-CN"/>
              </w:rPr>
            </w:pPr>
            <w:r>
              <w:rPr>
                <w:rFonts w:hint="eastAsia" w:ascii="Times New Roman" w:hAnsi="Times New Roman" w:eastAsia="宋体" w:cs="Times New Roman"/>
                <w:snapToGrid w:val="0"/>
                <w:color w:val="auto"/>
                <w:kern w:val="0"/>
                <w:sz w:val="24"/>
                <w:szCs w:val="24"/>
                <w:lang w:val="en-US" w:eastAsia="zh-CN" w:bidi="ar-SA"/>
              </w:rPr>
              <w:t>根据</w:t>
            </w:r>
            <w:r>
              <w:rPr>
                <w:rFonts w:hint="eastAsia" w:ascii="Times New Roman" w:hAnsi="Times New Roman" w:eastAsia="宋体" w:cs="Times New Roman"/>
                <w:snapToGrid w:val="0"/>
                <w:color w:val="auto"/>
                <w:kern w:val="0"/>
                <w:sz w:val="24"/>
                <w:szCs w:val="21"/>
                <w:highlight w:val="none"/>
                <w:lang w:val="en-US" w:eastAsia="zh-CN" w:bidi="ar-SA"/>
              </w:rPr>
              <w:t>2023年8月16日生态</w:t>
            </w:r>
            <w:r>
              <w:rPr>
                <w:rFonts w:hint="eastAsia" w:ascii="Times New Roman" w:hAnsi="Times New Roman" w:eastAsia="宋体" w:cs="Times New Roman"/>
                <w:snapToGrid w:val="0"/>
                <w:color w:val="auto"/>
                <w:kern w:val="0"/>
                <w:sz w:val="24"/>
                <w:szCs w:val="24"/>
                <w:lang w:val="en-US" w:eastAsia="zh-CN" w:bidi="ar-SA"/>
              </w:rPr>
              <w:t>环境主管部门</w:t>
            </w:r>
            <w:r>
              <w:rPr>
                <w:rFonts w:hint="eastAsia" w:ascii="Times New Roman" w:hAnsi="Times New Roman" w:eastAsia="宋体" w:cs="Times New Roman"/>
                <w:snapToGrid w:val="0"/>
                <w:color w:val="auto"/>
                <w:kern w:val="0"/>
                <w:sz w:val="24"/>
                <w:szCs w:val="21"/>
                <w:highlight w:val="none"/>
                <w:lang w:val="en-US" w:eastAsia="zh-CN" w:bidi="ar-SA"/>
              </w:rPr>
              <w:t>例行</w:t>
            </w:r>
            <w:r>
              <w:rPr>
                <w:rFonts w:hint="eastAsia" w:ascii="Times New Roman" w:hAnsi="Times New Roman" w:eastAsia="宋体" w:cs="Times New Roman"/>
                <w:snapToGrid w:val="0"/>
                <w:color w:val="auto"/>
                <w:kern w:val="0"/>
                <w:sz w:val="24"/>
                <w:szCs w:val="24"/>
                <w:lang w:val="en-US" w:eastAsia="zh-CN" w:bidi="ar-SA"/>
              </w:rPr>
              <w:t>安全监督检查记录，</w:t>
            </w:r>
            <w:r>
              <w:rPr>
                <w:rFonts w:hint="eastAsia" w:cs="Times New Roman"/>
                <w:color w:val="auto"/>
                <w:sz w:val="24"/>
                <w:szCs w:val="24"/>
                <w:lang w:val="en-US" w:eastAsia="zh-CN"/>
              </w:rPr>
              <w:t>舒城县中医院</w:t>
            </w:r>
            <w:r>
              <w:rPr>
                <w:rFonts w:hint="eastAsia" w:ascii="Times New Roman" w:hAnsi="Times New Roman" w:eastAsia="宋体" w:cs="Times New Roman"/>
                <w:snapToGrid w:val="0"/>
                <w:color w:val="auto"/>
                <w:kern w:val="0"/>
                <w:sz w:val="24"/>
                <w:szCs w:val="24"/>
                <w:lang w:val="en-US" w:eastAsia="zh-CN" w:bidi="ar-SA"/>
              </w:rPr>
              <w:t>核技术利用项目未发现问题（详见附件1</w:t>
            </w:r>
            <w:r>
              <w:rPr>
                <w:rFonts w:hint="eastAsia" w:cs="Times New Roman"/>
                <w:snapToGrid w:val="0"/>
                <w:color w:val="auto"/>
                <w:kern w:val="0"/>
                <w:sz w:val="24"/>
                <w:szCs w:val="24"/>
                <w:lang w:val="en-US" w:eastAsia="zh-CN" w:bidi="ar-SA"/>
              </w:rPr>
              <w:t>5</w:t>
            </w:r>
            <w:r>
              <w:rPr>
                <w:rFonts w:hint="eastAsia" w:ascii="Times New Roman" w:hAnsi="Times New Roman" w:eastAsia="宋体" w:cs="Times New Roman"/>
                <w:snapToGrid w:val="0"/>
                <w:color w:val="auto"/>
                <w:kern w:val="0"/>
                <w:sz w:val="24"/>
                <w:szCs w:val="24"/>
                <w:lang w:val="en-US" w:eastAsia="zh-CN" w:bidi="ar-SA"/>
              </w:rPr>
              <w:t>）</w:t>
            </w:r>
            <w:r>
              <w:rPr>
                <w:rFonts w:hint="eastAsia" w:cs="Times New Roman"/>
                <w:snapToGrid w:val="0"/>
                <w:color w:val="auto"/>
                <w:kern w:val="0"/>
                <w:sz w:val="24"/>
                <w:szCs w:val="24"/>
                <w:lang w:val="en-US" w:eastAsia="zh-CN" w:bidi="ar-SA"/>
              </w:rPr>
              <w:t>。</w:t>
            </w:r>
          </w:p>
        </w:tc>
      </w:tr>
    </w:tbl>
    <w:p>
      <w:pPr>
        <w:ind w:firstLine="420" w:firstLineChars="200"/>
        <w:rPr>
          <w:rFonts w:hint="eastAsia"/>
          <w:color w:val="auto"/>
          <w:lang w:val="en-US" w:eastAsia="zh-CN"/>
        </w:rPr>
        <w:sectPr>
          <w:footerReference r:id="rId6" w:type="default"/>
          <w:pgSz w:w="11906" w:h="16838"/>
          <w:pgMar w:top="1417" w:right="1080" w:bottom="1417" w:left="1080" w:header="851" w:footer="992" w:gutter="0"/>
          <w:pgNumType w:fmt="decimal" w:start="1"/>
          <w:cols w:space="0" w:num="1"/>
          <w:rtlGutter w:val="0"/>
          <w:docGrid w:type="lines" w:linePitch="312" w:charSpace="0"/>
        </w:sectPr>
      </w:pPr>
    </w:p>
    <w:p>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lang w:val="en-US" w:eastAsia="zh-CN"/>
        </w:rPr>
      </w:pPr>
      <w:r>
        <w:rPr>
          <w:rFonts w:hint="eastAsia"/>
          <w:b/>
          <w:bCs/>
          <w:color w:val="auto"/>
          <w:lang w:val="en-US" w:eastAsia="zh-CN"/>
        </w:rPr>
        <w:t>表1-6</w:t>
      </w:r>
      <w:r>
        <w:rPr>
          <w:rFonts w:hint="eastAsia"/>
          <w:color w:val="auto"/>
          <w:lang w:val="en-US" w:eastAsia="zh-CN"/>
        </w:rPr>
        <w:t xml:space="preserve">  </w:t>
      </w:r>
      <w:r>
        <w:rPr>
          <w:rFonts w:hint="eastAsia"/>
          <w:b/>
          <w:bCs/>
          <w:color w:val="auto"/>
          <w:vertAlign w:val="baseline"/>
          <w:lang w:val="en-US" w:eastAsia="zh-CN"/>
        </w:rPr>
        <w:t>辐射工作人员情况一览表</w:t>
      </w:r>
    </w:p>
    <w:tbl>
      <w:tblPr>
        <w:tblStyle w:val="15"/>
        <w:tblW w:w="139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64"/>
        <w:gridCol w:w="946"/>
        <w:gridCol w:w="1198"/>
        <w:gridCol w:w="1939"/>
        <w:gridCol w:w="1847"/>
        <w:gridCol w:w="1583"/>
        <w:gridCol w:w="1477"/>
        <w:gridCol w:w="1477"/>
        <w:gridCol w:w="1478"/>
        <w:gridCol w:w="1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464" w:type="dxa"/>
            <w:vMerge w:val="restart"/>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序号</w:t>
            </w:r>
          </w:p>
        </w:tc>
        <w:tc>
          <w:tcPr>
            <w:tcW w:w="946" w:type="dxa"/>
            <w:vMerge w:val="restart"/>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姓名</w:t>
            </w:r>
          </w:p>
        </w:tc>
        <w:tc>
          <w:tcPr>
            <w:tcW w:w="3137" w:type="dxa"/>
            <w:gridSpan w:val="2"/>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职业健康检查情况</w:t>
            </w:r>
          </w:p>
        </w:tc>
        <w:tc>
          <w:tcPr>
            <w:tcW w:w="1847" w:type="dxa"/>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辐射安全与防护培训</w:t>
            </w:r>
          </w:p>
        </w:tc>
        <w:tc>
          <w:tcPr>
            <w:tcW w:w="1583" w:type="dxa"/>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考核</w:t>
            </w:r>
            <w:r>
              <w:rPr>
                <w:rFonts w:hint="eastAsia" w:ascii="Times New Roman" w:hAnsi="Times New Roman" w:eastAsia="宋体" w:cs="Times New Roman"/>
                <w:i w:val="0"/>
                <w:iCs w:val="0"/>
                <w:color w:val="auto"/>
                <w:kern w:val="0"/>
                <w:sz w:val="21"/>
                <w:szCs w:val="21"/>
                <w:u w:val="none"/>
                <w:lang w:val="en-US" w:eastAsia="zh-CN" w:bidi="ar"/>
              </w:rPr>
              <w:t>时间</w:t>
            </w:r>
          </w:p>
        </w:tc>
        <w:tc>
          <w:tcPr>
            <w:tcW w:w="5966" w:type="dxa"/>
            <w:gridSpan w:val="4"/>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个人剂量监测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64"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946"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198" w:type="dxa"/>
            <w:vMerge w:val="restart"/>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体检时间</w:t>
            </w:r>
          </w:p>
        </w:tc>
        <w:tc>
          <w:tcPr>
            <w:tcW w:w="1939" w:type="dxa"/>
            <w:vMerge w:val="restart"/>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检查结果（是否适宜从事辐射工作）</w:t>
            </w:r>
          </w:p>
        </w:tc>
        <w:tc>
          <w:tcPr>
            <w:tcW w:w="1847"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583"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5966" w:type="dxa"/>
            <w:gridSpan w:val="4"/>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w:t>
            </w:r>
            <w:r>
              <w:rPr>
                <w:rFonts w:hint="eastAsia" w:ascii="Times New Roman" w:hAnsi="Times New Roman" w:eastAsia="宋体"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-202</w:t>
            </w:r>
            <w:r>
              <w:rPr>
                <w:rFonts w:hint="eastAsia" w:ascii="Times New Roman" w:hAnsi="Times New Roman" w:eastAsia="宋体" w:cs="Times New Roman"/>
                <w:i w:val="0"/>
                <w:iCs w:val="0"/>
                <w:color w:val="auto"/>
                <w:kern w:val="0"/>
                <w:sz w:val="21"/>
                <w:szCs w:val="21"/>
                <w:u w:val="none"/>
                <w:lang w:val="en-US" w:eastAsia="zh-CN" w:bidi="ar"/>
              </w:rPr>
              <w:t>4</w:t>
            </w:r>
            <w:r>
              <w:rPr>
                <w:rFonts w:hint="default" w:ascii="Times New Roman" w:hAnsi="Times New Roman" w:eastAsia="宋体" w:cs="Times New Roman"/>
                <w:i w:val="0"/>
                <w:iCs w:val="0"/>
                <w:color w:val="auto"/>
                <w:kern w:val="0"/>
                <w:sz w:val="21"/>
                <w:szCs w:val="21"/>
                <w:u w:val="none"/>
                <w:lang w:val="en-US" w:eastAsia="zh-CN" w:bidi="ar"/>
              </w:rPr>
              <w:t>年个人剂量当量，mSv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4"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946" w:type="dxa"/>
            <w:vMerge w:val="continue"/>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98" w:type="dxa"/>
            <w:vMerge w:val="continue"/>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939" w:type="dxa"/>
            <w:vMerge w:val="continue"/>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847" w:type="dxa"/>
            <w:vMerge w:val="continue"/>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83" w:type="dxa"/>
            <w:vMerge w:val="continue"/>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vertAlign w:val="baseline"/>
                <w:lang w:val="en-US" w:eastAsia="zh-CN"/>
              </w:rPr>
              <w:t>2023.3-22-2023.6.21</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vertAlign w:val="baseline"/>
                <w:lang w:val="en-US" w:eastAsia="zh-CN"/>
              </w:rPr>
              <w:t>2023.6.20-2023.9.</w:t>
            </w:r>
            <w:r>
              <w:rPr>
                <w:rFonts w:hint="eastAsia" w:ascii="Times New Roman" w:hAnsi="Times New Roman" w:eastAsia="宋体" w:cs="Times New Roman"/>
                <w:color w:val="auto"/>
                <w:sz w:val="21"/>
                <w:szCs w:val="21"/>
                <w:vertAlign w:val="baseline"/>
                <w:lang w:val="en-US" w:eastAsia="zh-CN"/>
              </w:rPr>
              <w:t>19</w:t>
            </w:r>
          </w:p>
        </w:tc>
        <w:tc>
          <w:tcPr>
            <w:tcW w:w="1478" w:type="dxa"/>
            <w:shd w:val="clear" w:color="auto" w:fill="auto"/>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vertAlign w:val="baseline"/>
                <w:lang w:val="en-US" w:eastAsia="zh-CN"/>
              </w:rPr>
              <w:t>2023.</w:t>
            </w:r>
            <w:r>
              <w:rPr>
                <w:rFonts w:hint="eastAsia" w:ascii="Times New Roman" w:hAnsi="Times New Roman" w:eastAsia="宋体" w:cs="Times New Roman"/>
                <w:color w:val="auto"/>
                <w:sz w:val="21"/>
                <w:szCs w:val="21"/>
                <w:vertAlign w:val="baseline"/>
                <w:lang w:val="en-US" w:eastAsia="zh-CN"/>
              </w:rPr>
              <w:t>9.18</w:t>
            </w:r>
            <w:r>
              <w:rPr>
                <w:rFonts w:hint="default" w:ascii="Times New Roman" w:hAnsi="Times New Roman" w:eastAsia="宋体" w:cs="Times New Roman"/>
                <w:color w:val="auto"/>
                <w:sz w:val="21"/>
                <w:szCs w:val="21"/>
                <w:vertAlign w:val="baseline"/>
                <w:lang w:val="en-US" w:eastAsia="zh-CN"/>
              </w:rPr>
              <w:t>-2023.</w:t>
            </w:r>
            <w:r>
              <w:rPr>
                <w:rFonts w:hint="eastAsia" w:ascii="Times New Roman" w:hAnsi="Times New Roman" w:eastAsia="宋体" w:cs="Times New Roman"/>
                <w:color w:val="auto"/>
                <w:sz w:val="21"/>
                <w:szCs w:val="21"/>
                <w:vertAlign w:val="baseline"/>
                <w:lang w:val="en-US" w:eastAsia="zh-CN"/>
              </w:rPr>
              <w:t>12</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17</w:t>
            </w:r>
          </w:p>
        </w:tc>
        <w:tc>
          <w:tcPr>
            <w:tcW w:w="1534" w:type="dxa"/>
            <w:shd w:val="clear" w:color="auto" w:fill="auto"/>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vertAlign w:val="baseline"/>
                <w:lang w:val="en-US" w:eastAsia="zh-CN"/>
              </w:rPr>
              <w:t>202</w:t>
            </w:r>
            <w:r>
              <w:rPr>
                <w:rFonts w:hint="eastAsia" w:ascii="Times New Roman" w:hAnsi="Times New Roman" w:eastAsia="宋体" w:cs="Times New Roman"/>
                <w:color w:val="auto"/>
                <w:sz w:val="21"/>
                <w:szCs w:val="21"/>
                <w:vertAlign w:val="baseline"/>
                <w:lang w:val="en-US" w:eastAsia="zh-CN"/>
              </w:rPr>
              <w:t>3</w:t>
            </w:r>
            <w:r>
              <w:rPr>
                <w:rFonts w:hint="default" w:ascii="Times New Roman" w:hAnsi="Times New Roman" w:eastAsia="宋体" w:cs="Times New Roman"/>
                <w:color w:val="auto"/>
                <w:sz w:val="21"/>
                <w:szCs w:val="21"/>
                <w:vertAlign w:val="baseline"/>
                <w:lang w:val="en-US" w:eastAsia="zh-CN"/>
              </w:rPr>
              <w:t>.12.</w:t>
            </w:r>
            <w:r>
              <w:rPr>
                <w:rFonts w:hint="eastAsia" w:ascii="Times New Roman" w:hAnsi="Times New Roman" w:eastAsia="宋体" w:cs="Times New Roman"/>
                <w:color w:val="auto"/>
                <w:sz w:val="21"/>
                <w:szCs w:val="21"/>
                <w:vertAlign w:val="baseline"/>
                <w:lang w:val="en-US" w:eastAsia="zh-CN"/>
              </w:rPr>
              <w:t>17</w:t>
            </w:r>
            <w:r>
              <w:rPr>
                <w:rFonts w:hint="default" w:ascii="Times New Roman" w:hAnsi="Times New Roman" w:eastAsia="宋体" w:cs="Times New Roman"/>
                <w:color w:val="auto"/>
                <w:sz w:val="21"/>
                <w:szCs w:val="21"/>
                <w:vertAlign w:val="baseline"/>
                <w:lang w:val="en-US" w:eastAsia="zh-CN"/>
              </w:rPr>
              <w:t>-202</w:t>
            </w:r>
            <w:r>
              <w:rPr>
                <w:rFonts w:hint="eastAsia" w:ascii="Times New Roman" w:hAnsi="Times New Roman" w:eastAsia="宋体" w:cs="Times New Roman"/>
                <w:color w:val="auto"/>
                <w:sz w:val="21"/>
                <w:szCs w:val="21"/>
                <w:vertAlign w:val="baseline"/>
                <w:lang w:val="en-US" w:eastAsia="zh-CN"/>
              </w:rPr>
              <w:t>4</w:t>
            </w:r>
            <w:r>
              <w:rPr>
                <w:rFonts w:hint="default" w:ascii="Times New Roman" w:hAnsi="Times New Roman" w:eastAsia="宋体" w:cs="Times New Roman"/>
                <w:color w:val="auto"/>
                <w:sz w:val="21"/>
                <w:szCs w:val="21"/>
                <w:vertAlign w:val="baseline"/>
                <w:lang w:val="en-US" w:eastAsia="zh-CN"/>
              </w:rPr>
              <w:t>.3.21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6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946"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许照相</w:t>
            </w:r>
          </w:p>
        </w:tc>
        <w:tc>
          <w:tcPr>
            <w:tcW w:w="1198" w:type="dxa"/>
            <w:shd w:val="clear" w:color="auto" w:fill="auto"/>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vertAlign w:val="baseline"/>
                <w:lang w:val="en-US" w:eastAsia="zh-CN"/>
              </w:rPr>
              <w:t>2023.08.13</w:t>
            </w:r>
          </w:p>
        </w:tc>
        <w:tc>
          <w:tcPr>
            <w:tcW w:w="1939"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可</w:t>
            </w:r>
            <w:r>
              <w:rPr>
                <w:rFonts w:hint="eastAsia" w:ascii="Times New Roman" w:hAnsi="Times New Roman" w:eastAsia="宋体" w:cs="Times New Roman"/>
                <w:i w:val="0"/>
                <w:iCs w:val="0"/>
                <w:color w:val="auto"/>
                <w:kern w:val="0"/>
                <w:sz w:val="21"/>
                <w:szCs w:val="21"/>
                <w:u w:val="none"/>
                <w:lang w:val="en-US" w:eastAsia="zh-CN" w:bidi="ar"/>
              </w:rPr>
              <w:t>继续原放射</w:t>
            </w:r>
            <w:r>
              <w:rPr>
                <w:rFonts w:hint="default" w:ascii="Times New Roman" w:hAnsi="Times New Roman" w:eastAsia="宋体" w:cs="Times New Roman"/>
                <w:i w:val="0"/>
                <w:iCs w:val="0"/>
                <w:color w:val="auto"/>
                <w:kern w:val="0"/>
                <w:sz w:val="21"/>
                <w:szCs w:val="21"/>
                <w:u w:val="none"/>
                <w:lang w:val="en-US" w:eastAsia="zh-CN" w:bidi="ar"/>
              </w:rPr>
              <w:t>工作</w:t>
            </w:r>
          </w:p>
        </w:tc>
        <w:tc>
          <w:tcPr>
            <w:tcW w:w="1847"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FS21AH0100445</w:t>
            </w:r>
          </w:p>
        </w:tc>
        <w:tc>
          <w:tcPr>
            <w:tcW w:w="1583"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202</w:t>
            </w:r>
            <w:r>
              <w:rPr>
                <w:rFonts w:hint="eastAsia" w:ascii="Times New Roman" w:hAnsi="Times New Roman" w:eastAsia="微软雅黑" w:cs="Times New Roman"/>
                <w:color w:val="auto"/>
                <w:vertAlign w:val="baseline"/>
                <w:lang w:val="en-US" w:eastAsia="zh-CN"/>
              </w:rPr>
              <w:t>1</w:t>
            </w:r>
            <w:r>
              <w:rPr>
                <w:rFonts w:hint="default" w:ascii="Times New Roman" w:hAnsi="Times New Roman" w:eastAsia="微软雅黑" w:cs="Times New Roman"/>
                <w:color w:val="auto"/>
                <w:vertAlign w:val="baseline"/>
                <w:lang w:val="en-US" w:eastAsia="zh-CN"/>
              </w:rPr>
              <w:t>.04.14</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0.107</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0.135</w:t>
            </w:r>
          </w:p>
        </w:tc>
        <w:tc>
          <w:tcPr>
            <w:tcW w:w="1478"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0.108</w:t>
            </w:r>
          </w:p>
        </w:tc>
        <w:tc>
          <w:tcPr>
            <w:tcW w:w="1534"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6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946"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汤伟</w:t>
            </w:r>
          </w:p>
        </w:tc>
        <w:tc>
          <w:tcPr>
            <w:tcW w:w="1198" w:type="dxa"/>
            <w:shd w:val="clear" w:color="auto" w:fill="auto"/>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vertAlign w:val="baseline"/>
                <w:lang w:val="en-US" w:eastAsia="zh-CN"/>
              </w:rPr>
              <w:t>2023.08.13</w:t>
            </w:r>
          </w:p>
        </w:tc>
        <w:tc>
          <w:tcPr>
            <w:tcW w:w="1939"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可</w:t>
            </w:r>
            <w:r>
              <w:rPr>
                <w:rFonts w:hint="eastAsia" w:ascii="Times New Roman" w:hAnsi="Times New Roman" w:eastAsia="宋体" w:cs="Times New Roman"/>
                <w:i w:val="0"/>
                <w:iCs w:val="0"/>
                <w:color w:val="auto"/>
                <w:kern w:val="0"/>
                <w:sz w:val="21"/>
                <w:szCs w:val="21"/>
                <w:u w:val="none"/>
                <w:lang w:val="en-US" w:eastAsia="zh-CN" w:bidi="ar"/>
              </w:rPr>
              <w:t>继续原放射</w:t>
            </w:r>
            <w:r>
              <w:rPr>
                <w:rFonts w:hint="default" w:ascii="Times New Roman" w:hAnsi="Times New Roman" w:eastAsia="宋体" w:cs="Times New Roman"/>
                <w:i w:val="0"/>
                <w:iCs w:val="0"/>
                <w:color w:val="auto"/>
                <w:kern w:val="0"/>
                <w:sz w:val="21"/>
                <w:szCs w:val="21"/>
                <w:u w:val="none"/>
                <w:lang w:val="en-US" w:eastAsia="zh-CN" w:bidi="ar"/>
              </w:rPr>
              <w:t>工作</w:t>
            </w:r>
          </w:p>
        </w:tc>
        <w:tc>
          <w:tcPr>
            <w:tcW w:w="1847"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FS24AH0100434</w:t>
            </w:r>
          </w:p>
        </w:tc>
        <w:tc>
          <w:tcPr>
            <w:tcW w:w="1583"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202</w:t>
            </w:r>
            <w:r>
              <w:rPr>
                <w:rFonts w:hint="eastAsia" w:ascii="Times New Roman" w:hAnsi="Times New Roman" w:eastAsia="微软雅黑" w:cs="Times New Roman"/>
                <w:color w:val="auto"/>
                <w:vertAlign w:val="baseline"/>
                <w:lang w:val="en-US" w:eastAsia="zh-CN"/>
              </w:rPr>
              <w:t>4</w:t>
            </w:r>
            <w:r>
              <w:rPr>
                <w:rFonts w:hint="default" w:ascii="Times New Roman" w:hAnsi="Times New Roman" w:eastAsia="微软雅黑" w:cs="Times New Roman"/>
                <w:color w:val="auto"/>
                <w:vertAlign w:val="baseline"/>
                <w:lang w:val="en-US" w:eastAsia="zh-CN"/>
              </w:rPr>
              <w:t>.03.18</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0.115</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0.106</w:t>
            </w:r>
          </w:p>
        </w:tc>
        <w:tc>
          <w:tcPr>
            <w:tcW w:w="1478"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0.116</w:t>
            </w:r>
          </w:p>
        </w:tc>
        <w:tc>
          <w:tcPr>
            <w:tcW w:w="1534"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6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946"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张玉蓉</w:t>
            </w:r>
          </w:p>
        </w:tc>
        <w:tc>
          <w:tcPr>
            <w:tcW w:w="1198" w:type="dxa"/>
            <w:shd w:val="clear" w:color="auto" w:fill="auto"/>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vertAlign w:val="baseline"/>
                <w:lang w:val="en-US" w:eastAsia="zh-CN"/>
              </w:rPr>
              <w:t>2023.08.13</w:t>
            </w:r>
          </w:p>
        </w:tc>
        <w:tc>
          <w:tcPr>
            <w:tcW w:w="1939"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可</w:t>
            </w:r>
            <w:r>
              <w:rPr>
                <w:rFonts w:hint="eastAsia" w:ascii="Times New Roman" w:hAnsi="Times New Roman" w:eastAsia="宋体" w:cs="Times New Roman"/>
                <w:i w:val="0"/>
                <w:iCs w:val="0"/>
                <w:color w:val="auto"/>
                <w:kern w:val="0"/>
                <w:sz w:val="21"/>
                <w:szCs w:val="21"/>
                <w:u w:val="none"/>
                <w:lang w:val="en-US" w:eastAsia="zh-CN" w:bidi="ar"/>
              </w:rPr>
              <w:t>继续原放射</w:t>
            </w:r>
            <w:r>
              <w:rPr>
                <w:rFonts w:hint="default" w:ascii="Times New Roman" w:hAnsi="Times New Roman" w:eastAsia="宋体" w:cs="Times New Roman"/>
                <w:i w:val="0"/>
                <w:iCs w:val="0"/>
                <w:color w:val="auto"/>
                <w:kern w:val="0"/>
                <w:sz w:val="21"/>
                <w:szCs w:val="21"/>
                <w:u w:val="none"/>
                <w:lang w:val="en-US" w:eastAsia="zh-CN" w:bidi="ar"/>
              </w:rPr>
              <w:t>工作</w:t>
            </w:r>
          </w:p>
        </w:tc>
        <w:tc>
          <w:tcPr>
            <w:tcW w:w="1847"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FS24AH0100438</w:t>
            </w:r>
          </w:p>
        </w:tc>
        <w:tc>
          <w:tcPr>
            <w:tcW w:w="1583"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202</w:t>
            </w:r>
            <w:r>
              <w:rPr>
                <w:rFonts w:hint="eastAsia" w:ascii="Times New Roman" w:hAnsi="Times New Roman" w:eastAsia="微软雅黑" w:cs="Times New Roman"/>
                <w:color w:val="auto"/>
                <w:vertAlign w:val="baseline"/>
                <w:lang w:val="en-US" w:eastAsia="zh-CN"/>
              </w:rPr>
              <w:t>4</w:t>
            </w:r>
            <w:r>
              <w:rPr>
                <w:rFonts w:hint="default" w:ascii="Times New Roman" w:hAnsi="Times New Roman" w:eastAsia="微软雅黑" w:cs="Times New Roman"/>
                <w:color w:val="auto"/>
                <w:vertAlign w:val="baseline"/>
                <w:lang w:val="en-US" w:eastAsia="zh-CN"/>
              </w:rPr>
              <w:t>.03.18</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0.099</w:t>
            </w:r>
          </w:p>
        </w:tc>
        <w:tc>
          <w:tcPr>
            <w:tcW w:w="1478"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0.092</w:t>
            </w:r>
          </w:p>
        </w:tc>
        <w:tc>
          <w:tcPr>
            <w:tcW w:w="1534"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6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946"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马娟</w:t>
            </w:r>
          </w:p>
        </w:tc>
        <w:tc>
          <w:tcPr>
            <w:tcW w:w="1198" w:type="dxa"/>
            <w:shd w:val="clear" w:color="auto" w:fill="auto"/>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w:t>
            </w:r>
          </w:p>
        </w:tc>
        <w:tc>
          <w:tcPr>
            <w:tcW w:w="1939"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待复查</w:t>
            </w:r>
          </w:p>
        </w:tc>
        <w:tc>
          <w:tcPr>
            <w:tcW w:w="1847"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FS21AH0100472</w:t>
            </w:r>
          </w:p>
        </w:tc>
        <w:tc>
          <w:tcPr>
            <w:tcW w:w="1583"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202</w:t>
            </w:r>
            <w:r>
              <w:rPr>
                <w:rFonts w:hint="eastAsia" w:ascii="Times New Roman" w:hAnsi="Times New Roman" w:eastAsia="微软雅黑" w:cs="Times New Roman"/>
                <w:color w:val="auto"/>
                <w:vertAlign w:val="baseline"/>
                <w:lang w:val="en-US" w:eastAsia="zh-CN"/>
              </w:rPr>
              <w:t>1</w:t>
            </w:r>
            <w:r>
              <w:rPr>
                <w:rFonts w:hint="default" w:ascii="Times New Roman" w:hAnsi="Times New Roman" w:eastAsia="微软雅黑" w:cs="Times New Roman"/>
                <w:color w:val="auto"/>
                <w:vertAlign w:val="baseline"/>
                <w:lang w:val="en-US" w:eastAsia="zh-CN"/>
              </w:rPr>
              <w:t>.04.14</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0.130</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0.078</w:t>
            </w:r>
          </w:p>
        </w:tc>
        <w:tc>
          <w:tcPr>
            <w:tcW w:w="1478"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0.082</w:t>
            </w:r>
          </w:p>
        </w:tc>
        <w:tc>
          <w:tcPr>
            <w:tcW w:w="1534"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6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946"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陈卓</w:t>
            </w:r>
          </w:p>
        </w:tc>
        <w:tc>
          <w:tcPr>
            <w:tcW w:w="1198" w:type="dxa"/>
            <w:shd w:val="clear" w:color="auto" w:fill="auto"/>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vertAlign w:val="baseline"/>
                <w:lang w:val="en-US" w:eastAsia="zh-CN"/>
              </w:rPr>
              <w:t>2023.08.13</w:t>
            </w:r>
          </w:p>
        </w:tc>
        <w:tc>
          <w:tcPr>
            <w:tcW w:w="1939"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可</w:t>
            </w:r>
            <w:r>
              <w:rPr>
                <w:rFonts w:hint="eastAsia" w:ascii="Times New Roman" w:hAnsi="Times New Roman" w:eastAsia="宋体" w:cs="Times New Roman"/>
                <w:i w:val="0"/>
                <w:iCs w:val="0"/>
                <w:color w:val="auto"/>
                <w:kern w:val="0"/>
                <w:sz w:val="21"/>
                <w:szCs w:val="21"/>
                <w:u w:val="none"/>
                <w:lang w:val="en-US" w:eastAsia="zh-CN" w:bidi="ar"/>
              </w:rPr>
              <w:t>继续原放射</w:t>
            </w:r>
            <w:r>
              <w:rPr>
                <w:rFonts w:hint="default" w:ascii="Times New Roman" w:hAnsi="Times New Roman" w:eastAsia="宋体" w:cs="Times New Roman"/>
                <w:i w:val="0"/>
                <w:iCs w:val="0"/>
                <w:color w:val="auto"/>
                <w:kern w:val="0"/>
                <w:sz w:val="21"/>
                <w:szCs w:val="21"/>
                <w:u w:val="none"/>
                <w:lang w:val="en-US" w:eastAsia="zh-CN" w:bidi="ar"/>
              </w:rPr>
              <w:t>工作</w:t>
            </w:r>
          </w:p>
        </w:tc>
        <w:tc>
          <w:tcPr>
            <w:tcW w:w="1847"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FS21AH0100477</w:t>
            </w:r>
          </w:p>
        </w:tc>
        <w:tc>
          <w:tcPr>
            <w:tcW w:w="1583"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202</w:t>
            </w:r>
            <w:r>
              <w:rPr>
                <w:rFonts w:hint="eastAsia" w:ascii="Times New Roman" w:hAnsi="Times New Roman" w:eastAsia="微软雅黑" w:cs="Times New Roman"/>
                <w:color w:val="auto"/>
                <w:vertAlign w:val="baseline"/>
                <w:lang w:val="en-US" w:eastAsia="zh-CN"/>
              </w:rPr>
              <w:t>1</w:t>
            </w:r>
            <w:r>
              <w:rPr>
                <w:rFonts w:hint="default" w:ascii="Times New Roman" w:hAnsi="Times New Roman" w:eastAsia="微软雅黑" w:cs="Times New Roman"/>
                <w:color w:val="auto"/>
                <w:vertAlign w:val="baseline"/>
                <w:lang w:val="en-US" w:eastAsia="zh-CN"/>
              </w:rPr>
              <w:t>.04.14</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0.124</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0.150</w:t>
            </w:r>
          </w:p>
        </w:tc>
        <w:tc>
          <w:tcPr>
            <w:tcW w:w="1478"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0.112</w:t>
            </w:r>
          </w:p>
        </w:tc>
        <w:tc>
          <w:tcPr>
            <w:tcW w:w="1534"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&lt;MDL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6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946"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程宗祥</w:t>
            </w:r>
          </w:p>
        </w:tc>
        <w:tc>
          <w:tcPr>
            <w:tcW w:w="1198" w:type="dxa"/>
            <w:shd w:val="clear" w:color="auto" w:fill="auto"/>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vertAlign w:val="baseline"/>
                <w:lang w:val="en-US" w:eastAsia="zh-CN"/>
              </w:rPr>
              <w:t>2023.08.13</w:t>
            </w:r>
          </w:p>
        </w:tc>
        <w:tc>
          <w:tcPr>
            <w:tcW w:w="1939"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可</w:t>
            </w:r>
            <w:r>
              <w:rPr>
                <w:rFonts w:hint="eastAsia" w:ascii="Times New Roman" w:hAnsi="Times New Roman" w:eastAsia="宋体" w:cs="Times New Roman"/>
                <w:i w:val="0"/>
                <w:iCs w:val="0"/>
                <w:color w:val="auto"/>
                <w:kern w:val="0"/>
                <w:sz w:val="21"/>
                <w:szCs w:val="21"/>
                <w:u w:val="none"/>
                <w:lang w:val="en-US" w:eastAsia="zh-CN" w:bidi="ar"/>
              </w:rPr>
              <w:t>继续原放射</w:t>
            </w:r>
            <w:r>
              <w:rPr>
                <w:rFonts w:hint="default" w:ascii="Times New Roman" w:hAnsi="Times New Roman" w:eastAsia="宋体" w:cs="Times New Roman"/>
                <w:i w:val="0"/>
                <w:iCs w:val="0"/>
                <w:color w:val="auto"/>
                <w:kern w:val="0"/>
                <w:sz w:val="21"/>
                <w:szCs w:val="21"/>
                <w:u w:val="none"/>
                <w:lang w:val="en-US" w:eastAsia="zh-CN" w:bidi="ar"/>
              </w:rPr>
              <w:t>工作</w:t>
            </w:r>
          </w:p>
        </w:tc>
        <w:tc>
          <w:tcPr>
            <w:tcW w:w="1847"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FS21AH0100482</w:t>
            </w:r>
          </w:p>
        </w:tc>
        <w:tc>
          <w:tcPr>
            <w:tcW w:w="1583"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202</w:t>
            </w:r>
            <w:r>
              <w:rPr>
                <w:rFonts w:hint="eastAsia" w:ascii="Times New Roman" w:hAnsi="Times New Roman" w:eastAsia="微软雅黑" w:cs="Times New Roman"/>
                <w:color w:val="auto"/>
                <w:vertAlign w:val="baseline"/>
                <w:lang w:val="en-US" w:eastAsia="zh-CN"/>
              </w:rPr>
              <w:t>1</w:t>
            </w:r>
            <w:r>
              <w:rPr>
                <w:rFonts w:hint="default" w:ascii="Times New Roman" w:hAnsi="Times New Roman" w:eastAsia="微软雅黑" w:cs="Times New Roman"/>
                <w:color w:val="auto"/>
                <w:vertAlign w:val="baseline"/>
                <w:lang w:val="en-US" w:eastAsia="zh-CN"/>
              </w:rPr>
              <w:t>.04.14</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0.084</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0.071</w:t>
            </w:r>
          </w:p>
        </w:tc>
        <w:tc>
          <w:tcPr>
            <w:tcW w:w="1478"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0.064</w:t>
            </w:r>
          </w:p>
        </w:tc>
        <w:tc>
          <w:tcPr>
            <w:tcW w:w="1534"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&lt;MDL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6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946"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钱金通</w:t>
            </w:r>
          </w:p>
        </w:tc>
        <w:tc>
          <w:tcPr>
            <w:tcW w:w="1198" w:type="dxa"/>
            <w:shd w:val="clear" w:color="auto" w:fill="auto"/>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vertAlign w:val="baseline"/>
                <w:lang w:val="en-US" w:eastAsia="zh-CN"/>
              </w:rPr>
              <w:t>2023.08.13</w:t>
            </w:r>
          </w:p>
        </w:tc>
        <w:tc>
          <w:tcPr>
            <w:tcW w:w="1939"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可</w:t>
            </w:r>
            <w:r>
              <w:rPr>
                <w:rFonts w:hint="eastAsia" w:ascii="Times New Roman" w:hAnsi="Times New Roman" w:eastAsia="宋体" w:cs="Times New Roman"/>
                <w:i w:val="0"/>
                <w:iCs w:val="0"/>
                <w:color w:val="auto"/>
                <w:kern w:val="0"/>
                <w:sz w:val="21"/>
                <w:szCs w:val="21"/>
                <w:u w:val="none"/>
                <w:lang w:val="en-US" w:eastAsia="zh-CN" w:bidi="ar"/>
              </w:rPr>
              <w:t>继续原放射</w:t>
            </w:r>
            <w:r>
              <w:rPr>
                <w:rFonts w:hint="default" w:ascii="Times New Roman" w:hAnsi="Times New Roman" w:eastAsia="宋体" w:cs="Times New Roman"/>
                <w:i w:val="0"/>
                <w:iCs w:val="0"/>
                <w:color w:val="auto"/>
                <w:kern w:val="0"/>
                <w:sz w:val="21"/>
                <w:szCs w:val="21"/>
                <w:u w:val="none"/>
                <w:lang w:val="en-US" w:eastAsia="zh-CN" w:bidi="ar"/>
              </w:rPr>
              <w:t>工作</w:t>
            </w:r>
          </w:p>
        </w:tc>
        <w:tc>
          <w:tcPr>
            <w:tcW w:w="1847"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FS24AH0100423</w:t>
            </w:r>
          </w:p>
        </w:tc>
        <w:tc>
          <w:tcPr>
            <w:tcW w:w="1583"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202</w:t>
            </w:r>
            <w:r>
              <w:rPr>
                <w:rFonts w:hint="eastAsia" w:ascii="Times New Roman" w:hAnsi="Times New Roman" w:eastAsia="微软雅黑" w:cs="Times New Roman"/>
                <w:color w:val="auto"/>
                <w:vertAlign w:val="baseline"/>
                <w:lang w:val="en-US" w:eastAsia="zh-CN"/>
              </w:rPr>
              <w:t>4</w:t>
            </w:r>
            <w:r>
              <w:rPr>
                <w:rFonts w:hint="default" w:ascii="Times New Roman" w:hAnsi="Times New Roman" w:eastAsia="微软雅黑" w:cs="Times New Roman"/>
                <w:color w:val="auto"/>
                <w:vertAlign w:val="baseline"/>
                <w:lang w:val="en-US" w:eastAsia="zh-CN"/>
              </w:rPr>
              <w:t>.03.18</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0.144</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0.111</w:t>
            </w:r>
          </w:p>
        </w:tc>
        <w:tc>
          <w:tcPr>
            <w:tcW w:w="1478"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0.096</w:t>
            </w:r>
          </w:p>
        </w:tc>
        <w:tc>
          <w:tcPr>
            <w:tcW w:w="1534"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6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946"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朱祖凤</w:t>
            </w:r>
          </w:p>
        </w:tc>
        <w:tc>
          <w:tcPr>
            <w:tcW w:w="1198" w:type="dxa"/>
            <w:shd w:val="clear" w:color="auto" w:fill="auto"/>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vertAlign w:val="baseline"/>
                <w:lang w:val="en-US" w:eastAsia="zh-CN"/>
              </w:rPr>
              <w:t>2023.08.13</w:t>
            </w:r>
          </w:p>
        </w:tc>
        <w:tc>
          <w:tcPr>
            <w:tcW w:w="1939"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可</w:t>
            </w:r>
            <w:r>
              <w:rPr>
                <w:rFonts w:hint="eastAsia" w:ascii="Times New Roman" w:hAnsi="Times New Roman" w:eastAsia="宋体" w:cs="Times New Roman"/>
                <w:i w:val="0"/>
                <w:iCs w:val="0"/>
                <w:color w:val="auto"/>
                <w:kern w:val="0"/>
                <w:sz w:val="21"/>
                <w:szCs w:val="21"/>
                <w:u w:val="none"/>
                <w:lang w:val="en-US" w:eastAsia="zh-CN" w:bidi="ar"/>
              </w:rPr>
              <w:t>继续原放射</w:t>
            </w:r>
            <w:r>
              <w:rPr>
                <w:rFonts w:hint="default" w:ascii="Times New Roman" w:hAnsi="Times New Roman" w:eastAsia="宋体" w:cs="Times New Roman"/>
                <w:i w:val="0"/>
                <w:iCs w:val="0"/>
                <w:color w:val="auto"/>
                <w:kern w:val="0"/>
                <w:sz w:val="21"/>
                <w:szCs w:val="21"/>
                <w:u w:val="none"/>
                <w:lang w:val="en-US" w:eastAsia="zh-CN" w:bidi="ar"/>
              </w:rPr>
              <w:t>工作</w:t>
            </w:r>
          </w:p>
        </w:tc>
        <w:tc>
          <w:tcPr>
            <w:tcW w:w="1847"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自主考核</w:t>
            </w:r>
          </w:p>
        </w:tc>
        <w:tc>
          <w:tcPr>
            <w:tcW w:w="1583"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eastAsia" w:ascii="Times New Roman" w:hAnsi="Times New Roman" w:eastAsia="微软雅黑" w:cs="Times New Roman"/>
                <w:color w:val="auto"/>
                <w:kern w:val="2"/>
                <w:sz w:val="21"/>
                <w:szCs w:val="21"/>
                <w:vertAlign w:val="baseline"/>
                <w:lang w:val="en-US" w:eastAsia="zh-CN" w:bidi="ar-SA"/>
              </w:rPr>
              <w:t>2024.03.28</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0.070</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0.088</w:t>
            </w:r>
          </w:p>
        </w:tc>
        <w:tc>
          <w:tcPr>
            <w:tcW w:w="1478"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0.083</w:t>
            </w:r>
          </w:p>
        </w:tc>
        <w:tc>
          <w:tcPr>
            <w:tcW w:w="1534"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6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946"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陈敏</w:t>
            </w:r>
          </w:p>
        </w:tc>
        <w:tc>
          <w:tcPr>
            <w:tcW w:w="1198" w:type="dxa"/>
            <w:shd w:val="clear" w:color="auto" w:fill="auto"/>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w:t>
            </w:r>
          </w:p>
        </w:tc>
        <w:tc>
          <w:tcPr>
            <w:tcW w:w="1939"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休假</w:t>
            </w:r>
          </w:p>
        </w:tc>
        <w:tc>
          <w:tcPr>
            <w:tcW w:w="1847"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FS21AH0100486</w:t>
            </w:r>
          </w:p>
        </w:tc>
        <w:tc>
          <w:tcPr>
            <w:tcW w:w="1583"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202</w:t>
            </w:r>
            <w:r>
              <w:rPr>
                <w:rFonts w:hint="eastAsia" w:ascii="Times New Roman" w:hAnsi="Times New Roman" w:eastAsia="微软雅黑" w:cs="Times New Roman"/>
                <w:color w:val="auto"/>
                <w:vertAlign w:val="baseline"/>
                <w:lang w:val="en-US" w:eastAsia="zh-CN"/>
              </w:rPr>
              <w:t>1</w:t>
            </w:r>
            <w:r>
              <w:rPr>
                <w:rFonts w:hint="default" w:ascii="Times New Roman" w:hAnsi="Times New Roman" w:eastAsia="微软雅黑" w:cs="Times New Roman"/>
                <w:color w:val="auto"/>
                <w:vertAlign w:val="baseline"/>
                <w:lang w:val="en-US" w:eastAsia="zh-CN"/>
              </w:rPr>
              <w:t>.04.14</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0.070</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0.070</w:t>
            </w:r>
          </w:p>
        </w:tc>
        <w:tc>
          <w:tcPr>
            <w:tcW w:w="1478"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0.081</w:t>
            </w:r>
          </w:p>
        </w:tc>
        <w:tc>
          <w:tcPr>
            <w:tcW w:w="1534"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6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946"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张晨</w:t>
            </w:r>
          </w:p>
        </w:tc>
        <w:tc>
          <w:tcPr>
            <w:tcW w:w="1198" w:type="dxa"/>
            <w:shd w:val="clear" w:color="auto" w:fill="auto"/>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vertAlign w:val="baseline"/>
                <w:lang w:val="en-US" w:eastAsia="zh-CN"/>
              </w:rPr>
              <w:t>2023.08.13</w:t>
            </w:r>
          </w:p>
        </w:tc>
        <w:tc>
          <w:tcPr>
            <w:tcW w:w="1939"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可</w:t>
            </w:r>
            <w:r>
              <w:rPr>
                <w:rFonts w:hint="eastAsia" w:ascii="Times New Roman" w:hAnsi="Times New Roman" w:eastAsia="宋体" w:cs="Times New Roman"/>
                <w:i w:val="0"/>
                <w:iCs w:val="0"/>
                <w:color w:val="auto"/>
                <w:kern w:val="0"/>
                <w:sz w:val="21"/>
                <w:szCs w:val="21"/>
                <w:u w:val="none"/>
                <w:lang w:val="en-US" w:eastAsia="zh-CN" w:bidi="ar"/>
              </w:rPr>
              <w:t>继续原放射</w:t>
            </w:r>
            <w:r>
              <w:rPr>
                <w:rFonts w:hint="default" w:ascii="Times New Roman" w:hAnsi="Times New Roman" w:eastAsia="宋体" w:cs="Times New Roman"/>
                <w:i w:val="0"/>
                <w:iCs w:val="0"/>
                <w:color w:val="auto"/>
                <w:kern w:val="0"/>
                <w:sz w:val="21"/>
                <w:szCs w:val="21"/>
                <w:u w:val="none"/>
                <w:lang w:val="en-US" w:eastAsia="zh-CN" w:bidi="ar"/>
              </w:rPr>
              <w:t>工作</w:t>
            </w:r>
          </w:p>
        </w:tc>
        <w:tc>
          <w:tcPr>
            <w:tcW w:w="1847"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FS24AH0100430</w:t>
            </w:r>
          </w:p>
        </w:tc>
        <w:tc>
          <w:tcPr>
            <w:tcW w:w="1583"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202</w:t>
            </w:r>
            <w:r>
              <w:rPr>
                <w:rFonts w:hint="eastAsia" w:ascii="Times New Roman" w:hAnsi="Times New Roman" w:eastAsia="微软雅黑" w:cs="Times New Roman"/>
                <w:color w:val="auto"/>
                <w:vertAlign w:val="baseline"/>
                <w:lang w:val="en-US" w:eastAsia="zh-CN"/>
              </w:rPr>
              <w:t>4</w:t>
            </w:r>
            <w:r>
              <w:rPr>
                <w:rFonts w:hint="default" w:ascii="Times New Roman" w:hAnsi="Times New Roman" w:eastAsia="微软雅黑" w:cs="Times New Roman"/>
                <w:color w:val="auto"/>
                <w:vertAlign w:val="baseline"/>
                <w:lang w:val="en-US" w:eastAsia="zh-CN"/>
              </w:rPr>
              <w:t>.03.18</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0.120</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0.105</w:t>
            </w:r>
          </w:p>
        </w:tc>
        <w:tc>
          <w:tcPr>
            <w:tcW w:w="1478"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0.090</w:t>
            </w:r>
          </w:p>
        </w:tc>
        <w:tc>
          <w:tcPr>
            <w:tcW w:w="1534"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6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946"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袁舒悦</w:t>
            </w:r>
          </w:p>
        </w:tc>
        <w:tc>
          <w:tcPr>
            <w:tcW w:w="1198" w:type="dxa"/>
            <w:shd w:val="clear" w:color="auto" w:fill="auto"/>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vertAlign w:val="baseline"/>
                <w:lang w:val="en-US" w:eastAsia="zh-CN"/>
              </w:rPr>
              <w:t>2023.08.13</w:t>
            </w:r>
          </w:p>
        </w:tc>
        <w:tc>
          <w:tcPr>
            <w:tcW w:w="1939"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可</w:t>
            </w:r>
            <w:r>
              <w:rPr>
                <w:rFonts w:hint="eastAsia" w:ascii="Times New Roman" w:hAnsi="Times New Roman" w:eastAsia="宋体" w:cs="Times New Roman"/>
                <w:i w:val="0"/>
                <w:iCs w:val="0"/>
                <w:color w:val="auto"/>
                <w:kern w:val="0"/>
                <w:sz w:val="21"/>
                <w:szCs w:val="21"/>
                <w:u w:val="none"/>
                <w:lang w:val="en-US" w:eastAsia="zh-CN" w:bidi="ar"/>
              </w:rPr>
              <w:t>继续原放射</w:t>
            </w:r>
            <w:r>
              <w:rPr>
                <w:rFonts w:hint="default" w:ascii="Times New Roman" w:hAnsi="Times New Roman" w:eastAsia="宋体" w:cs="Times New Roman"/>
                <w:i w:val="0"/>
                <w:iCs w:val="0"/>
                <w:color w:val="auto"/>
                <w:kern w:val="0"/>
                <w:sz w:val="21"/>
                <w:szCs w:val="21"/>
                <w:u w:val="none"/>
                <w:lang w:val="en-US" w:eastAsia="zh-CN" w:bidi="ar"/>
              </w:rPr>
              <w:t>工作</w:t>
            </w:r>
          </w:p>
        </w:tc>
        <w:tc>
          <w:tcPr>
            <w:tcW w:w="1847"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FS24AH0100440</w:t>
            </w:r>
          </w:p>
        </w:tc>
        <w:tc>
          <w:tcPr>
            <w:tcW w:w="1583"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202</w:t>
            </w:r>
            <w:r>
              <w:rPr>
                <w:rFonts w:hint="eastAsia" w:ascii="Times New Roman" w:hAnsi="Times New Roman" w:eastAsia="微软雅黑" w:cs="Times New Roman"/>
                <w:color w:val="auto"/>
                <w:vertAlign w:val="baseline"/>
                <w:lang w:val="en-US" w:eastAsia="zh-CN"/>
              </w:rPr>
              <w:t>4</w:t>
            </w:r>
            <w:r>
              <w:rPr>
                <w:rFonts w:hint="default" w:ascii="Times New Roman" w:hAnsi="Times New Roman" w:eastAsia="微软雅黑" w:cs="Times New Roman"/>
                <w:color w:val="auto"/>
                <w:vertAlign w:val="baseline"/>
                <w:lang w:val="en-US" w:eastAsia="zh-CN"/>
              </w:rPr>
              <w:t>.03.18</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0.097</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0.115</w:t>
            </w:r>
          </w:p>
        </w:tc>
        <w:tc>
          <w:tcPr>
            <w:tcW w:w="1478"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0.110</w:t>
            </w:r>
          </w:p>
        </w:tc>
        <w:tc>
          <w:tcPr>
            <w:tcW w:w="1534"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6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946"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伍群</w:t>
            </w:r>
          </w:p>
        </w:tc>
        <w:tc>
          <w:tcPr>
            <w:tcW w:w="1198" w:type="dxa"/>
            <w:shd w:val="clear" w:color="auto" w:fill="auto"/>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vertAlign w:val="baseline"/>
                <w:lang w:val="en-US" w:eastAsia="zh-CN"/>
              </w:rPr>
              <w:t>2023.08.13</w:t>
            </w:r>
          </w:p>
        </w:tc>
        <w:tc>
          <w:tcPr>
            <w:tcW w:w="1939"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可</w:t>
            </w:r>
            <w:r>
              <w:rPr>
                <w:rFonts w:hint="eastAsia" w:ascii="Times New Roman" w:hAnsi="Times New Roman" w:eastAsia="宋体" w:cs="Times New Roman"/>
                <w:i w:val="0"/>
                <w:iCs w:val="0"/>
                <w:color w:val="auto"/>
                <w:kern w:val="0"/>
                <w:sz w:val="21"/>
                <w:szCs w:val="21"/>
                <w:u w:val="none"/>
                <w:lang w:val="en-US" w:eastAsia="zh-CN" w:bidi="ar"/>
              </w:rPr>
              <w:t>继续原放射</w:t>
            </w:r>
            <w:r>
              <w:rPr>
                <w:rFonts w:hint="default" w:ascii="Times New Roman" w:hAnsi="Times New Roman" w:eastAsia="宋体" w:cs="Times New Roman"/>
                <w:i w:val="0"/>
                <w:iCs w:val="0"/>
                <w:color w:val="auto"/>
                <w:kern w:val="0"/>
                <w:sz w:val="21"/>
                <w:szCs w:val="21"/>
                <w:u w:val="none"/>
                <w:lang w:val="en-US" w:eastAsia="zh-CN" w:bidi="ar"/>
              </w:rPr>
              <w:t>工作</w:t>
            </w:r>
          </w:p>
        </w:tc>
        <w:tc>
          <w:tcPr>
            <w:tcW w:w="1847"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FS24AH0100428</w:t>
            </w:r>
          </w:p>
        </w:tc>
        <w:tc>
          <w:tcPr>
            <w:tcW w:w="1583"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202</w:t>
            </w:r>
            <w:r>
              <w:rPr>
                <w:rFonts w:hint="eastAsia" w:ascii="Times New Roman" w:hAnsi="Times New Roman" w:eastAsia="微软雅黑" w:cs="Times New Roman"/>
                <w:color w:val="auto"/>
                <w:vertAlign w:val="baseline"/>
                <w:lang w:val="en-US" w:eastAsia="zh-CN"/>
              </w:rPr>
              <w:t>4</w:t>
            </w:r>
            <w:r>
              <w:rPr>
                <w:rFonts w:hint="default" w:ascii="Times New Roman" w:hAnsi="Times New Roman" w:eastAsia="微软雅黑" w:cs="Times New Roman"/>
                <w:color w:val="auto"/>
                <w:vertAlign w:val="baseline"/>
                <w:lang w:val="en-US" w:eastAsia="zh-CN"/>
              </w:rPr>
              <w:t>.03.18</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0.093</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0.102</w:t>
            </w:r>
          </w:p>
        </w:tc>
        <w:tc>
          <w:tcPr>
            <w:tcW w:w="1478"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0.088</w:t>
            </w:r>
          </w:p>
        </w:tc>
        <w:tc>
          <w:tcPr>
            <w:tcW w:w="1534"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6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946"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潘胜</w:t>
            </w:r>
          </w:p>
        </w:tc>
        <w:tc>
          <w:tcPr>
            <w:tcW w:w="1198" w:type="dxa"/>
            <w:shd w:val="clear" w:color="auto" w:fill="auto"/>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vertAlign w:val="baseline"/>
                <w:lang w:val="en-US" w:eastAsia="zh-CN"/>
              </w:rPr>
              <w:t>2023.08.13</w:t>
            </w:r>
          </w:p>
        </w:tc>
        <w:tc>
          <w:tcPr>
            <w:tcW w:w="1939"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可</w:t>
            </w:r>
            <w:r>
              <w:rPr>
                <w:rFonts w:hint="eastAsia" w:ascii="Times New Roman" w:hAnsi="Times New Roman" w:eastAsia="宋体" w:cs="Times New Roman"/>
                <w:i w:val="0"/>
                <w:iCs w:val="0"/>
                <w:color w:val="auto"/>
                <w:kern w:val="0"/>
                <w:sz w:val="21"/>
                <w:szCs w:val="21"/>
                <w:u w:val="none"/>
                <w:lang w:val="en-US" w:eastAsia="zh-CN" w:bidi="ar"/>
              </w:rPr>
              <w:t>继续原放射</w:t>
            </w:r>
            <w:r>
              <w:rPr>
                <w:rFonts w:hint="default" w:ascii="Times New Roman" w:hAnsi="Times New Roman" w:eastAsia="宋体" w:cs="Times New Roman"/>
                <w:i w:val="0"/>
                <w:iCs w:val="0"/>
                <w:color w:val="auto"/>
                <w:kern w:val="0"/>
                <w:sz w:val="21"/>
                <w:szCs w:val="21"/>
                <w:u w:val="none"/>
                <w:lang w:val="en-US" w:eastAsia="zh-CN" w:bidi="ar"/>
              </w:rPr>
              <w:t>工作</w:t>
            </w:r>
          </w:p>
        </w:tc>
        <w:tc>
          <w:tcPr>
            <w:tcW w:w="1847"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FS21AH0100485</w:t>
            </w:r>
          </w:p>
        </w:tc>
        <w:tc>
          <w:tcPr>
            <w:tcW w:w="1583"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202</w:t>
            </w:r>
            <w:r>
              <w:rPr>
                <w:rFonts w:hint="eastAsia" w:ascii="Times New Roman" w:hAnsi="Times New Roman" w:eastAsia="微软雅黑" w:cs="Times New Roman"/>
                <w:color w:val="auto"/>
                <w:vertAlign w:val="baseline"/>
                <w:lang w:val="en-US" w:eastAsia="zh-CN"/>
              </w:rPr>
              <w:t>1</w:t>
            </w:r>
            <w:r>
              <w:rPr>
                <w:rFonts w:hint="default" w:ascii="Times New Roman" w:hAnsi="Times New Roman" w:eastAsia="微软雅黑" w:cs="Times New Roman"/>
                <w:color w:val="auto"/>
                <w:vertAlign w:val="baseline"/>
                <w:lang w:val="en-US" w:eastAsia="zh-CN"/>
              </w:rPr>
              <w:t>.04.14</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0.123</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0.103</w:t>
            </w:r>
          </w:p>
        </w:tc>
        <w:tc>
          <w:tcPr>
            <w:tcW w:w="1478"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0.105</w:t>
            </w:r>
          </w:p>
        </w:tc>
        <w:tc>
          <w:tcPr>
            <w:tcW w:w="1534"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6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w:t>
            </w:r>
          </w:p>
        </w:tc>
        <w:tc>
          <w:tcPr>
            <w:tcW w:w="946"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郭俊</w:t>
            </w:r>
          </w:p>
        </w:tc>
        <w:tc>
          <w:tcPr>
            <w:tcW w:w="1198" w:type="dxa"/>
            <w:shd w:val="clear" w:color="auto" w:fill="auto"/>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vertAlign w:val="baseline"/>
                <w:lang w:val="en-US" w:eastAsia="zh-CN"/>
              </w:rPr>
              <w:t>2023.08.13</w:t>
            </w:r>
          </w:p>
        </w:tc>
        <w:tc>
          <w:tcPr>
            <w:tcW w:w="1939"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可</w:t>
            </w:r>
            <w:r>
              <w:rPr>
                <w:rFonts w:hint="eastAsia" w:ascii="Times New Roman" w:hAnsi="Times New Roman" w:eastAsia="宋体" w:cs="Times New Roman"/>
                <w:i w:val="0"/>
                <w:iCs w:val="0"/>
                <w:color w:val="auto"/>
                <w:kern w:val="0"/>
                <w:sz w:val="21"/>
                <w:szCs w:val="21"/>
                <w:u w:val="none"/>
                <w:lang w:val="en-US" w:eastAsia="zh-CN" w:bidi="ar"/>
              </w:rPr>
              <w:t>继续原放射</w:t>
            </w:r>
            <w:r>
              <w:rPr>
                <w:rFonts w:hint="default" w:ascii="Times New Roman" w:hAnsi="Times New Roman" w:eastAsia="宋体" w:cs="Times New Roman"/>
                <w:i w:val="0"/>
                <w:iCs w:val="0"/>
                <w:color w:val="auto"/>
                <w:kern w:val="0"/>
                <w:sz w:val="21"/>
                <w:szCs w:val="21"/>
                <w:u w:val="none"/>
                <w:lang w:val="en-US" w:eastAsia="zh-CN" w:bidi="ar"/>
              </w:rPr>
              <w:t>工作</w:t>
            </w:r>
          </w:p>
        </w:tc>
        <w:tc>
          <w:tcPr>
            <w:tcW w:w="1847"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自主考核</w:t>
            </w:r>
          </w:p>
        </w:tc>
        <w:tc>
          <w:tcPr>
            <w:tcW w:w="1583"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eastAsia" w:ascii="Times New Roman" w:hAnsi="Times New Roman" w:eastAsia="微软雅黑" w:cs="Times New Roman"/>
                <w:color w:val="auto"/>
                <w:kern w:val="2"/>
                <w:sz w:val="21"/>
                <w:szCs w:val="21"/>
                <w:vertAlign w:val="baseline"/>
                <w:lang w:val="en-US" w:eastAsia="zh-CN" w:bidi="ar-SA"/>
              </w:rPr>
              <w:t>2024.03.28</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0.115</w:t>
            </w:r>
          </w:p>
        </w:tc>
        <w:tc>
          <w:tcPr>
            <w:tcW w:w="1478"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0.080</w:t>
            </w:r>
          </w:p>
        </w:tc>
        <w:tc>
          <w:tcPr>
            <w:tcW w:w="1534"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6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946"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董明明</w:t>
            </w:r>
          </w:p>
        </w:tc>
        <w:tc>
          <w:tcPr>
            <w:tcW w:w="1198" w:type="dxa"/>
            <w:shd w:val="clear" w:color="auto" w:fill="auto"/>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vertAlign w:val="baseline"/>
                <w:lang w:val="en-US" w:eastAsia="zh-CN"/>
              </w:rPr>
              <w:t>2023.08.13</w:t>
            </w:r>
          </w:p>
        </w:tc>
        <w:tc>
          <w:tcPr>
            <w:tcW w:w="1939"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可</w:t>
            </w:r>
            <w:r>
              <w:rPr>
                <w:rFonts w:hint="eastAsia" w:ascii="Times New Roman" w:hAnsi="Times New Roman" w:eastAsia="宋体" w:cs="Times New Roman"/>
                <w:i w:val="0"/>
                <w:iCs w:val="0"/>
                <w:color w:val="auto"/>
                <w:kern w:val="0"/>
                <w:sz w:val="21"/>
                <w:szCs w:val="21"/>
                <w:u w:val="none"/>
                <w:lang w:val="en-US" w:eastAsia="zh-CN" w:bidi="ar"/>
              </w:rPr>
              <w:t>继续原放射</w:t>
            </w:r>
            <w:r>
              <w:rPr>
                <w:rFonts w:hint="default" w:ascii="Times New Roman" w:hAnsi="Times New Roman" w:eastAsia="宋体" w:cs="Times New Roman"/>
                <w:i w:val="0"/>
                <w:iCs w:val="0"/>
                <w:color w:val="auto"/>
                <w:kern w:val="0"/>
                <w:sz w:val="21"/>
                <w:szCs w:val="21"/>
                <w:u w:val="none"/>
                <w:lang w:val="en-US" w:eastAsia="zh-CN" w:bidi="ar"/>
              </w:rPr>
              <w:t>工作</w:t>
            </w:r>
          </w:p>
        </w:tc>
        <w:tc>
          <w:tcPr>
            <w:tcW w:w="1847"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自主考核</w:t>
            </w:r>
          </w:p>
        </w:tc>
        <w:tc>
          <w:tcPr>
            <w:tcW w:w="1583"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eastAsia" w:ascii="Times New Roman" w:hAnsi="Times New Roman" w:eastAsia="微软雅黑" w:cs="Times New Roman"/>
                <w:color w:val="auto"/>
                <w:kern w:val="2"/>
                <w:sz w:val="21"/>
                <w:szCs w:val="21"/>
                <w:vertAlign w:val="baseline"/>
                <w:lang w:val="en-US" w:eastAsia="zh-CN" w:bidi="ar-SA"/>
              </w:rPr>
              <w:t>2024.03.28</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0.092</w:t>
            </w:r>
          </w:p>
        </w:tc>
        <w:tc>
          <w:tcPr>
            <w:tcW w:w="1478"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0.118</w:t>
            </w:r>
          </w:p>
        </w:tc>
        <w:tc>
          <w:tcPr>
            <w:tcW w:w="1534"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6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946"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汪心怡</w:t>
            </w:r>
          </w:p>
        </w:tc>
        <w:tc>
          <w:tcPr>
            <w:tcW w:w="1198" w:type="dxa"/>
            <w:shd w:val="clear" w:color="auto" w:fill="auto"/>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vertAlign w:val="baseline"/>
                <w:lang w:val="en-US" w:eastAsia="zh-CN"/>
              </w:rPr>
              <w:t>2023.08.13</w:t>
            </w:r>
          </w:p>
        </w:tc>
        <w:tc>
          <w:tcPr>
            <w:tcW w:w="1939"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可</w:t>
            </w:r>
            <w:r>
              <w:rPr>
                <w:rFonts w:hint="eastAsia" w:ascii="Times New Roman" w:hAnsi="Times New Roman" w:eastAsia="宋体" w:cs="Times New Roman"/>
                <w:i w:val="0"/>
                <w:iCs w:val="0"/>
                <w:color w:val="auto"/>
                <w:kern w:val="0"/>
                <w:sz w:val="21"/>
                <w:szCs w:val="21"/>
                <w:u w:val="none"/>
                <w:lang w:val="en-US" w:eastAsia="zh-CN" w:bidi="ar"/>
              </w:rPr>
              <w:t>继续原放射</w:t>
            </w:r>
            <w:r>
              <w:rPr>
                <w:rFonts w:hint="default" w:ascii="Times New Roman" w:hAnsi="Times New Roman" w:eastAsia="宋体" w:cs="Times New Roman"/>
                <w:i w:val="0"/>
                <w:iCs w:val="0"/>
                <w:color w:val="auto"/>
                <w:kern w:val="0"/>
                <w:sz w:val="21"/>
                <w:szCs w:val="21"/>
                <w:u w:val="none"/>
                <w:lang w:val="en-US" w:eastAsia="zh-CN" w:bidi="ar"/>
              </w:rPr>
              <w:t>工作</w:t>
            </w:r>
          </w:p>
        </w:tc>
        <w:tc>
          <w:tcPr>
            <w:tcW w:w="1847"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自主考核</w:t>
            </w:r>
          </w:p>
        </w:tc>
        <w:tc>
          <w:tcPr>
            <w:tcW w:w="1583"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eastAsia" w:ascii="Times New Roman" w:hAnsi="Times New Roman" w:eastAsia="微软雅黑" w:cs="Times New Roman"/>
                <w:color w:val="auto"/>
                <w:kern w:val="2"/>
                <w:sz w:val="21"/>
                <w:szCs w:val="21"/>
                <w:vertAlign w:val="baseline"/>
                <w:lang w:val="en-US" w:eastAsia="zh-CN" w:bidi="ar-SA"/>
              </w:rPr>
              <w:t>2024.03.28</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0.108</w:t>
            </w:r>
          </w:p>
        </w:tc>
        <w:tc>
          <w:tcPr>
            <w:tcW w:w="1478"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0.115</w:t>
            </w:r>
          </w:p>
        </w:tc>
        <w:tc>
          <w:tcPr>
            <w:tcW w:w="1534"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6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946"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胡蓉蓉</w:t>
            </w:r>
          </w:p>
        </w:tc>
        <w:tc>
          <w:tcPr>
            <w:tcW w:w="1198" w:type="dxa"/>
            <w:shd w:val="clear" w:color="auto" w:fill="auto"/>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vertAlign w:val="baseline"/>
                <w:lang w:val="en-US" w:eastAsia="zh-CN"/>
              </w:rPr>
              <w:t>2023.08.13</w:t>
            </w:r>
          </w:p>
        </w:tc>
        <w:tc>
          <w:tcPr>
            <w:tcW w:w="1939"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可</w:t>
            </w:r>
            <w:r>
              <w:rPr>
                <w:rFonts w:hint="eastAsia" w:ascii="Times New Roman" w:hAnsi="Times New Roman" w:eastAsia="宋体" w:cs="Times New Roman"/>
                <w:i w:val="0"/>
                <w:iCs w:val="0"/>
                <w:color w:val="auto"/>
                <w:kern w:val="0"/>
                <w:sz w:val="21"/>
                <w:szCs w:val="21"/>
                <w:u w:val="none"/>
                <w:lang w:val="en-US" w:eastAsia="zh-CN" w:bidi="ar"/>
              </w:rPr>
              <w:t>继续原放射</w:t>
            </w:r>
            <w:r>
              <w:rPr>
                <w:rFonts w:hint="default" w:ascii="Times New Roman" w:hAnsi="Times New Roman" w:eastAsia="宋体" w:cs="Times New Roman"/>
                <w:i w:val="0"/>
                <w:iCs w:val="0"/>
                <w:color w:val="auto"/>
                <w:kern w:val="0"/>
                <w:sz w:val="21"/>
                <w:szCs w:val="21"/>
                <w:u w:val="none"/>
                <w:lang w:val="en-US" w:eastAsia="zh-CN" w:bidi="ar"/>
              </w:rPr>
              <w:t>工作</w:t>
            </w:r>
          </w:p>
        </w:tc>
        <w:tc>
          <w:tcPr>
            <w:tcW w:w="1847"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自主考核</w:t>
            </w:r>
          </w:p>
        </w:tc>
        <w:tc>
          <w:tcPr>
            <w:tcW w:w="1583"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eastAsia" w:ascii="Times New Roman" w:hAnsi="Times New Roman" w:eastAsia="微软雅黑" w:cs="Times New Roman"/>
                <w:color w:val="auto"/>
                <w:kern w:val="2"/>
                <w:sz w:val="21"/>
                <w:szCs w:val="21"/>
                <w:vertAlign w:val="baseline"/>
                <w:lang w:val="en-US" w:eastAsia="zh-CN" w:bidi="ar-SA"/>
              </w:rPr>
              <w:t>2024.03.28</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0.128</w:t>
            </w:r>
          </w:p>
        </w:tc>
        <w:tc>
          <w:tcPr>
            <w:tcW w:w="1478"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0.109</w:t>
            </w:r>
          </w:p>
        </w:tc>
        <w:tc>
          <w:tcPr>
            <w:tcW w:w="1534"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6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946"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石青</w:t>
            </w:r>
          </w:p>
        </w:tc>
        <w:tc>
          <w:tcPr>
            <w:tcW w:w="1198" w:type="dxa"/>
            <w:shd w:val="clear" w:color="auto" w:fill="auto"/>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vertAlign w:val="baseline"/>
                <w:lang w:val="en-US" w:eastAsia="zh-CN"/>
              </w:rPr>
              <w:t>2023.08.13</w:t>
            </w:r>
          </w:p>
        </w:tc>
        <w:tc>
          <w:tcPr>
            <w:tcW w:w="1939"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可</w:t>
            </w:r>
            <w:r>
              <w:rPr>
                <w:rFonts w:hint="eastAsia" w:ascii="Times New Roman" w:hAnsi="Times New Roman" w:eastAsia="宋体" w:cs="Times New Roman"/>
                <w:i w:val="0"/>
                <w:iCs w:val="0"/>
                <w:color w:val="auto"/>
                <w:kern w:val="0"/>
                <w:sz w:val="21"/>
                <w:szCs w:val="21"/>
                <w:u w:val="none"/>
                <w:lang w:val="en-US" w:eastAsia="zh-CN" w:bidi="ar"/>
              </w:rPr>
              <w:t>继续原放射</w:t>
            </w:r>
            <w:r>
              <w:rPr>
                <w:rFonts w:hint="default" w:ascii="Times New Roman" w:hAnsi="Times New Roman" w:eastAsia="宋体" w:cs="Times New Roman"/>
                <w:i w:val="0"/>
                <w:iCs w:val="0"/>
                <w:color w:val="auto"/>
                <w:kern w:val="0"/>
                <w:sz w:val="21"/>
                <w:szCs w:val="21"/>
                <w:u w:val="none"/>
                <w:lang w:val="en-US" w:eastAsia="zh-CN" w:bidi="ar"/>
              </w:rPr>
              <w:t>工作</w:t>
            </w:r>
          </w:p>
        </w:tc>
        <w:tc>
          <w:tcPr>
            <w:tcW w:w="1847"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自主考核</w:t>
            </w:r>
          </w:p>
        </w:tc>
        <w:tc>
          <w:tcPr>
            <w:tcW w:w="1583"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eastAsia" w:ascii="Times New Roman" w:hAnsi="Times New Roman" w:eastAsia="微软雅黑" w:cs="Times New Roman"/>
                <w:color w:val="auto"/>
                <w:kern w:val="2"/>
                <w:sz w:val="21"/>
                <w:szCs w:val="21"/>
                <w:vertAlign w:val="baseline"/>
                <w:lang w:val="en-US" w:eastAsia="zh-CN" w:bidi="ar-SA"/>
              </w:rPr>
              <w:t>2024.03.28</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0.061</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0.109</w:t>
            </w:r>
          </w:p>
        </w:tc>
        <w:tc>
          <w:tcPr>
            <w:tcW w:w="1478"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0.094</w:t>
            </w:r>
          </w:p>
        </w:tc>
        <w:tc>
          <w:tcPr>
            <w:tcW w:w="1534"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6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946"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任冬霞</w:t>
            </w:r>
          </w:p>
        </w:tc>
        <w:tc>
          <w:tcPr>
            <w:tcW w:w="1198" w:type="dxa"/>
            <w:shd w:val="clear" w:color="auto" w:fill="auto"/>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vertAlign w:val="baseline"/>
                <w:lang w:val="en-US" w:eastAsia="zh-CN"/>
              </w:rPr>
              <w:t>2023.08.13</w:t>
            </w:r>
          </w:p>
        </w:tc>
        <w:tc>
          <w:tcPr>
            <w:tcW w:w="1939"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可</w:t>
            </w:r>
            <w:r>
              <w:rPr>
                <w:rFonts w:hint="eastAsia" w:ascii="Times New Roman" w:hAnsi="Times New Roman" w:eastAsia="宋体" w:cs="Times New Roman"/>
                <w:i w:val="0"/>
                <w:iCs w:val="0"/>
                <w:color w:val="auto"/>
                <w:kern w:val="0"/>
                <w:sz w:val="21"/>
                <w:szCs w:val="21"/>
                <w:u w:val="none"/>
                <w:lang w:val="en-US" w:eastAsia="zh-CN" w:bidi="ar"/>
              </w:rPr>
              <w:t>继续原放射</w:t>
            </w:r>
            <w:r>
              <w:rPr>
                <w:rFonts w:hint="default" w:ascii="Times New Roman" w:hAnsi="Times New Roman" w:eastAsia="宋体" w:cs="Times New Roman"/>
                <w:i w:val="0"/>
                <w:iCs w:val="0"/>
                <w:color w:val="auto"/>
                <w:kern w:val="0"/>
                <w:sz w:val="21"/>
                <w:szCs w:val="21"/>
                <w:u w:val="none"/>
                <w:lang w:val="en-US" w:eastAsia="zh-CN" w:bidi="ar"/>
              </w:rPr>
              <w:t>工作</w:t>
            </w:r>
          </w:p>
        </w:tc>
        <w:tc>
          <w:tcPr>
            <w:tcW w:w="1847"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自主考核</w:t>
            </w:r>
          </w:p>
        </w:tc>
        <w:tc>
          <w:tcPr>
            <w:tcW w:w="1583"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eastAsia" w:ascii="Times New Roman" w:hAnsi="Times New Roman" w:eastAsia="微软雅黑" w:cs="Times New Roman"/>
                <w:color w:val="auto"/>
                <w:kern w:val="2"/>
                <w:sz w:val="21"/>
                <w:szCs w:val="21"/>
                <w:vertAlign w:val="baseline"/>
                <w:lang w:val="en-US" w:eastAsia="zh-CN" w:bidi="ar-SA"/>
              </w:rPr>
              <w:t>2024.03.28</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0.069</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0.126</w:t>
            </w:r>
          </w:p>
        </w:tc>
        <w:tc>
          <w:tcPr>
            <w:tcW w:w="1478"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0.096</w:t>
            </w:r>
          </w:p>
        </w:tc>
        <w:tc>
          <w:tcPr>
            <w:tcW w:w="1534"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6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946"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丁美芳</w:t>
            </w:r>
          </w:p>
        </w:tc>
        <w:tc>
          <w:tcPr>
            <w:tcW w:w="1198" w:type="dxa"/>
            <w:shd w:val="clear" w:color="auto" w:fill="auto"/>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vertAlign w:val="baseline"/>
                <w:lang w:val="en-US" w:eastAsia="zh-CN"/>
              </w:rPr>
              <w:t>2023.08.13</w:t>
            </w:r>
          </w:p>
        </w:tc>
        <w:tc>
          <w:tcPr>
            <w:tcW w:w="1939"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可</w:t>
            </w:r>
            <w:r>
              <w:rPr>
                <w:rFonts w:hint="eastAsia" w:ascii="Times New Roman" w:hAnsi="Times New Roman" w:eastAsia="宋体" w:cs="Times New Roman"/>
                <w:i w:val="0"/>
                <w:iCs w:val="0"/>
                <w:color w:val="auto"/>
                <w:kern w:val="0"/>
                <w:sz w:val="21"/>
                <w:szCs w:val="21"/>
                <w:u w:val="none"/>
                <w:lang w:val="en-US" w:eastAsia="zh-CN" w:bidi="ar"/>
              </w:rPr>
              <w:t>继续原放射</w:t>
            </w:r>
            <w:r>
              <w:rPr>
                <w:rFonts w:hint="default" w:ascii="Times New Roman" w:hAnsi="Times New Roman" w:eastAsia="宋体" w:cs="Times New Roman"/>
                <w:i w:val="0"/>
                <w:iCs w:val="0"/>
                <w:color w:val="auto"/>
                <w:kern w:val="0"/>
                <w:sz w:val="21"/>
                <w:szCs w:val="21"/>
                <w:u w:val="none"/>
                <w:lang w:val="en-US" w:eastAsia="zh-CN" w:bidi="ar"/>
              </w:rPr>
              <w:t>工作</w:t>
            </w:r>
          </w:p>
        </w:tc>
        <w:tc>
          <w:tcPr>
            <w:tcW w:w="1847"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自主考核</w:t>
            </w:r>
          </w:p>
        </w:tc>
        <w:tc>
          <w:tcPr>
            <w:tcW w:w="1583"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eastAsia" w:ascii="Times New Roman" w:hAnsi="Times New Roman" w:eastAsia="微软雅黑" w:cs="Times New Roman"/>
                <w:color w:val="auto"/>
                <w:kern w:val="2"/>
                <w:sz w:val="21"/>
                <w:szCs w:val="21"/>
                <w:vertAlign w:val="baseline"/>
                <w:lang w:val="en-US" w:eastAsia="zh-CN" w:bidi="ar-SA"/>
              </w:rPr>
              <w:t>2024.03.28</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0.069</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0.096</w:t>
            </w:r>
          </w:p>
        </w:tc>
        <w:tc>
          <w:tcPr>
            <w:tcW w:w="1478"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0.091</w:t>
            </w:r>
          </w:p>
        </w:tc>
        <w:tc>
          <w:tcPr>
            <w:tcW w:w="1534"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6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w:t>
            </w:r>
          </w:p>
        </w:tc>
        <w:tc>
          <w:tcPr>
            <w:tcW w:w="946"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杜波</w:t>
            </w:r>
          </w:p>
        </w:tc>
        <w:tc>
          <w:tcPr>
            <w:tcW w:w="1198" w:type="dxa"/>
            <w:shd w:val="clear" w:color="auto" w:fill="auto"/>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vertAlign w:val="baseline"/>
                <w:lang w:val="en-US" w:eastAsia="zh-CN"/>
              </w:rPr>
              <w:t>2023.08.13</w:t>
            </w:r>
          </w:p>
        </w:tc>
        <w:tc>
          <w:tcPr>
            <w:tcW w:w="1939"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可</w:t>
            </w:r>
            <w:r>
              <w:rPr>
                <w:rFonts w:hint="eastAsia" w:ascii="Times New Roman" w:hAnsi="Times New Roman" w:eastAsia="宋体" w:cs="Times New Roman"/>
                <w:i w:val="0"/>
                <w:iCs w:val="0"/>
                <w:color w:val="auto"/>
                <w:kern w:val="0"/>
                <w:sz w:val="21"/>
                <w:szCs w:val="21"/>
                <w:u w:val="none"/>
                <w:lang w:val="en-US" w:eastAsia="zh-CN" w:bidi="ar"/>
              </w:rPr>
              <w:t>继续原放射</w:t>
            </w:r>
            <w:r>
              <w:rPr>
                <w:rFonts w:hint="default" w:ascii="Times New Roman" w:hAnsi="Times New Roman" w:eastAsia="宋体" w:cs="Times New Roman"/>
                <w:i w:val="0"/>
                <w:iCs w:val="0"/>
                <w:color w:val="auto"/>
                <w:kern w:val="0"/>
                <w:sz w:val="21"/>
                <w:szCs w:val="21"/>
                <w:u w:val="none"/>
                <w:lang w:val="en-US" w:eastAsia="zh-CN" w:bidi="ar"/>
              </w:rPr>
              <w:t>工作</w:t>
            </w:r>
          </w:p>
        </w:tc>
        <w:tc>
          <w:tcPr>
            <w:tcW w:w="1847"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自主考核</w:t>
            </w:r>
          </w:p>
        </w:tc>
        <w:tc>
          <w:tcPr>
            <w:tcW w:w="1583"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eastAsia" w:ascii="Times New Roman" w:hAnsi="Times New Roman" w:eastAsia="微软雅黑" w:cs="Times New Roman"/>
                <w:color w:val="auto"/>
                <w:kern w:val="2"/>
                <w:sz w:val="21"/>
                <w:szCs w:val="21"/>
                <w:vertAlign w:val="baseline"/>
                <w:lang w:val="en-US" w:eastAsia="zh-CN" w:bidi="ar-SA"/>
              </w:rPr>
              <w:t>2024.03.28</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0.070</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0.123</w:t>
            </w:r>
          </w:p>
        </w:tc>
        <w:tc>
          <w:tcPr>
            <w:tcW w:w="1478"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0.101</w:t>
            </w:r>
          </w:p>
        </w:tc>
        <w:tc>
          <w:tcPr>
            <w:tcW w:w="1534"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6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w:t>
            </w:r>
          </w:p>
        </w:tc>
        <w:tc>
          <w:tcPr>
            <w:tcW w:w="946"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龚维林</w:t>
            </w:r>
          </w:p>
        </w:tc>
        <w:tc>
          <w:tcPr>
            <w:tcW w:w="1198" w:type="dxa"/>
            <w:shd w:val="clear" w:color="auto" w:fill="auto"/>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vertAlign w:val="baseline"/>
                <w:lang w:val="en-US" w:eastAsia="zh-CN"/>
              </w:rPr>
              <w:t>2023.08.13</w:t>
            </w:r>
          </w:p>
        </w:tc>
        <w:tc>
          <w:tcPr>
            <w:tcW w:w="1939"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可</w:t>
            </w:r>
            <w:r>
              <w:rPr>
                <w:rFonts w:hint="eastAsia" w:ascii="Times New Roman" w:hAnsi="Times New Roman" w:eastAsia="宋体" w:cs="Times New Roman"/>
                <w:i w:val="0"/>
                <w:iCs w:val="0"/>
                <w:color w:val="auto"/>
                <w:kern w:val="0"/>
                <w:sz w:val="21"/>
                <w:szCs w:val="21"/>
                <w:u w:val="none"/>
                <w:lang w:val="en-US" w:eastAsia="zh-CN" w:bidi="ar"/>
              </w:rPr>
              <w:t>继续原放射</w:t>
            </w:r>
            <w:r>
              <w:rPr>
                <w:rFonts w:hint="default" w:ascii="Times New Roman" w:hAnsi="Times New Roman" w:eastAsia="宋体" w:cs="Times New Roman"/>
                <w:i w:val="0"/>
                <w:iCs w:val="0"/>
                <w:color w:val="auto"/>
                <w:kern w:val="0"/>
                <w:sz w:val="21"/>
                <w:szCs w:val="21"/>
                <w:u w:val="none"/>
                <w:lang w:val="en-US" w:eastAsia="zh-CN" w:bidi="ar"/>
              </w:rPr>
              <w:t>工作</w:t>
            </w:r>
          </w:p>
        </w:tc>
        <w:tc>
          <w:tcPr>
            <w:tcW w:w="1847"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FS21AH0100462</w:t>
            </w:r>
          </w:p>
        </w:tc>
        <w:tc>
          <w:tcPr>
            <w:tcW w:w="1583"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202</w:t>
            </w:r>
            <w:r>
              <w:rPr>
                <w:rFonts w:hint="eastAsia" w:ascii="Times New Roman" w:hAnsi="Times New Roman" w:eastAsia="微软雅黑" w:cs="Times New Roman"/>
                <w:color w:val="auto"/>
                <w:vertAlign w:val="baseline"/>
                <w:lang w:val="en-US" w:eastAsia="zh-CN"/>
              </w:rPr>
              <w:t>1</w:t>
            </w:r>
            <w:r>
              <w:rPr>
                <w:rFonts w:hint="default" w:ascii="Times New Roman" w:hAnsi="Times New Roman" w:eastAsia="微软雅黑" w:cs="Times New Roman"/>
                <w:color w:val="auto"/>
                <w:vertAlign w:val="baseline"/>
                <w:lang w:val="en-US" w:eastAsia="zh-CN"/>
              </w:rPr>
              <w:t>.04.14</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0.087</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0.103</w:t>
            </w:r>
          </w:p>
        </w:tc>
        <w:tc>
          <w:tcPr>
            <w:tcW w:w="1478"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0.149</w:t>
            </w:r>
          </w:p>
        </w:tc>
        <w:tc>
          <w:tcPr>
            <w:tcW w:w="1534"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6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23</w:t>
            </w:r>
          </w:p>
        </w:tc>
        <w:tc>
          <w:tcPr>
            <w:tcW w:w="946"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杨帆</w:t>
            </w:r>
          </w:p>
        </w:tc>
        <w:tc>
          <w:tcPr>
            <w:tcW w:w="1198" w:type="dxa"/>
            <w:shd w:val="clear" w:color="auto" w:fill="auto"/>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vertAlign w:val="baseline"/>
                <w:lang w:val="en-US" w:eastAsia="zh-CN"/>
              </w:rPr>
              <w:t>2023.08.31</w:t>
            </w:r>
          </w:p>
        </w:tc>
        <w:tc>
          <w:tcPr>
            <w:tcW w:w="1939"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可</w:t>
            </w:r>
            <w:r>
              <w:rPr>
                <w:rFonts w:hint="eastAsia" w:ascii="Times New Roman" w:hAnsi="Times New Roman" w:eastAsia="宋体" w:cs="Times New Roman"/>
                <w:i w:val="0"/>
                <w:iCs w:val="0"/>
                <w:color w:val="auto"/>
                <w:kern w:val="0"/>
                <w:sz w:val="21"/>
                <w:szCs w:val="21"/>
                <w:u w:val="none"/>
                <w:lang w:val="en-US" w:eastAsia="zh-CN" w:bidi="ar"/>
              </w:rPr>
              <w:t>继续原放射</w:t>
            </w:r>
            <w:r>
              <w:rPr>
                <w:rFonts w:hint="default" w:ascii="Times New Roman" w:hAnsi="Times New Roman" w:eastAsia="宋体" w:cs="Times New Roman"/>
                <w:i w:val="0"/>
                <w:iCs w:val="0"/>
                <w:color w:val="auto"/>
                <w:kern w:val="0"/>
                <w:sz w:val="21"/>
                <w:szCs w:val="21"/>
                <w:u w:val="none"/>
                <w:lang w:val="en-US" w:eastAsia="zh-CN" w:bidi="ar"/>
              </w:rPr>
              <w:t>工作</w:t>
            </w:r>
          </w:p>
        </w:tc>
        <w:tc>
          <w:tcPr>
            <w:tcW w:w="1847"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FS24AH0100461</w:t>
            </w:r>
          </w:p>
        </w:tc>
        <w:tc>
          <w:tcPr>
            <w:tcW w:w="1583"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202</w:t>
            </w:r>
            <w:r>
              <w:rPr>
                <w:rFonts w:hint="eastAsia" w:ascii="Times New Roman" w:hAnsi="Times New Roman" w:eastAsia="微软雅黑" w:cs="Times New Roman"/>
                <w:color w:val="auto"/>
                <w:vertAlign w:val="baseline"/>
                <w:lang w:val="en-US" w:eastAsia="zh-CN"/>
              </w:rPr>
              <w:t>4</w:t>
            </w:r>
            <w:r>
              <w:rPr>
                <w:rFonts w:hint="default" w:ascii="Times New Roman" w:hAnsi="Times New Roman" w:eastAsia="微软雅黑" w:cs="Times New Roman"/>
                <w:color w:val="auto"/>
                <w:vertAlign w:val="baseline"/>
                <w:lang w:val="en-US" w:eastAsia="zh-CN"/>
              </w:rPr>
              <w:t>.03.23</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0.083</w:t>
            </w:r>
          </w:p>
        </w:tc>
        <w:tc>
          <w:tcPr>
            <w:tcW w:w="1478"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0.067</w:t>
            </w:r>
          </w:p>
        </w:tc>
        <w:tc>
          <w:tcPr>
            <w:tcW w:w="1534"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6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24</w:t>
            </w:r>
          </w:p>
        </w:tc>
        <w:tc>
          <w:tcPr>
            <w:tcW w:w="946"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梅升红</w:t>
            </w:r>
          </w:p>
        </w:tc>
        <w:tc>
          <w:tcPr>
            <w:tcW w:w="1198" w:type="dxa"/>
            <w:shd w:val="clear" w:color="auto" w:fill="auto"/>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vertAlign w:val="baseline"/>
                <w:lang w:val="en-US" w:eastAsia="zh-CN"/>
              </w:rPr>
              <w:t>2023.08.13</w:t>
            </w:r>
          </w:p>
        </w:tc>
        <w:tc>
          <w:tcPr>
            <w:tcW w:w="1939"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可</w:t>
            </w:r>
            <w:r>
              <w:rPr>
                <w:rFonts w:hint="eastAsia" w:ascii="Times New Roman" w:hAnsi="Times New Roman" w:eastAsia="宋体" w:cs="Times New Roman"/>
                <w:i w:val="0"/>
                <w:iCs w:val="0"/>
                <w:color w:val="auto"/>
                <w:kern w:val="0"/>
                <w:sz w:val="21"/>
                <w:szCs w:val="21"/>
                <w:u w:val="none"/>
                <w:lang w:val="en-US" w:eastAsia="zh-CN" w:bidi="ar"/>
              </w:rPr>
              <w:t>继续原放射</w:t>
            </w:r>
            <w:r>
              <w:rPr>
                <w:rFonts w:hint="default" w:ascii="Times New Roman" w:hAnsi="Times New Roman" w:eastAsia="宋体" w:cs="Times New Roman"/>
                <w:i w:val="0"/>
                <w:iCs w:val="0"/>
                <w:color w:val="auto"/>
                <w:kern w:val="0"/>
                <w:sz w:val="21"/>
                <w:szCs w:val="21"/>
                <w:u w:val="none"/>
                <w:lang w:val="en-US" w:eastAsia="zh-CN" w:bidi="ar"/>
              </w:rPr>
              <w:t>工作</w:t>
            </w:r>
          </w:p>
        </w:tc>
        <w:tc>
          <w:tcPr>
            <w:tcW w:w="1847"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FS21AH0100431</w:t>
            </w:r>
          </w:p>
        </w:tc>
        <w:tc>
          <w:tcPr>
            <w:tcW w:w="1583"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202</w:t>
            </w:r>
            <w:r>
              <w:rPr>
                <w:rFonts w:hint="eastAsia" w:ascii="Times New Roman" w:hAnsi="Times New Roman" w:eastAsia="微软雅黑" w:cs="Times New Roman"/>
                <w:color w:val="auto"/>
                <w:vertAlign w:val="baseline"/>
                <w:lang w:val="en-US" w:eastAsia="zh-CN"/>
              </w:rPr>
              <w:t>1</w:t>
            </w:r>
            <w:r>
              <w:rPr>
                <w:rFonts w:hint="default" w:ascii="Times New Roman" w:hAnsi="Times New Roman" w:eastAsia="微软雅黑" w:cs="Times New Roman"/>
                <w:color w:val="auto"/>
                <w:vertAlign w:val="baseline"/>
                <w:lang w:val="en-US" w:eastAsia="zh-CN"/>
              </w:rPr>
              <w:t>.04.14</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0.100</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0.114</w:t>
            </w:r>
          </w:p>
        </w:tc>
        <w:tc>
          <w:tcPr>
            <w:tcW w:w="1478"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0.098</w:t>
            </w:r>
          </w:p>
        </w:tc>
        <w:tc>
          <w:tcPr>
            <w:tcW w:w="1534"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6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w:t>
            </w:r>
          </w:p>
        </w:tc>
        <w:tc>
          <w:tcPr>
            <w:tcW w:w="946"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徐锋</w:t>
            </w:r>
          </w:p>
        </w:tc>
        <w:tc>
          <w:tcPr>
            <w:tcW w:w="1198" w:type="dxa"/>
            <w:shd w:val="clear" w:color="auto" w:fill="auto"/>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vertAlign w:val="baseline"/>
                <w:lang w:val="en-US" w:eastAsia="zh-CN"/>
              </w:rPr>
              <w:t>2023.08.13</w:t>
            </w:r>
          </w:p>
        </w:tc>
        <w:tc>
          <w:tcPr>
            <w:tcW w:w="1939"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可</w:t>
            </w:r>
            <w:r>
              <w:rPr>
                <w:rFonts w:hint="eastAsia" w:ascii="Times New Roman" w:hAnsi="Times New Roman" w:eastAsia="宋体" w:cs="Times New Roman"/>
                <w:i w:val="0"/>
                <w:iCs w:val="0"/>
                <w:color w:val="auto"/>
                <w:kern w:val="0"/>
                <w:sz w:val="21"/>
                <w:szCs w:val="21"/>
                <w:u w:val="none"/>
                <w:lang w:val="en-US" w:eastAsia="zh-CN" w:bidi="ar"/>
              </w:rPr>
              <w:t>继续原放射</w:t>
            </w:r>
            <w:r>
              <w:rPr>
                <w:rFonts w:hint="default" w:ascii="Times New Roman" w:hAnsi="Times New Roman" w:eastAsia="宋体" w:cs="Times New Roman"/>
                <w:i w:val="0"/>
                <w:iCs w:val="0"/>
                <w:color w:val="auto"/>
                <w:kern w:val="0"/>
                <w:sz w:val="21"/>
                <w:szCs w:val="21"/>
                <w:u w:val="none"/>
                <w:lang w:val="en-US" w:eastAsia="zh-CN" w:bidi="ar"/>
              </w:rPr>
              <w:t>工作</w:t>
            </w:r>
          </w:p>
        </w:tc>
        <w:tc>
          <w:tcPr>
            <w:tcW w:w="1847"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FS21AH0100423</w:t>
            </w:r>
          </w:p>
        </w:tc>
        <w:tc>
          <w:tcPr>
            <w:tcW w:w="1583"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202</w:t>
            </w:r>
            <w:r>
              <w:rPr>
                <w:rFonts w:hint="eastAsia" w:ascii="Times New Roman" w:hAnsi="Times New Roman" w:eastAsia="微软雅黑" w:cs="Times New Roman"/>
                <w:color w:val="auto"/>
                <w:vertAlign w:val="baseline"/>
                <w:lang w:val="en-US" w:eastAsia="zh-CN"/>
              </w:rPr>
              <w:t>1</w:t>
            </w:r>
            <w:r>
              <w:rPr>
                <w:rFonts w:hint="default" w:ascii="Times New Roman" w:hAnsi="Times New Roman" w:eastAsia="微软雅黑" w:cs="Times New Roman"/>
                <w:color w:val="auto"/>
                <w:vertAlign w:val="baseline"/>
                <w:lang w:val="en-US" w:eastAsia="zh-CN"/>
              </w:rPr>
              <w:t>.04.14</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0.087</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0.095</w:t>
            </w:r>
          </w:p>
        </w:tc>
        <w:tc>
          <w:tcPr>
            <w:tcW w:w="1478"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0.079</w:t>
            </w:r>
          </w:p>
        </w:tc>
        <w:tc>
          <w:tcPr>
            <w:tcW w:w="1534"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6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26</w:t>
            </w:r>
          </w:p>
        </w:tc>
        <w:tc>
          <w:tcPr>
            <w:tcW w:w="946"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程诚意</w:t>
            </w:r>
          </w:p>
        </w:tc>
        <w:tc>
          <w:tcPr>
            <w:tcW w:w="1198" w:type="dxa"/>
            <w:shd w:val="clear" w:color="auto" w:fill="auto"/>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vertAlign w:val="baseline"/>
                <w:lang w:val="en-US" w:eastAsia="zh-CN"/>
              </w:rPr>
              <w:t>2023.08.13</w:t>
            </w:r>
          </w:p>
        </w:tc>
        <w:tc>
          <w:tcPr>
            <w:tcW w:w="1939"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可</w:t>
            </w:r>
            <w:r>
              <w:rPr>
                <w:rFonts w:hint="eastAsia" w:ascii="Times New Roman" w:hAnsi="Times New Roman" w:eastAsia="宋体" w:cs="Times New Roman"/>
                <w:i w:val="0"/>
                <w:iCs w:val="0"/>
                <w:color w:val="auto"/>
                <w:kern w:val="0"/>
                <w:sz w:val="21"/>
                <w:szCs w:val="21"/>
                <w:u w:val="none"/>
                <w:lang w:val="en-US" w:eastAsia="zh-CN" w:bidi="ar"/>
              </w:rPr>
              <w:t>继续原放射</w:t>
            </w:r>
            <w:r>
              <w:rPr>
                <w:rFonts w:hint="default" w:ascii="Times New Roman" w:hAnsi="Times New Roman" w:eastAsia="宋体" w:cs="Times New Roman"/>
                <w:i w:val="0"/>
                <w:iCs w:val="0"/>
                <w:color w:val="auto"/>
                <w:kern w:val="0"/>
                <w:sz w:val="21"/>
                <w:szCs w:val="21"/>
                <w:u w:val="none"/>
                <w:lang w:val="en-US" w:eastAsia="zh-CN" w:bidi="ar"/>
              </w:rPr>
              <w:t>工作</w:t>
            </w:r>
          </w:p>
        </w:tc>
        <w:tc>
          <w:tcPr>
            <w:tcW w:w="1847"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FS21AH0100426</w:t>
            </w:r>
          </w:p>
        </w:tc>
        <w:tc>
          <w:tcPr>
            <w:tcW w:w="1583"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202</w:t>
            </w:r>
            <w:r>
              <w:rPr>
                <w:rFonts w:hint="eastAsia" w:ascii="Times New Roman" w:hAnsi="Times New Roman" w:eastAsia="微软雅黑" w:cs="Times New Roman"/>
                <w:color w:val="auto"/>
                <w:vertAlign w:val="baseline"/>
                <w:lang w:val="en-US" w:eastAsia="zh-CN"/>
              </w:rPr>
              <w:t>1</w:t>
            </w:r>
            <w:r>
              <w:rPr>
                <w:rFonts w:hint="default" w:ascii="Times New Roman" w:hAnsi="Times New Roman" w:eastAsia="微软雅黑" w:cs="Times New Roman"/>
                <w:color w:val="auto"/>
                <w:vertAlign w:val="baseline"/>
                <w:lang w:val="en-US" w:eastAsia="zh-CN"/>
              </w:rPr>
              <w:t>.04.14</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0.085</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0.108</w:t>
            </w:r>
          </w:p>
        </w:tc>
        <w:tc>
          <w:tcPr>
            <w:tcW w:w="1478"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0.087</w:t>
            </w:r>
          </w:p>
        </w:tc>
        <w:tc>
          <w:tcPr>
            <w:tcW w:w="1534"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6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27</w:t>
            </w:r>
          </w:p>
        </w:tc>
        <w:tc>
          <w:tcPr>
            <w:tcW w:w="946"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杜荣波</w:t>
            </w:r>
          </w:p>
        </w:tc>
        <w:tc>
          <w:tcPr>
            <w:tcW w:w="1198" w:type="dxa"/>
            <w:shd w:val="clear" w:color="auto" w:fill="auto"/>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vertAlign w:val="baseline"/>
                <w:lang w:val="en-US" w:eastAsia="zh-CN"/>
              </w:rPr>
              <w:t>2023.08.13</w:t>
            </w:r>
          </w:p>
        </w:tc>
        <w:tc>
          <w:tcPr>
            <w:tcW w:w="1939"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可</w:t>
            </w:r>
            <w:r>
              <w:rPr>
                <w:rFonts w:hint="eastAsia" w:ascii="Times New Roman" w:hAnsi="Times New Roman" w:eastAsia="宋体" w:cs="Times New Roman"/>
                <w:i w:val="0"/>
                <w:iCs w:val="0"/>
                <w:color w:val="auto"/>
                <w:kern w:val="0"/>
                <w:sz w:val="21"/>
                <w:szCs w:val="21"/>
                <w:u w:val="none"/>
                <w:lang w:val="en-US" w:eastAsia="zh-CN" w:bidi="ar"/>
              </w:rPr>
              <w:t>继续原放射</w:t>
            </w:r>
            <w:r>
              <w:rPr>
                <w:rFonts w:hint="default" w:ascii="Times New Roman" w:hAnsi="Times New Roman" w:eastAsia="宋体" w:cs="Times New Roman"/>
                <w:i w:val="0"/>
                <w:iCs w:val="0"/>
                <w:color w:val="auto"/>
                <w:kern w:val="0"/>
                <w:sz w:val="21"/>
                <w:szCs w:val="21"/>
                <w:u w:val="none"/>
                <w:lang w:val="en-US" w:eastAsia="zh-CN" w:bidi="ar"/>
              </w:rPr>
              <w:t>工作</w:t>
            </w:r>
          </w:p>
        </w:tc>
        <w:tc>
          <w:tcPr>
            <w:tcW w:w="1847"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FS21AH0100432</w:t>
            </w:r>
          </w:p>
        </w:tc>
        <w:tc>
          <w:tcPr>
            <w:tcW w:w="1583"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202</w:t>
            </w:r>
            <w:r>
              <w:rPr>
                <w:rFonts w:hint="eastAsia" w:ascii="Times New Roman" w:hAnsi="Times New Roman" w:eastAsia="微软雅黑" w:cs="Times New Roman"/>
                <w:color w:val="auto"/>
                <w:vertAlign w:val="baseline"/>
                <w:lang w:val="en-US" w:eastAsia="zh-CN"/>
              </w:rPr>
              <w:t>1</w:t>
            </w:r>
            <w:r>
              <w:rPr>
                <w:rFonts w:hint="default" w:ascii="Times New Roman" w:hAnsi="Times New Roman" w:eastAsia="微软雅黑" w:cs="Times New Roman"/>
                <w:color w:val="auto"/>
                <w:vertAlign w:val="baseline"/>
                <w:lang w:val="en-US" w:eastAsia="zh-CN"/>
              </w:rPr>
              <w:t>.04.14</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0.107</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0.073</w:t>
            </w:r>
          </w:p>
        </w:tc>
        <w:tc>
          <w:tcPr>
            <w:tcW w:w="1478"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0.093</w:t>
            </w:r>
          </w:p>
        </w:tc>
        <w:tc>
          <w:tcPr>
            <w:tcW w:w="1534"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6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28</w:t>
            </w:r>
          </w:p>
        </w:tc>
        <w:tc>
          <w:tcPr>
            <w:tcW w:w="946"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钱明星</w:t>
            </w:r>
          </w:p>
        </w:tc>
        <w:tc>
          <w:tcPr>
            <w:tcW w:w="1198" w:type="dxa"/>
            <w:shd w:val="clear" w:color="auto" w:fill="auto"/>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vertAlign w:val="baseline"/>
                <w:lang w:val="en-US" w:eastAsia="zh-CN"/>
              </w:rPr>
              <w:t>2023.08.13</w:t>
            </w:r>
          </w:p>
        </w:tc>
        <w:tc>
          <w:tcPr>
            <w:tcW w:w="1939"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可</w:t>
            </w:r>
            <w:r>
              <w:rPr>
                <w:rFonts w:hint="eastAsia" w:ascii="Times New Roman" w:hAnsi="Times New Roman" w:eastAsia="宋体" w:cs="Times New Roman"/>
                <w:i w:val="0"/>
                <w:iCs w:val="0"/>
                <w:color w:val="auto"/>
                <w:kern w:val="0"/>
                <w:sz w:val="21"/>
                <w:szCs w:val="21"/>
                <w:u w:val="none"/>
                <w:lang w:val="en-US" w:eastAsia="zh-CN" w:bidi="ar"/>
              </w:rPr>
              <w:t>继续原放射</w:t>
            </w:r>
            <w:r>
              <w:rPr>
                <w:rFonts w:hint="default" w:ascii="Times New Roman" w:hAnsi="Times New Roman" w:eastAsia="宋体" w:cs="Times New Roman"/>
                <w:i w:val="0"/>
                <w:iCs w:val="0"/>
                <w:color w:val="auto"/>
                <w:kern w:val="0"/>
                <w:sz w:val="21"/>
                <w:szCs w:val="21"/>
                <w:u w:val="none"/>
                <w:lang w:val="en-US" w:eastAsia="zh-CN" w:bidi="ar"/>
              </w:rPr>
              <w:t>工作</w:t>
            </w:r>
          </w:p>
        </w:tc>
        <w:tc>
          <w:tcPr>
            <w:tcW w:w="1847"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FS21AH0100440</w:t>
            </w:r>
          </w:p>
        </w:tc>
        <w:tc>
          <w:tcPr>
            <w:tcW w:w="1583"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202</w:t>
            </w:r>
            <w:r>
              <w:rPr>
                <w:rFonts w:hint="eastAsia" w:ascii="Times New Roman" w:hAnsi="Times New Roman" w:eastAsia="微软雅黑" w:cs="Times New Roman"/>
                <w:color w:val="auto"/>
                <w:vertAlign w:val="baseline"/>
                <w:lang w:val="en-US" w:eastAsia="zh-CN"/>
              </w:rPr>
              <w:t>1</w:t>
            </w:r>
            <w:r>
              <w:rPr>
                <w:rFonts w:hint="default" w:ascii="Times New Roman" w:hAnsi="Times New Roman" w:eastAsia="微软雅黑" w:cs="Times New Roman"/>
                <w:color w:val="auto"/>
                <w:vertAlign w:val="baseline"/>
                <w:lang w:val="en-US" w:eastAsia="zh-CN"/>
              </w:rPr>
              <w:t>.04.14</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0.169</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0.127</w:t>
            </w:r>
          </w:p>
        </w:tc>
        <w:tc>
          <w:tcPr>
            <w:tcW w:w="1478"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0.111</w:t>
            </w:r>
          </w:p>
        </w:tc>
        <w:tc>
          <w:tcPr>
            <w:tcW w:w="1534"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6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29</w:t>
            </w:r>
          </w:p>
        </w:tc>
        <w:tc>
          <w:tcPr>
            <w:tcW w:w="946"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陈龙</w:t>
            </w:r>
          </w:p>
        </w:tc>
        <w:tc>
          <w:tcPr>
            <w:tcW w:w="1198" w:type="dxa"/>
            <w:shd w:val="clear" w:color="auto" w:fill="auto"/>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vertAlign w:val="baseline"/>
                <w:lang w:val="en-US" w:eastAsia="zh-CN"/>
              </w:rPr>
              <w:t>2023.08.13</w:t>
            </w:r>
          </w:p>
        </w:tc>
        <w:tc>
          <w:tcPr>
            <w:tcW w:w="1939"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可</w:t>
            </w:r>
            <w:r>
              <w:rPr>
                <w:rFonts w:hint="eastAsia" w:ascii="Times New Roman" w:hAnsi="Times New Roman" w:eastAsia="宋体" w:cs="Times New Roman"/>
                <w:i w:val="0"/>
                <w:iCs w:val="0"/>
                <w:color w:val="auto"/>
                <w:kern w:val="0"/>
                <w:sz w:val="21"/>
                <w:szCs w:val="21"/>
                <w:u w:val="none"/>
                <w:lang w:val="en-US" w:eastAsia="zh-CN" w:bidi="ar"/>
              </w:rPr>
              <w:t>继续原放射</w:t>
            </w:r>
            <w:r>
              <w:rPr>
                <w:rFonts w:hint="default" w:ascii="Times New Roman" w:hAnsi="Times New Roman" w:eastAsia="宋体" w:cs="Times New Roman"/>
                <w:i w:val="0"/>
                <w:iCs w:val="0"/>
                <w:color w:val="auto"/>
                <w:kern w:val="0"/>
                <w:sz w:val="21"/>
                <w:szCs w:val="21"/>
                <w:u w:val="none"/>
                <w:lang w:val="en-US" w:eastAsia="zh-CN" w:bidi="ar"/>
              </w:rPr>
              <w:t>工作</w:t>
            </w:r>
          </w:p>
        </w:tc>
        <w:tc>
          <w:tcPr>
            <w:tcW w:w="1847"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FS21AH0100410</w:t>
            </w:r>
          </w:p>
        </w:tc>
        <w:tc>
          <w:tcPr>
            <w:tcW w:w="1583"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202</w:t>
            </w:r>
            <w:r>
              <w:rPr>
                <w:rFonts w:hint="eastAsia" w:ascii="Times New Roman" w:hAnsi="Times New Roman" w:eastAsia="微软雅黑" w:cs="Times New Roman"/>
                <w:color w:val="auto"/>
                <w:vertAlign w:val="baseline"/>
                <w:lang w:val="en-US" w:eastAsia="zh-CN"/>
              </w:rPr>
              <w:t>1</w:t>
            </w:r>
            <w:r>
              <w:rPr>
                <w:rFonts w:hint="default" w:ascii="Times New Roman" w:hAnsi="Times New Roman" w:eastAsia="微软雅黑" w:cs="Times New Roman"/>
                <w:color w:val="auto"/>
                <w:vertAlign w:val="baseline"/>
                <w:lang w:val="en-US" w:eastAsia="zh-CN"/>
              </w:rPr>
              <w:t>.04.14</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0.113</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0.107</w:t>
            </w:r>
          </w:p>
        </w:tc>
        <w:tc>
          <w:tcPr>
            <w:tcW w:w="1478"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0.085</w:t>
            </w:r>
          </w:p>
        </w:tc>
        <w:tc>
          <w:tcPr>
            <w:tcW w:w="1534"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6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w:t>
            </w:r>
          </w:p>
        </w:tc>
        <w:tc>
          <w:tcPr>
            <w:tcW w:w="946"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汪龙凡</w:t>
            </w:r>
          </w:p>
        </w:tc>
        <w:tc>
          <w:tcPr>
            <w:tcW w:w="1198" w:type="dxa"/>
            <w:shd w:val="clear" w:color="auto" w:fill="auto"/>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vertAlign w:val="baseline"/>
                <w:lang w:val="en-US" w:eastAsia="zh-CN"/>
              </w:rPr>
              <w:t>2023.08.13</w:t>
            </w:r>
          </w:p>
        </w:tc>
        <w:tc>
          <w:tcPr>
            <w:tcW w:w="1939"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可</w:t>
            </w:r>
            <w:r>
              <w:rPr>
                <w:rFonts w:hint="eastAsia" w:ascii="Times New Roman" w:hAnsi="Times New Roman" w:eastAsia="宋体" w:cs="Times New Roman"/>
                <w:i w:val="0"/>
                <w:iCs w:val="0"/>
                <w:color w:val="auto"/>
                <w:kern w:val="0"/>
                <w:sz w:val="21"/>
                <w:szCs w:val="21"/>
                <w:u w:val="none"/>
                <w:lang w:val="en-US" w:eastAsia="zh-CN" w:bidi="ar"/>
              </w:rPr>
              <w:t>继续原放射</w:t>
            </w:r>
            <w:r>
              <w:rPr>
                <w:rFonts w:hint="default" w:ascii="Times New Roman" w:hAnsi="Times New Roman" w:eastAsia="宋体" w:cs="Times New Roman"/>
                <w:i w:val="0"/>
                <w:iCs w:val="0"/>
                <w:color w:val="auto"/>
                <w:kern w:val="0"/>
                <w:sz w:val="21"/>
                <w:szCs w:val="21"/>
                <w:u w:val="none"/>
                <w:lang w:val="en-US" w:eastAsia="zh-CN" w:bidi="ar"/>
              </w:rPr>
              <w:t>工作</w:t>
            </w:r>
          </w:p>
        </w:tc>
        <w:tc>
          <w:tcPr>
            <w:tcW w:w="1847"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FS21AH0100416</w:t>
            </w:r>
          </w:p>
        </w:tc>
        <w:tc>
          <w:tcPr>
            <w:tcW w:w="1583"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202</w:t>
            </w:r>
            <w:r>
              <w:rPr>
                <w:rFonts w:hint="eastAsia" w:ascii="Times New Roman" w:hAnsi="Times New Roman" w:eastAsia="微软雅黑" w:cs="Times New Roman"/>
                <w:color w:val="auto"/>
                <w:vertAlign w:val="baseline"/>
                <w:lang w:val="en-US" w:eastAsia="zh-CN"/>
              </w:rPr>
              <w:t>1</w:t>
            </w:r>
            <w:r>
              <w:rPr>
                <w:rFonts w:hint="default" w:ascii="Times New Roman" w:hAnsi="Times New Roman" w:eastAsia="微软雅黑" w:cs="Times New Roman"/>
                <w:color w:val="auto"/>
                <w:vertAlign w:val="baseline"/>
                <w:lang w:val="en-US" w:eastAsia="zh-CN"/>
              </w:rPr>
              <w:t>.04.14</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0.119</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0.090</w:t>
            </w:r>
          </w:p>
        </w:tc>
        <w:tc>
          <w:tcPr>
            <w:tcW w:w="1478"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0.077</w:t>
            </w:r>
          </w:p>
        </w:tc>
        <w:tc>
          <w:tcPr>
            <w:tcW w:w="1534"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64"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w:t>
            </w:r>
          </w:p>
        </w:tc>
        <w:tc>
          <w:tcPr>
            <w:tcW w:w="946"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谈政</w:t>
            </w:r>
          </w:p>
        </w:tc>
        <w:tc>
          <w:tcPr>
            <w:tcW w:w="1198" w:type="dxa"/>
            <w:shd w:val="clear" w:color="auto" w:fill="auto"/>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vertAlign w:val="baseline"/>
                <w:lang w:val="en-US" w:eastAsia="zh-CN"/>
              </w:rPr>
              <w:t>2023.08.13</w:t>
            </w:r>
          </w:p>
        </w:tc>
        <w:tc>
          <w:tcPr>
            <w:tcW w:w="1939" w:type="dxa"/>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可</w:t>
            </w:r>
            <w:r>
              <w:rPr>
                <w:rFonts w:hint="eastAsia" w:ascii="Times New Roman" w:hAnsi="Times New Roman" w:eastAsia="宋体" w:cs="Times New Roman"/>
                <w:i w:val="0"/>
                <w:iCs w:val="0"/>
                <w:color w:val="auto"/>
                <w:kern w:val="0"/>
                <w:sz w:val="21"/>
                <w:szCs w:val="21"/>
                <w:u w:val="none"/>
                <w:lang w:val="en-US" w:eastAsia="zh-CN" w:bidi="ar"/>
              </w:rPr>
              <w:t>继续原放射</w:t>
            </w:r>
            <w:r>
              <w:rPr>
                <w:rFonts w:hint="default" w:ascii="Times New Roman" w:hAnsi="Times New Roman" w:eastAsia="宋体" w:cs="Times New Roman"/>
                <w:i w:val="0"/>
                <w:iCs w:val="0"/>
                <w:color w:val="auto"/>
                <w:kern w:val="0"/>
                <w:sz w:val="21"/>
                <w:szCs w:val="21"/>
                <w:u w:val="none"/>
                <w:lang w:val="en-US" w:eastAsia="zh-CN" w:bidi="ar"/>
              </w:rPr>
              <w:t>工作</w:t>
            </w:r>
          </w:p>
        </w:tc>
        <w:tc>
          <w:tcPr>
            <w:tcW w:w="1847"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FS24AH0100454</w:t>
            </w:r>
          </w:p>
        </w:tc>
        <w:tc>
          <w:tcPr>
            <w:tcW w:w="1583"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kern w:val="2"/>
                <w:sz w:val="21"/>
                <w:szCs w:val="21"/>
                <w:vertAlign w:val="baseline"/>
                <w:lang w:val="en-US" w:eastAsia="zh-CN" w:bidi="ar-SA"/>
              </w:rPr>
            </w:pPr>
            <w:r>
              <w:rPr>
                <w:rFonts w:hint="default" w:ascii="Times New Roman" w:hAnsi="Times New Roman" w:eastAsia="微软雅黑" w:cs="Times New Roman"/>
                <w:color w:val="auto"/>
                <w:vertAlign w:val="baseline"/>
                <w:lang w:val="en-US" w:eastAsia="zh-CN"/>
              </w:rPr>
              <w:t>202</w:t>
            </w:r>
            <w:r>
              <w:rPr>
                <w:rFonts w:hint="eastAsia" w:ascii="Times New Roman" w:hAnsi="Times New Roman" w:eastAsia="微软雅黑" w:cs="Times New Roman"/>
                <w:color w:val="auto"/>
                <w:vertAlign w:val="baseline"/>
                <w:lang w:val="en-US" w:eastAsia="zh-CN"/>
              </w:rPr>
              <w:t>4</w:t>
            </w:r>
            <w:r>
              <w:rPr>
                <w:rFonts w:hint="default" w:ascii="Times New Roman" w:hAnsi="Times New Roman" w:eastAsia="微软雅黑" w:cs="Times New Roman"/>
                <w:color w:val="auto"/>
                <w:vertAlign w:val="baseline"/>
                <w:lang w:val="en-US" w:eastAsia="zh-CN"/>
              </w:rPr>
              <w:t>.03.23</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0.115</w:t>
            </w:r>
          </w:p>
        </w:tc>
        <w:tc>
          <w:tcPr>
            <w:tcW w:w="1477"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0.121</w:t>
            </w:r>
          </w:p>
        </w:tc>
        <w:tc>
          <w:tcPr>
            <w:tcW w:w="1478" w:type="dxa"/>
            <w:shd w:val="clear" w:color="auto" w:fill="auto"/>
            <w:noWrap/>
            <w:vAlign w:val="top"/>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0.103</w:t>
            </w:r>
          </w:p>
        </w:tc>
        <w:tc>
          <w:tcPr>
            <w:tcW w:w="1534" w:type="dxa"/>
            <w:shd w:val="clear" w:color="auto" w:fill="auto"/>
            <w:noWrap/>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943" w:type="dxa"/>
            <w:gridSpan w:val="10"/>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注：因人员流动原因，辐射工作人员有所变动，经医院核实确认，院内现有在岗辐射工作人员为表中</w:t>
            </w:r>
            <w:r>
              <w:rPr>
                <w:rFonts w:hint="eastAsia" w:ascii="Times New Roman" w:hAnsi="Times New Roman" w:eastAsia="宋体" w:cs="Times New Roman"/>
                <w:color w:val="auto"/>
                <w:sz w:val="21"/>
                <w:szCs w:val="21"/>
                <w:highlight w:val="none"/>
                <w:lang w:val="en-US" w:eastAsia="zh-CN"/>
              </w:rPr>
              <w:t>31</w:t>
            </w:r>
            <w:r>
              <w:rPr>
                <w:rFonts w:hint="default" w:ascii="Times New Roman" w:hAnsi="Times New Roman" w:eastAsia="宋体" w:cs="Times New Roman"/>
                <w:color w:val="auto"/>
                <w:sz w:val="21"/>
                <w:szCs w:val="21"/>
                <w:highlight w:val="none"/>
                <w:lang w:val="en-US" w:eastAsia="zh-CN"/>
              </w:rPr>
              <w:t>人</w:t>
            </w:r>
            <w:r>
              <w:rPr>
                <w:rFonts w:hint="default" w:ascii="Times New Roman" w:hAnsi="Times New Roman" w:eastAsia="宋体" w:cs="Times New Roman"/>
                <w:color w:val="auto"/>
                <w:sz w:val="21"/>
                <w:szCs w:val="21"/>
                <w:lang w:val="en-US" w:eastAsia="zh-CN"/>
              </w:rPr>
              <w:t>。陈敏休产假</w:t>
            </w:r>
            <w:r>
              <w:rPr>
                <w:rFonts w:hint="eastAsia" w:ascii="Times New Roman" w:hAnsi="Times New Roman" w:eastAsia="宋体" w:cs="Times New Roman"/>
                <w:color w:val="auto"/>
                <w:sz w:val="21"/>
                <w:szCs w:val="21"/>
                <w:lang w:val="en-US" w:eastAsia="zh-CN"/>
              </w:rPr>
              <w:t>未体检，马娟因贫血体检待复查。</w:t>
            </w:r>
          </w:p>
        </w:tc>
      </w:tr>
    </w:tbl>
    <w:p>
      <w:pPr>
        <w:pStyle w:val="14"/>
        <w:ind w:left="0" w:leftChars="0" w:firstLine="0" w:firstLineChars="0"/>
        <w:rPr>
          <w:rFonts w:hint="eastAsia"/>
          <w:color w:val="auto"/>
          <w:lang w:val="en-US" w:eastAsia="zh-CN"/>
        </w:rPr>
        <w:sectPr>
          <w:pgSz w:w="16838" w:h="11906" w:orient="landscape"/>
          <w:pgMar w:top="1080" w:right="1440" w:bottom="1080" w:left="1440" w:header="851" w:footer="992" w:gutter="0"/>
          <w:pgNumType w:fmt="decimal"/>
          <w:cols w:space="0" w:num="1"/>
          <w:rtlGutter w:val="0"/>
          <w:docGrid w:type="lines" w:linePitch="312" w:charSpace="0"/>
        </w:sectPr>
      </w:pPr>
    </w:p>
    <w:p>
      <w:pPr>
        <w:keepNext/>
        <w:keepLines/>
        <w:widowControl w:val="0"/>
        <w:bidi w:val="0"/>
        <w:spacing w:line="240" w:lineRule="auto"/>
        <w:jc w:val="both"/>
        <w:outlineLvl w:val="0"/>
        <w:rPr>
          <w:rFonts w:ascii="Times New Roman" w:hAnsi="Times New Roman" w:eastAsia="宋体" w:cs="Times New Roman"/>
          <w:b/>
          <w:bCs/>
          <w:color w:val="auto"/>
          <w:kern w:val="44"/>
          <w:sz w:val="28"/>
          <w:szCs w:val="44"/>
          <w:lang w:val="en-US" w:eastAsia="zh-CN" w:bidi="ar-SA"/>
        </w:rPr>
      </w:pPr>
      <w:bookmarkStart w:id="14" w:name="_Toc20432"/>
      <w:bookmarkStart w:id="15" w:name="_Toc30779"/>
      <w:bookmarkStart w:id="16" w:name="_Toc56003421"/>
      <w:bookmarkStart w:id="17" w:name="_Toc56004459"/>
      <w:bookmarkStart w:id="18" w:name="_Toc67739908"/>
      <w:r>
        <w:rPr>
          <w:rFonts w:ascii="Times New Roman" w:hAnsi="Times New Roman" w:eastAsia="宋体" w:cs="Times New Roman"/>
          <w:b/>
          <w:bCs/>
          <w:color w:val="auto"/>
          <w:kern w:val="44"/>
          <w:sz w:val="28"/>
          <w:szCs w:val="44"/>
          <w:lang w:val="en-US" w:eastAsia="zh-CN" w:bidi="ar-SA"/>
        </w:rPr>
        <w:t xml:space="preserve">表2 </w:t>
      </w:r>
      <w:r>
        <w:rPr>
          <w:rFonts w:hint="eastAsia" w:ascii="Times New Roman" w:hAnsi="Times New Roman" w:eastAsia="宋体" w:cs="Times New Roman"/>
          <w:b/>
          <w:bCs/>
          <w:color w:val="auto"/>
          <w:kern w:val="44"/>
          <w:sz w:val="28"/>
          <w:szCs w:val="44"/>
          <w:lang w:val="en-US" w:eastAsia="zh-CN" w:bidi="ar-SA"/>
        </w:rPr>
        <w:t>放射源</w:t>
      </w:r>
      <w:bookmarkEnd w:id="14"/>
      <w:bookmarkEnd w:id="15"/>
      <w:bookmarkEnd w:id="16"/>
      <w:bookmarkEnd w:id="17"/>
      <w:bookmarkEnd w:id="18"/>
    </w:p>
    <w:tbl>
      <w:tblPr>
        <w:tblStyle w:val="15"/>
        <w:tblW w:w="1402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8"/>
        <w:gridCol w:w="1791"/>
        <w:gridCol w:w="2269"/>
        <w:gridCol w:w="1553"/>
        <w:gridCol w:w="1553"/>
        <w:gridCol w:w="1553"/>
        <w:gridCol w:w="1553"/>
        <w:gridCol w:w="1553"/>
        <w:gridCol w:w="1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38"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序号</w:t>
            </w:r>
          </w:p>
        </w:tc>
        <w:tc>
          <w:tcPr>
            <w:tcW w:w="1791"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核素名称</w:t>
            </w:r>
          </w:p>
        </w:tc>
        <w:tc>
          <w:tcPr>
            <w:tcW w:w="2269" w:type="dxa"/>
            <w:vAlign w:val="center"/>
          </w:tcPr>
          <w:p>
            <w:pPr>
              <w:keepNext w:val="0"/>
              <w:keepLines w:val="0"/>
              <w:suppressLineNumbers w:val="0"/>
              <w:autoSpaceDE w:val="0"/>
              <w:autoSpaceDN w:val="0"/>
              <w:adjustRightInd w:val="0"/>
              <w:spacing w:before="0" w:beforeAutospacing="0" w:after="0" w:afterAutospacing="0"/>
              <w:ind w:left="0" w:right="0" w:firstLine="480" w:firstLineChars="20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总活度（Bq）/</w:t>
            </w:r>
          </w:p>
          <w:p>
            <w:pPr>
              <w:keepNext w:val="0"/>
              <w:keepLines w:val="0"/>
              <w:suppressLineNumbers w:val="0"/>
              <w:autoSpaceDE w:val="0"/>
              <w:autoSpaceDN w:val="0"/>
              <w:adjustRightInd w:val="0"/>
              <w:spacing w:before="0" w:beforeAutospacing="0" w:after="0" w:afterAutospacing="0"/>
              <w:ind w:left="0" w:right="0" w:firstLine="480" w:firstLineChars="20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活度（Bq）×枚数</w:t>
            </w:r>
          </w:p>
        </w:tc>
        <w:tc>
          <w:tcPr>
            <w:tcW w:w="1553"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类别</w:t>
            </w:r>
          </w:p>
        </w:tc>
        <w:tc>
          <w:tcPr>
            <w:tcW w:w="1553"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活动种类</w:t>
            </w:r>
          </w:p>
        </w:tc>
        <w:tc>
          <w:tcPr>
            <w:tcW w:w="1553"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用途</w:t>
            </w:r>
          </w:p>
        </w:tc>
        <w:tc>
          <w:tcPr>
            <w:tcW w:w="1553"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使用场所</w:t>
            </w:r>
          </w:p>
        </w:tc>
        <w:tc>
          <w:tcPr>
            <w:tcW w:w="1553"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贮存方式与地点</w:t>
            </w:r>
          </w:p>
        </w:tc>
        <w:tc>
          <w:tcPr>
            <w:tcW w:w="1466"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98" w:type="dxa"/>
            <w:gridSpan w:val="3"/>
          </w:tcPr>
          <w:p>
            <w:pPr>
              <w:keepNext w:val="0"/>
              <w:keepLines w:val="0"/>
              <w:widowControl/>
              <w:suppressLineNumbers w:val="0"/>
              <w:spacing w:before="0" w:beforeAutospacing="0" w:after="0" w:afterAutospacing="0" w:line="360" w:lineRule="auto"/>
              <w:ind w:left="0" w:right="0"/>
              <w:jc w:val="center"/>
              <w:textAlignment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无</w:t>
            </w:r>
          </w:p>
        </w:tc>
        <w:tc>
          <w:tcPr>
            <w:tcW w:w="1553"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553"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553"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553"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553"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1466"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38"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791"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2269"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553"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553"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553"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553"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553"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466"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38"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791"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2269"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553"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553"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553"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553"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553"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466"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38"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791"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2269"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553"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553"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553"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553"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553"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466"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38"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791"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2269"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553"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553"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553"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553"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553"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466" w:type="dxa"/>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r>
    </w:tbl>
    <w:p>
      <w:pPr>
        <w:widowControl w:val="0"/>
        <w:adjustRightInd w:val="0"/>
        <w:ind w:right="-926" w:rightChars="-441" w:firstLine="360" w:firstLineChars="200"/>
        <w:jc w:val="left"/>
        <w:textAlignment w:val="baseline"/>
        <w:rPr>
          <w:rFonts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kern w:val="2"/>
          <w:sz w:val="18"/>
          <w:szCs w:val="18"/>
          <w:lang w:val="en-US" w:eastAsia="zh-CN" w:bidi="ar-SA"/>
        </w:rPr>
        <w:t>注：放射源包括放射性中子源，对其要说明是何种核素以及产生的中子流强度（n/s）。</w:t>
      </w:r>
    </w:p>
    <w:p>
      <w:pPr>
        <w:keepNext/>
        <w:keepLines/>
        <w:widowControl w:val="0"/>
        <w:bidi w:val="0"/>
        <w:spacing w:line="240" w:lineRule="auto"/>
        <w:jc w:val="both"/>
        <w:outlineLvl w:val="0"/>
        <w:rPr>
          <w:rFonts w:ascii="Times New Roman" w:hAnsi="Times New Roman" w:eastAsia="宋体" w:cs="Times New Roman"/>
          <w:b/>
          <w:bCs/>
          <w:color w:val="auto"/>
          <w:kern w:val="44"/>
          <w:sz w:val="28"/>
          <w:szCs w:val="44"/>
          <w:lang w:val="en-US" w:eastAsia="zh-CN" w:bidi="ar-SA"/>
        </w:rPr>
      </w:pPr>
      <w:bookmarkStart w:id="19" w:name="_Toc56003422"/>
      <w:bookmarkStart w:id="20" w:name="_Toc56004460"/>
      <w:bookmarkStart w:id="21" w:name="_Toc20348"/>
      <w:bookmarkStart w:id="22" w:name="_Toc27448"/>
      <w:bookmarkStart w:id="23" w:name="_Toc67739909"/>
      <w:r>
        <w:rPr>
          <w:rFonts w:ascii="Times New Roman" w:hAnsi="Times New Roman" w:eastAsia="宋体" w:cs="Times New Roman"/>
          <w:b/>
          <w:bCs/>
          <w:color w:val="auto"/>
          <w:kern w:val="44"/>
          <w:sz w:val="28"/>
          <w:szCs w:val="44"/>
          <w:lang w:val="en-US" w:eastAsia="zh-CN" w:bidi="ar-SA"/>
        </w:rPr>
        <w:t xml:space="preserve">表3 </w:t>
      </w:r>
      <w:r>
        <w:rPr>
          <w:rFonts w:hint="eastAsia" w:ascii="Times New Roman" w:hAnsi="Times New Roman" w:eastAsia="宋体" w:cs="Times New Roman"/>
          <w:b/>
          <w:bCs/>
          <w:color w:val="auto"/>
          <w:kern w:val="44"/>
          <w:sz w:val="28"/>
          <w:szCs w:val="44"/>
          <w:lang w:val="en-US" w:eastAsia="zh-CN" w:bidi="ar-SA"/>
        </w:rPr>
        <w:t>非密封放射性物质</w:t>
      </w:r>
      <w:bookmarkEnd w:id="19"/>
      <w:bookmarkEnd w:id="20"/>
      <w:bookmarkEnd w:id="21"/>
      <w:bookmarkEnd w:id="22"/>
      <w:bookmarkEnd w:id="23"/>
    </w:p>
    <w:tbl>
      <w:tblPr>
        <w:tblStyle w:val="15"/>
        <w:tblW w:w="1409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0"/>
        <w:gridCol w:w="934"/>
        <w:gridCol w:w="920"/>
        <w:gridCol w:w="1083"/>
        <w:gridCol w:w="1414"/>
        <w:gridCol w:w="1414"/>
        <w:gridCol w:w="1414"/>
        <w:gridCol w:w="1298"/>
        <w:gridCol w:w="1349"/>
        <w:gridCol w:w="1651"/>
        <w:gridCol w:w="18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30"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序号</w:t>
            </w:r>
          </w:p>
        </w:tc>
        <w:tc>
          <w:tcPr>
            <w:tcW w:w="934"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核素</w:t>
            </w:r>
          </w:p>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名称</w:t>
            </w:r>
          </w:p>
        </w:tc>
        <w:tc>
          <w:tcPr>
            <w:tcW w:w="920"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理化</w:t>
            </w:r>
          </w:p>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性质</w:t>
            </w:r>
          </w:p>
        </w:tc>
        <w:tc>
          <w:tcPr>
            <w:tcW w:w="1083"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活动</w:t>
            </w:r>
          </w:p>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种类</w:t>
            </w:r>
          </w:p>
        </w:tc>
        <w:tc>
          <w:tcPr>
            <w:tcW w:w="1414"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实际日最大操作量（Bq）</w:t>
            </w:r>
          </w:p>
        </w:tc>
        <w:tc>
          <w:tcPr>
            <w:tcW w:w="1414"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日等效最大操作量（Bq）</w:t>
            </w:r>
          </w:p>
        </w:tc>
        <w:tc>
          <w:tcPr>
            <w:tcW w:w="1414"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年最大用量（Bq）</w:t>
            </w:r>
          </w:p>
        </w:tc>
        <w:tc>
          <w:tcPr>
            <w:tcW w:w="1298"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用途</w:t>
            </w:r>
          </w:p>
        </w:tc>
        <w:tc>
          <w:tcPr>
            <w:tcW w:w="1349"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操作方式</w:t>
            </w:r>
          </w:p>
        </w:tc>
        <w:tc>
          <w:tcPr>
            <w:tcW w:w="1651"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使用场所</w:t>
            </w:r>
          </w:p>
        </w:tc>
        <w:tc>
          <w:tcPr>
            <w:tcW w:w="1890"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ind w:left="0" w:leftChars="0" w:right="0" w:rightChars="0" w:firstLine="0" w:firstLineChars="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贮存方式与地点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667" w:type="dxa"/>
            <w:gridSpan w:val="4"/>
            <w:vAlign w:val="center"/>
          </w:tcPr>
          <w:p>
            <w:pPr>
              <w:keepNext w:val="0"/>
              <w:keepLines w:val="0"/>
              <w:pageBreakBefore w:val="0"/>
              <w:suppressLineNumbers w:val="0"/>
              <w:kinsoku/>
              <w:wordWrap/>
              <w:overflowPunct/>
              <w:topLinePunct w:val="0"/>
              <w:bidi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sz w:val="24"/>
                <w:szCs w:val="24"/>
                <w:lang w:val="pt-BR"/>
              </w:rPr>
            </w:pPr>
            <w:r>
              <w:rPr>
                <w:rFonts w:hint="default" w:ascii="Times New Roman" w:hAnsi="Times New Roman" w:eastAsia="宋体" w:cs="Times New Roman"/>
                <w:bCs/>
                <w:color w:val="auto"/>
                <w:kern w:val="0"/>
                <w:sz w:val="24"/>
                <w:szCs w:val="24"/>
              </w:rPr>
              <w:t>无</w:t>
            </w:r>
          </w:p>
        </w:tc>
        <w:tc>
          <w:tcPr>
            <w:tcW w:w="1414" w:type="dxa"/>
            <w:vAlign w:val="center"/>
          </w:tcPr>
          <w:p>
            <w:pPr>
              <w:keepNext w:val="0"/>
              <w:keepLines w:val="0"/>
              <w:pageBreakBefore w:val="0"/>
              <w:suppressLineNumbers w:val="0"/>
              <w:kinsoku/>
              <w:wordWrap/>
              <w:overflowPunct/>
              <w:topLinePunct w:val="0"/>
              <w:bidi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sz w:val="24"/>
                <w:szCs w:val="24"/>
              </w:rPr>
            </w:pPr>
          </w:p>
        </w:tc>
        <w:tc>
          <w:tcPr>
            <w:tcW w:w="1414" w:type="dxa"/>
            <w:vAlign w:val="center"/>
          </w:tcPr>
          <w:p>
            <w:pPr>
              <w:keepNext w:val="0"/>
              <w:keepLines w:val="0"/>
              <w:pageBreakBefore w:val="0"/>
              <w:suppressLineNumbers w:val="0"/>
              <w:kinsoku/>
              <w:wordWrap/>
              <w:overflowPunct/>
              <w:topLinePunct w:val="0"/>
              <w:bidi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sz w:val="24"/>
                <w:szCs w:val="24"/>
              </w:rPr>
            </w:pPr>
          </w:p>
        </w:tc>
        <w:tc>
          <w:tcPr>
            <w:tcW w:w="1414" w:type="dxa"/>
            <w:vAlign w:val="center"/>
          </w:tcPr>
          <w:p>
            <w:pPr>
              <w:keepNext w:val="0"/>
              <w:keepLines w:val="0"/>
              <w:pageBreakBefore w:val="0"/>
              <w:suppressLineNumbers w:val="0"/>
              <w:kinsoku/>
              <w:wordWrap/>
              <w:overflowPunct/>
              <w:topLinePunct w:val="0"/>
              <w:bidi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sz w:val="24"/>
                <w:szCs w:val="24"/>
              </w:rPr>
            </w:pPr>
          </w:p>
        </w:tc>
        <w:tc>
          <w:tcPr>
            <w:tcW w:w="1298" w:type="dxa"/>
            <w:vAlign w:val="center"/>
          </w:tcPr>
          <w:p>
            <w:pPr>
              <w:keepNext w:val="0"/>
              <w:keepLines w:val="0"/>
              <w:pageBreakBefore w:val="0"/>
              <w:suppressLineNumbers w:val="0"/>
              <w:kinsoku/>
              <w:wordWrap/>
              <w:overflowPunct/>
              <w:topLinePunct w:val="0"/>
              <w:bidi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sz w:val="24"/>
                <w:szCs w:val="24"/>
              </w:rPr>
            </w:pPr>
          </w:p>
        </w:tc>
        <w:tc>
          <w:tcPr>
            <w:tcW w:w="1349" w:type="dxa"/>
            <w:vAlign w:val="center"/>
          </w:tcPr>
          <w:p>
            <w:pPr>
              <w:keepNext w:val="0"/>
              <w:keepLines w:val="0"/>
              <w:pageBreakBefore w:val="0"/>
              <w:suppressLineNumbers w:val="0"/>
              <w:kinsoku/>
              <w:wordWrap/>
              <w:overflowPunct/>
              <w:topLinePunct w:val="0"/>
              <w:bidi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sz w:val="24"/>
                <w:szCs w:val="24"/>
              </w:rPr>
            </w:pPr>
          </w:p>
        </w:tc>
        <w:tc>
          <w:tcPr>
            <w:tcW w:w="1651" w:type="dxa"/>
            <w:vAlign w:val="center"/>
          </w:tcPr>
          <w:p>
            <w:pPr>
              <w:keepNext w:val="0"/>
              <w:keepLines w:val="0"/>
              <w:pageBreakBefore w:val="0"/>
              <w:suppressLineNumbers w:val="0"/>
              <w:kinsoku/>
              <w:wordWrap/>
              <w:overflowPunct/>
              <w:topLinePunct w:val="0"/>
              <w:bidi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sz w:val="24"/>
                <w:szCs w:val="24"/>
              </w:rPr>
            </w:pPr>
          </w:p>
        </w:tc>
        <w:tc>
          <w:tcPr>
            <w:tcW w:w="1890" w:type="dxa"/>
            <w:vAlign w:val="center"/>
          </w:tcPr>
          <w:p>
            <w:pPr>
              <w:keepNext w:val="0"/>
              <w:keepLines w:val="0"/>
              <w:pageBreakBefore w:val="0"/>
              <w:suppressLineNumbers w:val="0"/>
              <w:kinsoku/>
              <w:wordWrap/>
              <w:overflowPunct/>
              <w:topLinePunct w:val="0"/>
              <w:bidi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Cs/>
                <w:color w:val="auto"/>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30"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Cs/>
                <w:color w:val="auto"/>
                <w:kern w:val="0"/>
                <w:sz w:val="24"/>
                <w:szCs w:val="24"/>
              </w:rPr>
            </w:pPr>
          </w:p>
        </w:tc>
        <w:tc>
          <w:tcPr>
            <w:tcW w:w="934" w:type="dxa"/>
            <w:vAlign w:val="center"/>
          </w:tcPr>
          <w:p>
            <w:pPr>
              <w:keepNext w:val="0"/>
              <w:keepLines w:val="0"/>
              <w:pageBreakBefore w:val="0"/>
              <w:suppressLineNumbers w:val="0"/>
              <w:kinsoku/>
              <w:wordWrap/>
              <w:overflowPunct/>
              <w:topLinePunct w:val="0"/>
              <w:bidi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sz w:val="24"/>
                <w:szCs w:val="24"/>
                <w:vertAlign w:val="superscript"/>
                <w:lang w:val="pt-BR"/>
              </w:rPr>
            </w:pPr>
          </w:p>
        </w:tc>
        <w:tc>
          <w:tcPr>
            <w:tcW w:w="920" w:type="dxa"/>
            <w:vAlign w:val="center"/>
          </w:tcPr>
          <w:p>
            <w:pPr>
              <w:keepNext w:val="0"/>
              <w:keepLines w:val="0"/>
              <w:pageBreakBefore w:val="0"/>
              <w:suppressLineNumbers w:val="0"/>
              <w:kinsoku/>
              <w:wordWrap/>
              <w:overflowPunct/>
              <w:topLinePunct w:val="0"/>
              <w:bidi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sz w:val="24"/>
                <w:szCs w:val="24"/>
              </w:rPr>
            </w:pPr>
          </w:p>
        </w:tc>
        <w:tc>
          <w:tcPr>
            <w:tcW w:w="1083" w:type="dxa"/>
            <w:vAlign w:val="center"/>
          </w:tcPr>
          <w:p>
            <w:pPr>
              <w:keepNext w:val="0"/>
              <w:keepLines w:val="0"/>
              <w:pageBreakBefore w:val="0"/>
              <w:suppressLineNumbers w:val="0"/>
              <w:kinsoku/>
              <w:wordWrap/>
              <w:overflowPunct/>
              <w:topLinePunct w:val="0"/>
              <w:bidi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sz w:val="24"/>
                <w:szCs w:val="24"/>
                <w:lang w:val="pt-BR"/>
              </w:rPr>
            </w:pPr>
          </w:p>
        </w:tc>
        <w:tc>
          <w:tcPr>
            <w:tcW w:w="1414" w:type="dxa"/>
            <w:vAlign w:val="center"/>
          </w:tcPr>
          <w:p>
            <w:pPr>
              <w:keepNext w:val="0"/>
              <w:keepLines w:val="0"/>
              <w:pageBreakBefore w:val="0"/>
              <w:suppressLineNumbers w:val="0"/>
              <w:kinsoku/>
              <w:wordWrap/>
              <w:overflowPunct/>
              <w:topLinePunct w:val="0"/>
              <w:bidi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sz w:val="24"/>
                <w:szCs w:val="24"/>
              </w:rPr>
            </w:pPr>
          </w:p>
        </w:tc>
        <w:tc>
          <w:tcPr>
            <w:tcW w:w="1414" w:type="dxa"/>
            <w:vAlign w:val="center"/>
          </w:tcPr>
          <w:p>
            <w:pPr>
              <w:keepNext w:val="0"/>
              <w:keepLines w:val="0"/>
              <w:pageBreakBefore w:val="0"/>
              <w:suppressLineNumbers w:val="0"/>
              <w:kinsoku/>
              <w:wordWrap/>
              <w:overflowPunct/>
              <w:topLinePunct w:val="0"/>
              <w:bidi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sz w:val="24"/>
                <w:szCs w:val="24"/>
              </w:rPr>
            </w:pPr>
          </w:p>
        </w:tc>
        <w:tc>
          <w:tcPr>
            <w:tcW w:w="1414" w:type="dxa"/>
            <w:vAlign w:val="center"/>
          </w:tcPr>
          <w:p>
            <w:pPr>
              <w:keepNext w:val="0"/>
              <w:keepLines w:val="0"/>
              <w:pageBreakBefore w:val="0"/>
              <w:suppressLineNumbers w:val="0"/>
              <w:kinsoku/>
              <w:wordWrap/>
              <w:overflowPunct/>
              <w:topLinePunct w:val="0"/>
              <w:bidi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sz w:val="24"/>
                <w:szCs w:val="24"/>
              </w:rPr>
            </w:pPr>
          </w:p>
        </w:tc>
        <w:tc>
          <w:tcPr>
            <w:tcW w:w="1298" w:type="dxa"/>
            <w:vAlign w:val="center"/>
          </w:tcPr>
          <w:p>
            <w:pPr>
              <w:keepNext w:val="0"/>
              <w:keepLines w:val="0"/>
              <w:pageBreakBefore w:val="0"/>
              <w:suppressLineNumbers w:val="0"/>
              <w:kinsoku/>
              <w:wordWrap/>
              <w:overflowPunct/>
              <w:topLinePunct w:val="0"/>
              <w:bidi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sz w:val="24"/>
                <w:szCs w:val="24"/>
              </w:rPr>
            </w:pPr>
          </w:p>
        </w:tc>
        <w:tc>
          <w:tcPr>
            <w:tcW w:w="1349" w:type="dxa"/>
            <w:vAlign w:val="center"/>
          </w:tcPr>
          <w:p>
            <w:pPr>
              <w:keepNext w:val="0"/>
              <w:keepLines w:val="0"/>
              <w:pageBreakBefore w:val="0"/>
              <w:suppressLineNumbers w:val="0"/>
              <w:kinsoku/>
              <w:wordWrap/>
              <w:overflowPunct/>
              <w:topLinePunct w:val="0"/>
              <w:bidi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sz w:val="24"/>
                <w:szCs w:val="24"/>
              </w:rPr>
            </w:pPr>
          </w:p>
        </w:tc>
        <w:tc>
          <w:tcPr>
            <w:tcW w:w="1651"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auto"/>
              <w:ind w:left="0" w:leftChars="0" w:right="0" w:rightChars="0" w:firstLine="0" w:firstLineChars="0"/>
              <w:jc w:val="center"/>
              <w:textAlignment w:val="center"/>
              <w:rPr>
                <w:rFonts w:hint="default" w:ascii="Times New Roman" w:hAnsi="Times New Roman" w:eastAsia="宋体" w:cs="Times New Roman"/>
                <w:color w:val="auto"/>
                <w:sz w:val="24"/>
                <w:szCs w:val="24"/>
              </w:rPr>
            </w:pPr>
          </w:p>
        </w:tc>
        <w:tc>
          <w:tcPr>
            <w:tcW w:w="1890"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auto"/>
              <w:ind w:left="0" w:leftChars="0" w:right="0" w:rightChars="0" w:firstLine="0" w:firstLineChars="0"/>
              <w:jc w:val="center"/>
              <w:textAlignment w:val="center"/>
              <w:rPr>
                <w:rFonts w:hint="default" w:ascii="Times New Roman" w:hAnsi="Times New Roman" w:eastAsia="宋体" w:cs="Times New Roman"/>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30"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Cs/>
                <w:color w:val="auto"/>
                <w:kern w:val="0"/>
                <w:sz w:val="24"/>
                <w:szCs w:val="24"/>
              </w:rPr>
            </w:pPr>
          </w:p>
        </w:tc>
        <w:tc>
          <w:tcPr>
            <w:tcW w:w="934" w:type="dxa"/>
            <w:vAlign w:val="center"/>
          </w:tcPr>
          <w:p>
            <w:pPr>
              <w:keepNext w:val="0"/>
              <w:keepLines w:val="0"/>
              <w:pageBreakBefore w:val="0"/>
              <w:suppressLineNumbers w:val="0"/>
              <w:kinsoku/>
              <w:wordWrap/>
              <w:overflowPunct/>
              <w:topLinePunct w:val="0"/>
              <w:bidi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Cs/>
                <w:color w:val="auto"/>
                <w:kern w:val="0"/>
                <w:sz w:val="24"/>
                <w:szCs w:val="24"/>
              </w:rPr>
            </w:pPr>
          </w:p>
        </w:tc>
        <w:tc>
          <w:tcPr>
            <w:tcW w:w="920"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Cs/>
                <w:color w:val="auto"/>
                <w:kern w:val="0"/>
                <w:sz w:val="24"/>
                <w:szCs w:val="24"/>
              </w:rPr>
            </w:pPr>
          </w:p>
        </w:tc>
        <w:tc>
          <w:tcPr>
            <w:tcW w:w="1083"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Cs/>
                <w:color w:val="auto"/>
                <w:kern w:val="0"/>
                <w:sz w:val="24"/>
                <w:szCs w:val="24"/>
              </w:rPr>
            </w:pPr>
          </w:p>
        </w:tc>
        <w:tc>
          <w:tcPr>
            <w:tcW w:w="1414" w:type="dxa"/>
            <w:vAlign w:val="center"/>
          </w:tcPr>
          <w:p>
            <w:pPr>
              <w:keepNext w:val="0"/>
              <w:keepLines w:val="0"/>
              <w:pageBreakBefore w:val="0"/>
              <w:suppressLineNumbers w:val="0"/>
              <w:kinsoku/>
              <w:wordWrap/>
              <w:overflowPunct/>
              <w:topLinePunct w:val="0"/>
              <w:bidi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Cs/>
                <w:color w:val="auto"/>
                <w:kern w:val="0"/>
                <w:sz w:val="24"/>
                <w:szCs w:val="24"/>
              </w:rPr>
            </w:pPr>
          </w:p>
        </w:tc>
        <w:tc>
          <w:tcPr>
            <w:tcW w:w="1414" w:type="dxa"/>
            <w:vAlign w:val="center"/>
          </w:tcPr>
          <w:p>
            <w:pPr>
              <w:keepNext w:val="0"/>
              <w:keepLines w:val="0"/>
              <w:pageBreakBefore w:val="0"/>
              <w:suppressLineNumbers w:val="0"/>
              <w:kinsoku/>
              <w:wordWrap/>
              <w:overflowPunct/>
              <w:topLinePunct w:val="0"/>
              <w:bidi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Cs/>
                <w:color w:val="auto"/>
                <w:kern w:val="0"/>
                <w:sz w:val="24"/>
                <w:szCs w:val="24"/>
              </w:rPr>
            </w:pPr>
          </w:p>
        </w:tc>
        <w:tc>
          <w:tcPr>
            <w:tcW w:w="1414"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Cs/>
                <w:color w:val="auto"/>
                <w:kern w:val="0"/>
                <w:sz w:val="24"/>
                <w:szCs w:val="24"/>
              </w:rPr>
            </w:pPr>
          </w:p>
        </w:tc>
        <w:tc>
          <w:tcPr>
            <w:tcW w:w="1298"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Cs/>
                <w:color w:val="auto"/>
                <w:kern w:val="0"/>
                <w:sz w:val="24"/>
                <w:szCs w:val="24"/>
              </w:rPr>
            </w:pPr>
          </w:p>
        </w:tc>
        <w:tc>
          <w:tcPr>
            <w:tcW w:w="1349"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Cs/>
                <w:color w:val="auto"/>
                <w:kern w:val="0"/>
                <w:sz w:val="24"/>
                <w:szCs w:val="24"/>
              </w:rPr>
            </w:pPr>
          </w:p>
        </w:tc>
        <w:tc>
          <w:tcPr>
            <w:tcW w:w="1651"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auto"/>
              <w:ind w:left="0" w:leftChars="0" w:right="0" w:rightChars="0" w:firstLine="0" w:firstLineChars="0"/>
              <w:jc w:val="center"/>
              <w:textAlignment w:val="center"/>
              <w:rPr>
                <w:rFonts w:hint="default" w:ascii="Times New Roman" w:hAnsi="Times New Roman" w:eastAsia="宋体" w:cs="Times New Roman"/>
                <w:bCs/>
                <w:color w:val="auto"/>
                <w:kern w:val="0"/>
                <w:sz w:val="24"/>
                <w:szCs w:val="24"/>
              </w:rPr>
            </w:pPr>
          </w:p>
        </w:tc>
        <w:tc>
          <w:tcPr>
            <w:tcW w:w="1890"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auto"/>
              <w:ind w:left="0" w:leftChars="0" w:right="0" w:rightChars="0" w:firstLine="0" w:firstLineChars="0"/>
              <w:jc w:val="center"/>
              <w:textAlignment w:val="center"/>
              <w:rPr>
                <w:rFonts w:hint="default" w:ascii="Times New Roman" w:hAnsi="Times New Roman" w:eastAsia="宋体" w:cs="Times New Roman"/>
                <w:bCs/>
                <w:color w:val="auto"/>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30"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Cs/>
                <w:color w:val="auto"/>
                <w:kern w:val="0"/>
                <w:sz w:val="24"/>
                <w:szCs w:val="24"/>
              </w:rPr>
            </w:pPr>
          </w:p>
        </w:tc>
        <w:tc>
          <w:tcPr>
            <w:tcW w:w="934" w:type="dxa"/>
            <w:vAlign w:val="center"/>
          </w:tcPr>
          <w:p>
            <w:pPr>
              <w:keepNext w:val="0"/>
              <w:keepLines w:val="0"/>
              <w:pageBreakBefore w:val="0"/>
              <w:suppressLineNumbers w:val="0"/>
              <w:kinsoku/>
              <w:wordWrap/>
              <w:overflowPunct/>
              <w:topLinePunct w:val="0"/>
              <w:bidi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Cs/>
                <w:color w:val="auto"/>
                <w:kern w:val="0"/>
                <w:sz w:val="24"/>
                <w:szCs w:val="24"/>
              </w:rPr>
            </w:pPr>
          </w:p>
        </w:tc>
        <w:tc>
          <w:tcPr>
            <w:tcW w:w="920"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Cs/>
                <w:color w:val="auto"/>
                <w:kern w:val="0"/>
                <w:sz w:val="24"/>
                <w:szCs w:val="24"/>
              </w:rPr>
            </w:pPr>
          </w:p>
        </w:tc>
        <w:tc>
          <w:tcPr>
            <w:tcW w:w="1083"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Cs/>
                <w:color w:val="auto"/>
                <w:kern w:val="0"/>
                <w:sz w:val="24"/>
                <w:szCs w:val="24"/>
              </w:rPr>
            </w:pPr>
          </w:p>
        </w:tc>
        <w:tc>
          <w:tcPr>
            <w:tcW w:w="1414" w:type="dxa"/>
            <w:vAlign w:val="center"/>
          </w:tcPr>
          <w:p>
            <w:pPr>
              <w:keepNext w:val="0"/>
              <w:keepLines w:val="0"/>
              <w:pageBreakBefore w:val="0"/>
              <w:suppressLineNumbers w:val="0"/>
              <w:kinsoku/>
              <w:wordWrap/>
              <w:overflowPunct/>
              <w:topLinePunct w:val="0"/>
              <w:bidi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Cs/>
                <w:color w:val="auto"/>
                <w:kern w:val="0"/>
                <w:sz w:val="24"/>
                <w:szCs w:val="24"/>
              </w:rPr>
            </w:pPr>
          </w:p>
        </w:tc>
        <w:tc>
          <w:tcPr>
            <w:tcW w:w="1414" w:type="dxa"/>
            <w:vAlign w:val="center"/>
          </w:tcPr>
          <w:p>
            <w:pPr>
              <w:keepNext w:val="0"/>
              <w:keepLines w:val="0"/>
              <w:pageBreakBefore w:val="0"/>
              <w:suppressLineNumbers w:val="0"/>
              <w:kinsoku/>
              <w:wordWrap/>
              <w:overflowPunct/>
              <w:topLinePunct w:val="0"/>
              <w:bidi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Cs/>
                <w:color w:val="auto"/>
                <w:kern w:val="0"/>
                <w:sz w:val="24"/>
                <w:szCs w:val="24"/>
              </w:rPr>
            </w:pPr>
          </w:p>
        </w:tc>
        <w:tc>
          <w:tcPr>
            <w:tcW w:w="1414"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Cs/>
                <w:color w:val="auto"/>
                <w:kern w:val="0"/>
                <w:sz w:val="24"/>
                <w:szCs w:val="24"/>
              </w:rPr>
            </w:pPr>
          </w:p>
        </w:tc>
        <w:tc>
          <w:tcPr>
            <w:tcW w:w="1298"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Cs/>
                <w:color w:val="auto"/>
                <w:kern w:val="0"/>
                <w:sz w:val="24"/>
                <w:szCs w:val="24"/>
              </w:rPr>
            </w:pPr>
          </w:p>
        </w:tc>
        <w:tc>
          <w:tcPr>
            <w:tcW w:w="1349"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Cs/>
                <w:color w:val="auto"/>
                <w:kern w:val="0"/>
                <w:sz w:val="24"/>
                <w:szCs w:val="24"/>
              </w:rPr>
            </w:pPr>
          </w:p>
        </w:tc>
        <w:tc>
          <w:tcPr>
            <w:tcW w:w="1651"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auto"/>
              <w:ind w:left="0" w:leftChars="0" w:right="0" w:rightChars="0" w:firstLine="0" w:firstLineChars="0"/>
              <w:jc w:val="center"/>
              <w:textAlignment w:val="center"/>
              <w:rPr>
                <w:rFonts w:hint="default" w:ascii="Times New Roman" w:hAnsi="Times New Roman" w:eastAsia="宋体" w:cs="Times New Roman"/>
                <w:bCs/>
                <w:color w:val="auto"/>
                <w:kern w:val="0"/>
                <w:sz w:val="24"/>
                <w:szCs w:val="24"/>
              </w:rPr>
            </w:pPr>
          </w:p>
        </w:tc>
        <w:tc>
          <w:tcPr>
            <w:tcW w:w="1890"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auto"/>
              <w:ind w:left="0" w:leftChars="0" w:right="0" w:rightChars="0" w:firstLine="0" w:firstLineChars="0"/>
              <w:jc w:val="center"/>
              <w:textAlignment w:val="center"/>
              <w:rPr>
                <w:rFonts w:hint="default" w:ascii="Times New Roman" w:hAnsi="Times New Roman" w:eastAsia="宋体" w:cs="Times New Roman"/>
                <w:bCs/>
                <w:color w:val="auto"/>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30"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Cs/>
                <w:color w:val="auto"/>
                <w:kern w:val="0"/>
                <w:sz w:val="24"/>
                <w:szCs w:val="24"/>
              </w:rPr>
            </w:pPr>
          </w:p>
        </w:tc>
        <w:tc>
          <w:tcPr>
            <w:tcW w:w="934" w:type="dxa"/>
            <w:vAlign w:val="center"/>
          </w:tcPr>
          <w:p>
            <w:pPr>
              <w:keepNext w:val="0"/>
              <w:keepLines w:val="0"/>
              <w:pageBreakBefore w:val="0"/>
              <w:suppressLineNumbers w:val="0"/>
              <w:kinsoku/>
              <w:wordWrap/>
              <w:overflowPunct/>
              <w:topLinePunct w:val="0"/>
              <w:bidi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Cs/>
                <w:color w:val="auto"/>
                <w:kern w:val="0"/>
                <w:sz w:val="24"/>
                <w:szCs w:val="24"/>
              </w:rPr>
            </w:pPr>
          </w:p>
        </w:tc>
        <w:tc>
          <w:tcPr>
            <w:tcW w:w="920"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Cs/>
                <w:color w:val="auto"/>
                <w:kern w:val="0"/>
                <w:sz w:val="24"/>
                <w:szCs w:val="24"/>
              </w:rPr>
            </w:pPr>
          </w:p>
        </w:tc>
        <w:tc>
          <w:tcPr>
            <w:tcW w:w="1083"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Cs/>
                <w:color w:val="auto"/>
                <w:kern w:val="0"/>
                <w:sz w:val="24"/>
                <w:szCs w:val="24"/>
              </w:rPr>
            </w:pPr>
          </w:p>
        </w:tc>
        <w:tc>
          <w:tcPr>
            <w:tcW w:w="1414" w:type="dxa"/>
            <w:vAlign w:val="center"/>
          </w:tcPr>
          <w:p>
            <w:pPr>
              <w:keepNext w:val="0"/>
              <w:keepLines w:val="0"/>
              <w:pageBreakBefore w:val="0"/>
              <w:suppressLineNumbers w:val="0"/>
              <w:kinsoku/>
              <w:wordWrap/>
              <w:overflowPunct/>
              <w:topLinePunct w:val="0"/>
              <w:bidi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Cs/>
                <w:color w:val="auto"/>
                <w:kern w:val="0"/>
                <w:sz w:val="24"/>
                <w:szCs w:val="24"/>
              </w:rPr>
            </w:pPr>
          </w:p>
        </w:tc>
        <w:tc>
          <w:tcPr>
            <w:tcW w:w="1414" w:type="dxa"/>
            <w:vAlign w:val="center"/>
          </w:tcPr>
          <w:p>
            <w:pPr>
              <w:keepNext w:val="0"/>
              <w:keepLines w:val="0"/>
              <w:pageBreakBefore w:val="0"/>
              <w:suppressLineNumbers w:val="0"/>
              <w:kinsoku/>
              <w:wordWrap/>
              <w:overflowPunct/>
              <w:topLinePunct w:val="0"/>
              <w:bidi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Cs/>
                <w:color w:val="auto"/>
                <w:kern w:val="0"/>
                <w:sz w:val="24"/>
                <w:szCs w:val="24"/>
              </w:rPr>
            </w:pPr>
          </w:p>
        </w:tc>
        <w:tc>
          <w:tcPr>
            <w:tcW w:w="1414"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Cs/>
                <w:color w:val="auto"/>
                <w:kern w:val="0"/>
                <w:sz w:val="24"/>
                <w:szCs w:val="24"/>
              </w:rPr>
            </w:pPr>
          </w:p>
        </w:tc>
        <w:tc>
          <w:tcPr>
            <w:tcW w:w="1298"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Cs/>
                <w:color w:val="auto"/>
                <w:kern w:val="0"/>
                <w:sz w:val="24"/>
                <w:szCs w:val="24"/>
              </w:rPr>
            </w:pPr>
          </w:p>
        </w:tc>
        <w:tc>
          <w:tcPr>
            <w:tcW w:w="1349"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Cs/>
                <w:color w:val="auto"/>
                <w:kern w:val="0"/>
                <w:sz w:val="24"/>
                <w:szCs w:val="24"/>
              </w:rPr>
            </w:pPr>
          </w:p>
        </w:tc>
        <w:tc>
          <w:tcPr>
            <w:tcW w:w="1651"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auto"/>
              <w:ind w:left="0" w:leftChars="0" w:right="0" w:rightChars="0" w:firstLine="0" w:firstLineChars="0"/>
              <w:jc w:val="center"/>
              <w:textAlignment w:val="center"/>
              <w:rPr>
                <w:rFonts w:hint="default" w:ascii="Times New Roman" w:hAnsi="Times New Roman" w:eastAsia="宋体" w:cs="Times New Roman"/>
                <w:bCs/>
                <w:color w:val="auto"/>
                <w:kern w:val="0"/>
                <w:sz w:val="24"/>
                <w:szCs w:val="24"/>
              </w:rPr>
            </w:pPr>
          </w:p>
        </w:tc>
        <w:tc>
          <w:tcPr>
            <w:tcW w:w="1890" w:type="dxa"/>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60" w:lineRule="auto"/>
              <w:ind w:left="0" w:leftChars="0" w:right="0" w:rightChars="0" w:firstLine="0" w:firstLineChars="0"/>
              <w:jc w:val="center"/>
              <w:textAlignment w:val="center"/>
              <w:rPr>
                <w:rFonts w:hint="default" w:ascii="Times New Roman" w:hAnsi="Times New Roman" w:eastAsia="宋体" w:cs="Times New Roman"/>
                <w:bCs/>
                <w:color w:val="auto"/>
                <w:kern w:val="0"/>
                <w:sz w:val="24"/>
                <w:szCs w:val="24"/>
              </w:rPr>
            </w:pPr>
          </w:p>
        </w:tc>
      </w:tr>
    </w:tbl>
    <w:p>
      <w:pPr>
        <w:widowControl w:val="0"/>
        <w:adjustRightInd w:val="0"/>
        <w:ind w:left="360" w:right="-884" w:rightChars="-421" w:firstLine="360" w:firstLineChars="200"/>
        <w:jc w:val="left"/>
        <w:textAlignment w:val="baseline"/>
        <w:rPr>
          <w:rFonts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kern w:val="2"/>
          <w:sz w:val="18"/>
          <w:szCs w:val="18"/>
          <w:lang w:val="en-US" w:eastAsia="zh-CN" w:bidi="ar-SA"/>
        </w:rPr>
        <w:t>注：日等效最大操作量和操作方式见《电离辐射防护与辐射源安全基本标准》（GB 18871-2002）。</w:t>
      </w:r>
    </w:p>
    <w:p>
      <w:pPr>
        <w:keepNext/>
        <w:keepLines/>
        <w:widowControl w:val="0"/>
        <w:bidi w:val="0"/>
        <w:spacing w:line="240" w:lineRule="auto"/>
        <w:jc w:val="both"/>
        <w:outlineLvl w:val="0"/>
        <w:rPr>
          <w:rFonts w:ascii="Times New Roman" w:hAnsi="Times New Roman" w:eastAsia="宋体" w:cs="Times New Roman"/>
          <w:b/>
          <w:bCs/>
          <w:color w:val="auto"/>
          <w:kern w:val="44"/>
          <w:sz w:val="28"/>
          <w:szCs w:val="44"/>
          <w:lang w:val="en-US" w:eastAsia="zh-CN" w:bidi="ar-SA"/>
        </w:rPr>
      </w:pPr>
      <w:bookmarkStart w:id="24" w:name="_Toc14296"/>
      <w:bookmarkStart w:id="25" w:name="_Toc67739910"/>
      <w:bookmarkStart w:id="26" w:name="_Toc56003423"/>
      <w:bookmarkStart w:id="27" w:name="_Toc15180"/>
      <w:bookmarkStart w:id="28" w:name="_Toc56004461"/>
      <w:r>
        <w:rPr>
          <w:rFonts w:ascii="Times New Roman" w:hAnsi="Times New Roman" w:eastAsia="宋体" w:cs="Times New Roman"/>
          <w:b/>
          <w:bCs/>
          <w:color w:val="auto"/>
          <w:kern w:val="44"/>
          <w:sz w:val="28"/>
          <w:szCs w:val="44"/>
          <w:lang w:val="en-US" w:eastAsia="zh-CN" w:bidi="ar-SA"/>
        </w:rPr>
        <w:t xml:space="preserve">表4 </w:t>
      </w:r>
      <w:r>
        <w:rPr>
          <w:rFonts w:hint="eastAsia" w:ascii="Times New Roman" w:hAnsi="Times New Roman" w:eastAsia="宋体" w:cs="Times New Roman"/>
          <w:b/>
          <w:bCs/>
          <w:color w:val="auto"/>
          <w:kern w:val="44"/>
          <w:sz w:val="28"/>
          <w:szCs w:val="44"/>
          <w:lang w:val="en-US" w:eastAsia="zh-CN" w:bidi="ar-SA"/>
        </w:rPr>
        <w:t>射线装置</w:t>
      </w:r>
      <w:bookmarkEnd w:id="24"/>
      <w:bookmarkEnd w:id="25"/>
      <w:bookmarkEnd w:id="26"/>
      <w:bookmarkEnd w:id="27"/>
      <w:bookmarkEnd w:id="28"/>
    </w:p>
    <w:p>
      <w:pPr>
        <w:widowControl w:val="0"/>
        <w:spacing w:line="360" w:lineRule="auto"/>
        <w:ind w:firstLine="480" w:firstLineChars="200"/>
        <w:jc w:val="both"/>
        <w:rPr>
          <w:rFonts w:ascii="宋体" w:hAnsi="宋体" w:eastAsia="宋体" w:cs="Times New Roman"/>
          <w:snapToGrid w:val="0"/>
          <w:color w:val="auto"/>
          <w:kern w:val="0"/>
          <w:sz w:val="24"/>
          <w:szCs w:val="24"/>
          <w:lang w:val="en-US" w:eastAsia="zh-CN" w:bidi="ar-SA"/>
        </w:rPr>
      </w:pPr>
      <w:r>
        <w:rPr>
          <w:rFonts w:hint="eastAsia" w:ascii="宋体" w:hAnsi="宋体" w:eastAsia="宋体" w:cs="Times New Roman"/>
          <w:snapToGrid w:val="0"/>
          <w:color w:val="auto"/>
          <w:kern w:val="0"/>
          <w:sz w:val="24"/>
          <w:szCs w:val="24"/>
          <w:lang w:val="en-US" w:eastAsia="zh-CN" w:bidi="ar-SA"/>
        </w:rPr>
        <w:t>（一）加速器：包括医用、工农业、科研、教学等用途的各种类型加速器</w:t>
      </w:r>
    </w:p>
    <w:tbl>
      <w:tblPr>
        <w:tblStyle w:val="15"/>
        <w:tblW w:w="1397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70"/>
        <w:gridCol w:w="1199"/>
        <w:gridCol w:w="816"/>
        <w:gridCol w:w="819"/>
        <w:gridCol w:w="1361"/>
        <w:gridCol w:w="953"/>
        <w:gridCol w:w="2049"/>
        <w:gridCol w:w="2136"/>
        <w:gridCol w:w="1417"/>
        <w:gridCol w:w="1449"/>
        <w:gridCol w:w="12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70"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序号</w:t>
            </w:r>
          </w:p>
        </w:tc>
        <w:tc>
          <w:tcPr>
            <w:tcW w:w="1199"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名称</w:t>
            </w:r>
          </w:p>
        </w:tc>
        <w:tc>
          <w:tcPr>
            <w:tcW w:w="816"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类别</w:t>
            </w:r>
          </w:p>
        </w:tc>
        <w:tc>
          <w:tcPr>
            <w:tcW w:w="819"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数量</w:t>
            </w:r>
          </w:p>
        </w:tc>
        <w:tc>
          <w:tcPr>
            <w:tcW w:w="1361"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型号</w:t>
            </w:r>
          </w:p>
        </w:tc>
        <w:tc>
          <w:tcPr>
            <w:tcW w:w="953" w:type="dxa"/>
            <w:vAlign w:val="center"/>
          </w:tcPr>
          <w:p>
            <w:pPr>
              <w:keepNext w:val="0"/>
              <w:keepLines w:val="0"/>
              <w:suppressLineNumbers w:val="0"/>
              <w:autoSpaceDE w:val="0"/>
              <w:autoSpaceDN w:val="0"/>
              <w:adjustRightInd w:val="0"/>
              <w:spacing w:before="0" w:beforeAutospacing="0" w:after="0" w:afterAutospacing="0"/>
              <w:ind w:left="0" w:right="0" w:firstLine="480" w:firstLineChars="20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加速</w:t>
            </w:r>
          </w:p>
          <w:p>
            <w:pPr>
              <w:keepNext w:val="0"/>
              <w:keepLines w:val="0"/>
              <w:suppressLineNumbers w:val="0"/>
              <w:autoSpaceDE w:val="0"/>
              <w:autoSpaceDN w:val="0"/>
              <w:adjustRightInd w:val="0"/>
              <w:spacing w:before="0" w:beforeAutospacing="0" w:after="0" w:afterAutospacing="0"/>
              <w:ind w:left="0" w:right="0" w:firstLine="480" w:firstLineChars="20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粒子</w:t>
            </w:r>
          </w:p>
        </w:tc>
        <w:tc>
          <w:tcPr>
            <w:tcW w:w="2049"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最大能量（MeV）</w:t>
            </w:r>
          </w:p>
        </w:tc>
        <w:tc>
          <w:tcPr>
            <w:tcW w:w="2136"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额定电流（mA）/剂量率（Gy/h）</w:t>
            </w:r>
          </w:p>
        </w:tc>
        <w:tc>
          <w:tcPr>
            <w:tcW w:w="141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用途</w:t>
            </w:r>
          </w:p>
        </w:tc>
        <w:tc>
          <w:tcPr>
            <w:tcW w:w="1449"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工作场所</w:t>
            </w:r>
          </w:p>
        </w:tc>
        <w:tc>
          <w:tcPr>
            <w:tcW w:w="1209"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978" w:type="dxa"/>
            <w:gridSpan w:val="11"/>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70"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199"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816"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819"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361"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953"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2049"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2136"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417"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449"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209"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70"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199"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816"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819"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361"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953"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2049"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2136"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417"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449"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c>
          <w:tcPr>
            <w:tcW w:w="1209"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eastAsia="宋体" w:cs="Times New Roman"/>
                <w:bCs/>
                <w:color w:val="auto"/>
                <w:kern w:val="0"/>
                <w:sz w:val="24"/>
                <w:szCs w:val="24"/>
              </w:rPr>
            </w:pPr>
          </w:p>
        </w:tc>
      </w:tr>
    </w:tbl>
    <w:p>
      <w:pPr>
        <w:widowControl w:val="0"/>
        <w:adjustRightInd w:val="0"/>
        <w:spacing w:before="156" w:beforeLines="50" w:after="156" w:afterLines="50"/>
        <w:ind w:right="-640" w:rightChars="-305" w:firstLine="480" w:firstLineChars="200"/>
        <w:jc w:val="left"/>
        <w:textAlignment w:val="baseline"/>
        <w:rPr>
          <w:rFonts w:ascii="宋体" w:hAnsi="宋体" w:eastAsia="宋体" w:cs="Times New Roman"/>
          <w:color w:val="auto"/>
          <w:kern w:val="2"/>
          <w:sz w:val="24"/>
          <w:szCs w:val="24"/>
          <w:lang w:val="en-US" w:eastAsia="zh-CN" w:bidi="ar-SA"/>
        </w:rPr>
      </w:pPr>
      <w:r>
        <w:rPr>
          <w:rFonts w:ascii="宋体" w:hAnsi="宋体" w:eastAsia="宋体" w:cs="Times New Roman"/>
          <w:color w:val="auto"/>
          <w:kern w:val="2"/>
          <w:sz w:val="24"/>
          <w:szCs w:val="24"/>
          <w:lang w:val="en-US" w:eastAsia="zh-CN" w:bidi="ar-SA"/>
        </w:rPr>
        <w:t>(二)X射线机，包括工业探伤、医用诊断和治疗、分析等用途</w:t>
      </w:r>
    </w:p>
    <w:tbl>
      <w:tblPr>
        <w:tblStyle w:val="15"/>
        <w:tblW w:w="1399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70"/>
        <w:gridCol w:w="1156"/>
        <w:gridCol w:w="1164"/>
        <w:gridCol w:w="905"/>
        <w:gridCol w:w="2104"/>
        <w:gridCol w:w="1424"/>
        <w:gridCol w:w="1472"/>
        <w:gridCol w:w="1355"/>
        <w:gridCol w:w="2642"/>
        <w:gridCol w:w="12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序号</w:t>
            </w:r>
          </w:p>
        </w:tc>
        <w:tc>
          <w:tcPr>
            <w:tcW w:w="1156"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名称</w:t>
            </w:r>
          </w:p>
        </w:tc>
        <w:tc>
          <w:tcPr>
            <w:tcW w:w="1164"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类别</w:t>
            </w:r>
          </w:p>
        </w:tc>
        <w:tc>
          <w:tcPr>
            <w:tcW w:w="905"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数量</w:t>
            </w:r>
          </w:p>
        </w:tc>
        <w:tc>
          <w:tcPr>
            <w:tcW w:w="2104"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型号</w:t>
            </w:r>
          </w:p>
        </w:tc>
        <w:tc>
          <w:tcPr>
            <w:tcW w:w="1424"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最大管电压（kV）</w:t>
            </w:r>
          </w:p>
        </w:tc>
        <w:tc>
          <w:tcPr>
            <w:tcW w:w="1472"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最大管电流（mA）</w:t>
            </w:r>
          </w:p>
        </w:tc>
        <w:tc>
          <w:tcPr>
            <w:tcW w:w="135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用途</w:t>
            </w:r>
          </w:p>
        </w:tc>
        <w:tc>
          <w:tcPr>
            <w:tcW w:w="2642"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工作场所</w:t>
            </w:r>
          </w:p>
        </w:tc>
        <w:tc>
          <w:tcPr>
            <w:tcW w:w="1201"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9" w:hRule="atLeast"/>
          <w:jc w:val="center"/>
        </w:trPr>
        <w:tc>
          <w:tcPr>
            <w:tcW w:w="570"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1</w:t>
            </w:r>
          </w:p>
        </w:tc>
        <w:tc>
          <w:tcPr>
            <w:tcW w:w="1156"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DSA</w:t>
            </w:r>
          </w:p>
        </w:tc>
        <w:tc>
          <w:tcPr>
            <w:tcW w:w="1164"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Ⅱ</w:t>
            </w:r>
          </w:p>
        </w:tc>
        <w:tc>
          <w:tcPr>
            <w:tcW w:w="905" w:type="dxa"/>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auto"/>
                <w:kern w:val="0"/>
                <w:sz w:val="24"/>
                <w:szCs w:val="24"/>
                <w:lang w:eastAsia="zh-CN"/>
              </w:rPr>
            </w:pPr>
            <w:r>
              <w:rPr>
                <w:rFonts w:hint="eastAsia" w:ascii="Times New Roman" w:hAnsi="Times New Roman" w:eastAsia="宋体" w:cs="Times New Roman"/>
                <w:bCs/>
                <w:color w:val="auto"/>
                <w:kern w:val="0"/>
                <w:sz w:val="24"/>
                <w:szCs w:val="24"/>
                <w:lang w:eastAsia="zh-CN"/>
              </w:rPr>
              <w:t>1</w:t>
            </w:r>
          </w:p>
        </w:tc>
        <w:tc>
          <w:tcPr>
            <w:tcW w:w="2104"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4"/>
                <w:szCs w:val="24"/>
                <w:lang w:val="en-US" w:eastAsia="zh-CN" w:bidi="ar-SA"/>
              </w:rPr>
            </w:pPr>
            <w:r>
              <w:rPr>
                <w:rFonts w:hint="eastAsia" w:ascii="Times New Roman" w:hAnsi="Times New Roman" w:eastAsia="宋体" w:cs="Times New Roman"/>
                <w:snapToGrid w:val="0"/>
                <w:color w:val="auto"/>
                <w:kern w:val="0"/>
                <w:sz w:val="24"/>
                <w:szCs w:val="24"/>
                <w:highlight w:val="none"/>
                <w:lang w:val="en-US" w:eastAsia="zh-CN" w:bidi="ar-SA"/>
              </w:rPr>
              <w:t>未定</w:t>
            </w:r>
          </w:p>
        </w:tc>
        <w:tc>
          <w:tcPr>
            <w:tcW w:w="1424"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125</w:t>
            </w:r>
          </w:p>
        </w:tc>
        <w:tc>
          <w:tcPr>
            <w:tcW w:w="1472"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1000</w:t>
            </w:r>
          </w:p>
        </w:tc>
        <w:tc>
          <w:tcPr>
            <w:tcW w:w="135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lang w:eastAsia="zh-CN"/>
              </w:rPr>
              <w:t>血管造影、</w:t>
            </w:r>
            <w:r>
              <w:rPr>
                <w:rFonts w:hint="default" w:ascii="Times New Roman" w:hAnsi="Times New Roman" w:eastAsia="宋体" w:cs="Times New Roman"/>
                <w:bCs/>
                <w:color w:val="auto"/>
                <w:kern w:val="0"/>
                <w:sz w:val="24"/>
                <w:szCs w:val="24"/>
              </w:rPr>
              <w:t>介入手术</w:t>
            </w:r>
          </w:p>
        </w:tc>
        <w:tc>
          <w:tcPr>
            <w:tcW w:w="2642"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lang w:val="en-US" w:eastAsia="zh-CN"/>
              </w:rPr>
            </w:pPr>
            <w:r>
              <w:rPr>
                <w:rFonts w:hint="eastAsia" w:ascii="Times New Roman" w:hAnsi="Times New Roman" w:eastAsia="宋体" w:cs="Times New Roman"/>
                <w:bCs/>
                <w:color w:val="auto"/>
                <w:kern w:val="0"/>
                <w:sz w:val="24"/>
                <w:szCs w:val="24"/>
                <w:lang w:eastAsia="zh-CN"/>
              </w:rPr>
              <w:t>住院部一楼</w:t>
            </w:r>
            <w:r>
              <w:rPr>
                <w:rFonts w:hint="eastAsia" w:ascii="Times New Roman" w:hAnsi="Times New Roman" w:eastAsia="宋体" w:cs="Times New Roman"/>
                <w:bCs/>
                <w:color w:val="auto"/>
                <w:kern w:val="0"/>
                <w:sz w:val="24"/>
                <w:szCs w:val="24"/>
                <w:lang w:val="en-US" w:eastAsia="zh-CN"/>
              </w:rPr>
              <w:t>DSA机房</w:t>
            </w:r>
          </w:p>
        </w:tc>
        <w:tc>
          <w:tcPr>
            <w:tcW w:w="1201"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lang w:eastAsia="zh-CN"/>
              </w:rPr>
            </w:pPr>
            <w:r>
              <w:rPr>
                <w:rFonts w:hint="eastAsia" w:ascii="Times New Roman" w:hAnsi="Times New Roman" w:eastAsia="宋体" w:cs="Times New Roman"/>
                <w:bCs/>
                <w:color w:val="auto"/>
                <w:kern w:val="0"/>
                <w:sz w:val="24"/>
                <w:szCs w:val="24"/>
                <w:lang w:val="en-US" w:eastAsia="zh-CN"/>
              </w:rPr>
              <w:t>拟购买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70"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lang w:val="en-US" w:eastAsia="zh-CN" w:bidi="ar-SA"/>
              </w:rPr>
            </w:pPr>
          </w:p>
        </w:tc>
        <w:tc>
          <w:tcPr>
            <w:tcW w:w="1156"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lang w:val="en-US" w:eastAsia="zh-CN" w:bidi="ar-SA"/>
              </w:rPr>
            </w:pPr>
          </w:p>
        </w:tc>
        <w:tc>
          <w:tcPr>
            <w:tcW w:w="1164"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lang w:val="en-US" w:eastAsia="zh-CN" w:bidi="ar-SA"/>
              </w:rPr>
            </w:pPr>
          </w:p>
        </w:tc>
        <w:tc>
          <w:tcPr>
            <w:tcW w:w="905"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kern w:val="0"/>
                <w:sz w:val="24"/>
                <w:szCs w:val="24"/>
                <w:lang w:val="en-US" w:eastAsia="zh-CN" w:bidi="ar-SA"/>
              </w:rPr>
            </w:pPr>
          </w:p>
        </w:tc>
        <w:tc>
          <w:tcPr>
            <w:tcW w:w="2104"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4"/>
                <w:szCs w:val="24"/>
                <w:lang w:val="en-US" w:eastAsia="zh-CN" w:bidi="ar-SA"/>
              </w:rPr>
            </w:pPr>
          </w:p>
        </w:tc>
        <w:tc>
          <w:tcPr>
            <w:tcW w:w="1424"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lang w:val="en-US" w:eastAsia="zh-CN" w:bidi="ar-SA"/>
              </w:rPr>
            </w:pPr>
          </w:p>
        </w:tc>
        <w:tc>
          <w:tcPr>
            <w:tcW w:w="1472"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lang w:val="en-US" w:eastAsia="zh-CN" w:bidi="ar-SA"/>
              </w:rPr>
            </w:pPr>
          </w:p>
        </w:tc>
        <w:tc>
          <w:tcPr>
            <w:tcW w:w="135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lang w:val="en-US" w:eastAsia="zh-CN" w:bidi="ar-SA"/>
              </w:rPr>
            </w:pPr>
          </w:p>
        </w:tc>
        <w:tc>
          <w:tcPr>
            <w:tcW w:w="2642"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lang w:val="en-US" w:eastAsia="zh-CN" w:bidi="ar-SA"/>
              </w:rPr>
            </w:pPr>
          </w:p>
        </w:tc>
        <w:tc>
          <w:tcPr>
            <w:tcW w:w="1201"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Cs/>
                <w:color w:val="auto"/>
                <w:kern w:val="0"/>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993" w:type="dxa"/>
            <w:gridSpan w:val="10"/>
            <w:vAlign w:val="center"/>
          </w:tcPr>
          <w:p>
            <w:pPr>
              <w:keepNext w:val="0"/>
              <w:keepLines w:val="0"/>
              <w:widowControl/>
              <w:suppressLineNumbers w:val="0"/>
              <w:spacing w:before="0" w:beforeAutospacing="0" w:after="0" w:afterAutospacing="0" w:line="360" w:lineRule="auto"/>
              <w:ind w:left="-105" w:leftChars="-50" w:right="-105" w:rightChars="-50"/>
              <w:jc w:val="center"/>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以下空白</w:t>
            </w:r>
          </w:p>
        </w:tc>
      </w:tr>
    </w:tbl>
    <w:p>
      <w:pPr>
        <w:widowControl w:val="0"/>
        <w:adjustRightInd w:val="0"/>
        <w:spacing w:before="156" w:beforeLines="50" w:after="156" w:afterLines="50"/>
        <w:ind w:right="-640" w:rightChars="-305" w:firstLine="480" w:firstLineChars="200"/>
        <w:jc w:val="left"/>
        <w:textAlignment w:val="baseline"/>
        <w:rPr>
          <w:rFonts w:ascii="宋体" w:hAnsi="宋体" w:eastAsia="宋体" w:cs="Times New Roman"/>
          <w:color w:val="auto"/>
          <w:kern w:val="2"/>
          <w:sz w:val="24"/>
          <w:szCs w:val="24"/>
          <w:lang w:val="en-US" w:eastAsia="zh-CN" w:bidi="ar-SA"/>
        </w:rPr>
      </w:pPr>
      <w:r>
        <w:rPr>
          <w:rFonts w:ascii="宋体" w:hAnsi="宋体" w:eastAsia="宋体" w:cs="Times New Roman"/>
          <w:color w:val="auto"/>
          <w:kern w:val="2"/>
          <w:sz w:val="24"/>
          <w:szCs w:val="24"/>
          <w:lang w:val="en-US" w:eastAsia="zh-CN" w:bidi="ar-SA"/>
        </w:rPr>
        <w:t>(</w:t>
      </w:r>
      <w:r>
        <w:rPr>
          <w:rFonts w:hint="eastAsia" w:ascii="宋体" w:hAnsi="宋体" w:eastAsia="宋体" w:cs="Times New Roman"/>
          <w:color w:val="auto"/>
          <w:kern w:val="2"/>
          <w:sz w:val="24"/>
          <w:szCs w:val="24"/>
          <w:lang w:val="en-US" w:eastAsia="zh-CN" w:bidi="ar-SA"/>
        </w:rPr>
        <w:t>三</w:t>
      </w:r>
      <w:r>
        <w:rPr>
          <w:rFonts w:ascii="宋体" w:hAnsi="宋体" w:eastAsia="宋体" w:cs="Times New Roman"/>
          <w:color w:val="auto"/>
          <w:kern w:val="2"/>
          <w:sz w:val="24"/>
          <w:szCs w:val="24"/>
          <w:lang w:val="en-US" w:eastAsia="zh-CN" w:bidi="ar-SA"/>
        </w:rPr>
        <w:t>)</w:t>
      </w:r>
      <w:r>
        <w:rPr>
          <w:rFonts w:hint="eastAsia" w:ascii="宋体" w:hAnsi="宋体" w:eastAsia="宋体" w:cs="Times New Roman"/>
          <w:color w:val="auto"/>
          <w:kern w:val="2"/>
          <w:sz w:val="24"/>
          <w:szCs w:val="24"/>
          <w:lang w:val="en-US" w:eastAsia="zh-CN" w:bidi="ar-SA"/>
        </w:rPr>
        <w:t>中子发生器，包括中子管，但不包括放射性中子源</w:t>
      </w:r>
    </w:p>
    <w:tbl>
      <w:tblPr>
        <w:tblStyle w:val="15"/>
        <w:tblW w:w="1397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32"/>
        <w:gridCol w:w="774"/>
        <w:gridCol w:w="774"/>
        <w:gridCol w:w="774"/>
        <w:gridCol w:w="774"/>
        <w:gridCol w:w="1448"/>
        <w:gridCol w:w="1420"/>
        <w:gridCol w:w="1062"/>
        <w:gridCol w:w="742"/>
        <w:gridCol w:w="1227"/>
        <w:gridCol w:w="1384"/>
        <w:gridCol w:w="1227"/>
        <w:gridCol w:w="775"/>
        <w:gridCol w:w="9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2" w:type="dxa"/>
            <w:vMerge w:val="restart"/>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bCs/>
                <w:color w:val="auto"/>
                <w:kern w:val="0"/>
                <w:sz w:val="24"/>
                <w:szCs w:val="24"/>
              </w:rPr>
            </w:pPr>
            <w:r>
              <w:rPr>
                <w:rFonts w:hint="default" w:ascii="宋体" w:hAnsi="宋体" w:eastAsia="宋体" w:cs="Times New Roman"/>
                <w:bCs/>
                <w:color w:val="auto"/>
                <w:kern w:val="0"/>
                <w:sz w:val="24"/>
                <w:szCs w:val="24"/>
              </w:rPr>
              <w:t>序号</w:t>
            </w:r>
          </w:p>
        </w:tc>
        <w:tc>
          <w:tcPr>
            <w:tcW w:w="774" w:type="dxa"/>
            <w:vMerge w:val="restart"/>
            <w:vAlign w:val="center"/>
          </w:tcPr>
          <w:p>
            <w:pPr>
              <w:keepNext w:val="0"/>
              <w:keepLines w:val="0"/>
              <w:widowControl/>
              <w:suppressLineNumbers w:val="0"/>
              <w:spacing w:before="0" w:beforeAutospacing="0" w:after="0" w:afterAutospacing="0"/>
              <w:ind w:left="0" w:right="0"/>
              <w:jc w:val="center"/>
              <w:rPr>
                <w:rFonts w:hint="default" w:ascii="宋体" w:hAnsi="宋体" w:eastAsia="宋体" w:cs="Times New Roman"/>
                <w:bCs/>
                <w:color w:val="auto"/>
                <w:kern w:val="0"/>
                <w:sz w:val="24"/>
                <w:szCs w:val="24"/>
              </w:rPr>
            </w:pPr>
            <w:r>
              <w:rPr>
                <w:rFonts w:hint="default" w:ascii="宋体" w:hAnsi="宋体" w:eastAsia="宋体" w:cs="Times New Roman"/>
                <w:bCs/>
                <w:color w:val="auto"/>
                <w:kern w:val="0"/>
                <w:sz w:val="24"/>
                <w:szCs w:val="24"/>
              </w:rPr>
              <w:t>名称</w:t>
            </w:r>
          </w:p>
        </w:tc>
        <w:tc>
          <w:tcPr>
            <w:tcW w:w="774" w:type="dxa"/>
            <w:vMerge w:val="restart"/>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bCs/>
                <w:color w:val="auto"/>
                <w:kern w:val="0"/>
                <w:sz w:val="24"/>
                <w:szCs w:val="24"/>
              </w:rPr>
            </w:pPr>
            <w:r>
              <w:rPr>
                <w:rFonts w:hint="default" w:ascii="宋体" w:hAnsi="宋体" w:eastAsia="宋体" w:cs="Times New Roman"/>
                <w:bCs/>
                <w:color w:val="auto"/>
                <w:kern w:val="0"/>
                <w:sz w:val="24"/>
                <w:szCs w:val="24"/>
              </w:rPr>
              <w:t>类别</w:t>
            </w:r>
          </w:p>
        </w:tc>
        <w:tc>
          <w:tcPr>
            <w:tcW w:w="774" w:type="dxa"/>
            <w:vMerge w:val="restart"/>
            <w:vAlign w:val="center"/>
          </w:tcPr>
          <w:p>
            <w:pPr>
              <w:keepNext w:val="0"/>
              <w:keepLines w:val="0"/>
              <w:widowControl/>
              <w:suppressLineNumbers w:val="0"/>
              <w:spacing w:before="0" w:beforeAutospacing="0" w:after="0" w:afterAutospacing="0"/>
              <w:ind w:left="0" w:right="0"/>
              <w:jc w:val="center"/>
              <w:rPr>
                <w:rFonts w:hint="default" w:ascii="宋体" w:hAnsi="宋体" w:eastAsia="宋体" w:cs="Times New Roman"/>
                <w:bCs/>
                <w:color w:val="auto"/>
                <w:kern w:val="0"/>
                <w:sz w:val="24"/>
                <w:szCs w:val="24"/>
              </w:rPr>
            </w:pPr>
            <w:r>
              <w:rPr>
                <w:rFonts w:hint="default" w:ascii="宋体" w:hAnsi="宋体" w:eastAsia="宋体" w:cs="Times New Roman"/>
                <w:bCs/>
                <w:color w:val="auto"/>
                <w:kern w:val="0"/>
                <w:sz w:val="24"/>
                <w:szCs w:val="24"/>
              </w:rPr>
              <w:t>数量</w:t>
            </w:r>
          </w:p>
        </w:tc>
        <w:tc>
          <w:tcPr>
            <w:tcW w:w="774" w:type="dxa"/>
            <w:vMerge w:val="restart"/>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bCs/>
                <w:color w:val="auto"/>
                <w:kern w:val="0"/>
                <w:sz w:val="24"/>
                <w:szCs w:val="24"/>
              </w:rPr>
            </w:pPr>
            <w:r>
              <w:rPr>
                <w:rFonts w:hint="default" w:ascii="宋体" w:hAnsi="宋体" w:eastAsia="宋体" w:cs="Times New Roman"/>
                <w:bCs/>
                <w:color w:val="auto"/>
                <w:kern w:val="0"/>
                <w:sz w:val="24"/>
                <w:szCs w:val="24"/>
              </w:rPr>
              <w:t>型号</w:t>
            </w:r>
          </w:p>
        </w:tc>
        <w:tc>
          <w:tcPr>
            <w:tcW w:w="1448" w:type="dxa"/>
            <w:vMerge w:val="restart"/>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bCs/>
                <w:color w:val="auto"/>
                <w:kern w:val="0"/>
                <w:sz w:val="24"/>
                <w:szCs w:val="24"/>
              </w:rPr>
            </w:pPr>
            <w:r>
              <w:rPr>
                <w:rFonts w:hint="default" w:ascii="宋体" w:hAnsi="宋体" w:eastAsia="宋体" w:cs="Times New Roman"/>
                <w:bCs/>
                <w:color w:val="auto"/>
                <w:kern w:val="0"/>
                <w:sz w:val="24"/>
                <w:szCs w:val="24"/>
              </w:rPr>
              <w:t>最大管电压（kV）</w:t>
            </w:r>
          </w:p>
        </w:tc>
        <w:tc>
          <w:tcPr>
            <w:tcW w:w="1420" w:type="dxa"/>
            <w:vMerge w:val="restart"/>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bCs/>
                <w:color w:val="auto"/>
                <w:kern w:val="0"/>
                <w:sz w:val="24"/>
                <w:szCs w:val="24"/>
              </w:rPr>
            </w:pPr>
            <w:r>
              <w:rPr>
                <w:rFonts w:hint="default" w:ascii="宋体" w:hAnsi="宋体" w:eastAsia="宋体" w:cs="Times New Roman"/>
                <w:bCs/>
                <w:color w:val="auto"/>
                <w:kern w:val="0"/>
                <w:sz w:val="24"/>
                <w:szCs w:val="24"/>
              </w:rPr>
              <w:t>最大靶电流</w:t>
            </w:r>
            <w:r>
              <w:rPr>
                <w:rFonts w:hint="default" w:ascii="Times New Roman" w:hAnsi="Times New Roman" w:eastAsia="宋体" w:cs="Times New Roman"/>
                <w:bCs/>
                <w:color w:val="auto"/>
                <w:kern w:val="0"/>
                <w:sz w:val="24"/>
                <w:szCs w:val="24"/>
              </w:rPr>
              <w:t>（μ</w:t>
            </w:r>
            <w:r>
              <w:rPr>
                <w:rFonts w:hint="default" w:ascii="宋体" w:hAnsi="宋体" w:eastAsia="宋体" w:cs="Times New Roman"/>
                <w:bCs/>
                <w:color w:val="auto"/>
                <w:kern w:val="0"/>
                <w:sz w:val="24"/>
                <w:szCs w:val="24"/>
              </w:rPr>
              <w:t>A）</w:t>
            </w:r>
          </w:p>
        </w:tc>
        <w:tc>
          <w:tcPr>
            <w:tcW w:w="1062" w:type="dxa"/>
            <w:vMerge w:val="restart"/>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bCs/>
                <w:color w:val="auto"/>
                <w:kern w:val="0"/>
                <w:sz w:val="24"/>
                <w:szCs w:val="24"/>
              </w:rPr>
            </w:pPr>
            <w:r>
              <w:rPr>
                <w:rFonts w:hint="default" w:ascii="宋体" w:hAnsi="宋体" w:eastAsia="宋体" w:cs="Times New Roman"/>
                <w:bCs/>
                <w:color w:val="auto"/>
                <w:kern w:val="0"/>
                <w:sz w:val="24"/>
                <w:szCs w:val="24"/>
              </w:rPr>
              <w:t>中子强度(n/s)</w:t>
            </w:r>
          </w:p>
        </w:tc>
        <w:tc>
          <w:tcPr>
            <w:tcW w:w="742" w:type="dxa"/>
            <w:vMerge w:val="restart"/>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bCs/>
                <w:color w:val="auto"/>
                <w:kern w:val="0"/>
                <w:sz w:val="24"/>
                <w:szCs w:val="24"/>
              </w:rPr>
            </w:pPr>
            <w:r>
              <w:rPr>
                <w:rFonts w:hint="default" w:ascii="宋体" w:hAnsi="宋体" w:eastAsia="宋体" w:cs="Times New Roman"/>
                <w:bCs/>
                <w:color w:val="auto"/>
                <w:kern w:val="0"/>
                <w:sz w:val="24"/>
                <w:szCs w:val="24"/>
              </w:rPr>
              <w:t>用途</w:t>
            </w:r>
          </w:p>
        </w:tc>
        <w:tc>
          <w:tcPr>
            <w:tcW w:w="1227" w:type="dxa"/>
            <w:vMerge w:val="restart"/>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bCs/>
                <w:color w:val="auto"/>
                <w:kern w:val="0"/>
                <w:sz w:val="24"/>
                <w:szCs w:val="24"/>
              </w:rPr>
            </w:pPr>
            <w:r>
              <w:rPr>
                <w:rFonts w:hint="default" w:ascii="宋体" w:hAnsi="宋体" w:eastAsia="宋体" w:cs="Times New Roman"/>
                <w:bCs/>
                <w:color w:val="auto"/>
                <w:kern w:val="0"/>
                <w:sz w:val="24"/>
                <w:szCs w:val="24"/>
              </w:rPr>
              <w:t>工作场所</w:t>
            </w:r>
          </w:p>
        </w:tc>
        <w:tc>
          <w:tcPr>
            <w:tcW w:w="3386" w:type="dxa"/>
            <w:gridSpan w:val="3"/>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bCs/>
                <w:color w:val="auto"/>
                <w:kern w:val="0"/>
                <w:sz w:val="24"/>
                <w:szCs w:val="24"/>
              </w:rPr>
            </w:pPr>
            <w:r>
              <w:rPr>
                <w:rFonts w:hint="default" w:ascii="宋体" w:hAnsi="宋体" w:eastAsia="宋体" w:cs="Times New Roman"/>
                <w:bCs/>
                <w:color w:val="auto"/>
                <w:kern w:val="0"/>
                <w:sz w:val="24"/>
                <w:szCs w:val="24"/>
              </w:rPr>
              <w:t>氚靶情况</w:t>
            </w:r>
          </w:p>
        </w:tc>
        <w:tc>
          <w:tcPr>
            <w:tcW w:w="965" w:type="dxa"/>
            <w:vMerge w:val="restart"/>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bCs/>
                <w:color w:val="auto"/>
                <w:kern w:val="0"/>
                <w:sz w:val="24"/>
                <w:szCs w:val="24"/>
              </w:rPr>
            </w:pPr>
            <w:r>
              <w:rPr>
                <w:rFonts w:hint="default" w:ascii="宋体" w:hAnsi="宋体" w:eastAsia="宋体" w:cs="Times New Roman"/>
                <w:bCs/>
                <w:color w:val="auto"/>
                <w:kern w:val="0"/>
                <w:sz w:val="24"/>
                <w:szCs w:val="24"/>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2"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bCs/>
                <w:color w:val="auto"/>
                <w:kern w:val="0"/>
                <w:sz w:val="24"/>
                <w:szCs w:val="24"/>
              </w:rPr>
            </w:pPr>
          </w:p>
        </w:tc>
        <w:tc>
          <w:tcPr>
            <w:tcW w:w="774"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bCs/>
                <w:color w:val="auto"/>
                <w:kern w:val="0"/>
                <w:sz w:val="24"/>
                <w:szCs w:val="24"/>
              </w:rPr>
            </w:pPr>
          </w:p>
        </w:tc>
        <w:tc>
          <w:tcPr>
            <w:tcW w:w="774"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bCs/>
                <w:color w:val="auto"/>
                <w:kern w:val="0"/>
                <w:sz w:val="24"/>
                <w:szCs w:val="24"/>
              </w:rPr>
            </w:pPr>
          </w:p>
        </w:tc>
        <w:tc>
          <w:tcPr>
            <w:tcW w:w="774" w:type="dxa"/>
            <w:vMerge w:val="continue"/>
            <w:vAlign w:val="center"/>
          </w:tcPr>
          <w:p>
            <w:pPr>
              <w:keepNext w:val="0"/>
              <w:keepLines w:val="0"/>
              <w:widowControl/>
              <w:suppressLineNumbers w:val="0"/>
              <w:spacing w:before="0" w:beforeAutospacing="0" w:after="0" w:afterAutospacing="0"/>
              <w:ind w:left="0" w:right="0"/>
              <w:jc w:val="center"/>
              <w:rPr>
                <w:rFonts w:hint="default" w:ascii="宋体" w:hAnsi="宋体" w:eastAsia="宋体" w:cs="Times New Roman"/>
                <w:bCs/>
                <w:color w:val="auto"/>
                <w:kern w:val="0"/>
                <w:sz w:val="24"/>
                <w:szCs w:val="24"/>
              </w:rPr>
            </w:pPr>
          </w:p>
        </w:tc>
        <w:tc>
          <w:tcPr>
            <w:tcW w:w="774"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bCs/>
                <w:color w:val="auto"/>
                <w:kern w:val="0"/>
                <w:sz w:val="24"/>
                <w:szCs w:val="24"/>
              </w:rPr>
            </w:pPr>
          </w:p>
        </w:tc>
        <w:tc>
          <w:tcPr>
            <w:tcW w:w="1448"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bCs/>
                <w:color w:val="auto"/>
                <w:kern w:val="0"/>
                <w:sz w:val="24"/>
                <w:szCs w:val="24"/>
              </w:rPr>
            </w:pPr>
          </w:p>
        </w:tc>
        <w:tc>
          <w:tcPr>
            <w:tcW w:w="1420"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bCs/>
                <w:color w:val="auto"/>
                <w:kern w:val="0"/>
                <w:sz w:val="24"/>
                <w:szCs w:val="24"/>
              </w:rPr>
            </w:pPr>
          </w:p>
        </w:tc>
        <w:tc>
          <w:tcPr>
            <w:tcW w:w="1062"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bCs/>
                <w:color w:val="auto"/>
                <w:kern w:val="0"/>
                <w:sz w:val="24"/>
                <w:szCs w:val="24"/>
              </w:rPr>
            </w:pPr>
          </w:p>
        </w:tc>
        <w:tc>
          <w:tcPr>
            <w:tcW w:w="742"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bCs/>
                <w:color w:val="auto"/>
                <w:kern w:val="0"/>
                <w:sz w:val="24"/>
                <w:szCs w:val="24"/>
              </w:rPr>
            </w:pPr>
          </w:p>
        </w:tc>
        <w:tc>
          <w:tcPr>
            <w:tcW w:w="1227"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bCs/>
                <w:color w:val="auto"/>
                <w:kern w:val="0"/>
                <w:sz w:val="24"/>
                <w:szCs w:val="24"/>
              </w:rPr>
            </w:pPr>
          </w:p>
        </w:tc>
        <w:tc>
          <w:tcPr>
            <w:tcW w:w="1384"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bCs/>
                <w:color w:val="auto"/>
                <w:kern w:val="0"/>
                <w:sz w:val="24"/>
                <w:szCs w:val="24"/>
              </w:rPr>
            </w:pPr>
            <w:r>
              <w:rPr>
                <w:rFonts w:hint="default" w:ascii="宋体" w:hAnsi="宋体" w:eastAsia="宋体" w:cs="Times New Roman"/>
                <w:bCs/>
                <w:color w:val="auto"/>
                <w:kern w:val="0"/>
                <w:sz w:val="24"/>
                <w:szCs w:val="24"/>
              </w:rPr>
              <w:t>活度（Bq）</w:t>
            </w:r>
          </w:p>
        </w:tc>
        <w:tc>
          <w:tcPr>
            <w:tcW w:w="122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bCs/>
                <w:color w:val="auto"/>
                <w:kern w:val="0"/>
                <w:sz w:val="24"/>
                <w:szCs w:val="24"/>
              </w:rPr>
            </w:pPr>
            <w:r>
              <w:rPr>
                <w:rFonts w:hint="default" w:ascii="宋体" w:hAnsi="宋体" w:eastAsia="宋体" w:cs="Times New Roman"/>
                <w:bCs/>
                <w:color w:val="auto"/>
                <w:kern w:val="0"/>
                <w:sz w:val="24"/>
                <w:szCs w:val="24"/>
              </w:rPr>
              <w:t>贮存方式</w:t>
            </w:r>
          </w:p>
        </w:tc>
        <w:tc>
          <w:tcPr>
            <w:tcW w:w="77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bCs/>
                <w:color w:val="auto"/>
                <w:kern w:val="0"/>
                <w:sz w:val="24"/>
                <w:szCs w:val="24"/>
              </w:rPr>
            </w:pPr>
            <w:r>
              <w:rPr>
                <w:rFonts w:hint="default" w:ascii="宋体" w:hAnsi="宋体" w:eastAsia="宋体" w:cs="Times New Roman"/>
                <w:bCs/>
                <w:color w:val="auto"/>
                <w:kern w:val="0"/>
                <w:sz w:val="24"/>
                <w:szCs w:val="24"/>
              </w:rPr>
              <w:t>数量</w:t>
            </w:r>
          </w:p>
        </w:tc>
        <w:tc>
          <w:tcPr>
            <w:tcW w:w="965"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宋体" w:hAnsi="宋体" w:eastAsia="宋体" w:cs="Times New Roman"/>
                <w:bCs/>
                <w:color w:val="auto"/>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13978" w:type="dxa"/>
            <w:gridSpan w:val="14"/>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Times New Roman"/>
                <w:bCs/>
                <w:color w:val="auto"/>
                <w:kern w:val="0"/>
                <w:sz w:val="24"/>
                <w:szCs w:val="24"/>
              </w:rPr>
            </w:pPr>
            <w:r>
              <w:rPr>
                <w:rFonts w:hint="eastAsia" w:ascii="宋体" w:hAnsi="宋体" w:eastAsia="宋体" w:cs="Times New Roman"/>
                <w:bCs/>
                <w:color w:val="auto"/>
                <w:kern w:val="0"/>
                <w:sz w:val="24"/>
                <w:szCs w:val="24"/>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2"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Times New Roman"/>
                <w:bCs/>
                <w:color w:val="auto"/>
                <w:kern w:val="0"/>
                <w:sz w:val="24"/>
                <w:szCs w:val="24"/>
              </w:rPr>
            </w:pPr>
          </w:p>
        </w:tc>
        <w:tc>
          <w:tcPr>
            <w:tcW w:w="774"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Times New Roman"/>
                <w:bCs/>
                <w:color w:val="auto"/>
                <w:kern w:val="0"/>
                <w:sz w:val="24"/>
                <w:szCs w:val="24"/>
              </w:rPr>
            </w:pPr>
          </w:p>
        </w:tc>
        <w:tc>
          <w:tcPr>
            <w:tcW w:w="774"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Times New Roman"/>
                <w:bCs/>
                <w:color w:val="auto"/>
                <w:kern w:val="0"/>
                <w:sz w:val="24"/>
                <w:szCs w:val="24"/>
              </w:rPr>
            </w:pPr>
          </w:p>
        </w:tc>
        <w:tc>
          <w:tcPr>
            <w:tcW w:w="774"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Times New Roman"/>
                <w:bCs/>
                <w:color w:val="auto"/>
                <w:kern w:val="0"/>
                <w:sz w:val="24"/>
                <w:szCs w:val="24"/>
              </w:rPr>
            </w:pPr>
          </w:p>
        </w:tc>
        <w:tc>
          <w:tcPr>
            <w:tcW w:w="774"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Times New Roman"/>
                <w:bCs/>
                <w:color w:val="auto"/>
                <w:kern w:val="0"/>
                <w:sz w:val="24"/>
                <w:szCs w:val="24"/>
              </w:rPr>
            </w:pPr>
          </w:p>
        </w:tc>
        <w:tc>
          <w:tcPr>
            <w:tcW w:w="1448"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Times New Roman"/>
                <w:bCs/>
                <w:color w:val="auto"/>
                <w:kern w:val="0"/>
                <w:sz w:val="24"/>
                <w:szCs w:val="24"/>
              </w:rPr>
            </w:pPr>
          </w:p>
        </w:tc>
        <w:tc>
          <w:tcPr>
            <w:tcW w:w="1420"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Times New Roman"/>
                <w:bCs/>
                <w:color w:val="auto"/>
                <w:kern w:val="0"/>
                <w:sz w:val="24"/>
                <w:szCs w:val="24"/>
              </w:rPr>
            </w:pPr>
          </w:p>
        </w:tc>
        <w:tc>
          <w:tcPr>
            <w:tcW w:w="1062"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Times New Roman"/>
                <w:bCs/>
                <w:color w:val="auto"/>
                <w:kern w:val="0"/>
                <w:sz w:val="24"/>
                <w:szCs w:val="24"/>
              </w:rPr>
            </w:pPr>
          </w:p>
        </w:tc>
        <w:tc>
          <w:tcPr>
            <w:tcW w:w="742"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Times New Roman"/>
                <w:bCs/>
                <w:color w:val="auto"/>
                <w:kern w:val="0"/>
                <w:sz w:val="24"/>
                <w:szCs w:val="24"/>
              </w:rPr>
            </w:pPr>
          </w:p>
        </w:tc>
        <w:tc>
          <w:tcPr>
            <w:tcW w:w="1227"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Times New Roman"/>
                <w:bCs/>
                <w:color w:val="auto"/>
                <w:kern w:val="0"/>
                <w:sz w:val="24"/>
                <w:szCs w:val="24"/>
              </w:rPr>
            </w:pPr>
          </w:p>
        </w:tc>
        <w:tc>
          <w:tcPr>
            <w:tcW w:w="1384"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Times New Roman"/>
                <w:bCs/>
                <w:color w:val="auto"/>
                <w:kern w:val="0"/>
                <w:sz w:val="24"/>
                <w:szCs w:val="24"/>
              </w:rPr>
            </w:pPr>
          </w:p>
        </w:tc>
        <w:tc>
          <w:tcPr>
            <w:tcW w:w="1227"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Times New Roman"/>
                <w:bCs/>
                <w:color w:val="auto"/>
                <w:kern w:val="0"/>
                <w:sz w:val="24"/>
                <w:szCs w:val="24"/>
              </w:rPr>
            </w:pPr>
          </w:p>
        </w:tc>
        <w:tc>
          <w:tcPr>
            <w:tcW w:w="775"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Times New Roman"/>
                <w:bCs/>
                <w:color w:val="auto"/>
                <w:kern w:val="0"/>
                <w:sz w:val="24"/>
                <w:szCs w:val="24"/>
              </w:rPr>
            </w:pPr>
          </w:p>
        </w:tc>
        <w:tc>
          <w:tcPr>
            <w:tcW w:w="965" w:type="dxa"/>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eastAsia="宋体" w:cs="Times New Roman"/>
                <w:bCs/>
                <w:color w:val="auto"/>
                <w:kern w:val="0"/>
                <w:sz w:val="24"/>
                <w:szCs w:val="24"/>
              </w:rPr>
            </w:pPr>
          </w:p>
        </w:tc>
      </w:tr>
    </w:tbl>
    <w:p>
      <w:pPr>
        <w:pStyle w:val="14"/>
        <w:ind w:left="0" w:leftChars="0" w:firstLine="0" w:firstLineChars="0"/>
        <w:rPr>
          <w:rFonts w:hint="eastAsia"/>
          <w:color w:val="auto"/>
          <w:lang w:val="en-US" w:eastAsia="zh-CN"/>
        </w:rPr>
        <w:sectPr>
          <w:pgSz w:w="16838" w:h="11906" w:orient="landscape"/>
          <w:pgMar w:top="1080" w:right="1440" w:bottom="1080" w:left="1440" w:header="851" w:footer="992" w:gutter="0"/>
          <w:pgNumType w:fmt="decimal"/>
          <w:cols w:space="0" w:num="1"/>
          <w:rtlGutter w:val="0"/>
          <w:docGrid w:type="lines" w:linePitch="312" w:charSpace="0"/>
        </w:sectPr>
      </w:pPr>
    </w:p>
    <w:p>
      <w:pPr>
        <w:pStyle w:val="3"/>
        <w:bidi w:val="0"/>
        <w:rPr>
          <w:color w:val="auto"/>
        </w:rPr>
      </w:pPr>
      <w:bookmarkStart w:id="29" w:name="_Toc56003424"/>
      <w:bookmarkStart w:id="30" w:name="_Toc67739911"/>
      <w:bookmarkStart w:id="31" w:name="_Toc56004462"/>
      <w:bookmarkStart w:id="32" w:name="_Toc5850"/>
      <w:bookmarkStart w:id="33" w:name="_Toc8026"/>
      <w:r>
        <w:rPr>
          <w:color w:val="auto"/>
        </w:rPr>
        <w:t xml:space="preserve">表5 </w:t>
      </w:r>
      <w:r>
        <w:rPr>
          <w:rFonts w:hint="eastAsia"/>
          <w:color w:val="auto"/>
        </w:rPr>
        <w:t>废弃物（重点是放射性废弃物）</w:t>
      </w:r>
      <w:bookmarkEnd w:id="29"/>
      <w:bookmarkEnd w:id="30"/>
      <w:bookmarkEnd w:id="31"/>
      <w:bookmarkEnd w:id="32"/>
      <w:bookmarkEnd w:id="33"/>
    </w:p>
    <w:tbl>
      <w:tblPr>
        <w:tblStyle w:val="15"/>
        <w:tblW w:w="980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5"/>
        <w:gridCol w:w="782"/>
        <w:gridCol w:w="862"/>
        <w:gridCol w:w="674"/>
        <w:gridCol w:w="1157"/>
        <w:gridCol w:w="1264"/>
        <w:gridCol w:w="880"/>
        <w:gridCol w:w="959"/>
        <w:gridCol w:w="20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5"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名称</w:t>
            </w:r>
          </w:p>
        </w:tc>
        <w:tc>
          <w:tcPr>
            <w:tcW w:w="782"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状态</w:t>
            </w:r>
          </w:p>
        </w:tc>
        <w:tc>
          <w:tcPr>
            <w:tcW w:w="862"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核素名称</w:t>
            </w:r>
          </w:p>
        </w:tc>
        <w:tc>
          <w:tcPr>
            <w:tcW w:w="674"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活度</w:t>
            </w:r>
          </w:p>
        </w:tc>
        <w:tc>
          <w:tcPr>
            <w:tcW w:w="1157" w:type="dxa"/>
            <w:vAlign w:val="center"/>
          </w:tcPr>
          <w:p>
            <w:pPr>
              <w:keepNext w:val="0"/>
              <w:keepLines w:val="0"/>
              <w:suppressLineNumbers w:val="0"/>
              <w:autoSpaceDE w:val="0"/>
              <w:autoSpaceDN w:val="0"/>
              <w:adjustRightInd w:val="0"/>
              <w:spacing w:before="0" w:beforeAutospacing="0" w:after="0" w:afterAutospacing="0"/>
              <w:ind w:left="0" w:right="0"/>
              <w:jc w:val="both"/>
              <w:rPr>
                <w:rFonts w:hint="default"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lang w:eastAsia="zh-CN"/>
              </w:rPr>
              <w:t>月</w:t>
            </w:r>
            <w:r>
              <w:rPr>
                <w:rFonts w:hint="default" w:ascii="Times New Roman" w:hAnsi="Times New Roman" w:eastAsia="宋体" w:cs="Times New Roman"/>
                <w:color w:val="auto"/>
                <w:kern w:val="0"/>
                <w:sz w:val="24"/>
                <w:szCs w:val="24"/>
                <w:highlight w:val="none"/>
              </w:rPr>
              <w:t>排放量</w:t>
            </w:r>
          </w:p>
        </w:tc>
        <w:tc>
          <w:tcPr>
            <w:tcW w:w="1264" w:type="dxa"/>
            <w:vAlign w:val="center"/>
          </w:tcPr>
          <w:p>
            <w:pPr>
              <w:keepNext w:val="0"/>
              <w:keepLines w:val="0"/>
              <w:suppressLineNumbers w:val="0"/>
              <w:autoSpaceDE w:val="0"/>
              <w:autoSpaceDN w:val="0"/>
              <w:adjustRightInd w:val="0"/>
              <w:spacing w:before="0" w:beforeAutospacing="0" w:after="0" w:afterAutospacing="0"/>
              <w:ind w:left="-105" w:leftChars="-50" w:right="-105" w:rightChars="-5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年排放总量</w:t>
            </w:r>
          </w:p>
        </w:tc>
        <w:tc>
          <w:tcPr>
            <w:tcW w:w="880" w:type="dxa"/>
            <w:vAlign w:val="center"/>
          </w:tcPr>
          <w:p>
            <w:pPr>
              <w:keepNext w:val="0"/>
              <w:keepLines w:val="0"/>
              <w:suppressLineNumbers w:val="0"/>
              <w:autoSpaceDE w:val="0"/>
              <w:autoSpaceDN w:val="0"/>
              <w:adjustRightInd w:val="0"/>
              <w:spacing w:before="0" w:beforeAutospacing="0" w:after="0" w:afterAutospacing="0"/>
              <w:ind w:left="-105" w:leftChars="-50" w:right="-105" w:rightChars="-5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排放口浓度</w:t>
            </w:r>
          </w:p>
        </w:tc>
        <w:tc>
          <w:tcPr>
            <w:tcW w:w="959"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暂存情况</w:t>
            </w:r>
          </w:p>
        </w:tc>
        <w:tc>
          <w:tcPr>
            <w:tcW w:w="2088"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最终去向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5"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臭氧</w:t>
            </w:r>
          </w:p>
        </w:tc>
        <w:tc>
          <w:tcPr>
            <w:tcW w:w="78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气态</w:t>
            </w:r>
          </w:p>
        </w:tc>
        <w:tc>
          <w:tcPr>
            <w:tcW w:w="86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674"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157"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少量</w:t>
            </w:r>
          </w:p>
        </w:tc>
        <w:tc>
          <w:tcPr>
            <w:tcW w:w="1264"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少量</w:t>
            </w:r>
          </w:p>
        </w:tc>
        <w:tc>
          <w:tcPr>
            <w:tcW w:w="880"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w:t>
            </w:r>
          </w:p>
        </w:tc>
        <w:tc>
          <w:tcPr>
            <w:tcW w:w="959"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p>
        </w:tc>
        <w:tc>
          <w:tcPr>
            <w:tcW w:w="2088"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通过排风系统排入外环境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5"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氮氧化物</w:t>
            </w:r>
          </w:p>
        </w:tc>
        <w:tc>
          <w:tcPr>
            <w:tcW w:w="78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气态</w:t>
            </w:r>
          </w:p>
        </w:tc>
        <w:tc>
          <w:tcPr>
            <w:tcW w:w="86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674"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157"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少量</w:t>
            </w:r>
          </w:p>
        </w:tc>
        <w:tc>
          <w:tcPr>
            <w:tcW w:w="1264"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少量</w:t>
            </w:r>
          </w:p>
        </w:tc>
        <w:tc>
          <w:tcPr>
            <w:tcW w:w="880"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w:t>
            </w:r>
          </w:p>
        </w:tc>
        <w:tc>
          <w:tcPr>
            <w:tcW w:w="959"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p>
        </w:tc>
        <w:tc>
          <w:tcPr>
            <w:tcW w:w="2088" w:type="dxa"/>
            <w:vMerge w:val="continue"/>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5"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医疗废物</w:t>
            </w:r>
          </w:p>
        </w:tc>
        <w:tc>
          <w:tcPr>
            <w:tcW w:w="78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固态</w:t>
            </w:r>
          </w:p>
        </w:tc>
        <w:tc>
          <w:tcPr>
            <w:tcW w:w="862" w:type="dxa"/>
            <w:vAlign w:val="center"/>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674" w:type="dxa"/>
            <w:vAlign w:val="center"/>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c>
          <w:tcPr>
            <w:tcW w:w="1157" w:type="dxa"/>
            <w:vAlign w:val="center"/>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0.0167t</w:t>
            </w:r>
          </w:p>
        </w:tc>
        <w:tc>
          <w:tcPr>
            <w:tcW w:w="1264" w:type="dxa"/>
            <w:vAlign w:val="center"/>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0.2t</w:t>
            </w:r>
          </w:p>
        </w:tc>
        <w:tc>
          <w:tcPr>
            <w:tcW w:w="880" w:type="dxa"/>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w:t>
            </w:r>
          </w:p>
        </w:tc>
        <w:tc>
          <w:tcPr>
            <w:tcW w:w="959"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p>
        </w:tc>
        <w:tc>
          <w:tcPr>
            <w:tcW w:w="2088"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委托</w:t>
            </w:r>
            <w:r>
              <w:rPr>
                <w:rFonts w:hint="default" w:ascii="Times New Roman" w:hAnsi="Times New Roman" w:eastAsia="宋体" w:cs="Times New Roman"/>
                <w:color w:val="auto"/>
                <w:sz w:val="24"/>
                <w:szCs w:val="24"/>
                <w:highlight w:val="none"/>
              </w:rPr>
              <w:t>六安市洁康环保医疗废物集中处置有限责任公司</w:t>
            </w:r>
            <w:r>
              <w:rPr>
                <w:rFonts w:hint="eastAsia" w:ascii="Times New Roman" w:hAnsi="Times New Roman" w:eastAsia="宋体" w:cs="Times New Roman"/>
                <w:color w:val="auto"/>
                <w:sz w:val="24"/>
                <w:szCs w:val="24"/>
                <w:highlight w:val="none"/>
                <w:lang w:eastAsia="zh-CN"/>
              </w:rPr>
              <w:t>安全处置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3" w:hRule="atLeast"/>
          <w:jc w:val="center"/>
        </w:trPr>
        <w:tc>
          <w:tcPr>
            <w:tcW w:w="1135"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生活垃圾</w:t>
            </w:r>
          </w:p>
        </w:tc>
        <w:tc>
          <w:tcPr>
            <w:tcW w:w="78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固态</w:t>
            </w:r>
          </w:p>
        </w:tc>
        <w:tc>
          <w:tcPr>
            <w:tcW w:w="862" w:type="dxa"/>
            <w:vAlign w:val="center"/>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w:t>
            </w:r>
          </w:p>
        </w:tc>
        <w:tc>
          <w:tcPr>
            <w:tcW w:w="674" w:type="dxa"/>
            <w:vAlign w:val="center"/>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w:t>
            </w:r>
          </w:p>
        </w:tc>
        <w:tc>
          <w:tcPr>
            <w:tcW w:w="1157" w:type="dxa"/>
            <w:vAlign w:val="center"/>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少量</w:t>
            </w:r>
          </w:p>
        </w:tc>
        <w:tc>
          <w:tcPr>
            <w:tcW w:w="1264" w:type="dxa"/>
            <w:vAlign w:val="center"/>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少量</w:t>
            </w:r>
          </w:p>
        </w:tc>
        <w:tc>
          <w:tcPr>
            <w:tcW w:w="880" w:type="dxa"/>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rPr>
              <w:t>--</w:t>
            </w:r>
          </w:p>
        </w:tc>
        <w:tc>
          <w:tcPr>
            <w:tcW w:w="959"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p>
        </w:tc>
        <w:tc>
          <w:tcPr>
            <w:tcW w:w="208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市政环卫部门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9" w:hRule="atLeast"/>
          <w:jc w:val="center"/>
        </w:trPr>
        <w:tc>
          <w:tcPr>
            <w:tcW w:w="1135"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废水</w:t>
            </w:r>
          </w:p>
        </w:tc>
        <w:tc>
          <w:tcPr>
            <w:tcW w:w="78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液态</w:t>
            </w:r>
          </w:p>
        </w:tc>
        <w:tc>
          <w:tcPr>
            <w:tcW w:w="862" w:type="dxa"/>
            <w:vAlign w:val="center"/>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w:t>
            </w:r>
          </w:p>
        </w:tc>
        <w:tc>
          <w:tcPr>
            <w:tcW w:w="674" w:type="dxa"/>
            <w:vAlign w:val="center"/>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w:t>
            </w:r>
          </w:p>
        </w:tc>
        <w:tc>
          <w:tcPr>
            <w:tcW w:w="1157" w:type="dxa"/>
            <w:vAlign w:val="center"/>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少量</w:t>
            </w:r>
          </w:p>
        </w:tc>
        <w:tc>
          <w:tcPr>
            <w:tcW w:w="1264" w:type="dxa"/>
            <w:vAlign w:val="center"/>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少量</w:t>
            </w:r>
          </w:p>
        </w:tc>
        <w:tc>
          <w:tcPr>
            <w:tcW w:w="880" w:type="dxa"/>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rPr>
              <w:t>--</w:t>
            </w:r>
          </w:p>
        </w:tc>
        <w:tc>
          <w:tcPr>
            <w:tcW w:w="959"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p>
        </w:tc>
        <w:tc>
          <w:tcPr>
            <w:tcW w:w="208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市政管网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801" w:type="dxa"/>
            <w:gridSpan w:val="9"/>
            <w:vAlign w:val="center"/>
          </w:tcPr>
          <w:p>
            <w:pPr>
              <w:keepNext w:val="0"/>
              <w:keepLines w:val="0"/>
              <w:suppressLineNumbers w:val="0"/>
              <w:spacing w:before="0" w:beforeAutospacing="0" w:after="0" w:afterAutospacing="0" w:line="360" w:lineRule="auto"/>
              <w:ind w:left="0" w:leftChars="0" w:right="0" w:right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以下空白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5"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78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86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674"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1157"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1264"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880"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4"/>
                <w:szCs w:val="24"/>
              </w:rPr>
            </w:pPr>
          </w:p>
        </w:tc>
        <w:tc>
          <w:tcPr>
            <w:tcW w:w="959"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208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9" w:hRule="atLeast"/>
          <w:jc w:val="center"/>
        </w:trPr>
        <w:tc>
          <w:tcPr>
            <w:tcW w:w="1135"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78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86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674"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1157"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1264"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880"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4"/>
                <w:szCs w:val="24"/>
              </w:rPr>
            </w:pPr>
          </w:p>
        </w:tc>
        <w:tc>
          <w:tcPr>
            <w:tcW w:w="959"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208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5"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78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86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674"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1157"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1264"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880"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4"/>
                <w:szCs w:val="24"/>
              </w:rPr>
            </w:pPr>
          </w:p>
        </w:tc>
        <w:tc>
          <w:tcPr>
            <w:tcW w:w="959"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208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5"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78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86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674"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1157"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1264"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880"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4"/>
                <w:szCs w:val="24"/>
              </w:rPr>
            </w:pPr>
          </w:p>
        </w:tc>
        <w:tc>
          <w:tcPr>
            <w:tcW w:w="959"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208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5"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78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86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674"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1157"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1264"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880"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4"/>
                <w:szCs w:val="24"/>
              </w:rPr>
            </w:pPr>
          </w:p>
        </w:tc>
        <w:tc>
          <w:tcPr>
            <w:tcW w:w="959"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208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5"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78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86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674"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1157"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1264"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880"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4"/>
                <w:szCs w:val="24"/>
              </w:rPr>
            </w:pPr>
          </w:p>
        </w:tc>
        <w:tc>
          <w:tcPr>
            <w:tcW w:w="959"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208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5"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78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86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674"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1157"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1264"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880"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4"/>
                <w:szCs w:val="24"/>
              </w:rPr>
            </w:pPr>
          </w:p>
        </w:tc>
        <w:tc>
          <w:tcPr>
            <w:tcW w:w="959"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208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5"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78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86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674"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1157"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1264"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880"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4"/>
                <w:szCs w:val="24"/>
              </w:rPr>
            </w:pPr>
          </w:p>
        </w:tc>
        <w:tc>
          <w:tcPr>
            <w:tcW w:w="959"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208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35"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78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86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674"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1157"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1264"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880"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4"/>
                <w:szCs w:val="24"/>
              </w:rPr>
            </w:pPr>
          </w:p>
        </w:tc>
        <w:tc>
          <w:tcPr>
            <w:tcW w:w="959"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208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5"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78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86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674"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1157"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1264"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880"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4"/>
                <w:szCs w:val="24"/>
              </w:rPr>
            </w:pPr>
          </w:p>
        </w:tc>
        <w:tc>
          <w:tcPr>
            <w:tcW w:w="959"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208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5"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78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86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674"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1157"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1264"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880"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4"/>
                <w:szCs w:val="24"/>
              </w:rPr>
            </w:pPr>
          </w:p>
        </w:tc>
        <w:tc>
          <w:tcPr>
            <w:tcW w:w="959"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208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5"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78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86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674"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1157"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1264"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880"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4"/>
                <w:szCs w:val="24"/>
              </w:rPr>
            </w:pPr>
          </w:p>
        </w:tc>
        <w:tc>
          <w:tcPr>
            <w:tcW w:w="959"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208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5"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78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86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674"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1157"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1264"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880"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4"/>
                <w:szCs w:val="24"/>
              </w:rPr>
            </w:pPr>
          </w:p>
        </w:tc>
        <w:tc>
          <w:tcPr>
            <w:tcW w:w="959"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208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5"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78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862"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674"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1157"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1264"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880"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4"/>
                <w:szCs w:val="24"/>
              </w:rPr>
            </w:pPr>
          </w:p>
        </w:tc>
        <w:tc>
          <w:tcPr>
            <w:tcW w:w="959"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c>
          <w:tcPr>
            <w:tcW w:w="2088" w:type="dxa"/>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p>
        </w:tc>
      </w:tr>
    </w:tbl>
    <w:p>
      <w:pPr>
        <w:pStyle w:val="23"/>
        <w:spacing w:line="240" w:lineRule="auto"/>
        <w:ind w:firstLine="360" w:firstLineChars="200"/>
        <w:rPr>
          <w:rFonts w:cs="Times New Roman"/>
          <w:color w:val="auto"/>
          <w:sz w:val="18"/>
          <w:szCs w:val="18"/>
        </w:rPr>
      </w:pPr>
      <w:r>
        <w:rPr>
          <w:rFonts w:cs="Times New Roman"/>
          <w:color w:val="auto"/>
          <w:sz w:val="18"/>
          <w:szCs w:val="18"/>
        </w:rPr>
        <w:t>注：1.常规废弃物排放浓度，对于液态单位为mg/L，固体为mg/kg，气态为mg/m</w:t>
      </w:r>
      <w:r>
        <w:rPr>
          <w:rFonts w:cs="Times New Roman"/>
          <w:color w:val="auto"/>
          <w:sz w:val="18"/>
          <w:szCs w:val="18"/>
          <w:vertAlign w:val="superscript"/>
        </w:rPr>
        <w:t>3</w:t>
      </w:r>
      <w:r>
        <w:rPr>
          <w:rFonts w:cs="Times New Roman"/>
          <w:color w:val="auto"/>
          <w:sz w:val="18"/>
          <w:szCs w:val="18"/>
        </w:rPr>
        <w:t>；年排放总量用kg。</w:t>
      </w:r>
    </w:p>
    <w:p>
      <w:pPr>
        <w:pStyle w:val="23"/>
        <w:spacing w:line="240" w:lineRule="auto"/>
        <w:ind w:firstLine="360" w:firstLineChars="200"/>
        <w:rPr>
          <w:rFonts w:cs="Times New Roman"/>
          <w:color w:val="auto"/>
          <w:sz w:val="18"/>
          <w:szCs w:val="18"/>
        </w:rPr>
      </w:pPr>
      <w:r>
        <w:rPr>
          <w:rFonts w:cs="Times New Roman"/>
          <w:color w:val="auto"/>
          <w:sz w:val="18"/>
          <w:szCs w:val="18"/>
        </w:rPr>
        <w:t>2．含有放射性的废物要注明，其排放浓度、年排放总量分别用比活度（Bq/L或Bq/kg或Bq/m</w:t>
      </w:r>
      <w:r>
        <w:rPr>
          <w:rFonts w:cs="Times New Roman"/>
          <w:color w:val="auto"/>
          <w:sz w:val="18"/>
          <w:szCs w:val="18"/>
          <w:vertAlign w:val="superscript"/>
        </w:rPr>
        <w:t>3</w:t>
      </w:r>
      <w:r>
        <w:rPr>
          <w:rFonts w:cs="Times New Roman"/>
          <w:color w:val="auto"/>
          <w:sz w:val="18"/>
          <w:szCs w:val="18"/>
        </w:rPr>
        <w:t>）和活度（Bq）。</w:t>
      </w:r>
    </w:p>
    <w:p>
      <w:pPr>
        <w:spacing w:line="360" w:lineRule="auto"/>
        <w:rPr>
          <w:color w:val="auto"/>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AndChars" w:linePitch="312" w:charSpace="0"/>
        </w:sectPr>
      </w:pPr>
    </w:p>
    <w:p>
      <w:pPr>
        <w:pStyle w:val="3"/>
        <w:bidi w:val="0"/>
        <w:rPr>
          <w:color w:val="auto"/>
        </w:rPr>
      </w:pPr>
      <w:bookmarkStart w:id="34" w:name="_Toc18627"/>
      <w:bookmarkStart w:id="35" w:name="_Toc1603"/>
      <w:bookmarkStart w:id="36" w:name="_Toc67739912"/>
      <w:r>
        <w:rPr>
          <w:color w:val="auto"/>
        </w:rPr>
        <w:t xml:space="preserve">表6 </w:t>
      </w:r>
      <w:r>
        <w:rPr>
          <w:rFonts w:hint="eastAsia"/>
          <w:color w:val="auto"/>
        </w:rPr>
        <w:t>评价依据</w:t>
      </w:r>
      <w:bookmarkEnd w:id="34"/>
      <w:bookmarkEnd w:id="35"/>
      <w:bookmarkEnd w:id="36"/>
    </w:p>
    <w:tbl>
      <w:tblPr>
        <w:tblStyle w:val="16"/>
        <w:tblW w:w="981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59"/>
        <w:gridCol w:w="90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59" w:type="dxa"/>
            <w:vAlign w:val="center"/>
          </w:tcPr>
          <w:p>
            <w:pPr>
              <w:pStyle w:val="23"/>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法规文件</w:t>
            </w:r>
          </w:p>
        </w:tc>
        <w:tc>
          <w:tcPr>
            <w:tcW w:w="9060" w:type="dxa"/>
          </w:tcPr>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（1）《中华人民共和国环境保护法》，中华人民共和国主席令第9号，2015年1月1日起实施；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w:t>
            </w:r>
            <w:r>
              <w:rPr>
                <w:rFonts w:hint="default" w:ascii="Times New Roman" w:hAnsi="Times New Roman" w:eastAsia="宋体" w:cs="Times New Roman"/>
                <w:color w:val="auto"/>
                <w:kern w:val="0"/>
                <w:sz w:val="24"/>
                <w:szCs w:val="24"/>
                <w:lang w:val="zh-CN"/>
              </w:rPr>
              <w:t>《中华人民共和国环境影响评价法》，</w:t>
            </w:r>
            <w:r>
              <w:rPr>
                <w:rFonts w:hint="default" w:ascii="Times New Roman" w:hAnsi="Times New Roman" w:eastAsia="宋体" w:cs="Times New Roman"/>
                <w:color w:val="auto"/>
                <w:kern w:val="0"/>
                <w:sz w:val="24"/>
                <w:szCs w:val="24"/>
              </w:rPr>
              <w:t>2018年12月29日修订</w:t>
            </w:r>
            <w:r>
              <w:rPr>
                <w:rFonts w:hint="default" w:ascii="Times New Roman" w:hAnsi="Times New Roman" w:eastAsia="宋体" w:cs="Times New Roman"/>
                <w:color w:val="auto"/>
                <w:kern w:val="0"/>
                <w:sz w:val="24"/>
                <w:szCs w:val="24"/>
                <w:lang w:val="zh-CN"/>
              </w:rPr>
              <w:t>版，第十</w:t>
            </w:r>
            <w:r>
              <w:rPr>
                <w:rFonts w:hint="default" w:ascii="Times New Roman" w:hAnsi="Times New Roman" w:eastAsia="宋体" w:cs="Times New Roman"/>
                <w:color w:val="auto"/>
                <w:kern w:val="0"/>
                <w:sz w:val="24"/>
                <w:szCs w:val="24"/>
              </w:rPr>
              <w:t>三</w:t>
            </w:r>
            <w:r>
              <w:rPr>
                <w:rFonts w:hint="default" w:ascii="Times New Roman" w:hAnsi="Times New Roman" w:eastAsia="宋体" w:cs="Times New Roman"/>
                <w:color w:val="auto"/>
                <w:kern w:val="0"/>
                <w:sz w:val="24"/>
                <w:szCs w:val="24"/>
                <w:lang w:val="zh-CN"/>
              </w:rPr>
              <w:t>届全国人大常委会第二十一次会议通过，</w:t>
            </w:r>
            <w:r>
              <w:rPr>
                <w:rFonts w:hint="default" w:ascii="Times New Roman" w:hAnsi="Times New Roman" w:eastAsia="宋体" w:cs="Times New Roman"/>
                <w:color w:val="auto"/>
                <w:kern w:val="0"/>
                <w:sz w:val="24"/>
                <w:szCs w:val="24"/>
              </w:rPr>
              <w:t>2018年12月29日起实施；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（3）《中华人民共和国放射性污染防治法》，中华人民共和国主席令第6号，2003年10月1日实施；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rPr>
              <w:t>）《中华人民共和国固体废物污染环境防治法》（2020年04月29日修订版，国家主席令第43号，2020年9月01日实施）；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5</w:t>
            </w:r>
            <w:r>
              <w:rPr>
                <w:rFonts w:hint="default" w:ascii="Times New Roman" w:hAnsi="Times New Roman" w:eastAsia="宋体" w:cs="Times New Roman"/>
                <w:color w:val="auto"/>
                <w:kern w:val="0"/>
                <w:sz w:val="24"/>
                <w:szCs w:val="24"/>
              </w:rPr>
              <w:t>）《建设项目环境保护管理条例》，国务院第682号令，2017年10月1日实施；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color w:val="auto"/>
                <w:kern w:val="0"/>
                <w:sz w:val="24"/>
                <w:szCs w:val="24"/>
              </w:rPr>
            </w:pPr>
            <w:r>
              <w:rPr>
                <w:rFonts w:hint="default"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6</w:t>
            </w:r>
            <w:r>
              <w:rPr>
                <w:rFonts w:hint="default" w:ascii="Times New Roman" w:hAnsi="Times New Roman" w:eastAsia="宋体" w:cs="Times New Roman"/>
                <w:color w:val="auto"/>
                <w:kern w:val="0"/>
                <w:sz w:val="24"/>
                <w:szCs w:val="24"/>
              </w:rPr>
              <w:t>）《放射性同位素与射线装置安全和防护条例》，</w:t>
            </w:r>
            <w:r>
              <w:rPr>
                <w:rFonts w:hint="default" w:ascii="Times New Roman" w:hAnsi="Times New Roman" w:eastAsia="宋体" w:cs="Times New Roman"/>
                <w:color w:val="auto"/>
                <w:kern w:val="0"/>
                <w:sz w:val="24"/>
                <w:szCs w:val="24"/>
              </w:rPr>
              <w:t>中华人民共和国国务院第709号令，2019年3月2日实施；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7</w:t>
            </w:r>
            <w:r>
              <w:rPr>
                <w:rFonts w:hint="default" w:ascii="Times New Roman" w:hAnsi="Times New Roman" w:eastAsia="宋体" w:cs="Times New Roman"/>
                <w:color w:val="auto"/>
                <w:kern w:val="0"/>
                <w:sz w:val="24"/>
                <w:szCs w:val="24"/>
              </w:rPr>
              <w:t>）《建设项目环境影响评价分类管理名录(2021版)》，2021年1月1日起实施；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8</w:t>
            </w:r>
            <w:r>
              <w:rPr>
                <w:rFonts w:hint="default" w:ascii="Times New Roman" w:hAnsi="Times New Roman" w:eastAsia="宋体" w:cs="Times New Roman"/>
                <w:color w:val="auto"/>
                <w:kern w:val="0"/>
                <w:sz w:val="24"/>
                <w:szCs w:val="24"/>
              </w:rPr>
              <w:t>）《放射性同位素与射线装置安全许可管理办法》，</w:t>
            </w:r>
            <w:r>
              <w:rPr>
                <w:rFonts w:hint="default" w:ascii="Times New Roman" w:hAnsi="Times New Roman" w:eastAsia="宋体" w:cs="Times New Roman"/>
                <w:snapToGrid w:val="0"/>
                <w:color w:val="auto"/>
                <w:kern w:val="0"/>
                <w:sz w:val="24"/>
                <w:szCs w:val="21"/>
              </w:rPr>
              <w:t>（2021年1月4日修订）</w:t>
            </w:r>
            <w:r>
              <w:rPr>
                <w:rFonts w:hint="default" w:ascii="Times New Roman" w:hAnsi="Times New Roman" w:eastAsia="宋体" w:cs="Times New Roman"/>
                <w:color w:val="auto"/>
                <w:kern w:val="0"/>
                <w:sz w:val="24"/>
                <w:szCs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9</w:t>
            </w:r>
            <w:r>
              <w:rPr>
                <w:rFonts w:hint="default" w:ascii="Times New Roman" w:hAnsi="Times New Roman" w:eastAsia="宋体" w:cs="Times New Roman"/>
                <w:color w:val="auto"/>
                <w:kern w:val="0"/>
                <w:sz w:val="24"/>
                <w:szCs w:val="24"/>
              </w:rPr>
              <w:t>）《关于发布射线装置分类的公告》，中华人民共和国原环境保护部2017年第66号公告，2017年12月5日发布；</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r>
              <w:rPr>
                <w:rFonts w:hint="eastAsia" w:ascii="Times New Roman" w:hAnsi="Times New Roman" w:eastAsia="宋体" w:cs="Times New Roman"/>
                <w:color w:val="auto"/>
                <w:kern w:val="0"/>
                <w:sz w:val="24"/>
                <w:szCs w:val="24"/>
                <w:lang w:val="en-US" w:eastAsia="zh-CN"/>
              </w:rPr>
              <w:t>0</w:t>
            </w:r>
            <w:r>
              <w:rPr>
                <w:rFonts w:hint="default" w:ascii="Times New Roman" w:hAnsi="Times New Roman" w:eastAsia="宋体" w:cs="Times New Roman"/>
                <w:color w:val="auto"/>
                <w:kern w:val="0"/>
                <w:sz w:val="24"/>
                <w:szCs w:val="24"/>
              </w:rPr>
              <w:t>）《放射性同位素与射线装置安全和防护管理办法》，中华人民共和国原环境保护部令 第18号，2011年5月1日施行；</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r>
              <w:rPr>
                <w:rFonts w:hint="eastAsia"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color w:val="auto"/>
                <w:kern w:val="0"/>
                <w:sz w:val="24"/>
                <w:szCs w:val="24"/>
              </w:rPr>
              <w:t>）《关于建立放射性同位素与射线装置事故分级处理报告制度的通知》，原国家环保总局，环发</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2006</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145号；</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r>
              <w:rPr>
                <w:rFonts w:hint="eastAsia"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rPr>
              <w:t>）《放射工作人员职业健康管理办法》，中华人民共和国卫生部令第55号，2007年3月23日经卫生部部务会议讨论通过，2007年11月1日起施行；</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yellow"/>
              </w:rPr>
            </w:pPr>
            <w:r>
              <w:rPr>
                <w:rFonts w:hint="default" w:ascii="Times New Roman" w:hAnsi="Times New Roman" w:eastAsia="宋体" w:cs="Times New Roman"/>
                <w:color w:val="auto"/>
                <w:kern w:val="0"/>
                <w:sz w:val="24"/>
                <w:szCs w:val="24"/>
              </w:rPr>
              <w:t>（1</w:t>
            </w:r>
            <w:r>
              <w:rPr>
                <w:rFonts w:hint="eastAsia"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rPr>
              <w:t>）</w:t>
            </w:r>
            <w:r>
              <w:rPr>
                <w:rFonts w:hint="eastAsia" w:ascii="Times New Roman" w:hAnsi="Times New Roman" w:eastAsia="宋体" w:cs="Times New Roman"/>
                <w:color w:val="auto"/>
                <w:sz w:val="24"/>
                <w:szCs w:val="24"/>
              </w:rPr>
              <w:t>《安徽省放射性同位素与射线装置安全和防护管理办法》，2</w:t>
            </w:r>
            <w:r>
              <w:rPr>
                <w:rFonts w:hint="default" w:ascii="Times New Roman" w:hAnsi="Times New Roman" w:eastAsia="宋体" w:cs="Times New Roman"/>
                <w:color w:val="auto"/>
                <w:sz w:val="24"/>
                <w:szCs w:val="24"/>
              </w:rPr>
              <w:t>008</w:t>
            </w:r>
            <w:r>
              <w:rPr>
                <w:rFonts w:hint="eastAsia" w:ascii="Times New Roman" w:hAnsi="Times New Roman" w:eastAsia="宋体" w:cs="Times New Roman"/>
                <w:color w:val="auto"/>
                <w:sz w:val="24"/>
                <w:szCs w:val="24"/>
              </w:rPr>
              <w:t>年9月1</w:t>
            </w:r>
            <w:r>
              <w:rPr>
                <w:rFonts w:hint="default" w:ascii="Times New Roman" w:hAnsi="Times New Roman" w:eastAsia="宋体" w:cs="Times New Roman"/>
                <w:color w:val="auto"/>
                <w:sz w:val="24"/>
                <w:szCs w:val="24"/>
              </w:rPr>
              <w:t>8</w:t>
            </w:r>
            <w:r>
              <w:rPr>
                <w:rFonts w:hint="eastAsia" w:ascii="Times New Roman" w:hAnsi="Times New Roman" w:eastAsia="宋体" w:cs="Times New Roman"/>
                <w:color w:val="auto"/>
                <w:sz w:val="24"/>
                <w:szCs w:val="24"/>
              </w:rPr>
              <w:t>日发布实施，环辐射函</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2008</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976</w:t>
            </w:r>
            <w:r>
              <w:rPr>
                <w:rFonts w:hint="eastAsia" w:ascii="Times New Roman" w:hAnsi="Times New Roman" w:eastAsia="宋体" w:cs="Times New Roman"/>
                <w:color w:val="auto"/>
                <w:sz w:val="24"/>
                <w:szCs w:val="24"/>
              </w:rPr>
              <w:t>号</w:t>
            </w:r>
            <w:r>
              <w:rPr>
                <w:rFonts w:hint="default" w:ascii="Times New Roman" w:hAnsi="Times New Roman" w:eastAsia="宋体" w:cs="Times New Roman"/>
                <w:color w:val="auto"/>
                <w:kern w:val="0"/>
                <w:sz w:val="24"/>
                <w:szCs w:val="24"/>
                <w:highlight w:val="none"/>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0"/>
                <w:szCs w:val="20"/>
              </w:rPr>
            </w:pPr>
            <w:r>
              <w:rPr>
                <w:rFonts w:hint="default" w:ascii="Times New Roman" w:hAnsi="Times New Roman" w:eastAsia="宋体" w:cs="Times New Roman"/>
                <w:color w:val="auto"/>
                <w:kern w:val="0"/>
                <w:sz w:val="24"/>
                <w:szCs w:val="24"/>
              </w:rPr>
              <w:t>（1</w:t>
            </w:r>
            <w:r>
              <w:rPr>
                <w:rFonts w:hint="eastAsia"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rPr>
              <w:t>）《安徽省环境保护条例》，2017年11月17日安徽省第十二届人民代表大会常务委员会第四十一次会议修订，2018年1月1日起施行。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59" w:type="dxa"/>
            <w:vAlign w:val="center"/>
          </w:tcPr>
          <w:p>
            <w:pPr>
              <w:pStyle w:val="23"/>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技术标准</w:t>
            </w:r>
          </w:p>
        </w:tc>
        <w:tc>
          <w:tcPr>
            <w:tcW w:w="9060" w:type="dxa"/>
          </w:tcPr>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（1）《</w:t>
            </w:r>
            <w:r>
              <w:rPr>
                <w:rFonts w:hint="eastAsia" w:ascii="Times New Roman" w:hAnsi="Times New Roman" w:eastAsia="宋体" w:cs="Times New Roman"/>
                <w:snapToGrid w:val="0"/>
                <w:color w:val="auto"/>
                <w:kern w:val="0"/>
                <w:sz w:val="24"/>
                <w:szCs w:val="21"/>
                <w:lang w:val="en-US" w:eastAsia="zh-CN" w:bidi="ar-SA"/>
              </w:rPr>
              <w:t>建设项目环境影响评价技术导则 总纲</w:t>
            </w:r>
            <w:r>
              <w:rPr>
                <w:rFonts w:hint="default" w:ascii="Times New Roman" w:hAnsi="Times New Roman" w:eastAsia="宋体" w:cs="Times New Roman"/>
                <w:snapToGrid w:val="0"/>
                <w:color w:val="auto"/>
                <w:kern w:val="0"/>
                <w:sz w:val="24"/>
                <w:szCs w:val="21"/>
                <w:lang w:val="en-US" w:eastAsia="zh-CN" w:bidi="ar-SA"/>
              </w:rPr>
              <w:t>》（HJ2.1-2016）；</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（2）《辐射环境保护管理导则 核技术利用建设项目 环境影响评价文件的内容和格式》(HJ10.1－2016)；</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（3）《辐射环境监测技术规范》（HJ61-2021）；</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（4）《电离辐射防护与辐射源安全基本标准》（GB 18871-2002）；</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（5）《放射诊断放射防护要求》（GBZ130-2020）；</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lang w:val="en-US" w:eastAsia="zh-CN"/>
              </w:rPr>
            </w:pPr>
            <w:r>
              <w:rPr>
                <w:rFonts w:hint="default" w:ascii="Times New Roman" w:hAnsi="Times New Roman" w:eastAsia="宋体" w:cs="Times New Roman"/>
                <w:bCs/>
                <w:snapToGrid w:val="0"/>
                <w:color w:val="auto"/>
                <w:kern w:val="0"/>
                <w:sz w:val="24"/>
                <w:szCs w:val="21"/>
                <w:lang w:val="en-US" w:eastAsia="zh-CN" w:bidi="ar-SA"/>
              </w:rPr>
              <w:t>（6）《声环境质量标准》（GB3096-2008）；</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snapToGrid w:val="0"/>
                <w:color w:val="auto"/>
                <w:kern w:val="0"/>
                <w:sz w:val="24"/>
                <w:szCs w:val="21"/>
                <w:lang w:val="en-US" w:eastAsia="zh-CN" w:bidi="ar-SA"/>
              </w:rPr>
            </w:pPr>
            <w:r>
              <w:rPr>
                <w:rFonts w:hint="default" w:ascii="Times New Roman" w:hAnsi="Times New Roman" w:eastAsia="宋体" w:cs="Times New Roman"/>
                <w:bCs/>
                <w:snapToGrid w:val="0"/>
                <w:color w:val="auto"/>
                <w:kern w:val="0"/>
                <w:sz w:val="24"/>
                <w:szCs w:val="21"/>
                <w:lang w:val="en-US" w:eastAsia="zh-CN" w:bidi="ar-SA"/>
              </w:rPr>
              <w:t>（</w:t>
            </w:r>
            <w:r>
              <w:rPr>
                <w:rFonts w:hint="eastAsia" w:ascii="Times New Roman" w:hAnsi="Times New Roman" w:eastAsia="宋体" w:cs="Times New Roman"/>
                <w:bCs/>
                <w:snapToGrid w:val="0"/>
                <w:color w:val="auto"/>
                <w:kern w:val="0"/>
                <w:sz w:val="24"/>
                <w:szCs w:val="21"/>
                <w:lang w:val="en-US" w:eastAsia="zh-CN" w:bidi="ar-SA"/>
              </w:rPr>
              <w:t>7</w:t>
            </w:r>
            <w:r>
              <w:rPr>
                <w:rFonts w:hint="default" w:ascii="Times New Roman" w:hAnsi="Times New Roman" w:eastAsia="宋体" w:cs="Times New Roman"/>
                <w:bCs/>
                <w:snapToGrid w:val="0"/>
                <w:color w:val="auto"/>
                <w:kern w:val="0"/>
                <w:sz w:val="24"/>
                <w:szCs w:val="21"/>
                <w:lang w:val="en-US" w:eastAsia="zh-CN" w:bidi="ar-SA"/>
              </w:rPr>
              <w:t>）《污水综合排放标准》（GB8978-1996）；</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snapToGrid w:val="0"/>
                <w:color w:val="auto"/>
                <w:kern w:val="0"/>
                <w:sz w:val="24"/>
                <w:szCs w:val="21"/>
                <w:lang w:val="en-US" w:eastAsia="zh-CN" w:bidi="ar-SA"/>
              </w:rPr>
            </w:pPr>
            <w:r>
              <w:rPr>
                <w:rFonts w:hint="default" w:ascii="Times New Roman" w:hAnsi="Times New Roman" w:eastAsia="宋体" w:cs="Times New Roman"/>
                <w:bCs/>
                <w:snapToGrid w:val="0"/>
                <w:color w:val="auto"/>
                <w:kern w:val="0"/>
                <w:sz w:val="24"/>
                <w:szCs w:val="21"/>
                <w:lang w:val="en-US" w:eastAsia="zh-CN" w:bidi="ar-SA"/>
              </w:rPr>
              <w:t>（</w:t>
            </w:r>
            <w:r>
              <w:rPr>
                <w:rFonts w:hint="eastAsia" w:ascii="Times New Roman" w:hAnsi="Times New Roman" w:eastAsia="宋体" w:cs="Times New Roman"/>
                <w:bCs/>
                <w:snapToGrid w:val="0"/>
                <w:color w:val="auto"/>
                <w:kern w:val="0"/>
                <w:sz w:val="24"/>
                <w:szCs w:val="21"/>
                <w:lang w:val="en-US" w:eastAsia="zh-CN" w:bidi="ar-SA"/>
              </w:rPr>
              <w:t>8</w:t>
            </w:r>
            <w:r>
              <w:rPr>
                <w:rFonts w:hint="default" w:ascii="Times New Roman" w:hAnsi="Times New Roman" w:eastAsia="宋体" w:cs="Times New Roman"/>
                <w:bCs/>
                <w:snapToGrid w:val="0"/>
                <w:color w:val="auto"/>
                <w:kern w:val="0"/>
                <w:sz w:val="24"/>
                <w:szCs w:val="21"/>
                <w:lang w:val="en-US" w:eastAsia="zh-CN" w:bidi="ar-SA"/>
              </w:rPr>
              <w:t>）《医疗机构水污染物排放标准》（GB18466-2005）；</w:t>
            </w:r>
          </w:p>
          <w:p>
            <w:pPr>
              <w:pStyle w:val="23"/>
              <w:keepNext w:val="0"/>
              <w:keepLines w:val="0"/>
              <w:suppressLineNumbers w:val="0"/>
              <w:spacing w:before="0" w:beforeAutospacing="0" w:after="0" w:afterAutospacing="0"/>
              <w:ind w:left="0" w:right="0" w:firstLine="48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w:t>
            </w:r>
            <w:r>
              <w:rPr>
                <w:rFonts w:hint="eastAsia" w:cs="Times New Roman"/>
                <w:color w:val="auto"/>
                <w:lang w:val="en-US" w:eastAsia="zh-CN"/>
              </w:rPr>
              <w:t>9</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《环境空气质量标准》（GB3095-2012）；</w:t>
            </w:r>
          </w:p>
          <w:p>
            <w:pPr>
              <w:pStyle w:val="23"/>
              <w:keepNext w:val="0"/>
              <w:keepLines w:val="0"/>
              <w:suppressLineNumbers w:val="0"/>
              <w:spacing w:before="0" w:beforeAutospacing="0" w:after="0" w:afterAutospacing="0"/>
              <w:ind w:left="0" w:right="0" w:firstLine="48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w:t>
            </w:r>
            <w:r>
              <w:rPr>
                <w:rFonts w:hint="eastAsia" w:cs="Times New Roman"/>
                <w:color w:val="auto"/>
                <w:lang w:val="en-US" w:eastAsia="zh-CN"/>
              </w:rPr>
              <w:t>10</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《地表水环境质量标准》（GB3838-2002）；</w:t>
            </w:r>
          </w:p>
          <w:p>
            <w:pPr>
              <w:pStyle w:val="22"/>
              <w:keepNext w:val="0"/>
              <w:keepLines w:val="0"/>
              <w:suppressLineNumbers w:val="0"/>
              <w:bidi w:val="0"/>
              <w:spacing w:before="0" w:beforeAutospacing="0" w:after="0" w:afterAutospacing="0"/>
              <w:ind w:left="0" w:right="0" w:firstLine="48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eastAsia" w:cs="Times New Roman"/>
                <w:color w:val="auto"/>
                <w:lang w:val="en-US" w:eastAsia="zh-CN"/>
              </w:rPr>
              <w:t>11</w:t>
            </w:r>
            <w:r>
              <w:rPr>
                <w:rFonts w:hint="default" w:ascii="Times New Roman" w:hAnsi="Times New Roman" w:cs="Times New Roman"/>
                <w:color w:val="auto"/>
                <w:lang w:eastAsia="zh-CN"/>
              </w:rPr>
              <w:t>）《建设项目环境影响报告表编制技术指南（污染影响类）（试行）》；</w:t>
            </w:r>
          </w:p>
          <w:p>
            <w:pPr>
              <w:pStyle w:val="23"/>
              <w:keepNext w:val="0"/>
              <w:keepLines w:val="0"/>
              <w:suppressLineNumbers w:val="0"/>
              <w:spacing w:before="0" w:beforeAutospacing="0" w:after="0" w:afterAutospacing="0"/>
              <w:ind w:left="0" w:right="0" w:firstLine="480" w:firstLineChars="200"/>
              <w:rPr>
                <w:rFonts w:hint="eastAsia" w:cs="Times New Roman"/>
                <w:color w:val="auto"/>
                <w:lang w:val="en-US" w:eastAsia="zh-CN"/>
              </w:rPr>
            </w:pPr>
            <w:r>
              <w:rPr>
                <w:rFonts w:hint="default" w:ascii="Times New Roman" w:hAnsi="Times New Roman" w:cs="Times New Roman"/>
                <w:color w:val="auto"/>
                <w:lang w:val="en-US" w:eastAsia="zh-CN"/>
              </w:rPr>
              <w:t>（1</w:t>
            </w:r>
            <w:r>
              <w:rPr>
                <w:rFonts w:hint="eastAsia" w:cs="Times New Roman"/>
                <w:color w:val="auto"/>
                <w:lang w:val="en-US" w:eastAsia="zh-CN"/>
              </w:rPr>
              <w:t>2</w:t>
            </w:r>
            <w:r>
              <w:rPr>
                <w:rFonts w:hint="default" w:ascii="Times New Roman" w:hAnsi="Times New Roman" w:cs="Times New Roman"/>
                <w:color w:val="auto"/>
                <w:lang w:val="en-US" w:eastAsia="zh-CN"/>
              </w:rPr>
              <w:t>）《环境γ辐射剂量率测量技术规范》（HJ 1157-2021）</w:t>
            </w:r>
            <w:r>
              <w:rPr>
                <w:rFonts w:hint="eastAsia" w:cs="Times New Roman"/>
                <w:color w:val="auto"/>
                <w:lang w:val="en-US" w:eastAsia="zh-CN"/>
              </w:rPr>
              <w:t>；</w:t>
            </w:r>
          </w:p>
          <w:p>
            <w:pPr>
              <w:pStyle w:val="23"/>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lang w:eastAsia="zh-CN"/>
              </w:rPr>
            </w:pPr>
            <w:r>
              <w:rPr>
                <w:rFonts w:hint="eastAsia" w:ascii="Times New Roman" w:hAnsi="Times New Roman" w:eastAsia="宋体" w:cs="Times New Roman"/>
                <w:color w:val="auto"/>
                <w:sz w:val="24"/>
                <w:szCs w:val="24"/>
                <w:lang w:val="en-US" w:eastAsia="zh-CN"/>
              </w:rPr>
              <w:t>（13）《核技术利用单位自行监测技术规范》（DB34/T 4571—2023）</w:t>
            </w:r>
            <w:r>
              <w:rPr>
                <w:rFonts w:hint="default" w:ascii="Times New Roman" w:hAnsi="Times New Roman" w:cs="Times New Roman"/>
                <w:color w:val="auto"/>
                <w:lang w:eastAsia="zh-CN"/>
              </w:rPr>
              <w:t>。</w:t>
            </w:r>
          </w:p>
          <w:p>
            <w:pPr>
              <w:pStyle w:val="23"/>
              <w:keepNext w:val="0"/>
              <w:keepLines w:val="0"/>
              <w:suppressLineNumbers w:val="0"/>
              <w:spacing w:before="0" w:beforeAutospacing="0" w:after="0" w:afterAutospacing="0"/>
              <w:ind w:left="0" w:right="0" w:firstLine="458" w:firstLineChars="191"/>
              <w:rPr>
                <w:rFonts w:hint="default" w:ascii="Times New Roman" w:hAnsi="Times New Roman" w:eastAsia="宋体"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59" w:type="dxa"/>
            <w:vAlign w:val="center"/>
          </w:tcPr>
          <w:p>
            <w:pPr>
              <w:pStyle w:val="23"/>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rPr>
            </w:pPr>
            <w:bookmarkStart w:id="37" w:name="_Toc27317"/>
            <w:bookmarkStart w:id="38" w:name="_Toc10787"/>
            <w:bookmarkStart w:id="39" w:name="_Toc32324"/>
            <w:r>
              <w:rPr>
                <w:rFonts w:hint="default" w:ascii="Times New Roman" w:hAnsi="Times New Roman" w:eastAsia="宋体" w:cs="Times New Roman"/>
                <w:color w:val="auto"/>
                <w:szCs w:val="24"/>
              </w:rPr>
              <w:t>其他</w:t>
            </w:r>
            <w:bookmarkEnd w:id="37"/>
            <w:bookmarkEnd w:id="38"/>
            <w:bookmarkEnd w:id="39"/>
          </w:p>
        </w:tc>
        <w:tc>
          <w:tcPr>
            <w:tcW w:w="9060" w:type="dxa"/>
          </w:tcPr>
          <w:p>
            <w:pPr>
              <w:pStyle w:val="23"/>
              <w:keepNext w:val="0"/>
              <w:keepLines w:val="0"/>
              <w:numPr>
                <w:ilvl w:val="0"/>
                <w:numId w:val="0"/>
              </w:numPr>
              <w:suppressLineNumbers w:val="0"/>
              <w:spacing w:before="0" w:beforeAutospacing="0" w:after="0" w:afterAutospacing="0"/>
              <w:ind w:left="0" w:right="0" w:rightChars="0"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（1）项目委托书；</w:t>
            </w:r>
          </w:p>
          <w:p>
            <w:pPr>
              <w:pStyle w:val="23"/>
              <w:keepNext w:val="0"/>
              <w:keepLines w:val="0"/>
              <w:numPr>
                <w:ilvl w:val="0"/>
                <w:numId w:val="0"/>
              </w:numPr>
              <w:suppressLineNumbers w:val="0"/>
              <w:spacing w:before="0" w:beforeAutospacing="0" w:after="0" w:afterAutospacing="0"/>
              <w:ind w:left="0" w:right="0" w:rightChars="0" w:firstLine="480" w:firstLineChars="20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舒城县中医院</w:t>
            </w:r>
            <w:r>
              <w:rPr>
                <w:rFonts w:hint="default" w:ascii="Times New Roman" w:hAnsi="Times New Roman" w:eastAsia="宋体" w:cs="Times New Roman"/>
                <w:color w:val="auto"/>
                <w:highlight w:val="none"/>
              </w:rPr>
              <w:t>关于本项目提供的其他相关基础技术资料</w:t>
            </w:r>
            <w:r>
              <w:rPr>
                <w:rFonts w:hint="default" w:ascii="Times New Roman" w:hAnsi="Times New Roman" w:cs="Times New Roman"/>
                <w:color w:val="auto"/>
                <w:highlight w:val="none"/>
                <w:lang w:eastAsia="zh-CN"/>
              </w:rPr>
              <w:t>；</w:t>
            </w:r>
          </w:p>
          <w:p>
            <w:pPr>
              <w:pStyle w:val="23"/>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）《202</w:t>
            </w:r>
            <w:r>
              <w:rPr>
                <w:rFonts w:hint="eastAsia" w:cs="Times New Roman"/>
                <w:color w:val="auto"/>
                <w:highlight w:val="none"/>
                <w:lang w:val="en-US" w:eastAsia="zh-CN"/>
              </w:rPr>
              <w:t>3</w:t>
            </w:r>
            <w:r>
              <w:rPr>
                <w:rFonts w:hint="default" w:ascii="Times New Roman" w:hAnsi="Times New Roman" w:cs="Times New Roman"/>
                <w:color w:val="auto"/>
                <w:highlight w:val="none"/>
                <w:lang w:eastAsia="zh-CN"/>
              </w:rPr>
              <w:t>年安徽省生态环境状况公报》</w:t>
            </w:r>
            <w:r>
              <w:rPr>
                <w:rFonts w:hint="eastAsia" w:cs="Times New Roman"/>
                <w:color w:val="auto"/>
                <w:highlight w:val="none"/>
                <w:lang w:val="en-US" w:eastAsia="zh-CN"/>
              </w:rPr>
              <w:t>。</w:t>
            </w:r>
          </w:p>
          <w:p>
            <w:pPr>
              <w:pStyle w:val="23"/>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highlight w:val="none"/>
                <w:lang w:eastAsia="zh-CN"/>
              </w:rPr>
            </w:pPr>
          </w:p>
        </w:tc>
      </w:tr>
    </w:tbl>
    <w:p>
      <w:pPr>
        <w:pStyle w:val="14"/>
        <w:ind w:left="0" w:leftChars="0" w:firstLine="0" w:firstLineChars="0"/>
        <w:rPr>
          <w:rFonts w:hint="eastAsia"/>
          <w:color w:val="auto"/>
          <w:lang w:val="en-US" w:eastAsia="zh-CN"/>
        </w:rPr>
        <w:sectPr>
          <w:pgSz w:w="11906" w:h="16838"/>
          <w:pgMar w:top="1440" w:right="1080" w:bottom="1440" w:left="1080" w:header="851" w:footer="992" w:gutter="0"/>
          <w:pgNumType w:fmt="decimal"/>
          <w:cols w:space="0" w:num="1"/>
          <w:rtlGutter w:val="0"/>
          <w:docGrid w:type="lines" w:linePitch="312" w:charSpace="0"/>
        </w:sectPr>
      </w:pPr>
    </w:p>
    <w:p>
      <w:pPr>
        <w:keepNext/>
        <w:keepLines/>
        <w:widowControl w:val="0"/>
        <w:bidi w:val="0"/>
        <w:spacing w:line="240" w:lineRule="auto"/>
        <w:jc w:val="both"/>
        <w:outlineLvl w:val="0"/>
        <w:rPr>
          <w:rFonts w:hint="eastAsia" w:ascii="Times New Roman" w:hAnsi="Times New Roman" w:eastAsia="宋体" w:cs="Times New Roman"/>
          <w:b/>
          <w:bCs/>
          <w:color w:val="auto"/>
          <w:kern w:val="44"/>
          <w:sz w:val="28"/>
          <w:szCs w:val="44"/>
          <w:lang w:val="en-US" w:eastAsia="zh-CN" w:bidi="ar-SA"/>
        </w:rPr>
      </w:pPr>
      <w:bookmarkStart w:id="40" w:name="_Toc56004464"/>
      <w:bookmarkStart w:id="41" w:name="_Toc67739913"/>
      <w:bookmarkStart w:id="42" w:name="_Toc15277"/>
      <w:bookmarkStart w:id="43" w:name="_Toc11644"/>
      <w:bookmarkStart w:id="44" w:name="_Toc56003426"/>
      <w:r>
        <w:rPr>
          <w:rFonts w:ascii="Times New Roman" w:hAnsi="Times New Roman" w:eastAsia="宋体" w:cs="Times New Roman"/>
          <w:b/>
          <w:bCs/>
          <w:color w:val="auto"/>
          <w:kern w:val="44"/>
          <w:sz w:val="28"/>
          <w:szCs w:val="44"/>
          <w:lang w:val="en-US" w:eastAsia="zh-CN" w:bidi="ar-SA"/>
        </w:rPr>
        <w:t xml:space="preserve">表7 </w:t>
      </w:r>
      <w:r>
        <w:rPr>
          <w:rFonts w:hint="eastAsia" w:ascii="Times New Roman" w:hAnsi="Times New Roman" w:eastAsia="宋体" w:cs="Times New Roman"/>
          <w:b/>
          <w:bCs/>
          <w:color w:val="auto"/>
          <w:kern w:val="44"/>
          <w:sz w:val="28"/>
          <w:szCs w:val="44"/>
          <w:lang w:val="en-US" w:eastAsia="zh-CN" w:bidi="ar-SA"/>
        </w:rPr>
        <w:t>保护目标与评价标准</w:t>
      </w:r>
      <w:bookmarkEnd w:id="40"/>
      <w:bookmarkEnd w:id="41"/>
      <w:bookmarkEnd w:id="42"/>
      <w:bookmarkEnd w:id="43"/>
      <w:bookmarkEnd w:id="44"/>
    </w:p>
    <w:tbl>
      <w:tblPr>
        <w:tblStyle w:val="16"/>
        <w:tblW w:w="9787" w:type="dxa"/>
        <w:tblInd w:w="94"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9787"/>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1592" w:hRule="atLeast"/>
        </w:trPr>
        <w:tc>
          <w:tcPr>
            <w:tcW w:w="9787" w:type="dxa"/>
          </w:tcPr>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snapToGrid w:val="0"/>
                <w:color w:val="auto"/>
                <w:kern w:val="0"/>
                <w:sz w:val="24"/>
                <w:szCs w:val="21"/>
                <w:lang w:val="en-US" w:eastAsia="zh-CN" w:bidi="ar-SA"/>
              </w:rPr>
            </w:pPr>
            <w:r>
              <w:rPr>
                <w:rFonts w:hint="default" w:ascii="Times New Roman" w:hAnsi="Times New Roman" w:eastAsia="宋体" w:cs="Times New Roman"/>
                <w:b/>
                <w:bCs/>
                <w:snapToGrid w:val="0"/>
                <w:color w:val="auto"/>
                <w:kern w:val="0"/>
                <w:sz w:val="24"/>
                <w:szCs w:val="21"/>
                <w:lang w:val="en-US" w:eastAsia="zh-CN" w:bidi="ar-SA"/>
              </w:rPr>
              <w:t>一、评价内容及目的</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1、在调查</w:t>
            </w:r>
            <w:r>
              <w:rPr>
                <w:rFonts w:hint="eastAsia" w:ascii="Times New Roman" w:hAnsi="Times New Roman" w:eastAsia="宋体" w:cs="Times New Roman"/>
                <w:snapToGrid w:val="0"/>
                <w:color w:val="auto"/>
                <w:kern w:val="0"/>
                <w:sz w:val="24"/>
                <w:szCs w:val="21"/>
                <w:lang w:val="en-US" w:eastAsia="zh-CN" w:bidi="ar-SA"/>
              </w:rPr>
              <w:t>舒城县中医院</w:t>
            </w:r>
            <w:r>
              <w:rPr>
                <w:rFonts w:hint="default" w:ascii="Times New Roman" w:hAnsi="Times New Roman" w:eastAsia="宋体" w:cs="Times New Roman"/>
                <w:snapToGrid w:val="0"/>
                <w:color w:val="auto"/>
                <w:kern w:val="0"/>
                <w:sz w:val="24"/>
                <w:szCs w:val="21"/>
                <w:lang w:val="en-US" w:eastAsia="zh-CN" w:bidi="ar-SA"/>
              </w:rPr>
              <w:t>现有的环保设施的基础上，分析本项目废水、固废等污染防</w:t>
            </w:r>
            <w:r>
              <w:rPr>
                <w:rFonts w:hint="default" w:ascii="Times New Roman" w:hAnsi="Times New Roman" w:eastAsia="宋体" w:cs="Times New Roman"/>
                <w:snapToGrid w:val="0"/>
                <w:color w:val="auto"/>
                <w:kern w:val="0"/>
                <w:sz w:val="24"/>
                <w:szCs w:val="21"/>
                <w:highlight w:val="none"/>
                <w:lang w:val="en-US" w:eastAsia="zh-CN" w:bidi="ar-SA"/>
              </w:rPr>
              <w:t>治措施环保设施的可行</w:t>
            </w:r>
            <w:r>
              <w:rPr>
                <w:rFonts w:hint="default" w:ascii="Times New Roman" w:hAnsi="Times New Roman" w:eastAsia="宋体" w:cs="Times New Roman"/>
                <w:snapToGrid w:val="0"/>
                <w:color w:val="auto"/>
                <w:kern w:val="0"/>
                <w:sz w:val="24"/>
                <w:szCs w:val="21"/>
                <w:lang w:val="en-US" w:eastAsia="zh-CN" w:bidi="ar-SA"/>
              </w:rPr>
              <w:t>性，进行本项目非辐射环境影响评价。</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2、对项目建设地址及周围环境保护目标进行辐射环境现状监测，对辐射环境现状水平进行评价。并对项目运营期的辐射环境影响进行类比分析，对本项目机房的防护效果进行评价。</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3、对不利影响提出防治措施，把环境影响减少到</w:t>
            </w:r>
            <w:r>
              <w:rPr>
                <w:rFonts w:hint="eastAsia" w:ascii="Times New Roman" w:hAnsi="Times New Roman" w:eastAsia="宋体" w:cs="Times New Roman"/>
                <w:snapToGrid w:val="0"/>
                <w:color w:val="auto"/>
                <w:kern w:val="0"/>
                <w:sz w:val="24"/>
                <w:szCs w:val="21"/>
                <w:lang w:val="en-US" w:eastAsia="zh-CN" w:bidi="ar-SA"/>
              </w:rPr>
              <w:t>“</w:t>
            </w:r>
            <w:r>
              <w:rPr>
                <w:rFonts w:hint="default" w:ascii="Times New Roman" w:hAnsi="Times New Roman" w:eastAsia="宋体" w:cs="Times New Roman"/>
                <w:snapToGrid w:val="0"/>
                <w:color w:val="auto"/>
                <w:kern w:val="0"/>
                <w:sz w:val="24"/>
                <w:szCs w:val="21"/>
                <w:lang w:val="en-US" w:eastAsia="zh-CN" w:bidi="ar-SA"/>
              </w:rPr>
              <w:t>可合理达到的尽可能低水平</w:t>
            </w:r>
            <w:r>
              <w:rPr>
                <w:rFonts w:hint="eastAsia" w:ascii="Times New Roman" w:hAnsi="Times New Roman" w:eastAsia="宋体" w:cs="Times New Roman"/>
                <w:snapToGrid w:val="0"/>
                <w:color w:val="auto"/>
                <w:kern w:val="0"/>
                <w:sz w:val="24"/>
                <w:szCs w:val="21"/>
                <w:lang w:val="en-US" w:eastAsia="zh-CN" w:bidi="ar-SA"/>
              </w:rPr>
              <w:t>”</w:t>
            </w:r>
            <w:r>
              <w:rPr>
                <w:rFonts w:hint="default" w:ascii="Times New Roman" w:hAnsi="Times New Roman" w:eastAsia="宋体" w:cs="Times New Roman"/>
                <w:snapToGrid w:val="0"/>
                <w:color w:val="auto"/>
                <w:kern w:val="0"/>
                <w:sz w:val="24"/>
                <w:szCs w:val="21"/>
                <w:lang w:val="en-US" w:eastAsia="zh-CN" w:bidi="ar-SA"/>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4、满足国家和地方生态环境主管部门对建设项目环境管理规定的要求，为项目的环境管理提供科学依据。</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snapToGrid w:val="0"/>
                <w:color w:val="auto"/>
                <w:kern w:val="0"/>
                <w:sz w:val="24"/>
                <w:szCs w:val="21"/>
                <w:lang w:val="en-US" w:eastAsia="zh-CN" w:bidi="ar-SA"/>
              </w:rPr>
            </w:pPr>
            <w:r>
              <w:rPr>
                <w:rFonts w:hint="default" w:ascii="Times New Roman" w:hAnsi="Times New Roman" w:eastAsia="宋体" w:cs="Times New Roman"/>
                <w:b/>
                <w:bCs/>
                <w:snapToGrid w:val="0"/>
                <w:color w:val="auto"/>
                <w:kern w:val="0"/>
                <w:sz w:val="24"/>
                <w:szCs w:val="21"/>
                <w:lang w:val="en-US" w:eastAsia="zh-CN" w:bidi="ar-SA"/>
              </w:rPr>
              <w:t>二、评价原则</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此次评价遵循《电离辐射防护与辐射源安全基本标准》（GB18871-2002）中的</w:t>
            </w:r>
            <w:r>
              <w:rPr>
                <w:rFonts w:hint="eastAsia" w:ascii="宋体" w:hAnsi="宋体" w:eastAsia="宋体" w:cs="宋体"/>
                <w:snapToGrid w:val="0"/>
                <w:color w:val="auto"/>
                <w:kern w:val="0"/>
                <w:sz w:val="24"/>
                <w:szCs w:val="21"/>
                <w:lang w:val="en-US" w:eastAsia="zh-CN" w:bidi="ar-SA"/>
              </w:rPr>
              <w:t>辐射防护“三原则”要</w:t>
            </w:r>
            <w:r>
              <w:rPr>
                <w:rFonts w:hint="default" w:ascii="Times New Roman" w:hAnsi="Times New Roman" w:eastAsia="宋体" w:cs="Times New Roman"/>
                <w:snapToGrid w:val="0"/>
                <w:color w:val="auto"/>
                <w:kern w:val="0"/>
                <w:sz w:val="24"/>
                <w:szCs w:val="21"/>
                <w:lang w:val="en-US" w:eastAsia="zh-CN" w:bidi="ar-SA"/>
              </w:rPr>
              <w:t>求：</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（1）实践的正当性；</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（2）剂量限制和潜在照射危险限制；</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（3）防护与安全的最优化。</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snapToGrid w:val="0"/>
                <w:color w:val="auto"/>
                <w:kern w:val="0"/>
                <w:sz w:val="24"/>
                <w:szCs w:val="21"/>
                <w:lang w:val="en-US" w:eastAsia="zh-CN" w:bidi="ar-SA"/>
              </w:rPr>
            </w:pPr>
            <w:r>
              <w:rPr>
                <w:rFonts w:hint="default" w:ascii="Times New Roman" w:hAnsi="Times New Roman" w:eastAsia="宋体" w:cs="Times New Roman"/>
                <w:b/>
                <w:bCs/>
                <w:snapToGrid w:val="0"/>
                <w:color w:val="auto"/>
                <w:kern w:val="0"/>
                <w:sz w:val="24"/>
                <w:szCs w:val="21"/>
                <w:lang w:val="en-US" w:eastAsia="zh-CN" w:bidi="ar-SA"/>
              </w:rPr>
              <w:t>三、评价重点及评价内容</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1、辐射环境</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此次评价重点为DSA机房屏蔽措施、安全措施和人员附加剂量评价。</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2、非辐射环境</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
                <w:bCs/>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非辐射环境此次评价重点为本项目废水、固废污染防治措施</w:t>
            </w:r>
            <w:r>
              <w:rPr>
                <w:rFonts w:hint="default" w:ascii="Times New Roman" w:hAnsi="Times New Roman" w:eastAsia="宋体" w:cs="Times New Roman"/>
                <w:snapToGrid w:val="0"/>
                <w:color w:val="auto"/>
                <w:kern w:val="0"/>
                <w:sz w:val="24"/>
                <w:szCs w:val="21"/>
                <w:highlight w:val="none"/>
                <w:lang w:val="en-US" w:eastAsia="zh-CN" w:bidi="ar-SA"/>
              </w:rPr>
              <w:t>可行性</w:t>
            </w:r>
            <w:r>
              <w:rPr>
                <w:rFonts w:hint="default" w:ascii="Times New Roman" w:hAnsi="Times New Roman" w:eastAsia="宋体" w:cs="Times New Roman"/>
                <w:snapToGrid w:val="0"/>
                <w:color w:val="auto"/>
                <w:kern w:val="0"/>
                <w:sz w:val="24"/>
                <w:szCs w:val="21"/>
                <w:lang w:val="en-US" w:eastAsia="zh-CN" w:bidi="ar-SA"/>
              </w:rPr>
              <w:t>，以及项目运营期噪声的环境影响评价。</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snapToGrid w:val="0"/>
                <w:color w:val="auto"/>
                <w:kern w:val="0"/>
                <w:sz w:val="24"/>
                <w:szCs w:val="21"/>
                <w:lang w:val="en-US" w:eastAsia="zh-CN" w:bidi="ar-SA"/>
              </w:rPr>
            </w:pPr>
            <w:r>
              <w:rPr>
                <w:rFonts w:hint="default" w:ascii="Times New Roman" w:hAnsi="Times New Roman" w:eastAsia="宋体" w:cs="Times New Roman"/>
                <w:b/>
                <w:bCs/>
                <w:snapToGrid w:val="0"/>
                <w:color w:val="auto"/>
                <w:kern w:val="0"/>
                <w:sz w:val="24"/>
                <w:szCs w:val="21"/>
                <w:lang w:val="en-US" w:eastAsia="zh-CN" w:bidi="ar-SA"/>
              </w:rPr>
              <w:t>四、评价范围</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highlight w:val="none"/>
                <w:lang w:val="en-US" w:eastAsia="zh-CN" w:bidi="ar-SA"/>
              </w:rPr>
            </w:pPr>
            <w:r>
              <w:rPr>
                <w:rFonts w:hint="default" w:ascii="Times New Roman" w:hAnsi="Times New Roman" w:eastAsia="宋体" w:cs="Times New Roman"/>
                <w:snapToGrid w:val="0"/>
                <w:color w:val="auto"/>
                <w:kern w:val="0"/>
                <w:sz w:val="24"/>
                <w:szCs w:val="21"/>
                <w:lang w:val="en-US" w:eastAsia="zh-CN" w:bidi="ar-SA"/>
              </w:rPr>
              <w:t>按照《</w:t>
            </w:r>
            <w:r>
              <w:rPr>
                <w:rFonts w:hint="eastAsia" w:ascii="Times New Roman" w:hAnsi="Times New Roman" w:eastAsia="宋体" w:cs="Times New Roman"/>
                <w:snapToGrid w:val="0"/>
                <w:color w:val="auto"/>
                <w:kern w:val="0"/>
                <w:sz w:val="24"/>
                <w:szCs w:val="21"/>
                <w:lang w:val="en-US" w:eastAsia="zh-CN" w:bidi="ar-SA"/>
              </w:rPr>
              <w:t>辐射环境保护管理导则 核技术利用建设项目 环境影响评价文件的内容和格式</w:t>
            </w:r>
            <w:r>
              <w:rPr>
                <w:rFonts w:hint="default" w:ascii="Times New Roman" w:hAnsi="Times New Roman" w:eastAsia="宋体" w:cs="Times New Roman"/>
                <w:snapToGrid w:val="0"/>
                <w:color w:val="auto"/>
                <w:kern w:val="0"/>
                <w:sz w:val="24"/>
                <w:szCs w:val="21"/>
                <w:lang w:val="en-US" w:eastAsia="zh-CN" w:bidi="ar-SA"/>
              </w:rPr>
              <w:t>》（HJ10.1-2016）中，</w:t>
            </w:r>
            <w:r>
              <w:rPr>
                <w:rFonts w:hint="eastAsia" w:ascii="宋体" w:hAnsi="宋体" w:eastAsia="宋体" w:cs="宋体"/>
                <w:snapToGrid w:val="0"/>
                <w:color w:val="auto"/>
                <w:kern w:val="0"/>
                <w:sz w:val="24"/>
                <w:szCs w:val="21"/>
                <w:lang w:val="en-US" w:eastAsia="zh-CN" w:bidi="ar-SA"/>
              </w:rPr>
              <w:t>“放射源和射线装置应用项目的评价范围，通常取装置所在场所实体屏蔽物边界外</w:t>
            </w:r>
            <w:r>
              <w:rPr>
                <w:rFonts w:hint="default" w:ascii="Times New Roman" w:hAnsi="Times New Roman" w:eastAsia="宋体" w:cs="Times New Roman"/>
                <w:snapToGrid w:val="0"/>
                <w:color w:val="auto"/>
                <w:kern w:val="0"/>
                <w:sz w:val="24"/>
                <w:szCs w:val="21"/>
                <w:lang w:val="en-US" w:eastAsia="zh-CN" w:bidi="ar-SA"/>
              </w:rPr>
              <w:t>50m</w:t>
            </w:r>
            <w:r>
              <w:rPr>
                <w:rFonts w:hint="eastAsia" w:ascii="宋体" w:hAnsi="宋体" w:eastAsia="宋体" w:cs="宋体"/>
                <w:snapToGrid w:val="0"/>
                <w:color w:val="auto"/>
                <w:kern w:val="0"/>
                <w:sz w:val="24"/>
                <w:szCs w:val="21"/>
                <w:lang w:val="en-US" w:eastAsia="zh-CN" w:bidi="ar-SA"/>
              </w:rPr>
              <w:t>的范围”相关规</w:t>
            </w:r>
            <w:r>
              <w:rPr>
                <w:rFonts w:hint="default" w:ascii="Times New Roman" w:hAnsi="Times New Roman" w:eastAsia="宋体" w:cs="Times New Roman"/>
                <w:snapToGrid w:val="0"/>
                <w:color w:val="auto"/>
                <w:kern w:val="0"/>
                <w:sz w:val="24"/>
                <w:szCs w:val="21"/>
                <w:lang w:val="en-US" w:eastAsia="zh-CN" w:bidi="ar-SA"/>
              </w:rPr>
              <w:t>定，并结合该项目特点，确定本项目辐射评价范围为DSA机房屏蔽墙边界外50m的区域</w:t>
            </w:r>
            <w:r>
              <w:rPr>
                <w:rFonts w:hint="default" w:ascii="Times New Roman" w:hAnsi="Times New Roman" w:eastAsia="宋体" w:cs="Times New Roman"/>
                <w:color w:val="auto"/>
                <w:kern w:val="2"/>
                <w:sz w:val="24"/>
                <w:szCs w:val="22"/>
                <w:lang w:val="en-US" w:eastAsia="zh-CN" w:bidi="ar-SA"/>
              </w:rPr>
              <w:t>。</w:t>
            </w:r>
            <w:r>
              <w:rPr>
                <w:rFonts w:hint="default" w:ascii="Times New Roman" w:hAnsi="Times New Roman" w:eastAsia="宋体" w:cs="Times New Roman"/>
                <w:snapToGrid w:val="0"/>
                <w:color w:val="auto"/>
                <w:kern w:val="0"/>
                <w:sz w:val="24"/>
                <w:szCs w:val="21"/>
                <w:highlight w:val="none"/>
                <w:lang w:val="en-US" w:eastAsia="zh-CN" w:bidi="ar-SA"/>
              </w:rPr>
              <w:t>辐射环境评价范围示意图详见附图</w:t>
            </w:r>
            <w:r>
              <w:rPr>
                <w:rFonts w:hint="eastAsia" w:ascii="Times New Roman" w:hAnsi="Times New Roman" w:eastAsia="宋体" w:cs="Times New Roman"/>
                <w:snapToGrid w:val="0"/>
                <w:color w:val="auto"/>
                <w:kern w:val="0"/>
                <w:sz w:val="24"/>
                <w:szCs w:val="21"/>
                <w:highlight w:val="none"/>
                <w:lang w:val="en-US" w:eastAsia="zh-CN" w:bidi="ar-SA"/>
              </w:rPr>
              <w:t>10</w:t>
            </w:r>
            <w:r>
              <w:rPr>
                <w:rFonts w:hint="default" w:ascii="Times New Roman" w:hAnsi="Times New Roman" w:eastAsia="宋体" w:cs="Times New Roman"/>
                <w:snapToGrid w:val="0"/>
                <w:color w:val="auto"/>
                <w:kern w:val="0"/>
                <w:sz w:val="24"/>
                <w:szCs w:val="21"/>
                <w:highlight w:val="none"/>
                <w:lang w:val="en-US" w:eastAsia="zh-CN" w:bidi="ar-SA"/>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
                <w:bCs/>
                <w:snapToGrid w:val="0"/>
                <w:color w:val="auto"/>
                <w:kern w:val="0"/>
                <w:sz w:val="24"/>
                <w:szCs w:val="21"/>
                <w:lang w:val="en-US" w:eastAsia="zh-CN" w:bidi="ar-SA"/>
              </w:rPr>
            </w:pPr>
            <w:r>
              <w:rPr>
                <w:rFonts w:hint="default" w:ascii="Times New Roman" w:hAnsi="Times New Roman" w:eastAsia="宋体" w:cs="Times New Roman"/>
                <w:color w:val="auto"/>
                <w:sz w:val="24"/>
                <w:szCs w:val="24"/>
                <w:lang w:val="en-US" w:eastAsia="zh-CN"/>
              </w:rPr>
              <w:t>参照</w:t>
            </w:r>
            <w:r>
              <w:rPr>
                <w:rFonts w:hint="default" w:ascii="Times New Roman" w:hAnsi="Times New Roman" w:eastAsia="宋体" w:cs="Times New Roman"/>
                <w:color w:val="auto"/>
                <w:sz w:val="24"/>
                <w:szCs w:val="24"/>
                <w:lang w:eastAsia="zh-CN"/>
              </w:rPr>
              <w:t>《建设项目环境影响报告表编制技术指南（污染影响类）（试行）》，</w:t>
            </w:r>
            <w:r>
              <w:rPr>
                <w:rFonts w:hint="default" w:ascii="Times New Roman" w:hAnsi="Times New Roman" w:eastAsia="宋体" w:cs="Times New Roman"/>
                <w:color w:val="auto"/>
                <w:kern w:val="2"/>
                <w:sz w:val="24"/>
                <w:szCs w:val="24"/>
                <w:lang w:val="en-US" w:eastAsia="zh-CN" w:bidi="ar-SA"/>
              </w:rPr>
              <w:t>声环境影响评价范围为厂界外50m范围，</w:t>
            </w:r>
            <w:r>
              <w:rPr>
                <w:rFonts w:hint="default" w:ascii="Times New Roman" w:hAnsi="Times New Roman" w:eastAsia="宋体" w:cs="Times New Roman"/>
                <w:color w:val="auto"/>
                <w:kern w:val="2"/>
                <w:sz w:val="24"/>
                <w:szCs w:val="24"/>
                <w:highlight w:val="none"/>
                <w:lang w:val="en-US" w:eastAsia="zh-CN" w:bidi="ar-SA"/>
              </w:rPr>
              <w:t>噪声评价范围示意图详见</w:t>
            </w:r>
            <w:r>
              <w:rPr>
                <w:rFonts w:hint="default" w:ascii="Times New Roman" w:hAnsi="Times New Roman" w:eastAsia="宋体" w:cs="Times New Roman"/>
                <w:color w:val="auto"/>
                <w:kern w:val="2"/>
                <w:sz w:val="24"/>
                <w:szCs w:val="22"/>
                <w:highlight w:val="none"/>
                <w:lang w:val="en-US" w:eastAsia="zh-CN" w:bidi="ar-SA"/>
              </w:rPr>
              <w:t>附图</w:t>
            </w:r>
            <w:r>
              <w:rPr>
                <w:rFonts w:hint="eastAsia" w:ascii="Times New Roman" w:hAnsi="Times New Roman" w:eastAsia="宋体" w:cs="Times New Roman"/>
                <w:color w:val="auto"/>
                <w:kern w:val="2"/>
                <w:sz w:val="24"/>
                <w:szCs w:val="22"/>
                <w:highlight w:val="none"/>
                <w:lang w:val="en-US" w:eastAsia="zh-CN" w:bidi="ar-SA"/>
              </w:rPr>
              <w:t>11</w:t>
            </w:r>
            <w:r>
              <w:rPr>
                <w:rFonts w:hint="default" w:ascii="Times New Roman" w:hAnsi="Times New Roman" w:eastAsia="宋体" w:cs="Times New Roman"/>
                <w:color w:val="auto"/>
                <w:kern w:val="2"/>
                <w:sz w:val="24"/>
                <w:szCs w:val="22"/>
                <w:lang w:val="en-US" w:eastAsia="zh-CN" w:bidi="ar-SA"/>
              </w:rPr>
              <w:t>。</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snapToGrid w:val="0"/>
                <w:color w:val="auto"/>
                <w:kern w:val="0"/>
                <w:sz w:val="24"/>
                <w:szCs w:val="21"/>
                <w:lang w:val="en-US" w:eastAsia="zh-CN" w:bidi="ar-SA"/>
              </w:rPr>
            </w:pPr>
            <w:r>
              <w:rPr>
                <w:rFonts w:hint="default" w:ascii="Times New Roman" w:hAnsi="Times New Roman" w:eastAsia="宋体" w:cs="Times New Roman"/>
                <w:b/>
                <w:bCs/>
                <w:snapToGrid w:val="0"/>
                <w:color w:val="auto"/>
                <w:kern w:val="0"/>
                <w:sz w:val="24"/>
                <w:szCs w:val="21"/>
                <w:lang w:val="en-US" w:eastAsia="zh-CN" w:bidi="ar-SA"/>
              </w:rPr>
              <w:t>五、环境保护目标</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（1）辐射环境保护目标</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本项目射线装置所在场所实体屏蔽物边界外50m范围内主要有机房所在住院</w:t>
            </w:r>
            <w:r>
              <w:rPr>
                <w:rFonts w:hint="eastAsia" w:ascii="Times New Roman" w:hAnsi="Times New Roman" w:eastAsia="宋体" w:cs="Times New Roman"/>
                <w:snapToGrid w:val="0"/>
                <w:color w:val="auto"/>
                <w:kern w:val="0"/>
                <w:sz w:val="24"/>
                <w:szCs w:val="21"/>
                <w:lang w:val="en-US" w:eastAsia="zh-CN" w:bidi="ar-SA"/>
              </w:rPr>
              <w:t>部大楼</w:t>
            </w:r>
            <w:r>
              <w:rPr>
                <w:rFonts w:hint="default" w:ascii="Times New Roman" w:hAnsi="Times New Roman" w:eastAsia="宋体" w:cs="Times New Roman"/>
                <w:snapToGrid w:val="0"/>
                <w:color w:val="auto"/>
                <w:kern w:val="0"/>
                <w:sz w:val="24"/>
                <w:szCs w:val="21"/>
                <w:lang w:val="en-US" w:eastAsia="zh-CN" w:bidi="ar-SA"/>
              </w:rPr>
              <w:t>、</w:t>
            </w:r>
            <w:r>
              <w:rPr>
                <w:rFonts w:hint="eastAsia" w:ascii="Times New Roman" w:hAnsi="Times New Roman" w:eastAsia="宋体" w:cs="Times New Roman"/>
                <w:snapToGrid w:val="0"/>
                <w:color w:val="auto"/>
                <w:kern w:val="0"/>
                <w:sz w:val="24"/>
                <w:szCs w:val="21"/>
                <w:lang w:val="en-US" w:eastAsia="zh-CN" w:bidi="ar-SA"/>
              </w:rPr>
              <w:t>南</w:t>
            </w:r>
            <w:r>
              <w:rPr>
                <w:rFonts w:hint="default" w:ascii="Times New Roman" w:hAnsi="Times New Roman" w:eastAsia="宋体" w:cs="Times New Roman"/>
                <w:snapToGrid w:val="0"/>
                <w:color w:val="auto"/>
                <w:kern w:val="0"/>
                <w:sz w:val="24"/>
                <w:szCs w:val="21"/>
                <w:lang w:val="en-US" w:eastAsia="zh-CN" w:bidi="ar-SA"/>
              </w:rPr>
              <w:t>侧</w:t>
            </w:r>
            <w:r>
              <w:rPr>
                <w:rFonts w:hint="eastAsia" w:ascii="Times New Roman" w:hAnsi="Times New Roman" w:eastAsia="宋体" w:cs="Times New Roman"/>
                <w:snapToGrid w:val="0"/>
                <w:color w:val="auto"/>
                <w:kern w:val="0"/>
                <w:sz w:val="24"/>
                <w:szCs w:val="21"/>
                <w:lang w:val="en-US" w:eastAsia="zh-CN" w:bidi="ar-SA"/>
              </w:rPr>
              <w:t>综合楼和门诊楼</w:t>
            </w:r>
            <w:r>
              <w:rPr>
                <w:rFonts w:hint="default" w:ascii="Times New Roman" w:hAnsi="Times New Roman" w:eastAsia="宋体" w:cs="Times New Roman"/>
                <w:snapToGrid w:val="0"/>
                <w:color w:val="auto"/>
                <w:kern w:val="0"/>
                <w:sz w:val="24"/>
                <w:szCs w:val="21"/>
                <w:lang w:val="en-US" w:eastAsia="zh-CN" w:bidi="ar-SA"/>
              </w:rPr>
              <w:t>、</w:t>
            </w:r>
            <w:r>
              <w:rPr>
                <w:rFonts w:hint="eastAsia" w:ascii="Times New Roman" w:hAnsi="Times New Roman" w:eastAsia="宋体" w:cs="Times New Roman"/>
                <w:snapToGrid w:val="0"/>
                <w:color w:val="auto"/>
                <w:kern w:val="0"/>
                <w:sz w:val="24"/>
                <w:szCs w:val="21"/>
                <w:lang w:val="en-US" w:eastAsia="zh-CN" w:bidi="ar-SA"/>
              </w:rPr>
              <w:t>西侧食堂</w:t>
            </w:r>
            <w:r>
              <w:rPr>
                <w:rFonts w:hint="default" w:ascii="Times New Roman" w:hAnsi="Times New Roman" w:eastAsia="宋体" w:cs="Times New Roman"/>
                <w:snapToGrid w:val="0"/>
                <w:color w:val="auto"/>
                <w:kern w:val="0"/>
                <w:sz w:val="24"/>
                <w:szCs w:val="21"/>
                <w:lang w:val="en-US" w:eastAsia="zh-CN" w:bidi="ar-SA"/>
              </w:rPr>
              <w:t>。因此本项目辐射环境保护目标主要是医院内的辐射工作人员和其他公众人员</w:t>
            </w:r>
            <w:r>
              <w:rPr>
                <w:rFonts w:hint="default" w:ascii="Times New Roman" w:hAnsi="Times New Roman" w:eastAsia="宋体" w:cs="Times New Roman"/>
                <w:snapToGrid w:val="0"/>
                <w:color w:val="auto"/>
                <w:kern w:val="0"/>
                <w:sz w:val="24"/>
                <w:szCs w:val="21"/>
                <w:highlight w:val="none"/>
                <w:lang w:val="en-US" w:eastAsia="zh-CN" w:bidi="ar-SA"/>
              </w:rPr>
              <w:t>，</w:t>
            </w:r>
            <w:r>
              <w:rPr>
                <w:rFonts w:hint="default" w:ascii="Times New Roman" w:hAnsi="Times New Roman" w:eastAsia="宋体" w:cs="Times New Roman"/>
                <w:snapToGrid w:val="0"/>
                <w:color w:val="auto"/>
                <w:kern w:val="0"/>
                <w:sz w:val="24"/>
                <w:szCs w:val="21"/>
                <w:highlight w:val="none"/>
                <w:lang w:val="en-US" w:eastAsia="zh-CN" w:bidi="ar-SA"/>
              </w:rPr>
              <w:t>北侧</w:t>
            </w:r>
            <w:r>
              <w:rPr>
                <w:rFonts w:hint="eastAsia" w:ascii="Times New Roman" w:hAnsi="Times New Roman" w:eastAsia="宋体" w:cs="Times New Roman"/>
                <w:snapToGrid w:val="0"/>
                <w:color w:val="auto"/>
                <w:kern w:val="0"/>
                <w:sz w:val="24"/>
                <w:szCs w:val="21"/>
                <w:highlight w:val="none"/>
                <w:lang w:val="en-US" w:eastAsia="zh-CN" w:bidi="ar-SA"/>
              </w:rPr>
              <w:t>医院厂界外</w:t>
            </w:r>
            <w:r>
              <w:rPr>
                <w:rFonts w:hint="default" w:ascii="Times New Roman" w:hAnsi="Times New Roman" w:eastAsia="宋体" w:cs="Times New Roman"/>
                <w:snapToGrid w:val="0"/>
                <w:color w:val="auto"/>
                <w:kern w:val="0"/>
                <w:sz w:val="24"/>
                <w:szCs w:val="21"/>
                <w:highlight w:val="none"/>
                <w:lang w:val="en-US" w:eastAsia="zh-CN" w:bidi="ar-SA"/>
              </w:rPr>
              <w:t>的</w:t>
            </w:r>
            <w:r>
              <w:rPr>
                <w:rFonts w:hint="eastAsia" w:ascii="Times New Roman" w:hAnsi="Times New Roman" w:eastAsia="宋体" w:cs="Times New Roman"/>
                <w:snapToGrid w:val="0"/>
                <w:color w:val="auto"/>
                <w:kern w:val="0"/>
                <w:sz w:val="24"/>
                <w:szCs w:val="21"/>
                <w:highlight w:val="none"/>
                <w:lang w:val="en-US" w:eastAsia="zh-CN" w:bidi="ar-SA"/>
              </w:rPr>
              <w:t>流动</w:t>
            </w:r>
            <w:r>
              <w:rPr>
                <w:rFonts w:hint="default" w:ascii="Times New Roman" w:hAnsi="Times New Roman" w:eastAsia="宋体" w:cs="Times New Roman"/>
                <w:snapToGrid w:val="0"/>
                <w:color w:val="auto"/>
                <w:kern w:val="0"/>
                <w:sz w:val="24"/>
                <w:szCs w:val="21"/>
                <w:highlight w:val="none"/>
                <w:lang w:val="en-US" w:eastAsia="zh-CN" w:bidi="ar-SA"/>
              </w:rPr>
              <w:t>人员</w:t>
            </w:r>
            <w:r>
              <w:rPr>
                <w:rFonts w:hint="default" w:ascii="Times New Roman" w:hAnsi="Times New Roman" w:eastAsia="宋体" w:cs="Times New Roman"/>
                <w:snapToGrid w:val="0"/>
                <w:color w:val="auto"/>
                <w:kern w:val="0"/>
                <w:sz w:val="24"/>
                <w:szCs w:val="21"/>
                <w:lang w:val="en-US" w:eastAsia="zh-CN" w:bidi="ar-SA"/>
              </w:rPr>
              <w:t>。</w:t>
            </w:r>
            <w:r>
              <w:rPr>
                <w:rFonts w:hint="default" w:ascii="Times New Roman" w:hAnsi="Times New Roman" w:eastAsia="宋体" w:cs="Times New Roman"/>
                <w:b w:val="0"/>
                <w:bCs/>
                <w:snapToGrid w:val="0"/>
                <w:color w:val="auto"/>
                <w:kern w:val="0"/>
                <w:sz w:val="24"/>
                <w:szCs w:val="21"/>
                <w:lang w:val="en-US" w:eastAsia="zh-CN" w:bidi="ar-SA"/>
              </w:rPr>
              <w:t>本项目辐射环境保护目标</w:t>
            </w:r>
            <w:r>
              <w:rPr>
                <w:rFonts w:hint="default" w:ascii="Times New Roman" w:hAnsi="Times New Roman" w:eastAsia="宋体" w:cs="Times New Roman"/>
                <w:snapToGrid w:val="0"/>
                <w:color w:val="auto"/>
                <w:kern w:val="0"/>
                <w:sz w:val="24"/>
                <w:szCs w:val="21"/>
                <w:lang w:val="en-US" w:eastAsia="zh-CN" w:bidi="ar-SA"/>
              </w:rPr>
              <w:t>具体见表7-1。</w:t>
            </w:r>
          </w:p>
          <w:p>
            <w:pPr>
              <w:keepNext w:val="0"/>
              <w:keepLines w:val="0"/>
              <w:widowControl w:val="0"/>
              <w:suppressLineNumbers w:val="0"/>
              <w:spacing w:before="0" w:beforeAutospacing="0" w:after="0" w:afterAutospacing="0" w:line="240" w:lineRule="auto"/>
              <w:ind w:left="0" w:right="0" w:firstLine="482" w:firstLineChars="200"/>
              <w:jc w:val="center"/>
              <w:rPr>
                <w:rFonts w:hint="default" w:ascii="Times New Roman" w:hAnsi="Times New Roman" w:eastAsia="宋体" w:cs="Times New Roman"/>
                <w:b/>
                <w:snapToGrid w:val="0"/>
                <w:color w:val="auto"/>
                <w:kern w:val="0"/>
                <w:sz w:val="24"/>
                <w:szCs w:val="21"/>
                <w:lang w:val="en-US" w:eastAsia="zh-CN" w:bidi="ar-SA"/>
              </w:rPr>
            </w:pPr>
            <w:r>
              <w:rPr>
                <w:rFonts w:hint="default" w:ascii="Times New Roman" w:hAnsi="Times New Roman" w:eastAsia="宋体" w:cs="Times New Roman"/>
                <w:b/>
                <w:snapToGrid w:val="0"/>
                <w:color w:val="auto"/>
                <w:kern w:val="0"/>
                <w:sz w:val="24"/>
                <w:szCs w:val="21"/>
                <w:lang w:val="en-US" w:eastAsia="zh-CN" w:bidi="ar-SA"/>
              </w:rPr>
              <w:t>表7-1  本项目辐射环境保护目标一览表</w:t>
            </w:r>
          </w:p>
          <w:tbl>
            <w:tblPr>
              <w:tblStyle w:val="16"/>
              <w:tblW w:w="9271"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36"/>
              <w:gridCol w:w="3554"/>
              <w:gridCol w:w="1523"/>
              <w:gridCol w:w="969"/>
              <w:gridCol w:w="935"/>
              <w:gridCol w:w="125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9" w:hRule="atLeast"/>
                <w:jc w:val="center"/>
              </w:trPr>
              <w:tc>
                <w:tcPr>
                  <w:tcW w:w="1036"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建筑</w:t>
                  </w:r>
                </w:p>
              </w:tc>
              <w:tc>
                <w:tcPr>
                  <w:tcW w:w="3554"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保护目标（50m范围内）</w:t>
                  </w:r>
                </w:p>
              </w:tc>
              <w:tc>
                <w:tcPr>
                  <w:tcW w:w="1523"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保护对象</w:t>
                  </w:r>
                </w:p>
              </w:tc>
              <w:tc>
                <w:tcPr>
                  <w:tcW w:w="969"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方位</w:t>
                  </w:r>
                </w:p>
              </w:tc>
              <w:tc>
                <w:tcPr>
                  <w:tcW w:w="935"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最近距离（m）</w:t>
                  </w:r>
                </w:p>
              </w:tc>
              <w:tc>
                <w:tcPr>
                  <w:tcW w:w="1254"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人数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1036" w:type="dxa"/>
                  <w:vMerge w:val="restart"/>
                  <w:vAlign w:val="center"/>
                </w:tcPr>
                <w:p>
                  <w:pPr>
                    <w:pStyle w:val="26"/>
                    <w:keepNext w:val="0"/>
                    <w:keepLines w:val="0"/>
                    <w:suppressLineNumbers w:val="0"/>
                    <w:spacing w:before="0" w:beforeAutospacing="0" w:after="0" w:afterAutospacing="0"/>
                    <w:ind w:left="0" w:right="0"/>
                    <w:jc w:val="both"/>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DSA机房及毗邻区</w:t>
                  </w:r>
                </w:p>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p>
              </w:tc>
              <w:tc>
                <w:tcPr>
                  <w:tcW w:w="3554"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机房内</w:t>
                  </w:r>
                </w:p>
              </w:tc>
              <w:tc>
                <w:tcPr>
                  <w:tcW w:w="1523"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辐射工作人员</w:t>
                  </w:r>
                </w:p>
              </w:tc>
              <w:tc>
                <w:tcPr>
                  <w:tcW w:w="969"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机房内</w:t>
                  </w:r>
                </w:p>
              </w:tc>
              <w:tc>
                <w:tcPr>
                  <w:tcW w:w="935"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w:t>
                  </w:r>
                </w:p>
              </w:tc>
              <w:tc>
                <w:tcPr>
                  <w:tcW w:w="1254"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约</w:t>
                  </w:r>
                  <w:r>
                    <w:rPr>
                      <w:rFonts w:hint="eastAsia" w:cs="Times New Roman"/>
                      <w:snapToGrid w:val="0"/>
                      <w:color w:val="auto"/>
                      <w:kern w:val="0"/>
                      <w:sz w:val="21"/>
                      <w:szCs w:val="21"/>
                      <w:lang w:val="en-US" w:eastAsia="zh-CN" w:bidi="ar-SA"/>
                    </w:rPr>
                    <w:t>5</w:t>
                  </w:r>
                  <w:r>
                    <w:rPr>
                      <w:rFonts w:hint="default" w:ascii="Times New Roman" w:hAnsi="Times New Roman" w:eastAsia="宋体" w:cs="Times New Roman"/>
                      <w:snapToGrid w:val="0"/>
                      <w:color w:val="auto"/>
                      <w:kern w:val="0"/>
                      <w:sz w:val="21"/>
                      <w:szCs w:val="21"/>
                      <w:lang w:val="en-US" w:eastAsia="zh-CN" w:bidi="ar-SA"/>
                    </w:rPr>
                    <w:t>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1036" w:type="dxa"/>
                  <w:vMerge w:val="continue"/>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p>
              </w:tc>
              <w:tc>
                <w:tcPr>
                  <w:tcW w:w="3554" w:type="dxa"/>
                  <w:vAlign w:val="center"/>
                </w:tcPr>
                <w:p>
                  <w:pPr>
                    <w:pStyle w:val="26"/>
                    <w:keepNext w:val="0"/>
                    <w:keepLines w:val="0"/>
                    <w:suppressLineNumbers w:val="0"/>
                    <w:spacing w:before="0" w:beforeAutospacing="0" w:after="0" w:afterAutospacing="0"/>
                    <w:ind w:left="0" w:right="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病人缓冲间</w:t>
                  </w:r>
                </w:p>
              </w:tc>
              <w:tc>
                <w:tcPr>
                  <w:tcW w:w="1523" w:type="dxa"/>
                  <w:vAlign w:val="center"/>
                </w:tcPr>
                <w:p>
                  <w:pPr>
                    <w:pStyle w:val="26"/>
                    <w:keepNext w:val="0"/>
                    <w:keepLines w:val="0"/>
                    <w:suppressLineNumbers w:val="0"/>
                    <w:spacing w:before="0" w:beforeAutospacing="0" w:after="0" w:afterAutospacing="0"/>
                    <w:ind w:left="0" w:right="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公众</w:t>
                  </w:r>
                </w:p>
              </w:tc>
              <w:tc>
                <w:tcPr>
                  <w:tcW w:w="969" w:type="dxa"/>
                  <w:vAlign w:val="center"/>
                </w:tcPr>
                <w:p>
                  <w:pPr>
                    <w:pStyle w:val="26"/>
                    <w:keepNext w:val="0"/>
                    <w:keepLines w:val="0"/>
                    <w:suppressLineNumbers w:val="0"/>
                    <w:spacing w:before="0" w:beforeAutospacing="0" w:after="0" w:afterAutospacing="0"/>
                    <w:ind w:left="0" w:right="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东</w:t>
                  </w:r>
                </w:p>
              </w:tc>
              <w:tc>
                <w:tcPr>
                  <w:tcW w:w="935" w:type="dxa"/>
                  <w:vAlign w:val="center"/>
                </w:tcPr>
                <w:p>
                  <w:pPr>
                    <w:pStyle w:val="26"/>
                    <w:keepNext w:val="0"/>
                    <w:keepLines w:val="0"/>
                    <w:suppressLineNumbers w:val="0"/>
                    <w:spacing w:before="0" w:beforeAutospacing="0" w:after="0" w:afterAutospacing="0"/>
                    <w:ind w:left="0" w:right="0"/>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0.5</w:t>
                  </w:r>
                </w:p>
              </w:tc>
              <w:tc>
                <w:tcPr>
                  <w:tcW w:w="1254" w:type="dxa"/>
                  <w:vAlign w:val="center"/>
                </w:tcPr>
                <w:p>
                  <w:pPr>
                    <w:pStyle w:val="26"/>
                    <w:keepNext w:val="0"/>
                    <w:keepLines w:val="0"/>
                    <w:suppressLineNumbers w:val="0"/>
                    <w:spacing w:before="0" w:beforeAutospacing="0" w:after="0" w:afterAutospacing="0"/>
                    <w:ind w:left="0" w:right="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流动人员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1" w:hRule="atLeast"/>
                <w:jc w:val="center"/>
              </w:trPr>
              <w:tc>
                <w:tcPr>
                  <w:tcW w:w="1036" w:type="dxa"/>
                  <w:vMerge w:val="continue"/>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p>
              </w:tc>
              <w:tc>
                <w:tcPr>
                  <w:tcW w:w="3554" w:type="dxa"/>
                  <w:vAlign w:val="center"/>
                </w:tcPr>
                <w:p>
                  <w:pPr>
                    <w:pStyle w:val="26"/>
                    <w:keepNext w:val="0"/>
                    <w:keepLines w:val="0"/>
                    <w:suppressLineNumbers w:val="0"/>
                    <w:spacing w:before="0" w:beforeAutospacing="0" w:after="0" w:afterAutospacing="0"/>
                    <w:ind w:left="0" w:right="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设备间、初洗打包间</w:t>
                  </w:r>
                </w:p>
              </w:tc>
              <w:tc>
                <w:tcPr>
                  <w:tcW w:w="1523" w:type="dxa"/>
                  <w:vAlign w:val="center"/>
                </w:tcPr>
                <w:p>
                  <w:pPr>
                    <w:pStyle w:val="26"/>
                    <w:keepNext w:val="0"/>
                    <w:keepLines w:val="0"/>
                    <w:suppressLineNumbers w:val="0"/>
                    <w:spacing w:before="0" w:beforeAutospacing="0" w:after="0" w:afterAutospacing="0"/>
                    <w:ind w:left="0" w:right="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公众</w:t>
                  </w:r>
                </w:p>
              </w:tc>
              <w:tc>
                <w:tcPr>
                  <w:tcW w:w="969" w:type="dxa"/>
                  <w:vAlign w:val="center"/>
                </w:tcPr>
                <w:p>
                  <w:pPr>
                    <w:pStyle w:val="26"/>
                    <w:keepNext w:val="0"/>
                    <w:keepLines w:val="0"/>
                    <w:suppressLineNumbers w:val="0"/>
                    <w:spacing w:before="0" w:beforeAutospacing="0" w:after="0" w:afterAutospacing="0"/>
                    <w:ind w:left="0" w:right="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东</w:t>
                  </w:r>
                </w:p>
              </w:tc>
              <w:tc>
                <w:tcPr>
                  <w:tcW w:w="935" w:type="dxa"/>
                  <w:vAlign w:val="center"/>
                </w:tcPr>
                <w:p>
                  <w:pPr>
                    <w:pStyle w:val="26"/>
                    <w:keepNext w:val="0"/>
                    <w:keepLines w:val="0"/>
                    <w:suppressLineNumbers w:val="0"/>
                    <w:spacing w:before="0" w:beforeAutospacing="0" w:after="0" w:afterAutospacing="0"/>
                    <w:ind w:left="0" w:leftChars="0" w:right="0" w:rightChars="0" w:firstLine="0" w:firstLineChars="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0.5</w:t>
                  </w:r>
                </w:p>
              </w:tc>
              <w:tc>
                <w:tcPr>
                  <w:tcW w:w="1254" w:type="dxa"/>
                  <w:vAlign w:val="center"/>
                </w:tcPr>
                <w:p>
                  <w:pPr>
                    <w:pStyle w:val="26"/>
                    <w:keepNext w:val="0"/>
                    <w:keepLines w:val="0"/>
                    <w:suppressLineNumbers w:val="0"/>
                    <w:spacing w:before="0" w:beforeAutospacing="0" w:after="0" w:afterAutospacing="0"/>
                    <w:ind w:left="0" w:leftChars="0" w:right="0" w:rightChars="0" w:firstLine="0" w:firstLineChars="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流动人员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9" w:hRule="atLeast"/>
                <w:jc w:val="center"/>
              </w:trPr>
              <w:tc>
                <w:tcPr>
                  <w:tcW w:w="1036" w:type="dxa"/>
                  <w:vMerge w:val="continue"/>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p>
              </w:tc>
              <w:tc>
                <w:tcPr>
                  <w:tcW w:w="3554"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医护专用电梯厅</w:t>
                  </w:r>
                </w:p>
              </w:tc>
              <w:tc>
                <w:tcPr>
                  <w:tcW w:w="1523"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公众</w:t>
                  </w:r>
                </w:p>
              </w:tc>
              <w:tc>
                <w:tcPr>
                  <w:tcW w:w="969"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东</w:t>
                  </w:r>
                </w:p>
              </w:tc>
              <w:tc>
                <w:tcPr>
                  <w:tcW w:w="935"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4</w:t>
                  </w:r>
                </w:p>
              </w:tc>
              <w:tc>
                <w:tcPr>
                  <w:tcW w:w="1254"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流动人员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3" w:hRule="atLeast"/>
                <w:jc w:val="center"/>
              </w:trPr>
              <w:tc>
                <w:tcPr>
                  <w:tcW w:w="1036" w:type="dxa"/>
                  <w:vMerge w:val="continue"/>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p>
              </w:tc>
              <w:tc>
                <w:tcPr>
                  <w:tcW w:w="3554"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走廊</w:t>
                  </w:r>
                </w:p>
              </w:tc>
              <w:tc>
                <w:tcPr>
                  <w:tcW w:w="1523"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公众</w:t>
                  </w:r>
                </w:p>
              </w:tc>
              <w:tc>
                <w:tcPr>
                  <w:tcW w:w="969"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南</w:t>
                  </w:r>
                </w:p>
              </w:tc>
              <w:tc>
                <w:tcPr>
                  <w:tcW w:w="935"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0.5</w:t>
                  </w:r>
                </w:p>
              </w:tc>
              <w:tc>
                <w:tcPr>
                  <w:tcW w:w="1254"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流动人员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2" w:hRule="atLeast"/>
                <w:jc w:val="center"/>
              </w:trPr>
              <w:tc>
                <w:tcPr>
                  <w:tcW w:w="1036" w:type="dxa"/>
                  <w:vMerge w:val="continue"/>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p>
              </w:tc>
              <w:tc>
                <w:tcPr>
                  <w:tcW w:w="3554"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DR室</w:t>
                  </w:r>
                </w:p>
              </w:tc>
              <w:tc>
                <w:tcPr>
                  <w:tcW w:w="1523"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辐射工作人员</w:t>
                  </w:r>
                </w:p>
              </w:tc>
              <w:tc>
                <w:tcPr>
                  <w:tcW w:w="969"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南</w:t>
                  </w:r>
                </w:p>
              </w:tc>
              <w:tc>
                <w:tcPr>
                  <w:tcW w:w="935"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3</w:t>
                  </w:r>
                </w:p>
              </w:tc>
              <w:tc>
                <w:tcPr>
                  <w:tcW w:w="1254"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约</w:t>
                  </w:r>
                  <w:r>
                    <w:rPr>
                      <w:rFonts w:hint="eastAsia" w:cs="Times New Roman"/>
                      <w:snapToGrid w:val="0"/>
                      <w:color w:val="auto"/>
                      <w:kern w:val="0"/>
                      <w:sz w:val="21"/>
                      <w:szCs w:val="21"/>
                      <w:lang w:val="en-US" w:eastAsia="zh-CN" w:bidi="ar-SA"/>
                    </w:rPr>
                    <w:t>3</w:t>
                  </w:r>
                  <w:r>
                    <w:rPr>
                      <w:rFonts w:hint="default" w:ascii="Times New Roman" w:hAnsi="Times New Roman" w:eastAsia="宋体" w:cs="Times New Roman"/>
                      <w:snapToGrid w:val="0"/>
                      <w:color w:val="auto"/>
                      <w:kern w:val="0"/>
                      <w:sz w:val="21"/>
                      <w:szCs w:val="21"/>
                      <w:lang w:val="en-US" w:eastAsia="zh-CN" w:bidi="ar-SA"/>
                    </w:rPr>
                    <w:t>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1036" w:type="dxa"/>
                  <w:vMerge w:val="continue"/>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p>
              </w:tc>
              <w:tc>
                <w:tcPr>
                  <w:tcW w:w="3554"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操作间</w:t>
                  </w:r>
                </w:p>
              </w:tc>
              <w:tc>
                <w:tcPr>
                  <w:tcW w:w="1523"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辐射工作人员</w:t>
                  </w:r>
                </w:p>
              </w:tc>
              <w:tc>
                <w:tcPr>
                  <w:tcW w:w="969"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西</w:t>
                  </w:r>
                </w:p>
              </w:tc>
              <w:tc>
                <w:tcPr>
                  <w:tcW w:w="935"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cs="Times New Roman"/>
                      <w:snapToGrid w:val="0"/>
                      <w:color w:val="auto"/>
                      <w:kern w:val="0"/>
                      <w:sz w:val="21"/>
                      <w:szCs w:val="21"/>
                      <w:lang w:val="en-US" w:eastAsia="zh-CN" w:bidi="ar-SA"/>
                    </w:rPr>
                    <w:t>0.5</w:t>
                  </w:r>
                </w:p>
              </w:tc>
              <w:tc>
                <w:tcPr>
                  <w:tcW w:w="1254"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约</w:t>
                  </w:r>
                  <w:r>
                    <w:rPr>
                      <w:rFonts w:hint="eastAsia" w:cs="Times New Roman"/>
                      <w:snapToGrid w:val="0"/>
                      <w:color w:val="auto"/>
                      <w:kern w:val="0"/>
                      <w:sz w:val="21"/>
                      <w:szCs w:val="21"/>
                      <w:lang w:val="en-US" w:eastAsia="zh-CN" w:bidi="ar-SA"/>
                    </w:rPr>
                    <w:t>5</w:t>
                  </w:r>
                  <w:r>
                    <w:rPr>
                      <w:rFonts w:hint="default" w:ascii="Times New Roman" w:hAnsi="Times New Roman" w:eastAsia="宋体" w:cs="Times New Roman"/>
                      <w:snapToGrid w:val="0"/>
                      <w:color w:val="auto"/>
                      <w:kern w:val="0"/>
                      <w:sz w:val="21"/>
                      <w:szCs w:val="21"/>
                      <w:lang w:val="en-US" w:eastAsia="zh-CN" w:bidi="ar-SA"/>
                    </w:rPr>
                    <w:t>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7" w:hRule="atLeast"/>
                <w:jc w:val="center"/>
              </w:trPr>
              <w:tc>
                <w:tcPr>
                  <w:tcW w:w="1036" w:type="dxa"/>
                  <w:vMerge w:val="continue"/>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p>
              </w:tc>
              <w:tc>
                <w:tcPr>
                  <w:tcW w:w="3554"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办公室、铅衣间</w:t>
                  </w:r>
                </w:p>
              </w:tc>
              <w:tc>
                <w:tcPr>
                  <w:tcW w:w="1523" w:type="dxa"/>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辐射工作人员</w:t>
                  </w:r>
                </w:p>
              </w:tc>
              <w:tc>
                <w:tcPr>
                  <w:tcW w:w="969" w:type="dxa"/>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西</w:t>
                  </w:r>
                </w:p>
              </w:tc>
              <w:tc>
                <w:tcPr>
                  <w:tcW w:w="935"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cs="Times New Roman"/>
                      <w:snapToGrid w:val="0"/>
                      <w:color w:val="auto"/>
                      <w:kern w:val="0"/>
                      <w:sz w:val="21"/>
                      <w:szCs w:val="21"/>
                      <w:lang w:val="en-US" w:eastAsia="zh-CN" w:bidi="ar-SA"/>
                    </w:rPr>
                    <w:t>0.5</w:t>
                  </w:r>
                </w:p>
              </w:tc>
              <w:tc>
                <w:tcPr>
                  <w:tcW w:w="1254"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约</w:t>
                  </w:r>
                  <w:r>
                    <w:rPr>
                      <w:rFonts w:hint="eastAsia" w:cs="Times New Roman"/>
                      <w:snapToGrid w:val="0"/>
                      <w:color w:val="auto"/>
                      <w:kern w:val="0"/>
                      <w:sz w:val="21"/>
                      <w:szCs w:val="21"/>
                      <w:lang w:val="en-US" w:eastAsia="zh-CN" w:bidi="ar-SA"/>
                    </w:rPr>
                    <w:t>5</w:t>
                  </w:r>
                  <w:r>
                    <w:rPr>
                      <w:rFonts w:hint="default" w:ascii="Times New Roman" w:hAnsi="Times New Roman" w:eastAsia="宋体" w:cs="Times New Roman"/>
                      <w:snapToGrid w:val="0"/>
                      <w:color w:val="auto"/>
                      <w:kern w:val="0"/>
                      <w:sz w:val="21"/>
                      <w:szCs w:val="21"/>
                      <w:lang w:val="en-US" w:eastAsia="zh-CN" w:bidi="ar-SA"/>
                    </w:rPr>
                    <w:t>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7" w:hRule="atLeast"/>
                <w:jc w:val="center"/>
              </w:trPr>
              <w:tc>
                <w:tcPr>
                  <w:tcW w:w="1036" w:type="dxa"/>
                  <w:vMerge w:val="continue"/>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p>
              </w:tc>
              <w:tc>
                <w:tcPr>
                  <w:tcW w:w="3554" w:type="dxa"/>
                  <w:vAlign w:val="center"/>
                </w:tcPr>
                <w:p>
                  <w:pPr>
                    <w:pStyle w:val="26"/>
                    <w:keepNext w:val="0"/>
                    <w:keepLines w:val="0"/>
                    <w:suppressLineNumbers w:val="0"/>
                    <w:spacing w:before="0" w:beforeAutospacing="0" w:after="0" w:afterAutospacing="0"/>
                    <w:ind w:left="0" w:right="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医谈间、走廊、更衣室、洁净用房</w:t>
                  </w:r>
                </w:p>
              </w:tc>
              <w:tc>
                <w:tcPr>
                  <w:tcW w:w="1523" w:type="dxa"/>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辐射工作人员</w:t>
                  </w:r>
                </w:p>
              </w:tc>
              <w:tc>
                <w:tcPr>
                  <w:tcW w:w="969" w:type="dxa"/>
                  <w:vAlign w:val="center"/>
                </w:tcPr>
                <w:p>
                  <w:pPr>
                    <w:pStyle w:val="26"/>
                    <w:keepNext w:val="0"/>
                    <w:keepLines w:val="0"/>
                    <w:suppressLineNumbers w:val="0"/>
                    <w:spacing w:before="0" w:beforeAutospacing="0" w:after="0" w:afterAutospacing="0"/>
                    <w:ind w:left="0" w:leftChars="0" w:right="0" w:rightChars="0" w:firstLine="0" w:firstLineChars="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西</w:t>
                  </w:r>
                </w:p>
              </w:tc>
              <w:tc>
                <w:tcPr>
                  <w:tcW w:w="93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napToGrid w:val="0"/>
                      <w:color w:val="auto"/>
                      <w:kern w:val="0"/>
                      <w:sz w:val="21"/>
                      <w:szCs w:val="21"/>
                      <w:lang w:val="en-US" w:eastAsia="zh-CN" w:bidi="ar-SA"/>
                    </w:rPr>
                  </w:pPr>
                  <w:r>
                    <w:rPr>
                      <w:rFonts w:hint="eastAsia" w:ascii="Times New Roman" w:hAnsi="Times New Roman" w:cs="Times New Roman"/>
                      <w:snapToGrid w:val="0"/>
                      <w:color w:val="auto"/>
                      <w:kern w:val="0"/>
                      <w:sz w:val="21"/>
                      <w:szCs w:val="21"/>
                      <w:lang w:val="en-US" w:eastAsia="zh-CN" w:bidi="ar-SA"/>
                    </w:rPr>
                    <w:t>5</w:t>
                  </w:r>
                </w:p>
              </w:tc>
              <w:tc>
                <w:tcPr>
                  <w:tcW w:w="1254" w:type="dxa"/>
                  <w:vAlign w:val="center"/>
                </w:tcPr>
                <w:p>
                  <w:pPr>
                    <w:keepNext w:val="0"/>
                    <w:keepLines w:val="0"/>
                    <w:suppressLineNumbers w:val="0"/>
                    <w:spacing w:before="0" w:beforeAutospacing="0" w:after="0" w:afterAutospacing="0"/>
                    <w:ind w:left="0" w:right="0"/>
                    <w:jc w:val="center"/>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流动人员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8" w:hRule="atLeast"/>
                <w:jc w:val="center"/>
              </w:trPr>
              <w:tc>
                <w:tcPr>
                  <w:tcW w:w="1036" w:type="dxa"/>
                  <w:vMerge w:val="continue"/>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p>
              </w:tc>
              <w:tc>
                <w:tcPr>
                  <w:tcW w:w="3554"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走廊</w:t>
                  </w:r>
                </w:p>
              </w:tc>
              <w:tc>
                <w:tcPr>
                  <w:tcW w:w="1523"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公众</w:t>
                  </w:r>
                </w:p>
              </w:tc>
              <w:tc>
                <w:tcPr>
                  <w:tcW w:w="969"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西</w:t>
                  </w:r>
                </w:p>
              </w:tc>
              <w:tc>
                <w:tcPr>
                  <w:tcW w:w="935"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12</w:t>
                  </w:r>
                </w:p>
              </w:tc>
              <w:tc>
                <w:tcPr>
                  <w:tcW w:w="1254"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流动人员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8" w:hRule="atLeast"/>
                <w:jc w:val="center"/>
              </w:trPr>
              <w:tc>
                <w:tcPr>
                  <w:tcW w:w="1036" w:type="dxa"/>
                  <w:vMerge w:val="continue"/>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p>
              </w:tc>
              <w:tc>
                <w:tcPr>
                  <w:tcW w:w="3554" w:type="dxa"/>
                  <w:vAlign w:val="center"/>
                </w:tcPr>
                <w:p>
                  <w:pPr>
                    <w:pStyle w:val="26"/>
                    <w:keepNext w:val="0"/>
                    <w:keepLines w:val="0"/>
                    <w:suppressLineNumbers w:val="0"/>
                    <w:spacing w:before="0" w:beforeAutospacing="0" w:after="0" w:afterAutospacing="0"/>
                    <w:ind w:left="0" w:right="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医生办公室</w:t>
                  </w:r>
                </w:p>
              </w:tc>
              <w:tc>
                <w:tcPr>
                  <w:tcW w:w="1523"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公众</w:t>
                  </w:r>
                </w:p>
              </w:tc>
              <w:tc>
                <w:tcPr>
                  <w:tcW w:w="969" w:type="dxa"/>
                  <w:vAlign w:val="center"/>
                </w:tcPr>
                <w:p>
                  <w:pPr>
                    <w:pStyle w:val="26"/>
                    <w:keepNext w:val="0"/>
                    <w:keepLines w:val="0"/>
                    <w:suppressLineNumbers w:val="0"/>
                    <w:spacing w:before="0" w:beforeAutospacing="0" w:after="0" w:afterAutospacing="0"/>
                    <w:ind w:left="0" w:right="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西北</w:t>
                  </w:r>
                </w:p>
              </w:tc>
              <w:tc>
                <w:tcPr>
                  <w:tcW w:w="935" w:type="dxa"/>
                  <w:vAlign w:val="center"/>
                </w:tcPr>
                <w:p>
                  <w:pPr>
                    <w:pStyle w:val="26"/>
                    <w:keepNext w:val="0"/>
                    <w:keepLines w:val="0"/>
                    <w:suppressLineNumbers w:val="0"/>
                    <w:spacing w:before="0" w:beforeAutospacing="0" w:after="0" w:afterAutospacing="0"/>
                    <w:ind w:left="0" w:right="0"/>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16</w:t>
                  </w:r>
                </w:p>
              </w:tc>
              <w:tc>
                <w:tcPr>
                  <w:tcW w:w="1254" w:type="dxa"/>
                  <w:vAlign w:val="center"/>
                </w:tcPr>
                <w:p>
                  <w:pPr>
                    <w:keepNext w:val="0"/>
                    <w:keepLines w:val="0"/>
                    <w:suppressLineNumbers w:val="0"/>
                    <w:spacing w:before="0" w:beforeAutospacing="0" w:after="0" w:afterAutospacing="0"/>
                    <w:ind w:left="0" w:right="0"/>
                    <w:jc w:val="center"/>
                    <w:rPr>
                      <w:rFonts w:hint="eastAsia"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约</w:t>
                  </w:r>
                  <w:r>
                    <w:rPr>
                      <w:rFonts w:hint="eastAsia" w:cs="Times New Roman"/>
                      <w:snapToGrid w:val="0"/>
                      <w:color w:val="auto"/>
                      <w:kern w:val="0"/>
                      <w:sz w:val="21"/>
                      <w:szCs w:val="21"/>
                      <w:lang w:val="en-US" w:eastAsia="zh-CN" w:bidi="ar-SA"/>
                    </w:rPr>
                    <w:t>10</w:t>
                  </w:r>
                  <w:r>
                    <w:rPr>
                      <w:rFonts w:hint="default" w:ascii="Times New Roman" w:hAnsi="Times New Roman" w:eastAsia="宋体" w:cs="Times New Roman"/>
                      <w:snapToGrid w:val="0"/>
                      <w:color w:val="auto"/>
                      <w:kern w:val="0"/>
                      <w:sz w:val="21"/>
                      <w:szCs w:val="21"/>
                      <w:lang w:val="en-US" w:eastAsia="zh-CN" w:bidi="ar-SA"/>
                    </w:rPr>
                    <w:t>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8" w:hRule="atLeast"/>
                <w:jc w:val="center"/>
              </w:trPr>
              <w:tc>
                <w:tcPr>
                  <w:tcW w:w="1036" w:type="dxa"/>
                  <w:vMerge w:val="continue"/>
                  <w:vAlign w:val="center"/>
                </w:tcPr>
                <w:p>
                  <w:pPr>
                    <w:pStyle w:val="26"/>
                    <w:keepNext w:val="0"/>
                    <w:keepLines w:val="0"/>
                    <w:suppressLineNumbers w:val="0"/>
                    <w:spacing w:before="0" w:beforeAutospacing="0" w:after="0" w:afterAutospacing="0"/>
                    <w:ind w:left="0" w:right="0"/>
                    <w:rPr>
                      <w:rFonts w:hint="default"/>
                      <w:color w:val="auto"/>
                    </w:rPr>
                  </w:pPr>
                </w:p>
              </w:tc>
              <w:tc>
                <w:tcPr>
                  <w:tcW w:w="3554" w:type="dxa"/>
                  <w:vAlign w:val="center"/>
                </w:tcPr>
                <w:p>
                  <w:pPr>
                    <w:pStyle w:val="26"/>
                    <w:keepNext w:val="0"/>
                    <w:keepLines w:val="0"/>
                    <w:suppressLineNumbers w:val="0"/>
                    <w:spacing w:before="0" w:beforeAutospacing="0" w:after="0" w:afterAutospacing="0"/>
                    <w:ind w:left="0" w:right="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DR室</w:t>
                  </w:r>
                </w:p>
              </w:tc>
              <w:tc>
                <w:tcPr>
                  <w:tcW w:w="1523" w:type="dxa"/>
                  <w:vAlign w:val="center"/>
                </w:tcPr>
                <w:p>
                  <w:pPr>
                    <w:pStyle w:val="26"/>
                    <w:keepNext w:val="0"/>
                    <w:keepLines w:val="0"/>
                    <w:suppressLineNumbers w:val="0"/>
                    <w:spacing w:before="0" w:beforeAutospacing="0" w:after="0" w:afterAutospacing="0"/>
                    <w:ind w:left="0" w:leftChars="0" w:right="0" w:rightChars="0" w:firstLine="0" w:firstLineChars="0"/>
                    <w:rPr>
                      <w:rFonts w:hint="eastAsia"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辐射工作人员</w:t>
                  </w:r>
                </w:p>
              </w:tc>
              <w:tc>
                <w:tcPr>
                  <w:tcW w:w="969" w:type="dxa"/>
                  <w:vAlign w:val="center"/>
                </w:tcPr>
                <w:p>
                  <w:pPr>
                    <w:pStyle w:val="26"/>
                    <w:keepNext w:val="0"/>
                    <w:keepLines w:val="0"/>
                    <w:suppressLineNumbers w:val="0"/>
                    <w:spacing w:before="0" w:beforeAutospacing="0" w:after="0" w:afterAutospacing="0"/>
                    <w:ind w:left="0" w:right="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楼上</w:t>
                  </w:r>
                </w:p>
              </w:tc>
              <w:tc>
                <w:tcPr>
                  <w:tcW w:w="935" w:type="dxa"/>
                  <w:vAlign w:val="center"/>
                </w:tcPr>
                <w:p>
                  <w:pPr>
                    <w:pStyle w:val="26"/>
                    <w:keepNext w:val="0"/>
                    <w:keepLines w:val="0"/>
                    <w:suppressLineNumbers w:val="0"/>
                    <w:spacing w:before="0" w:beforeAutospacing="0" w:after="0" w:afterAutospacing="0"/>
                    <w:ind w:left="0" w:right="0"/>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0.5</w:t>
                  </w:r>
                </w:p>
              </w:tc>
              <w:tc>
                <w:tcPr>
                  <w:tcW w:w="1254" w:type="dxa"/>
                  <w:vAlign w:val="center"/>
                </w:tcPr>
                <w:p>
                  <w:pPr>
                    <w:pStyle w:val="26"/>
                    <w:keepNext w:val="0"/>
                    <w:keepLines w:val="0"/>
                    <w:suppressLineNumbers w:val="0"/>
                    <w:spacing w:before="0" w:beforeAutospacing="0" w:after="0" w:afterAutospacing="0"/>
                    <w:ind w:left="0" w:right="0"/>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约3人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8" w:hRule="atLeast"/>
                <w:jc w:val="center"/>
              </w:trPr>
              <w:tc>
                <w:tcPr>
                  <w:tcW w:w="1036" w:type="dxa"/>
                  <w:vMerge w:val="continue"/>
                  <w:vAlign w:val="center"/>
                </w:tcPr>
                <w:p>
                  <w:pPr>
                    <w:pStyle w:val="26"/>
                    <w:keepNext w:val="0"/>
                    <w:keepLines w:val="0"/>
                    <w:suppressLineNumbers w:val="0"/>
                    <w:spacing w:before="0" w:beforeAutospacing="0" w:after="0" w:afterAutospacing="0"/>
                    <w:ind w:left="0" w:right="0"/>
                    <w:rPr>
                      <w:rFonts w:hint="default"/>
                      <w:color w:val="auto"/>
                    </w:rPr>
                  </w:pPr>
                </w:p>
              </w:tc>
              <w:tc>
                <w:tcPr>
                  <w:tcW w:w="3554" w:type="dxa"/>
                  <w:vAlign w:val="center"/>
                </w:tcPr>
                <w:p>
                  <w:pPr>
                    <w:pStyle w:val="26"/>
                    <w:keepNext w:val="0"/>
                    <w:keepLines w:val="0"/>
                    <w:suppressLineNumbers w:val="0"/>
                    <w:spacing w:before="0" w:beforeAutospacing="0" w:after="0" w:afterAutospacing="0"/>
                    <w:ind w:left="0" w:right="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设备间</w:t>
                  </w:r>
                </w:p>
              </w:tc>
              <w:tc>
                <w:tcPr>
                  <w:tcW w:w="1523" w:type="dxa"/>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公众</w:t>
                  </w:r>
                </w:p>
              </w:tc>
              <w:tc>
                <w:tcPr>
                  <w:tcW w:w="969" w:type="dxa"/>
                  <w:vAlign w:val="center"/>
                </w:tcPr>
                <w:p>
                  <w:pPr>
                    <w:pStyle w:val="26"/>
                    <w:keepNext w:val="0"/>
                    <w:keepLines w:val="0"/>
                    <w:suppressLineNumbers w:val="0"/>
                    <w:spacing w:before="0" w:beforeAutospacing="0" w:after="0" w:afterAutospacing="0"/>
                    <w:ind w:left="0" w:leftChars="0" w:right="0" w:rightChars="0" w:firstLine="0" w:firstLineChars="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楼下</w:t>
                  </w:r>
                </w:p>
              </w:tc>
              <w:tc>
                <w:tcPr>
                  <w:tcW w:w="935" w:type="dxa"/>
                  <w:vAlign w:val="center"/>
                </w:tcPr>
                <w:p>
                  <w:pPr>
                    <w:pStyle w:val="26"/>
                    <w:keepNext w:val="0"/>
                    <w:keepLines w:val="0"/>
                    <w:suppressLineNumbers w:val="0"/>
                    <w:spacing w:before="0" w:beforeAutospacing="0" w:after="0" w:afterAutospacing="0"/>
                    <w:ind w:left="0" w:right="0"/>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w:t>
                  </w:r>
                </w:p>
              </w:tc>
              <w:tc>
                <w:tcPr>
                  <w:tcW w:w="1254" w:type="dxa"/>
                  <w:vAlign w:val="center"/>
                </w:tcPr>
                <w:p>
                  <w:pPr>
                    <w:pStyle w:val="26"/>
                    <w:keepNext w:val="0"/>
                    <w:keepLines w:val="0"/>
                    <w:suppressLineNumbers w:val="0"/>
                    <w:spacing w:before="0" w:beforeAutospacing="0" w:after="0" w:afterAutospacing="0"/>
                    <w:ind w:left="0" w:right="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流动人员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4" w:hRule="atLeast"/>
                <w:jc w:val="center"/>
              </w:trPr>
              <w:tc>
                <w:tcPr>
                  <w:tcW w:w="1036" w:type="dxa"/>
                  <w:vMerge w:val="restart"/>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住院部大楼、医技楼、门（急）诊大楼、门诊（儿科）大楼</w:t>
                  </w:r>
                </w:p>
              </w:tc>
              <w:tc>
                <w:tcPr>
                  <w:tcW w:w="3554" w:type="dxa"/>
                  <w:vAlign w:val="center"/>
                </w:tcPr>
                <w:p>
                  <w:pPr>
                    <w:pStyle w:val="26"/>
                    <w:keepNext w:val="0"/>
                    <w:keepLines w:val="0"/>
                    <w:suppressLineNumbers w:val="0"/>
                    <w:spacing w:before="0" w:beforeAutospacing="0" w:after="0" w:afterAutospacing="0"/>
                    <w:ind w:left="0" w:right="0"/>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-1~-2楼：设备用房、车库</w:t>
                  </w:r>
                </w:p>
              </w:tc>
              <w:tc>
                <w:tcPr>
                  <w:tcW w:w="1523" w:type="dxa"/>
                  <w:vAlign w:val="center"/>
                </w:tcPr>
                <w:p>
                  <w:pPr>
                    <w:pStyle w:val="26"/>
                    <w:keepNext w:val="0"/>
                    <w:keepLines w:val="0"/>
                    <w:suppressLineNumbers w:val="0"/>
                    <w:spacing w:before="0" w:beforeAutospacing="0" w:after="0" w:afterAutospacing="0"/>
                    <w:ind w:left="0" w:leftChars="0" w:right="0" w:rightChars="0" w:firstLine="0" w:firstLineChars="0"/>
                    <w:rPr>
                      <w:rFonts w:hint="eastAsia" w:cs="Times New Roman"/>
                      <w:b/>
                      <w:bCs/>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公众</w:t>
                  </w:r>
                </w:p>
              </w:tc>
              <w:tc>
                <w:tcPr>
                  <w:tcW w:w="969" w:type="dxa"/>
                  <w:vAlign w:val="center"/>
                </w:tcPr>
                <w:p>
                  <w:pPr>
                    <w:pStyle w:val="26"/>
                    <w:keepNext w:val="0"/>
                    <w:keepLines w:val="0"/>
                    <w:suppressLineNumbers w:val="0"/>
                    <w:spacing w:before="0" w:beforeAutospacing="0" w:after="0" w:afterAutospacing="0"/>
                    <w:ind w:left="0" w:leftChars="0" w:right="0" w:rightChars="0" w:firstLine="0" w:firstLineChars="0"/>
                    <w:rPr>
                      <w:rFonts w:hint="eastAsia" w:cs="Times New Roman"/>
                      <w:b/>
                      <w:bCs/>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楼下</w:t>
                  </w:r>
                </w:p>
              </w:tc>
              <w:tc>
                <w:tcPr>
                  <w:tcW w:w="935" w:type="dxa"/>
                  <w:vAlign w:val="center"/>
                </w:tcPr>
                <w:p>
                  <w:pPr>
                    <w:pStyle w:val="26"/>
                    <w:keepNext w:val="0"/>
                    <w:keepLines w:val="0"/>
                    <w:suppressLineNumbers w:val="0"/>
                    <w:spacing w:before="0" w:beforeAutospacing="0" w:after="0" w:afterAutospacing="0"/>
                    <w:ind w:left="0" w:leftChars="0" w:right="0" w:rightChars="0" w:firstLine="0" w:firstLineChars="0"/>
                    <w:rPr>
                      <w:rFonts w:hint="eastAsia" w:cs="Times New Roman"/>
                      <w:b/>
                      <w:bCs/>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2</w:t>
                  </w:r>
                </w:p>
              </w:tc>
              <w:tc>
                <w:tcPr>
                  <w:tcW w:w="1254"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约</w:t>
                  </w:r>
                  <w:r>
                    <w:rPr>
                      <w:rFonts w:hint="eastAsia" w:cs="Times New Roman"/>
                      <w:snapToGrid w:val="0"/>
                      <w:color w:val="auto"/>
                      <w:kern w:val="0"/>
                      <w:sz w:val="21"/>
                      <w:szCs w:val="21"/>
                      <w:lang w:val="en-US" w:eastAsia="zh-CN" w:bidi="ar-SA"/>
                    </w:rPr>
                    <w:t>1000</w:t>
                  </w:r>
                  <w:r>
                    <w:rPr>
                      <w:rFonts w:hint="default" w:ascii="Times New Roman" w:hAnsi="Times New Roman" w:eastAsia="宋体" w:cs="Times New Roman"/>
                      <w:snapToGrid w:val="0"/>
                      <w:color w:val="auto"/>
                      <w:kern w:val="0"/>
                      <w:sz w:val="21"/>
                      <w:szCs w:val="21"/>
                      <w:lang w:val="en-US" w:eastAsia="zh-CN" w:bidi="ar-SA"/>
                    </w:rPr>
                    <w:t>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4" w:hRule="atLeast"/>
                <w:jc w:val="center"/>
              </w:trPr>
              <w:tc>
                <w:tcPr>
                  <w:tcW w:w="1036" w:type="dxa"/>
                  <w:vMerge w:val="continue"/>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p>
              </w:tc>
              <w:tc>
                <w:tcPr>
                  <w:tcW w:w="3554"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1楼：门诊大厅、中西药房、输液大厅、急诊大厅、发热及肠道门诊、儿科以及宣教中心、设备用房、放射科等</w:t>
                  </w:r>
                </w:p>
              </w:tc>
              <w:tc>
                <w:tcPr>
                  <w:tcW w:w="1523"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公众</w:t>
                  </w:r>
                </w:p>
              </w:tc>
              <w:tc>
                <w:tcPr>
                  <w:tcW w:w="969"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四周</w:t>
                  </w:r>
                </w:p>
              </w:tc>
              <w:tc>
                <w:tcPr>
                  <w:tcW w:w="935"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3</w:t>
                  </w:r>
                </w:p>
              </w:tc>
              <w:tc>
                <w:tcPr>
                  <w:tcW w:w="1254" w:type="dxa"/>
                  <w:vMerge w:val="continue"/>
                  <w:vAlign w:val="center"/>
                </w:tcPr>
                <w:p>
                  <w:pPr>
                    <w:pStyle w:val="26"/>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4" w:hRule="atLeast"/>
                <w:jc w:val="center"/>
              </w:trPr>
              <w:tc>
                <w:tcPr>
                  <w:tcW w:w="1036" w:type="dxa"/>
                  <w:vMerge w:val="continue"/>
                  <w:vAlign w:val="center"/>
                </w:tcPr>
                <w:p>
                  <w:pPr>
                    <w:pStyle w:val="26"/>
                    <w:keepNext w:val="0"/>
                    <w:keepLines w:val="0"/>
                    <w:suppressLineNumbers w:val="0"/>
                    <w:spacing w:before="0" w:beforeAutospacing="0" w:after="0" w:afterAutospacing="0"/>
                    <w:ind w:left="0" w:right="0"/>
                    <w:rPr>
                      <w:rFonts w:hint="default"/>
                      <w:color w:val="auto"/>
                      <w:sz w:val="21"/>
                      <w:szCs w:val="21"/>
                    </w:rPr>
                  </w:pPr>
                </w:p>
              </w:tc>
              <w:tc>
                <w:tcPr>
                  <w:tcW w:w="3554" w:type="dxa"/>
                  <w:vAlign w:val="center"/>
                </w:tcPr>
                <w:p>
                  <w:pPr>
                    <w:pStyle w:val="26"/>
                    <w:keepNext w:val="0"/>
                    <w:keepLines w:val="0"/>
                    <w:suppressLineNumbers w:val="0"/>
                    <w:spacing w:before="0" w:beforeAutospacing="0" w:after="0" w:afterAutospacing="0"/>
                    <w:ind w:left="0" w:right="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2楼：内镜中心、检验科、内科、疼痛科、体检中心、功能检查科等</w:t>
                  </w:r>
                </w:p>
              </w:tc>
              <w:tc>
                <w:tcPr>
                  <w:tcW w:w="1523" w:type="dxa"/>
                  <w:vAlign w:val="center"/>
                </w:tcPr>
                <w:p>
                  <w:pPr>
                    <w:pStyle w:val="26"/>
                    <w:keepNext w:val="0"/>
                    <w:keepLines w:val="0"/>
                    <w:suppressLineNumbers w:val="0"/>
                    <w:spacing w:before="0" w:beforeAutospacing="0" w:after="0" w:afterAutospacing="0"/>
                    <w:ind w:left="0" w:right="0"/>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公众</w:t>
                  </w:r>
                </w:p>
              </w:tc>
              <w:tc>
                <w:tcPr>
                  <w:tcW w:w="969" w:type="dxa"/>
                  <w:vAlign w:val="center"/>
                </w:tcPr>
                <w:p>
                  <w:pPr>
                    <w:pStyle w:val="26"/>
                    <w:keepNext w:val="0"/>
                    <w:keepLines w:val="0"/>
                    <w:suppressLineNumbers w:val="0"/>
                    <w:spacing w:before="0" w:beforeAutospacing="0" w:after="0" w:afterAutospacing="0"/>
                    <w:ind w:left="0" w:right="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楼上</w:t>
                  </w:r>
                </w:p>
              </w:tc>
              <w:tc>
                <w:tcPr>
                  <w:tcW w:w="935" w:type="dxa"/>
                  <w:vAlign w:val="center"/>
                </w:tcPr>
                <w:p>
                  <w:pPr>
                    <w:pStyle w:val="26"/>
                    <w:keepNext w:val="0"/>
                    <w:keepLines w:val="0"/>
                    <w:suppressLineNumbers w:val="0"/>
                    <w:spacing w:before="0" w:beforeAutospacing="0" w:after="0" w:afterAutospacing="0"/>
                    <w:ind w:left="0" w:right="0"/>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5</w:t>
                  </w:r>
                </w:p>
              </w:tc>
              <w:tc>
                <w:tcPr>
                  <w:tcW w:w="1254" w:type="dxa"/>
                  <w:vMerge w:val="continue"/>
                  <w:vAlign w:val="center"/>
                </w:tcPr>
                <w:p>
                  <w:pPr>
                    <w:keepNext w:val="0"/>
                    <w:keepLines w:val="0"/>
                    <w:suppressLineNumbers w:val="0"/>
                    <w:spacing w:before="0" w:beforeAutospacing="0" w:after="0" w:afterAutospacing="0"/>
                    <w:ind w:left="0" w:right="0"/>
                    <w:jc w:val="center"/>
                    <w:rPr>
                      <w:rFonts w:hint="default" w:cs="Times New Roman"/>
                      <w:snapToGrid w:val="0"/>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4" w:hRule="atLeast"/>
                <w:jc w:val="center"/>
              </w:trPr>
              <w:tc>
                <w:tcPr>
                  <w:tcW w:w="1036" w:type="dxa"/>
                  <w:vMerge w:val="continue"/>
                  <w:vAlign w:val="center"/>
                </w:tcPr>
                <w:p>
                  <w:pPr>
                    <w:pStyle w:val="26"/>
                    <w:keepNext w:val="0"/>
                    <w:keepLines w:val="0"/>
                    <w:suppressLineNumbers w:val="0"/>
                    <w:spacing w:before="0" w:beforeAutospacing="0" w:after="0" w:afterAutospacing="0"/>
                    <w:ind w:left="0" w:right="0"/>
                    <w:rPr>
                      <w:rFonts w:hint="eastAsia" w:cs="Times New Roman"/>
                      <w:snapToGrid w:val="0"/>
                      <w:color w:val="auto"/>
                      <w:kern w:val="0"/>
                      <w:sz w:val="21"/>
                      <w:szCs w:val="21"/>
                      <w:lang w:val="en-US" w:eastAsia="zh-CN" w:bidi="ar-SA"/>
                    </w:rPr>
                  </w:pPr>
                </w:p>
              </w:tc>
              <w:tc>
                <w:tcPr>
                  <w:tcW w:w="3554" w:type="dxa"/>
                  <w:vAlign w:val="center"/>
                </w:tcPr>
                <w:p>
                  <w:pPr>
                    <w:pStyle w:val="26"/>
                    <w:keepNext w:val="0"/>
                    <w:keepLines w:val="0"/>
                    <w:suppressLineNumbers w:val="0"/>
                    <w:spacing w:before="0" w:beforeAutospacing="0" w:after="0" w:afterAutospacing="0"/>
                    <w:ind w:left="0" w:right="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3楼：妇产科，牙科，耳鼻喉科，眼科，国医堂，中心供应室等</w:t>
                  </w:r>
                </w:p>
              </w:tc>
              <w:tc>
                <w:tcPr>
                  <w:tcW w:w="1523" w:type="dxa"/>
                  <w:vAlign w:val="center"/>
                </w:tcPr>
                <w:p>
                  <w:pPr>
                    <w:pStyle w:val="26"/>
                    <w:keepNext w:val="0"/>
                    <w:keepLines w:val="0"/>
                    <w:suppressLineNumbers w:val="0"/>
                    <w:spacing w:before="0" w:beforeAutospacing="0" w:after="0" w:afterAutospacing="0"/>
                    <w:ind w:left="0" w:right="0"/>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公众</w:t>
                  </w:r>
                </w:p>
              </w:tc>
              <w:tc>
                <w:tcPr>
                  <w:tcW w:w="969" w:type="dxa"/>
                  <w:vAlign w:val="center"/>
                </w:tcPr>
                <w:p>
                  <w:pPr>
                    <w:pStyle w:val="26"/>
                    <w:keepNext w:val="0"/>
                    <w:keepLines w:val="0"/>
                    <w:suppressLineNumbers w:val="0"/>
                    <w:spacing w:before="0" w:beforeAutospacing="0" w:after="0" w:afterAutospacing="0"/>
                    <w:ind w:left="0" w:right="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楼上</w:t>
                  </w:r>
                </w:p>
              </w:tc>
              <w:tc>
                <w:tcPr>
                  <w:tcW w:w="935" w:type="dxa"/>
                  <w:vAlign w:val="center"/>
                </w:tcPr>
                <w:p>
                  <w:pPr>
                    <w:pStyle w:val="26"/>
                    <w:keepNext w:val="0"/>
                    <w:keepLines w:val="0"/>
                    <w:suppressLineNumbers w:val="0"/>
                    <w:spacing w:before="0" w:beforeAutospacing="0" w:after="0" w:afterAutospacing="0"/>
                    <w:ind w:left="0" w:right="0"/>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10</w:t>
                  </w:r>
                </w:p>
              </w:tc>
              <w:tc>
                <w:tcPr>
                  <w:tcW w:w="1254" w:type="dxa"/>
                  <w:vMerge w:val="continue"/>
                  <w:vAlign w:val="center"/>
                </w:tcPr>
                <w:p>
                  <w:pPr>
                    <w:keepNext w:val="0"/>
                    <w:keepLines w:val="0"/>
                    <w:suppressLineNumbers w:val="0"/>
                    <w:spacing w:before="0" w:beforeAutospacing="0" w:after="0" w:afterAutospacing="0"/>
                    <w:ind w:left="0" w:right="0"/>
                    <w:jc w:val="center"/>
                    <w:rPr>
                      <w:rFonts w:hint="default" w:cs="Times New Roman"/>
                      <w:snapToGrid w:val="0"/>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4" w:hRule="atLeast"/>
                <w:jc w:val="center"/>
              </w:trPr>
              <w:tc>
                <w:tcPr>
                  <w:tcW w:w="1036" w:type="dxa"/>
                  <w:vMerge w:val="continue"/>
                  <w:vAlign w:val="center"/>
                </w:tcPr>
                <w:p>
                  <w:pPr>
                    <w:pStyle w:val="26"/>
                    <w:keepNext w:val="0"/>
                    <w:keepLines w:val="0"/>
                    <w:suppressLineNumbers w:val="0"/>
                    <w:spacing w:before="0" w:beforeAutospacing="0" w:after="0" w:afterAutospacing="0"/>
                    <w:ind w:left="0" w:right="0"/>
                    <w:rPr>
                      <w:rFonts w:hint="eastAsia" w:cs="Times New Roman"/>
                      <w:snapToGrid w:val="0"/>
                      <w:color w:val="auto"/>
                      <w:kern w:val="0"/>
                      <w:sz w:val="21"/>
                      <w:szCs w:val="21"/>
                      <w:lang w:val="en-US" w:eastAsia="zh-CN" w:bidi="ar-SA"/>
                    </w:rPr>
                  </w:pPr>
                </w:p>
              </w:tc>
              <w:tc>
                <w:tcPr>
                  <w:tcW w:w="3554" w:type="dxa"/>
                  <w:vAlign w:val="center"/>
                </w:tcPr>
                <w:p>
                  <w:pPr>
                    <w:pStyle w:val="26"/>
                    <w:keepNext w:val="0"/>
                    <w:keepLines w:val="0"/>
                    <w:suppressLineNumbers w:val="0"/>
                    <w:spacing w:before="0" w:beforeAutospacing="0" w:after="0" w:afterAutospacing="0"/>
                    <w:ind w:left="0" w:right="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4楼：外科、手术室、ICU、病理中心、输血科等</w:t>
                  </w:r>
                </w:p>
              </w:tc>
              <w:tc>
                <w:tcPr>
                  <w:tcW w:w="1523" w:type="dxa"/>
                  <w:vAlign w:val="center"/>
                </w:tcPr>
                <w:p>
                  <w:pPr>
                    <w:pStyle w:val="26"/>
                    <w:keepNext w:val="0"/>
                    <w:keepLines w:val="0"/>
                    <w:suppressLineNumbers w:val="0"/>
                    <w:spacing w:before="0" w:beforeAutospacing="0" w:after="0" w:afterAutospacing="0"/>
                    <w:ind w:left="0" w:right="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公众</w:t>
                  </w:r>
                </w:p>
              </w:tc>
              <w:tc>
                <w:tcPr>
                  <w:tcW w:w="969" w:type="dxa"/>
                  <w:vAlign w:val="center"/>
                </w:tcPr>
                <w:p>
                  <w:pPr>
                    <w:pStyle w:val="26"/>
                    <w:keepNext w:val="0"/>
                    <w:keepLines w:val="0"/>
                    <w:suppressLineNumbers w:val="0"/>
                    <w:spacing w:before="0" w:beforeAutospacing="0" w:after="0" w:afterAutospacing="0"/>
                    <w:ind w:left="0" w:right="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楼上</w:t>
                  </w:r>
                </w:p>
              </w:tc>
              <w:tc>
                <w:tcPr>
                  <w:tcW w:w="935" w:type="dxa"/>
                  <w:vAlign w:val="center"/>
                </w:tcPr>
                <w:p>
                  <w:pPr>
                    <w:pStyle w:val="26"/>
                    <w:keepNext w:val="0"/>
                    <w:keepLines w:val="0"/>
                    <w:suppressLineNumbers w:val="0"/>
                    <w:spacing w:before="0" w:beforeAutospacing="0" w:after="0" w:afterAutospacing="0"/>
                    <w:ind w:left="0" w:right="0"/>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15</w:t>
                  </w:r>
                </w:p>
              </w:tc>
              <w:tc>
                <w:tcPr>
                  <w:tcW w:w="1254" w:type="dxa"/>
                  <w:vMerge w:val="continue"/>
                  <w:vAlign w:val="center"/>
                </w:tcPr>
                <w:p>
                  <w:pPr>
                    <w:keepNext w:val="0"/>
                    <w:keepLines w:val="0"/>
                    <w:suppressLineNumbers w:val="0"/>
                    <w:spacing w:before="0" w:beforeAutospacing="0" w:after="0" w:afterAutospacing="0"/>
                    <w:ind w:left="0" w:right="0"/>
                    <w:jc w:val="center"/>
                    <w:rPr>
                      <w:rFonts w:hint="eastAsia" w:cs="Times New Roman"/>
                      <w:snapToGrid w:val="0"/>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4" w:hRule="atLeast"/>
                <w:jc w:val="center"/>
              </w:trPr>
              <w:tc>
                <w:tcPr>
                  <w:tcW w:w="1036" w:type="dxa"/>
                  <w:vMerge w:val="continue"/>
                  <w:vAlign w:val="center"/>
                </w:tcPr>
                <w:p>
                  <w:pPr>
                    <w:pStyle w:val="26"/>
                    <w:keepNext w:val="0"/>
                    <w:keepLines w:val="0"/>
                    <w:suppressLineNumbers w:val="0"/>
                    <w:spacing w:before="0" w:beforeAutospacing="0" w:after="0" w:afterAutospacing="0"/>
                    <w:ind w:left="0" w:right="0"/>
                    <w:rPr>
                      <w:rFonts w:hint="eastAsia" w:cs="Times New Roman"/>
                      <w:snapToGrid w:val="0"/>
                      <w:color w:val="auto"/>
                      <w:kern w:val="0"/>
                      <w:sz w:val="21"/>
                      <w:szCs w:val="21"/>
                      <w:lang w:val="en-US" w:eastAsia="zh-CN" w:bidi="ar-SA"/>
                    </w:rPr>
                  </w:pPr>
                </w:p>
              </w:tc>
              <w:tc>
                <w:tcPr>
                  <w:tcW w:w="3554" w:type="dxa"/>
                  <w:vAlign w:val="center"/>
                </w:tcPr>
                <w:p>
                  <w:pPr>
                    <w:pStyle w:val="26"/>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b w:val="0"/>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5楼：皮肤科、预备科室、药剂科、静脉配置中心、手术净化机房、网络信息机房、医生办公室等</w:t>
                  </w:r>
                </w:p>
              </w:tc>
              <w:tc>
                <w:tcPr>
                  <w:tcW w:w="1523" w:type="dxa"/>
                  <w:vAlign w:val="center"/>
                </w:tcPr>
                <w:p>
                  <w:pPr>
                    <w:pStyle w:val="26"/>
                    <w:keepNext w:val="0"/>
                    <w:keepLines w:val="0"/>
                    <w:suppressLineNumbers w:val="0"/>
                    <w:spacing w:before="0" w:beforeAutospacing="0" w:after="0" w:afterAutospacing="0"/>
                    <w:ind w:left="0" w:right="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公众</w:t>
                  </w:r>
                </w:p>
              </w:tc>
              <w:tc>
                <w:tcPr>
                  <w:tcW w:w="969" w:type="dxa"/>
                  <w:vAlign w:val="center"/>
                </w:tcPr>
                <w:p>
                  <w:pPr>
                    <w:pStyle w:val="26"/>
                    <w:keepNext w:val="0"/>
                    <w:keepLines w:val="0"/>
                    <w:suppressLineNumbers w:val="0"/>
                    <w:spacing w:before="0" w:beforeAutospacing="0" w:after="0" w:afterAutospacing="0"/>
                    <w:ind w:left="0" w:right="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楼上</w:t>
                  </w:r>
                </w:p>
              </w:tc>
              <w:tc>
                <w:tcPr>
                  <w:tcW w:w="935" w:type="dxa"/>
                  <w:vAlign w:val="center"/>
                </w:tcPr>
                <w:p>
                  <w:pPr>
                    <w:pStyle w:val="26"/>
                    <w:keepNext w:val="0"/>
                    <w:keepLines w:val="0"/>
                    <w:suppressLineNumbers w:val="0"/>
                    <w:spacing w:before="0" w:beforeAutospacing="0" w:after="0" w:afterAutospacing="0"/>
                    <w:ind w:left="0" w:right="0"/>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20</w:t>
                  </w:r>
                </w:p>
              </w:tc>
              <w:tc>
                <w:tcPr>
                  <w:tcW w:w="1254"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4" w:hRule="atLeast"/>
                <w:jc w:val="center"/>
              </w:trPr>
              <w:tc>
                <w:tcPr>
                  <w:tcW w:w="1036" w:type="dxa"/>
                  <w:vMerge w:val="continue"/>
                  <w:vAlign w:val="center"/>
                </w:tcPr>
                <w:p>
                  <w:pPr>
                    <w:pStyle w:val="26"/>
                    <w:keepNext w:val="0"/>
                    <w:keepLines w:val="0"/>
                    <w:suppressLineNumbers w:val="0"/>
                    <w:spacing w:before="0" w:beforeAutospacing="0" w:after="0" w:afterAutospacing="0"/>
                    <w:ind w:left="0" w:right="0"/>
                    <w:rPr>
                      <w:rFonts w:hint="eastAsia" w:cs="Times New Roman"/>
                      <w:snapToGrid w:val="0"/>
                      <w:color w:val="auto"/>
                      <w:kern w:val="0"/>
                      <w:sz w:val="21"/>
                      <w:szCs w:val="21"/>
                      <w:lang w:val="en-US" w:eastAsia="zh-CN" w:bidi="ar-SA"/>
                    </w:rPr>
                  </w:pPr>
                </w:p>
              </w:tc>
              <w:tc>
                <w:tcPr>
                  <w:tcW w:w="3554" w:type="dxa"/>
                  <w:vAlign w:val="center"/>
                </w:tcPr>
                <w:p>
                  <w:pPr>
                    <w:pStyle w:val="26"/>
                    <w:keepNext w:val="0"/>
                    <w:keepLines w:val="0"/>
                    <w:suppressLineNumbers w:val="0"/>
                    <w:spacing w:before="0" w:beforeAutospacing="0" w:after="0" w:afterAutospacing="0"/>
                    <w:ind w:left="0" w:leftChars="0" w:right="0" w:rightChars="0" w:firstLine="0" w:firstLineChars="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6楼：</w:t>
                  </w:r>
                  <w:r>
                    <w:rPr>
                      <w:rFonts w:hint="default" w:ascii="Times New Roman" w:hAnsi="Times New Roman" w:cs="Times New Roman"/>
                      <w:color w:val="auto"/>
                      <w:spacing w:val="0"/>
                      <w:sz w:val="21"/>
                      <w:szCs w:val="21"/>
                      <w:lang w:eastAsia="zh-CN"/>
                    </w:rPr>
                    <w:t>妇产科病房（病房与分娩中心）</w:t>
                  </w:r>
                </w:p>
              </w:tc>
              <w:tc>
                <w:tcPr>
                  <w:tcW w:w="1523" w:type="dxa"/>
                  <w:vAlign w:val="center"/>
                </w:tcPr>
                <w:p>
                  <w:pPr>
                    <w:pStyle w:val="26"/>
                    <w:keepNext w:val="0"/>
                    <w:keepLines w:val="0"/>
                    <w:suppressLineNumbers w:val="0"/>
                    <w:spacing w:before="0" w:beforeAutospacing="0" w:after="0" w:afterAutospacing="0"/>
                    <w:ind w:left="0" w:leftChars="0" w:right="0" w:rightChars="0" w:firstLine="0" w:firstLineChars="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公众</w:t>
                  </w:r>
                </w:p>
              </w:tc>
              <w:tc>
                <w:tcPr>
                  <w:tcW w:w="969" w:type="dxa"/>
                  <w:vAlign w:val="center"/>
                </w:tcPr>
                <w:p>
                  <w:pPr>
                    <w:pStyle w:val="26"/>
                    <w:keepNext w:val="0"/>
                    <w:keepLines w:val="0"/>
                    <w:suppressLineNumbers w:val="0"/>
                    <w:spacing w:before="0" w:beforeAutospacing="0" w:after="0" w:afterAutospacing="0"/>
                    <w:ind w:left="0" w:leftChars="0" w:right="0" w:rightChars="0" w:firstLine="0" w:firstLineChars="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楼上</w:t>
                  </w:r>
                </w:p>
              </w:tc>
              <w:tc>
                <w:tcPr>
                  <w:tcW w:w="935" w:type="dxa"/>
                  <w:vAlign w:val="center"/>
                </w:tcPr>
                <w:p>
                  <w:pPr>
                    <w:pStyle w:val="26"/>
                    <w:keepNext w:val="0"/>
                    <w:keepLines w:val="0"/>
                    <w:suppressLineNumbers w:val="0"/>
                    <w:spacing w:before="0" w:beforeAutospacing="0" w:after="0" w:afterAutospacing="0"/>
                    <w:ind w:left="0" w:leftChars="0" w:right="0" w:rightChars="0" w:firstLine="0" w:firstLineChars="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25</w:t>
                  </w:r>
                </w:p>
              </w:tc>
              <w:tc>
                <w:tcPr>
                  <w:tcW w:w="1254" w:type="dxa"/>
                  <w:vMerge w:val="continue"/>
                  <w:vAlign w:val="center"/>
                </w:tcPr>
                <w:p>
                  <w:pPr>
                    <w:keepNext w:val="0"/>
                    <w:keepLines w:val="0"/>
                    <w:suppressLineNumbers w:val="0"/>
                    <w:spacing w:before="0" w:beforeAutospacing="0" w:after="0" w:afterAutospacing="0"/>
                    <w:ind w:left="0" w:leftChars="0" w:right="0" w:rightChars="0"/>
                    <w:jc w:val="center"/>
                    <w:rPr>
                      <w:rFonts w:hint="eastAsia" w:cs="Times New Roman"/>
                      <w:snapToGrid w:val="0"/>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4" w:hRule="atLeast"/>
                <w:jc w:val="center"/>
              </w:trPr>
              <w:tc>
                <w:tcPr>
                  <w:tcW w:w="1036" w:type="dxa"/>
                  <w:vMerge w:val="continue"/>
                  <w:vAlign w:val="center"/>
                </w:tcPr>
                <w:p>
                  <w:pPr>
                    <w:pStyle w:val="26"/>
                    <w:keepNext w:val="0"/>
                    <w:keepLines w:val="0"/>
                    <w:suppressLineNumbers w:val="0"/>
                    <w:spacing w:before="0" w:beforeAutospacing="0" w:after="0" w:afterAutospacing="0"/>
                    <w:ind w:left="0" w:right="0"/>
                    <w:rPr>
                      <w:rFonts w:hint="eastAsia" w:cs="Times New Roman"/>
                      <w:snapToGrid w:val="0"/>
                      <w:color w:val="auto"/>
                      <w:kern w:val="0"/>
                      <w:sz w:val="21"/>
                      <w:szCs w:val="21"/>
                      <w:lang w:val="en-US" w:eastAsia="zh-CN" w:bidi="ar-SA"/>
                    </w:rPr>
                  </w:pPr>
                </w:p>
              </w:tc>
              <w:tc>
                <w:tcPr>
                  <w:tcW w:w="3554" w:type="dxa"/>
                  <w:vAlign w:val="center"/>
                </w:tcPr>
                <w:p>
                  <w:pPr>
                    <w:pStyle w:val="26"/>
                    <w:keepNext w:val="0"/>
                    <w:keepLines w:val="0"/>
                    <w:suppressLineNumbers w:val="0"/>
                    <w:spacing w:before="0" w:beforeAutospacing="0" w:after="0" w:afterAutospacing="0"/>
                    <w:ind w:left="0" w:right="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7~15楼：</w:t>
                  </w:r>
                  <w:r>
                    <w:rPr>
                      <w:rFonts w:hint="default" w:ascii="Times New Roman" w:hAnsi="Times New Roman" w:cs="Times New Roman"/>
                      <w:color w:val="auto"/>
                      <w:spacing w:val="0"/>
                      <w:sz w:val="21"/>
                      <w:szCs w:val="21"/>
                      <w:lang w:eastAsia="zh-CN"/>
                    </w:rPr>
                    <w:t>病</w:t>
                  </w:r>
                  <w:r>
                    <w:rPr>
                      <w:rFonts w:hint="eastAsia" w:ascii="Times New Roman" w:hAnsi="Times New Roman" w:cs="Times New Roman"/>
                      <w:color w:val="auto"/>
                      <w:spacing w:val="0"/>
                      <w:sz w:val="21"/>
                      <w:szCs w:val="21"/>
                      <w:lang w:eastAsia="zh-CN"/>
                    </w:rPr>
                    <w:t>房</w:t>
                  </w:r>
                  <w:r>
                    <w:rPr>
                      <w:rFonts w:hint="default" w:ascii="Times New Roman" w:hAnsi="Times New Roman" w:cs="Times New Roman"/>
                      <w:color w:val="auto"/>
                      <w:spacing w:val="0"/>
                      <w:sz w:val="21"/>
                      <w:szCs w:val="21"/>
                      <w:lang w:eastAsia="zh-CN"/>
                    </w:rPr>
                    <w:t>区</w:t>
                  </w:r>
                </w:p>
              </w:tc>
              <w:tc>
                <w:tcPr>
                  <w:tcW w:w="1523" w:type="dxa"/>
                  <w:vAlign w:val="center"/>
                </w:tcPr>
                <w:p>
                  <w:pPr>
                    <w:pStyle w:val="26"/>
                    <w:keepNext w:val="0"/>
                    <w:keepLines w:val="0"/>
                    <w:suppressLineNumbers w:val="0"/>
                    <w:spacing w:before="0" w:beforeAutospacing="0" w:after="0" w:afterAutospacing="0"/>
                    <w:ind w:left="0" w:leftChars="0" w:right="0" w:rightChars="0" w:firstLine="0" w:firstLineChars="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公众</w:t>
                  </w:r>
                </w:p>
              </w:tc>
              <w:tc>
                <w:tcPr>
                  <w:tcW w:w="969" w:type="dxa"/>
                  <w:vAlign w:val="center"/>
                </w:tcPr>
                <w:p>
                  <w:pPr>
                    <w:pStyle w:val="26"/>
                    <w:keepNext w:val="0"/>
                    <w:keepLines w:val="0"/>
                    <w:suppressLineNumbers w:val="0"/>
                    <w:spacing w:before="0" w:beforeAutospacing="0" w:after="0" w:afterAutospacing="0"/>
                    <w:ind w:left="0" w:leftChars="0" w:right="0" w:rightChars="0" w:firstLine="0" w:firstLineChars="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楼上</w:t>
                  </w:r>
                </w:p>
              </w:tc>
              <w:tc>
                <w:tcPr>
                  <w:tcW w:w="935" w:type="dxa"/>
                  <w:vAlign w:val="center"/>
                </w:tcPr>
                <w:p>
                  <w:pPr>
                    <w:pStyle w:val="26"/>
                    <w:keepNext w:val="0"/>
                    <w:keepLines w:val="0"/>
                    <w:suppressLineNumbers w:val="0"/>
                    <w:spacing w:before="0" w:beforeAutospacing="0" w:after="0" w:afterAutospacing="0"/>
                    <w:ind w:left="0" w:right="0"/>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30</w:t>
                  </w:r>
                </w:p>
              </w:tc>
              <w:tc>
                <w:tcPr>
                  <w:tcW w:w="1254"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1036" w:type="dxa"/>
                  <w:vAlign w:val="center"/>
                </w:tcPr>
                <w:p>
                  <w:pPr>
                    <w:pStyle w:val="26"/>
                    <w:keepNext w:val="0"/>
                    <w:keepLines w:val="0"/>
                    <w:suppressLineNumbers w:val="0"/>
                    <w:spacing w:before="0" w:beforeAutospacing="0" w:after="0" w:afterAutospacing="0"/>
                    <w:ind w:left="0" w:right="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住院部大楼外</w:t>
                  </w:r>
                </w:p>
              </w:tc>
              <w:tc>
                <w:tcPr>
                  <w:tcW w:w="3554" w:type="dxa"/>
                  <w:vAlign w:val="center"/>
                </w:tcPr>
                <w:p>
                  <w:pPr>
                    <w:pStyle w:val="26"/>
                    <w:keepNext w:val="0"/>
                    <w:keepLines w:val="0"/>
                    <w:suppressLineNumbers w:val="0"/>
                    <w:spacing w:before="0" w:beforeAutospacing="0" w:after="0" w:afterAutospacing="0"/>
                    <w:ind w:left="0" w:right="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食堂、制氧站、停车场、绿化带、过道及</w:t>
                  </w:r>
                  <w:r>
                    <w:rPr>
                      <w:rFonts w:hint="eastAsia" w:cs="Times New Roman"/>
                      <w:snapToGrid w:val="0"/>
                      <w:color w:val="auto"/>
                      <w:kern w:val="0"/>
                      <w:sz w:val="21"/>
                      <w:szCs w:val="21"/>
                      <w:lang w:val="en-US" w:eastAsia="zh-CN" w:bidi="ar-SA"/>
                    </w:rPr>
                    <w:t>门卫</w:t>
                  </w:r>
                  <w:r>
                    <w:rPr>
                      <w:rFonts w:hint="eastAsia" w:cs="Times New Roman"/>
                      <w:snapToGrid w:val="0"/>
                      <w:color w:val="auto"/>
                      <w:kern w:val="0"/>
                      <w:sz w:val="21"/>
                      <w:szCs w:val="21"/>
                      <w:lang w:val="en-US" w:eastAsia="zh-CN" w:bidi="ar-SA"/>
                    </w:rPr>
                    <w:t>等</w:t>
                  </w:r>
                </w:p>
              </w:tc>
              <w:tc>
                <w:tcPr>
                  <w:tcW w:w="1523"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公众</w:t>
                  </w:r>
                </w:p>
              </w:tc>
              <w:tc>
                <w:tcPr>
                  <w:tcW w:w="969" w:type="dxa"/>
                  <w:vAlign w:val="center"/>
                </w:tcPr>
                <w:p>
                  <w:pPr>
                    <w:pStyle w:val="26"/>
                    <w:keepNext w:val="0"/>
                    <w:keepLines w:val="0"/>
                    <w:suppressLineNumbers w:val="0"/>
                    <w:spacing w:before="0" w:beforeAutospacing="0" w:after="0" w:afterAutospacing="0"/>
                    <w:ind w:left="0" w:right="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四周</w:t>
                  </w:r>
                </w:p>
              </w:tc>
              <w:tc>
                <w:tcPr>
                  <w:tcW w:w="935" w:type="dxa"/>
                  <w:vAlign w:val="center"/>
                </w:tcPr>
                <w:p>
                  <w:pPr>
                    <w:pStyle w:val="26"/>
                    <w:keepNext w:val="0"/>
                    <w:keepLines w:val="0"/>
                    <w:suppressLineNumbers w:val="0"/>
                    <w:spacing w:before="0" w:beforeAutospacing="0" w:after="0" w:afterAutospacing="0"/>
                    <w:ind w:left="0" w:right="0"/>
                    <w:rPr>
                      <w:rFonts w:hint="default"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50米内</w:t>
                  </w:r>
                </w:p>
              </w:tc>
              <w:tc>
                <w:tcPr>
                  <w:tcW w:w="1254"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约</w:t>
                  </w:r>
                  <w:r>
                    <w:rPr>
                      <w:rFonts w:hint="eastAsia" w:cs="Times New Roman"/>
                      <w:snapToGrid w:val="0"/>
                      <w:color w:val="auto"/>
                      <w:kern w:val="0"/>
                      <w:sz w:val="21"/>
                      <w:szCs w:val="21"/>
                      <w:lang w:val="en-US" w:eastAsia="zh-CN" w:bidi="ar-SA"/>
                    </w:rPr>
                    <w:t>50</w:t>
                  </w:r>
                  <w:r>
                    <w:rPr>
                      <w:rFonts w:hint="default" w:ascii="Times New Roman" w:hAnsi="Times New Roman" w:eastAsia="宋体" w:cs="Times New Roman"/>
                      <w:snapToGrid w:val="0"/>
                      <w:color w:val="auto"/>
                      <w:kern w:val="0"/>
                      <w:sz w:val="21"/>
                      <w:szCs w:val="21"/>
                      <w:lang w:val="en-US" w:eastAsia="zh-CN" w:bidi="ar-SA"/>
                    </w:rPr>
                    <w:t>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1036" w:type="dxa"/>
                  <w:vAlign w:val="center"/>
                </w:tcPr>
                <w:p>
                  <w:pPr>
                    <w:pStyle w:val="26"/>
                    <w:keepNext w:val="0"/>
                    <w:keepLines w:val="0"/>
                    <w:suppressLineNumbers w:val="0"/>
                    <w:spacing w:before="0" w:beforeAutospacing="0" w:after="0" w:afterAutospacing="0"/>
                    <w:ind w:left="0" w:right="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医院厂界外</w:t>
                  </w:r>
                </w:p>
              </w:tc>
              <w:tc>
                <w:tcPr>
                  <w:tcW w:w="3554" w:type="dxa"/>
                  <w:vAlign w:val="center"/>
                </w:tcPr>
                <w:p>
                  <w:pPr>
                    <w:pStyle w:val="26"/>
                    <w:keepNext w:val="0"/>
                    <w:keepLines w:val="0"/>
                    <w:suppressLineNumbers w:val="0"/>
                    <w:spacing w:before="0" w:beforeAutospacing="0" w:after="0" w:afterAutospacing="0"/>
                    <w:ind w:left="0" w:right="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北侧厂界外空地</w:t>
                  </w:r>
                </w:p>
              </w:tc>
              <w:tc>
                <w:tcPr>
                  <w:tcW w:w="1523" w:type="dxa"/>
                  <w:vAlign w:val="center"/>
                </w:tcPr>
                <w:p>
                  <w:pPr>
                    <w:pStyle w:val="26"/>
                    <w:keepNext w:val="0"/>
                    <w:keepLines w:val="0"/>
                    <w:suppressLineNumbers w:val="0"/>
                    <w:spacing w:before="0" w:beforeAutospacing="0" w:after="0" w:afterAutospacing="0"/>
                    <w:ind w:left="0" w:leftChars="0" w:right="0" w:rightChars="0" w:firstLine="0" w:firstLineChars="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公众</w:t>
                  </w:r>
                </w:p>
              </w:tc>
              <w:tc>
                <w:tcPr>
                  <w:tcW w:w="969" w:type="dxa"/>
                  <w:vAlign w:val="center"/>
                </w:tcPr>
                <w:p>
                  <w:pPr>
                    <w:pStyle w:val="26"/>
                    <w:keepNext w:val="0"/>
                    <w:keepLines w:val="0"/>
                    <w:suppressLineNumbers w:val="0"/>
                    <w:spacing w:before="0" w:beforeAutospacing="0" w:after="0" w:afterAutospacing="0"/>
                    <w:ind w:left="0" w:leftChars="0" w:right="0" w:rightChars="0" w:firstLine="0" w:firstLineChars="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北侧</w:t>
                  </w:r>
                </w:p>
              </w:tc>
              <w:tc>
                <w:tcPr>
                  <w:tcW w:w="935" w:type="dxa"/>
                  <w:vAlign w:val="center"/>
                </w:tcPr>
                <w:p>
                  <w:pPr>
                    <w:pStyle w:val="26"/>
                    <w:keepNext w:val="0"/>
                    <w:keepLines w:val="0"/>
                    <w:suppressLineNumbers w:val="0"/>
                    <w:spacing w:before="0" w:beforeAutospacing="0" w:after="0" w:afterAutospacing="0"/>
                    <w:ind w:left="0" w:leftChars="0" w:right="0" w:rightChars="0" w:firstLine="0" w:firstLineChars="0"/>
                    <w:rPr>
                      <w:rFonts w:hint="eastAsia"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50米内</w:t>
                  </w:r>
                </w:p>
              </w:tc>
              <w:tc>
                <w:tcPr>
                  <w:tcW w:w="1254" w:type="dxa"/>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约</w:t>
                  </w:r>
                  <w:r>
                    <w:rPr>
                      <w:rFonts w:hint="eastAsia" w:cs="Times New Roman"/>
                      <w:snapToGrid w:val="0"/>
                      <w:color w:val="auto"/>
                      <w:kern w:val="0"/>
                      <w:sz w:val="21"/>
                      <w:szCs w:val="21"/>
                      <w:lang w:val="en-US" w:eastAsia="zh-CN" w:bidi="ar-SA"/>
                    </w:rPr>
                    <w:t>5</w:t>
                  </w:r>
                  <w:r>
                    <w:rPr>
                      <w:rFonts w:hint="default" w:ascii="Times New Roman" w:hAnsi="Times New Roman" w:eastAsia="宋体" w:cs="Times New Roman"/>
                      <w:snapToGrid w:val="0"/>
                      <w:color w:val="auto"/>
                      <w:kern w:val="0"/>
                      <w:sz w:val="21"/>
                      <w:szCs w:val="21"/>
                      <w:lang w:val="en-US" w:eastAsia="zh-CN" w:bidi="ar-SA"/>
                    </w:rPr>
                    <w:t>人</w:t>
                  </w:r>
                </w:p>
              </w:tc>
            </w:tr>
          </w:tbl>
          <w:p>
            <w:pPr>
              <w:keepNext w:val="0"/>
              <w:keepLines w:val="0"/>
              <w:widowControl w:val="0"/>
              <w:suppressLineNumbers w:val="0"/>
              <w:spacing w:before="0" w:beforeAutospacing="0" w:after="0" w:afterAutospacing="0" w:line="240" w:lineRule="auto"/>
              <w:ind w:left="0" w:right="0" w:firstLine="360" w:firstLineChars="200"/>
              <w:jc w:val="both"/>
              <w:rPr>
                <w:rFonts w:hint="default" w:ascii="Times New Roman" w:hAnsi="Times New Roman" w:eastAsia="宋体" w:cs="Times New Roman"/>
                <w:b w:val="0"/>
                <w:bCs/>
                <w:snapToGrid w:val="0"/>
                <w:color w:val="auto"/>
                <w:kern w:val="0"/>
                <w:sz w:val="18"/>
                <w:szCs w:val="18"/>
                <w:lang w:val="en-US" w:eastAsia="zh-CN" w:bidi="ar-SA"/>
              </w:rPr>
            </w:pPr>
            <w:r>
              <w:rPr>
                <w:rFonts w:hint="default" w:ascii="Times New Roman" w:hAnsi="Times New Roman" w:eastAsia="宋体" w:cs="Times New Roman"/>
                <w:b w:val="0"/>
                <w:bCs/>
                <w:snapToGrid w:val="0"/>
                <w:color w:val="auto"/>
                <w:kern w:val="0"/>
                <w:sz w:val="18"/>
                <w:szCs w:val="18"/>
                <w:lang w:val="en-US" w:eastAsia="zh-CN" w:bidi="ar-SA"/>
              </w:rPr>
              <w:t>注：本表列出的公众为普通公众及医院内的非辐射工作人员。</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（2）声环境保护目标</w:t>
            </w:r>
          </w:p>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根据《环境影响评价技术导则 声环境》（HJ2.4-2021），声环境保护目标为依据法律法规、标准政策等确定的需要保持安静的建筑物及建筑物集中区。根据《中华人民共和国噪声污染防治法》（2022年6月5日起施行），声环境保护目标是指用于居住、科学研究、医疗卫生、文化教育、机关团体办公、社会福利等需要保持安静的建筑物及建筑物集中区</w:t>
            </w:r>
            <w:r>
              <w:rPr>
                <w:rFonts w:hint="eastAsia" w:cs="Times New Roman"/>
                <w:snapToGrid w:val="0"/>
                <w:color w:val="auto"/>
                <w:kern w:val="0"/>
                <w:sz w:val="24"/>
                <w:szCs w:val="21"/>
                <w:lang w:val="en-US" w:eastAsia="zh-CN" w:bidi="ar-SA"/>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根据现场踏勘情况，本项目评价范围内无声环境保护目标。</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snapToGrid w:val="0"/>
                <w:color w:val="auto"/>
                <w:kern w:val="0"/>
                <w:sz w:val="24"/>
                <w:szCs w:val="21"/>
                <w:lang w:val="en-US" w:eastAsia="zh-CN" w:bidi="ar-SA"/>
              </w:rPr>
            </w:pPr>
            <w:r>
              <w:rPr>
                <w:rFonts w:hint="default" w:ascii="Times New Roman" w:hAnsi="Times New Roman" w:eastAsia="宋体" w:cs="Times New Roman"/>
                <w:b/>
                <w:bCs/>
                <w:snapToGrid w:val="0"/>
                <w:color w:val="auto"/>
                <w:kern w:val="0"/>
                <w:sz w:val="24"/>
                <w:szCs w:val="21"/>
                <w:lang w:val="en-US" w:eastAsia="zh-CN" w:bidi="ar-SA"/>
              </w:rPr>
              <w:t>七、评价标准</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snapToGrid w:val="0"/>
                <w:color w:val="auto"/>
                <w:kern w:val="0"/>
                <w:sz w:val="24"/>
                <w:szCs w:val="21"/>
                <w:lang w:val="en-US" w:eastAsia="zh-CN" w:bidi="ar-SA"/>
              </w:rPr>
            </w:pPr>
            <w:bookmarkStart w:id="45" w:name="OLE_LINK9"/>
            <w:r>
              <w:rPr>
                <w:rFonts w:hint="default" w:ascii="Times New Roman" w:hAnsi="Times New Roman" w:eastAsia="宋体" w:cs="Times New Roman"/>
                <w:b/>
                <w:bCs/>
                <w:snapToGrid w:val="0"/>
                <w:color w:val="auto"/>
                <w:kern w:val="0"/>
                <w:sz w:val="24"/>
                <w:szCs w:val="21"/>
                <w:lang w:val="en-US" w:eastAsia="zh-CN" w:bidi="ar-SA"/>
              </w:rPr>
              <w:t>（1）《</w:t>
            </w:r>
            <w:bookmarkStart w:id="46" w:name="OLE_LINK8"/>
            <w:bookmarkStart w:id="47" w:name="OLE_LINK6"/>
            <w:r>
              <w:rPr>
                <w:rFonts w:hint="default" w:ascii="Times New Roman" w:hAnsi="Times New Roman" w:eastAsia="宋体" w:cs="Times New Roman"/>
                <w:b/>
                <w:bCs/>
                <w:snapToGrid w:val="0"/>
                <w:color w:val="auto"/>
                <w:kern w:val="0"/>
                <w:sz w:val="24"/>
                <w:szCs w:val="21"/>
                <w:lang w:val="en-US" w:eastAsia="zh-CN" w:bidi="ar-SA"/>
              </w:rPr>
              <w:t>电离辐射防护</w:t>
            </w:r>
            <w:bookmarkEnd w:id="46"/>
            <w:r>
              <w:rPr>
                <w:rFonts w:hint="default" w:ascii="Times New Roman" w:hAnsi="Times New Roman" w:eastAsia="宋体" w:cs="Times New Roman"/>
                <w:b/>
                <w:bCs/>
                <w:snapToGrid w:val="0"/>
                <w:color w:val="auto"/>
                <w:kern w:val="0"/>
                <w:sz w:val="24"/>
                <w:szCs w:val="21"/>
                <w:lang w:val="en-US" w:eastAsia="zh-CN" w:bidi="ar-SA"/>
              </w:rPr>
              <w:t>与辐射源安全基本标准</w:t>
            </w:r>
            <w:bookmarkEnd w:id="47"/>
            <w:r>
              <w:rPr>
                <w:rFonts w:hint="default" w:ascii="Times New Roman" w:hAnsi="Times New Roman" w:eastAsia="宋体" w:cs="Times New Roman"/>
                <w:b/>
                <w:bCs/>
                <w:snapToGrid w:val="0"/>
                <w:color w:val="auto"/>
                <w:kern w:val="0"/>
                <w:sz w:val="24"/>
                <w:szCs w:val="21"/>
                <w:lang w:val="en-US" w:eastAsia="zh-CN" w:bidi="ar-SA"/>
              </w:rPr>
              <w:t>》（</w:t>
            </w:r>
            <w:r>
              <w:rPr>
                <w:rFonts w:hint="default" w:ascii="Times New Roman" w:hAnsi="Times New Roman" w:eastAsia="Times New Roman" w:cs="Times New Roman"/>
                <w:b/>
                <w:bCs/>
                <w:snapToGrid w:val="0"/>
                <w:color w:val="auto"/>
                <w:kern w:val="0"/>
                <w:sz w:val="24"/>
                <w:szCs w:val="21"/>
                <w:lang w:val="en-US" w:eastAsia="zh-CN" w:bidi="ar-SA"/>
              </w:rPr>
              <w:t>GB18871-2002</w:t>
            </w:r>
            <w:r>
              <w:rPr>
                <w:rFonts w:hint="default" w:ascii="Times New Roman" w:hAnsi="Times New Roman" w:eastAsia="宋体" w:cs="Times New Roman"/>
                <w:b/>
                <w:bCs/>
                <w:snapToGrid w:val="0"/>
                <w:color w:val="auto"/>
                <w:kern w:val="0"/>
                <w:sz w:val="24"/>
                <w:szCs w:val="21"/>
                <w:lang w:val="en-US" w:eastAsia="zh-CN" w:bidi="ar-SA"/>
              </w:rPr>
              <w:t>）</w:t>
            </w:r>
            <w:bookmarkEnd w:id="45"/>
            <w:r>
              <w:rPr>
                <w:rFonts w:hint="default" w:ascii="Times New Roman" w:hAnsi="Times New Roman" w:eastAsia="宋体" w:cs="Times New Roman"/>
                <w:b/>
                <w:bCs/>
                <w:snapToGrid w:val="0"/>
                <w:color w:val="auto"/>
                <w:kern w:val="0"/>
                <w:sz w:val="24"/>
                <w:szCs w:val="21"/>
                <w:lang w:val="en-US" w:eastAsia="zh-CN" w:bidi="ar-SA"/>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根据附录B中规定：</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B1 剂量限值</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B1.1 职业照射</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B1.1.1剂量限值</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B1.1.1.1 应对任何辐射工作人员的职业照射水平进行控制，使之不超过下述限值：</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cs="Times New Roman" w:eastAsiaTheme="minorEastAsia"/>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由审管部门决定的连续5年的年平均有效剂量（但不可作任何追溯性平均），20mSv</w:t>
            </w:r>
            <w:r>
              <w:rPr>
                <w:rFonts w:hint="eastAsia"/>
                <w:color w:val="auto"/>
                <w:lang w:eastAsia="zh-CN"/>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B1.2 公众照射</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B1.2.1剂量限值</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实践使公众中有关关键人群组的成员所受到的平均剂量估计值不应超过下述限值：</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年有效剂量，1mSv。</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实践使公众有关关键人群组的成员所受的平均剂量估计值不应超过下述限值：年有效剂量，lmSv。</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b/>
                <w:bCs/>
                <w:snapToGrid w:val="0"/>
                <w:color w:val="auto"/>
                <w:kern w:val="0"/>
                <w:sz w:val="24"/>
                <w:szCs w:val="21"/>
                <w:lang w:val="en-US" w:eastAsia="zh-CN" w:bidi="ar-SA"/>
              </w:rPr>
              <w:t>管理目标：介入手术医护人员取国家标准的1/2作为年剂量约束值，其他职业人员取国家标准的1/4作为年剂量约束值，公众成员取年剂量限值的1/4作为年剂量约束值（即：介入手术医护人员年有效剂量不超过10mSv；其他职业人员年有效剂量不超过5mSv；公众成员年有效剂量不超过0.25mSv）。</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snapToGrid w:val="0"/>
                <w:color w:val="auto"/>
                <w:kern w:val="0"/>
                <w:sz w:val="24"/>
                <w:szCs w:val="21"/>
                <w:lang w:val="en-US" w:eastAsia="zh-CN" w:bidi="ar-SA"/>
              </w:rPr>
            </w:pPr>
            <w:r>
              <w:rPr>
                <w:rFonts w:hint="default" w:ascii="Times New Roman" w:hAnsi="Times New Roman" w:eastAsia="宋体" w:cs="Times New Roman"/>
                <w:b/>
                <w:bCs/>
                <w:snapToGrid w:val="0"/>
                <w:color w:val="auto"/>
                <w:kern w:val="0"/>
                <w:sz w:val="24"/>
                <w:szCs w:val="21"/>
                <w:lang w:val="en-US" w:eastAsia="zh-CN" w:bidi="ar-SA"/>
              </w:rPr>
              <w:t>（2）《放射诊断放射防护要求》（GBZ130-2020）：</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b/>
                <w:bCs/>
                <w:snapToGrid w:val="0"/>
                <w:color w:val="auto"/>
                <w:kern w:val="0"/>
                <w:sz w:val="24"/>
                <w:szCs w:val="21"/>
                <w:lang w:val="en-US" w:eastAsia="zh-CN" w:bidi="ar-SA"/>
              </w:rPr>
              <w:t>重点引用</w:t>
            </w:r>
            <w:r>
              <w:rPr>
                <w:rFonts w:hint="default" w:ascii="Times New Roman" w:hAnsi="Times New Roman" w:eastAsia="宋体" w:cs="Times New Roman"/>
                <w:snapToGrid w:val="0"/>
                <w:color w:val="auto"/>
                <w:kern w:val="0"/>
                <w:sz w:val="24"/>
                <w:szCs w:val="21"/>
                <w:lang w:val="en-US" w:eastAsia="zh-CN" w:bidi="ar-SA"/>
              </w:rPr>
              <w:t>：</w:t>
            </w:r>
            <w:r>
              <w:rPr>
                <w:rFonts w:hint="eastAsia" w:ascii="Times New Roman" w:hAnsi="Times New Roman" w:eastAsia="宋体" w:cs="Times New Roman"/>
                <w:snapToGrid w:val="0"/>
                <w:color w:val="auto"/>
                <w:kern w:val="0"/>
                <w:sz w:val="24"/>
                <w:szCs w:val="21"/>
                <w:lang w:val="en-US" w:eastAsia="zh-CN" w:bidi="ar-SA"/>
              </w:rPr>
              <w:t xml:space="preserve">                                            </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5.8 介入放射学、近台同室操作（非普通荧光屏透视）用X射线设备防护性能的专用要求：</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5.8.1 介入放射学、近台同室操作（非普通荧光屏透视）用X射线设备应满足其相应设备类型的防护性能专用要求。</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5.8.2 在机房内应具备工作人员在不变换操作位置情况下能成功切换透视和摄影功能的控制键。</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5.8.3  X射线设备应配备能阻止使用焦皮距小于20cm的装置。</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5.8.4 介入操作中，设备控制台和机房内显示器上应能显示当前受检者的辐射剂量测定指示和多次曝光剂量记录。</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6  X射线设备机房防护设施的技术要求</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6.1  X射线设备机房布局</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6.1.1 应合理设置X射线设备、机房的门、窗和管线口位置，应尽量避免有用线束直接照射门、窗、管线口和工作人员操作位。</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6.1.2  X射线设备机房（照射室）的设置应充分考虑邻室（含楼上和楼下）及周围场所的人员防护与安全。</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6.1.3 每台固定使用的X射线设备应设有单独的机房，机房应满足使用设备的布局要求。</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6.1.5 除床旁摄影设备、便携式X射线设备和车载式诊断X射线设备外，对新建、改建和扩建项目和技术改造、技术引进项目的X射线设备机房，其最小有效使用面积、最小单边长度应符合下表7-</w:t>
            </w:r>
            <w:r>
              <w:rPr>
                <w:rFonts w:hint="eastAsia" w:ascii="Times New Roman" w:hAnsi="Times New Roman" w:eastAsia="宋体" w:cs="Times New Roman"/>
                <w:snapToGrid w:val="0"/>
                <w:color w:val="auto"/>
                <w:kern w:val="0"/>
                <w:sz w:val="24"/>
                <w:szCs w:val="21"/>
                <w:lang w:val="en-US" w:eastAsia="zh-CN" w:bidi="ar-SA"/>
              </w:rPr>
              <w:t>2</w:t>
            </w:r>
            <w:r>
              <w:rPr>
                <w:rFonts w:hint="default" w:ascii="Times New Roman" w:hAnsi="Times New Roman" w:eastAsia="宋体" w:cs="Times New Roman"/>
                <w:snapToGrid w:val="0"/>
                <w:color w:val="auto"/>
                <w:kern w:val="0"/>
                <w:sz w:val="24"/>
                <w:szCs w:val="21"/>
                <w:lang w:val="en-US" w:eastAsia="zh-CN" w:bidi="ar-SA"/>
              </w:rPr>
              <w:t>的规定。</w:t>
            </w:r>
            <w:bookmarkStart w:id="48" w:name="_Toc60407965"/>
            <w:bookmarkStart w:id="49" w:name="_Toc56004466"/>
            <w:bookmarkStart w:id="50" w:name="_Toc56003428"/>
          </w:p>
          <w:p>
            <w:pPr>
              <w:keepNext w:val="0"/>
              <w:keepLines w:val="0"/>
              <w:widowControl w:val="0"/>
              <w:suppressLineNumbers w:val="0"/>
              <w:bidi w:val="0"/>
              <w:spacing w:before="0" w:beforeAutospacing="0" w:after="0" w:afterAutospacing="0" w:line="240" w:lineRule="auto"/>
              <w:ind w:left="0" w:right="0" w:firstLine="482" w:firstLineChars="200"/>
              <w:jc w:val="center"/>
              <w:rPr>
                <w:rFonts w:hint="default" w:ascii="Times New Roman" w:hAnsi="Times New Roman" w:eastAsia="宋体" w:cs="Times New Roman"/>
                <w:b/>
                <w:snapToGrid w:val="0"/>
                <w:color w:val="auto"/>
                <w:kern w:val="0"/>
                <w:sz w:val="24"/>
                <w:szCs w:val="21"/>
                <w:lang w:val="en-US" w:eastAsia="zh-CN" w:bidi="ar-SA"/>
              </w:rPr>
            </w:pPr>
            <w:r>
              <w:rPr>
                <w:rFonts w:hint="default" w:ascii="Times New Roman" w:hAnsi="Times New Roman" w:eastAsia="宋体" w:cs="Times New Roman"/>
                <w:b/>
                <w:snapToGrid w:val="0"/>
                <w:color w:val="auto"/>
                <w:kern w:val="0"/>
                <w:sz w:val="24"/>
                <w:szCs w:val="21"/>
                <w:lang w:val="en-US" w:eastAsia="zh-CN" w:bidi="ar-SA"/>
              </w:rPr>
              <w:t>表7-</w:t>
            </w:r>
            <w:r>
              <w:rPr>
                <w:rFonts w:hint="eastAsia" w:ascii="Times New Roman" w:hAnsi="Times New Roman" w:eastAsia="宋体" w:cs="Times New Roman"/>
                <w:b/>
                <w:snapToGrid w:val="0"/>
                <w:color w:val="auto"/>
                <w:kern w:val="0"/>
                <w:sz w:val="24"/>
                <w:szCs w:val="21"/>
                <w:lang w:val="en-US" w:eastAsia="zh-CN" w:bidi="ar-SA"/>
              </w:rPr>
              <w:t>2</w:t>
            </w:r>
            <w:r>
              <w:rPr>
                <w:rFonts w:hint="default" w:ascii="Times New Roman" w:hAnsi="Times New Roman" w:eastAsia="宋体" w:cs="Times New Roman"/>
                <w:b/>
                <w:snapToGrid w:val="0"/>
                <w:color w:val="auto"/>
                <w:kern w:val="0"/>
                <w:sz w:val="24"/>
                <w:szCs w:val="21"/>
                <w:lang w:val="en-US" w:eastAsia="zh-CN" w:bidi="ar-SA"/>
              </w:rPr>
              <w:t xml:space="preserve">  X射线设备机房（照射室）使用面积、单边长度的要求</w:t>
            </w:r>
            <w:bookmarkEnd w:id="48"/>
            <w:bookmarkEnd w:id="49"/>
            <w:bookmarkEnd w:id="50"/>
          </w:p>
          <w:tbl>
            <w:tblPr>
              <w:tblStyle w:val="16"/>
              <w:tblW w:w="9561" w:type="dxa"/>
              <w:tblInd w:w="-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762"/>
              <w:gridCol w:w="2492"/>
              <w:gridCol w:w="230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4" w:hRule="atLeast"/>
              </w:trPr>
              <w:tc>
                <w:tcPr>
                  <w:tcW w:w="4762"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设备类型</w:t>
                  </w:r>
                </w:p>
              </w:tc>
              <w:tc>
                <w:tcPr>
                  <w:tcW w:w="2492" w:type="dxa"/>
                  <w:vAlign w:val="center"/>
                </w:tcPr>
                <w:p>
                  <w:pPr>
                    <w:keepNext w:val="0"/>
                    <w:keepLines w:val="0"/>
                    <w:widowControl w:val="0"/>
                    <w:suppressLineNumbers w:val="0"/>
                    <w:spacing w:before="0" w:beforeAutospacing="0" w:after="0" w:afterAutospacing="0" w:line="240" w:lineRule="auto"/>
                    <w:ind w:left="0" w:right="0"/>
                    <w:jc w:val="both"/>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机房最小有效使用面积</w:t>
                  </w:r>
                  <w:r>
                    <w:rPr>
                      <w:rFonts w:hint="default" w:ascii="Times New Roman" w:hAnsi="Times New Roman" w:eastAsia="宋体" w:cs="Times New Roman"/>
                      <w:b w:val="0"/>
                      <w:snapToGrid w:val="0"/>
                      <w:color w:val="auto"/>
                      <w:kern w:val="0"/>
                      <w:sz w:val="21"/>
                      <w:szCs w:val="21"/>
                      <w:vertAlign w:val="superscript"/>
                      <w:lang w:val="en-US" w:eastAsia="zh-CN" w:bidi="ar-SA"/>
                    </w:rPr>
                    <w:t>d</w:t>
                  </w:r>
                </w:p>
                <w:p>
                  <w:pPr>
                    <w:keepNext w:val="0"/>
                    <w:keepLines w:val="0"/>
                    <w:widowControl w:val="0"/>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m</w:t>
                  </w:r>
                  <w:r>
                    <w:rPr>
                      <w:rFonts w:hint="default" w:ascii="Times New Roman" w:hAnsi="Times New Roman" w:eastAsia="宋体" w:cs="Times New Roman"/>
                      <w:b w:val="0"/>
                      <w:snapToGrid w:val="0"/>
                      <w:color w:val="auto"/>
                      <w:kern w:val="0"/>
                      <w:sz w:val="21"/>
                      <w:szCs w:val="21"/>
                      <w:vertAlign w:val="superscript"/>
                      <w:lang w:val="en-US" w:eastAsia="zh-CN" w:bidi="ar-SA"/>
                    </w:rPr>
                    <w:t>2</w:t>
                  </w:r>
                </w:p>
              </w:tc>
              <w:tc>
                <w:tcPr>
                  <w:tcW w:w="2307" w:type="dxa"/>
                  <w:vAlign w:val="center"/>
                </w:tcPr>
                <w:p>
                  <w:pPr>
                    <w:keepNext w:val="0"/>
                    <w:keepLines w:val="0"/>
                    <w:widowControl w:val="0"/>
                    <w:suppressLineNumbers w:val="0"/>
                    <w:spacing w:before="0" w:beforeAutospacing="0" w:after="0" w:afterAutospacing="0" w:line="240" w:lineRule="auto"/>
                    <w:ind w:left="0" w:right="0"/>
                    <w:jc w:val="both"/>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机房内最小单边长度</w:t>
                  </w:r>
                  <w:r>
                    <w:rPr>
                      <w:rFonts w:hint="default" w:ascii="Times New Roman" w:hAnsi="Times New Roman" w:eastAsia="宋体" w:cs="Times New Roman"/>
                      <w:b w:val="0"/>
                      <w:snapToGrid w:val="0"/>
                      <w:color w:val="auto"/>
                      <w:kern w:val="0"/>
                      <w:sz w:val="21"/>
                      <w:szCs w:val="21"/>
                      <w:vertAlign w:val="superscript"/>
                      <w:lang w:val="en-US" w:eastAsia="zh-CN" w:bidi="ar-SA"/>
                    </w:rPr>
                    <w:t>c</w:t>
                  </w:r>
                </w:p>
                <w:p>
                  <w:pPr>
                    <w:keepNext w:val="0"/>
                    <w:keepLines w:val="0"/>
                    <w:widowControl w:val="0"/>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2" w:hRule="atLeast"/>
              </w:trPr>
              <w:tc>
                <w:tcPr>
                  <w:tcW w:w="4762"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CT机（不含头颅移动CT）</w:t>
                  </w:r>
                </w:p>
              </w:tc>
              <w:tc>
                <w:tcPr>
                  <w:tcW w:w="2492"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30</w:t>
                  </w:r>
                </w:p>
              </w:tc>
              <w:tc>
                <w:tcPr>
                  <w:tcW w:w="2307"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4.5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4" w:hRule="atLeast"/>
              </w:trPr>
              <w:tc>
                <w:tcPr>
                  <w:tcW w:w="4762" w:type="dxa"/>
                  <w:shd w:val="clear" w:color="auto" w:fill="D7D7D7" w:themeFill="background1" w:themeFillShade="D8"/>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双管头或多管头X射线设备</w:t>
                  </w:r>
                  <w:r>
                    <w:rPr>
                      <w:rFonts w:hint="default" w:ascii="Times New Roman" w:hAnsi="Times New Roman" w:eastAsia="宋体" w:cs="Times New Roman"/>
                      <w:b w:val="0"/>
                      <w:snapToGrid w:val="0"/>
                      <w:color w:val="auto"/>
                      <w:kern w:val="0"/>
                      <w:sz w:val="21"/>
                      <w:szCs w:val="21"/>
                      <w:vertAlign w:val="superscript"/>
                      <w:lang w:val="en-US" w:eastAsia="zh-CN" w:bidi="ar-SA"/>
                    </w:rPr>
                    <w:t>a</w:t>
                  </w:r>
                  <w:r>
                    <w:rPr>
                      <w:rFonts w:hint="default" w:ascii="Times New Roman" w:hAnsi="Times New Roman" w:eastAsia="宋体" w:cs="Times New Roman"/>
                      <w:b w:val="0"/>
                      <w:snapToGrid w:val="0"/>
                      <w:color w:val="auto"/>
                      <w:kern w:val="0"/>
                      <w:sz w:val="21"/>
                      <w:szCs w:val="21"/>
                      <w:lang w:val="en-US" w:eastAsia="zh-CN" w:bidi="ar-SA"/>
                    </w:rPr>
                    <w:t>（含C形臂）</w:t>
                  </w:r>
                </w:p>
              </w:tc>
              <w:tc>
                <w:tcPr>
                  <w:tcW w:w="2492" w:type="dxa"/>
                  <w:shd w:val="clear" w:color="auto" w:fill="D7D7D7" w:themeFill="background1" w:themeFillShade="D8"/>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30</w:t>
                  </w:r>
                </w:p>
              </w:tc>
              <w:tc>
                <w:tcPr>
                  <w:tcW w:w="2307" w:type="dxa"/>
                  <w:shd w:val="clear" w:color="auto" w:fill="D7D7D7" w:themeFill="background1" w:themeFillShade="D8"/>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4.5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7" w:hRule="atLeast"/>
              </w:trPr>
              <w:tc>
                <w:tcPr>
                  <w:tcW w:w="4762" w:type="dxa"/>
                  <w:shd w:val="clear" w:color="auto" w:fill="FFFFFF" w:themeFill="background1"/>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单管头X射线设备</w:t>
                  </w:r>
                  <w:r>
                    <w:rPr>
                      <w:rFonts w:hint="default" w:ascii="Times New Roman" w:hAnsi="Times New Roman" w:eastAsia="宋体" w:cs="Times New Roman"/>
                      <w:b w:val="0"/>
                      <w:snapToGrid w:val="0"/>
                      <w:color w:val="auto"/>
                      <w:kern w:val="0"/>
                      <w:sz w:val="21"/>
                      <w:szCs w:val="21"/>
                      <w:vertAlign w:val="superscript"/>
                      <w:lang w:val="en-US" w:eastAsia="zh-CN" w:bidi="ar-SA"/>
                    </w:rPr>
                    <w:t>b</w:t>
                  </w:r>
                  <w:r>
                    <w:rPr>
                      <w:rFonts w:hint="default" w:ascii="Times New Roman" w:hAnsi="Times New Roman" w:eastAsia="宋体" w:cs="Times New Roman"/>
                      <w:b w:val="0"/>
                      <w:snapToGrid w:val="0"/>
                      <w:color w:val="auto"/>
                      <w:kern w:val="0"/>
                      <w:sz w:val="21"/>
                      <w:szCs w:val="21"/>
                      <w:lang w:val="en-US" w:eastAsia="zh-CN" w:bidi="ar-SA"/>
                    </w:rPr>
                    <w:t>（含C形臂，乳腺CBCT）</w:t>
                  </w:r>
                </w:p>
              </w:tc>
              <w:tc>
                <w:tcPr>
                  <w:tcW w:w="2492" w:type="dxa"/>
                  <w:shd w:val="clear" w:color="auto" w:fill="FFFFFF" w:themeFill="background1"/>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20</w:t>
                  </w:r>
                </w:p>
              </w:tc>
              <w:tc>
                <w:tcPr>
                  <w:tcW w:w="2307" w:type="dxa"/>
                  <w:shd w:val="clear" w:color="auto" w:fill="FFFFFF" w:themeFill="background1"/>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3.5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4" w:hRule="atLeast"/>
              </w:trPr>
              <w:tc>
                <w:tcPr>
                  <w:tcW w:w="4762" w:type="dxa"/>
                  <w:vAlign w:val="center"/>
                </w:tcPr>
                <w:p>
                  <w:pPr>
                    <w:keepNext w:val="0"/>
                    <w:keepLines w:val="0"/>
                    <w:widowControl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透视专用机</w:t>
                  </w:r>
                  <w:r>
                    <w:rPr>
                      <w:rFonts w:hint="default" w:ascii="Times New Roman" w:hAnsi="Times New Roman" w:eastAsia="宋体" w:cs="Times New Roman"/>
                      <w:b w:val="0"/>
                      <w:snapToGrid w:val="0"/>
                      <w:color w:val="auto"/>
                      <w:kern w:val="0"/>
                      <w:sz w:val="21"/>
                      <w:szCs w:val="21"/>
                      <w:vertAlign w:val="superscript"/>
                      <w:lang w:val="en-US" w:eastAsia="zh-CN" w:bidi="ar-SA"/>
                    </w:rPr>
                    <w:t>c</w:t>
                  </w:r>
                  <w:r>
                    <w:rPr>
                      <w:rFonts w:hint="default" w:ascii="Times New Roman" w:hAnsi="Times New Roman" w:eastAsia="宋体" w:cs="Times New Roman"/>
                      <w:b w:val="0"/>
                      <w:snapToGrid w:val="0"/>
                      <w:color w:val="auto"/>
                      <w:kern w:val="0"/>
                      <w:sz w:val="21"/>
                      <w:szCs w:val="21"/>
                      <w:lang w:val="en-US" w:eastAsia="zh-CN" w:bidi="ar-SA"/>
                    </w:rPr>
                    <w:t>、碎石定位机、口腔CBCT卧位扫描</w:t>
                  </w:r>
                </w:p>
              </w:tc>
              <w:tc>
                <w:tcPr>
                  <w:tcW w:w="2492"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15</w:t>
                  </w:r>
                </w:p>
              </w:tc>
              <w:tc>
                <w:tcPr>
                  <w:tcW w:w="2307"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5" w:hRule="atLeast"/>
              </w:trPr>
              <w:tc>
                <w:tcPr>
                  <w:tcW w:w="4762"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乳腺机、全身骨密度仪</w:t>
                  </w:r>
                </w:p>
              </w:tc>
              <w:tc>
                <w:tcPr>
                  <w:tcW w:w="2492"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10</w:t>
                  </w:r>
                </w:p>
              </w:tc>
              <w:tc>
                <w:tcPr>
                  <w:tcW w:w="2307"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2.5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4" w:hRule="atLeast"/>
              </w:trPr>
              <w:tc>
                <w:tcPr>
                  <w:tcW w:w="4762"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牙科全景机、局部骨密度仪、口腔CBCT坐位扫描/站位扫描</w:t>
                  </w:r>
                </w:p>
              </w:tc>
              <w:tc>
                <w:tcPr>
                  <w:tcW w:w="2492"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5</w:t>
                  </w:r>
                </w:p>
              </w:tc>
              <w:tc>
                <w:tcPr>
                  <w:tcW w:w="2307"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3" w:hRule="atLeast"/>
              </w:trPr>
              <w:tc>
                <w:tcPr>
                  <w:tcW w:w="4762"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口内牙片机</w:t>
                  </w:r>
                </w:p>
              </w:tc>
              <w:tc>
                <w:tcPr>
                  <w:tcW w:w="2492"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3</w:t>
                  </w:r>
                </w:p>
              </w:tc>
              <w:tc>
                <w:tcPr>
                  <w:tcW w:w="2307"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86" w:hRule="atLeast"/>
              </w:trPr>
              <w:tc>
                <w:tcPr>
                  <w:tcW w:w="9561" w:type="dxa"/>
                  <w:gridSpan w:val="3"/>
                </w:tcPr>
                <w:p>
                  <w:pPr>
                    <w:keepNext w:val="0"/>
                    <w:keepLines w:val="0"/>
                    <w:widowControl w:val="0"/>
                    <w:suppressLineNumbers w:val="0"/>
                    <w:spacing w:before="0" w:beforeAutospacing="0" w:after="0" w:afterAutospacing="0" w:line="240" w:lineRule="auto"/>
                    <w:ind w:left="0" w:right="0" w:firstLine="420" w:firstLineChars="200"/>
                    <w:jc w:val="left"/>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vertAlign w:val="superscript"/>
                      <w:lang w:val="en-US" w:eastAsia="zh-CN" w:bidi="ar-SA"/>
                    </w:rPr>
                    <w:t>a</w:t>
                  </w:r>
                  <w:r>
                    <w:rPr>
                      <w:rFonts w:hint="default" w:ascii="Times New Roman" w:hAnsi="Times New Roman" w:eastAsia="宋体" w:cs="Times New Roman"/>
                      <w:snapToGrid w:val="0"/>
                      <w:color w:val="auto"/>
                      <w:kern w:val="0"/>
                      <w:sz w:val="21"/>
                      <w:szCs w:val="21"/>
                      <w:lang w:val="en-US" w:eastAsia="zh-CN" w:bidi="ar-SA"/>
                    </w:rPr>
                    <w:t>双管头或多管头X射线设备的所有管球安装在同一机房内。</w:t>
                  </w:r>
                </w:p>
                <w:p>
                  <w:pPr>
                    <w:keepNext w:val="0"/>
                    <w:keepLines w:val="0"/>
                    <w:widowControl w:val="0"/>
                    <w:suppressLineNumbers w:val="0"/>
                    <w:spacing w:before="0" w:beforeAutospacing="0" w:after="0" w:afterAutospacing="0" w:line="240" w:lineRule="auto"/>
                    <w:ind w:left="0" w:right="0" w:firstLine="420" w:firstLineChars="200"/>
                    <w:jc w:val="left"/>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vertAlign w:val="superscript"/>
                      <w:lang w:val="en-US" w:eastAsia="zh-CN" w:bidi="ar-SA"/>
                    </w:rPr>
                    <w:t>b</w:t>
                  </w:r>
                  <w:r>
                    <w:rPr>
                      <w:rFonts w:hint="default" w:ascii="Times New Roman" w:hAnsi="Times New Roman" w:eastAsia="宋体" w:cs="Times New Roman"/>
                      <w:snapToGrid w:val="0"/>
                      <w:color w:val="auto"/>
                      <w:kern w:val="0"/>
                      <w:sz w:val="21"/>
                      <w:szCs w:val="21"/>
                      <w:lang w:val="en-US" w:eastAsia="zh-CN" w:bidi="ar-SA"/>
                    </w:rPr>
                    <w:t>单管头、双管头或多管头X射线设备的每个管头各安装在1个房间内。</w:t>
                  </w:r>
                </w:p>
                <w:p>
                  <w:pPr>
                    <w:keepNext w:val="0"/>
                    <w:keepLines w:val="0"/>
                    <w:widowControl w:val="0"/>
                    <w:suppressLineNumbers w:val="0"/>
                    <w:spacing w:before="0" w:beforeAutospacing="0" w:after="0" w:afterAutospacing="0" w:line="240" w:lineRule="auto"/>
                    <w:ind w:left="0" w:right="0" w:firstLine="420" w:firstLineChars="200"/>
                    <w:jc w:val="left"/>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vertAlign w:val="superscript"/>
                      <w:lang w:val="en-US" w:eastAsia="zh-CN" w:bidi="ar-SA"/>
                    </w:rPr>
                    <w:t>c</w:t>
                  </w:r>
                  <w:r>
                    <w:rPr>
                      <w:rFonts w:hint="default" w:ascii="Times New Roman" w:hAnsi="Times New Roman" w:eastAsia="宋体" w:cs="Times New Roman"/>
                      <w:snapToGrid w:val="0"/>
                      <w:color w:val="auto"/>
                      <w:kern w:val="0"/>
                      <w:sz w:val="21"/>
                      <w:szCs w:val="21"/>
                      <w:lang w:val="en-US" w:eastAsia="zh-CN" w:bidi="ar-SA"/>
                    </w:rPr>
                    <w:t>透视专用机指无诊断床、标称管电流小于5mA的X射线设备。</w:t>
                  </w:r>
                </w:p>
                <w:p>
                  <w:pPr>
                    <w:keepNext w:val="0"/>
                    <w:keepLines w:val="0"/>
                    <w:widowControl w:val="0"/>
                    <w:suppressLineNumbers w:val="0"/>
                    <w:spacing w:before="0" w:beforeAutospacing="0" w:after="0" w:afterAutospacing="0" w:line="240" w:lineRule="auto"/>
                    <w:ind w:left="0" w:right="0" w:firstLine="420" w:firstLineChars="200"/>
                    <w:jc w:val="left"/>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vertAlign w:val="superscript"/>
                      <w:lang w:val="en-US" w:eastAsia="zh-CN" w:bidi="ar-SA"/>
                    </w:rPr>
                    <w:t>d</w:t>
                  </w:r>
                  <w:r>
                    <w:rPr>
                      <w:rFonts w:hint="default" w:ascii="Times New Roman" w:hAnsi="Times New Roman" w:eastAsia="宋体" w:cs="Times New Roman"/>
                      <w:snapToGrid w:val="0"/>
                      <w:color w:val="auto"/>
                      <w:kern w:val="0"/>
                      <w:sz w:val="21"/>
                      <w:szCs w:val="21"/>
                      <w:lang w:val="en-US" w:eastAsia="zh-CN" w:bidi="ar-SA"/>
                    </w:rPr>
                    <w:t>机房内有效使用面积指机房内可划出的最大矩形的面积。</w:t>
                  </w:r>
                </w:p>
                <w:p>
                  <w:pPr>
                    <w:keepNext w:val="0"/>
                    <w:keepLines w:val="0"/>
                    <w:widowControl w:val="0"/>
                    <w:suppressLineNumbers w:val="0"/>
                    <w:spacing w:before="0" w:beforeAutospacing="0" w:after="0" w:afterAutospacing="0" w:line="240" w:lineRule="auto"/>
                    <w:ind w:left="0" w:right="0" w:firstLine="420" w:firstLineChars="200"/>
                    <w:jc w:val="left"/>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vertAlign w:val="superscript"/>
                      <w:lang w:val="en-US" w:eastAsia="zh-CN" w:bidi="ar-SA"/>
                    </w:rPr>
                    <w:t>e</w:t>
                  </w:r>
                  <w:r>
                    <w:rPr>
                      <w:rFonts w:hint="default" w:ascii="Times New Roman" w:hAnsi="Times New Roman" w:eastAsia="宋体" w:cs="Times New Roman"/>
                      <w:snapToGrid w:val="0"/>
                      <w:color w:val="auto"/>
                      <w:kern w:val="0"/>
                      <w:sz w:val="21"/>
                      <w:szCs w:val="21"/>
                      <w:lang w:val="en-US" w:eastAsia="zh-CN" w:bidi="ar-SA"/>
                    </w:rPr>
                    <w:t>机房内单边长度指机房内有效使用面积的最小边长。</w:t>
                  </w:r>
                </w:p>
              </w:tc>
            </w:tr>
          </w:tbl>
          <w:p>
            <w:pPr>
              <w:keepNext w:val="0"/>
              <w:keepLines w:val="0"/>
              <w:suppressLineNumbers w:val="0"/>
              <w:spacing w:before="0" w:beforeAutospacing="0" w:after="0" w:afterAutospacing="0"/>
              <w:ind w:left="0" w:right="0" w:firstLine="360" w:firstLineChars="200"/>
              <w:jc w:val="left"/>
              <w:rPr>
                <w:rFonts w:hint="default" w:ascii="Times New Roman" w:hAnsi="Times New Roman" w:eastAsia="等线" w:cs="Times New Roman"/>
                <w:color w:val="auto"/>
                <w:kern w:val="0"/>
                <w:sz w:val="18"/>
                <w:szCs w:val="18"/>
              </w:rPr>
            </w:pPr>
            <w:r>
              <w:rPr>
                <w:rFonts w:hint="default" w:ascii="Times New Roman" w:hAnsi="Times New Roman" w:eastAsia="等线" w:cs="Times New Roman"/>
                <w:color w:val="auto"/>
                <w:kern w:val="0"/>
                <w:sz w:val="18"/>
                <w:szCs w:val="18"/>
              </w:rPr>
              <w:t>注：底纹部分为本项目适用条款。</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6.2 X射线设备机房屏蔽</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6.2.1 不同类型X射线设备（不含床旁摄影设备和便携式X射线设备）机房的屏蔽防护应不低于下表7-</w:t>
            </w:r>
            <w:r>
              <w:rPr>
                <w:rFonts w:hint="eastAsia" w:ascii="Times New Roman" w:hAnsi="Times New Roman" w:eastAsia="宋体" w:cs="Times New Roman"/>
                <w:snapToGrid w:val="0"/>
                <w:color w:val="auto"/>
                <w:kern w:val="0"/>
                <w:sz w:val="24"/>
                <w:szCs w:val="21"/>
                <w:lang w:val="en-US" w:eastAsia="zh-CN" w:bidi="ar-SA"/>
              </w:rPr>
              <w:t>3</w:t>
            </w:r>
            <w:r>
              <w:rPr>
                <w:rFonts w:hint="default" w:ascii="Times New Roman" w:hAnsi="Times New Roman" w:eastAsia="宋体" w:cs="Times New Roman"/>
                <w:snapToGrid w:val="0"/>
                <w:color w:val="auto"/>
                <w:kern w:val="0"/>
                <w:sz w:val="24"/>
                <w:szCs w:val="21"/>
                <w:lang w:val="en-US" w:eastAsia="zh-CN" w:bidi="ar-SA"/>
              </w:rPr>
              <w:t>的规定。</w:t>
            </w:r>
          </w:p>
          <w:p>
            <w:pPr>
              <w:keepNext w:val="0"/>
              <w:keepLines w:val="0"/>
              <w:widowControl w:val="0"/>
              <w:suppressLineNumbers w:val="0"/>
              <w:spacing w:before="0" w:beforeAutospacing="0" w:after="0" w:afterAutospacing="0" w:line="240" w:lineRule="auto"/>
              <w:ind w:left="0" w:right="0" w:firstLine="482" w:firstLineChars="200"/>
              <w:jc w:val="center"/>
              <w:rPr>
                <w:rFonts w:hint="default" w:ascii="Times New Roman" w:hAnsi="Times New Roman" w:eastAsia="宋体" w:cs="Times New Roman"/>
                <w:b/>
                <w:bCs/>
                <w:snapToGrid w:val="0"/>
                <w:color w:val="auto"/>
                <w:kern w:val="0"/>
                <w:sz w:val="24"/>
                <w:szCs w:val="21"/>
                <w:lang w:val="en-US" w:eastAsia="zh-CN" w:bidi="ar-SA"/>
              </w:rPr>
            </w:pPr>
            <w:bookmarkStart w:id="51" w:name="_Toc56004467"/>
            <w:bookmarkStart w:id="52" w:name="_Toc56003429"/>
            <w:bookmarkStart w:id="53" w:name="_Toc60407966"/>
            <w:r>
              <w:rPr>
                <w:rFonts w:hint="default" w:ascii="Times New Roman" w:hAnsi="Times New Roman" w:eastAsia="宋体" w:cs="Times New Roman"/>
                <w:b/>
                <w:bCs/>
                <w:snapToGrid w:val="0"/>
                <w:color w:val="auto"/>
                <w:kern w:val="0"/>
                <w:sz w:val="24"/>
                <w:szCs w:val="21"/>
                <w:lang w:val="en-US" w:eastAsia="zh-CN" w:bidi="ar-SA"/>
              </w:rPr>
              <w:t>表7-</w:t>
            </w:r>
            <w:r>
              <w:rPr>
                <w:rFonts w:hint="eastAsia" w:ascii="Times New Roman" w:hAnsi="Times New Roman" w:eastAsia="宋体" w:cs="Times New Roman"/>
                <w:b/>
                <w:bCs/>
                <w:snapToGrid w:val="0"/>
                <w:color w:val="auto"/>
                <w:kern w:val="0"/>
                <w:sz w:val="24"/>
                <w:szCs w:val="21"/>
                <w:lang w:val="en-US" w:eastAsia="zh-CN" w:bidi="ar-SA"/>
              </w:rPr>
              <w:t>3</w:t>
            </w:r>
            <w:r>
              <w:rPr>
                <w:rFonts w:hint="default" w:ascii="Times New Roman" w:hAnsi="Times New Roman" w:eastAsia="宋体" w:cs="Times New Roman"/>
                <w:b/>
                <w:bCs/>
                <w:snapToGrid w:val="0"/>
                <w:color w:val="auto"/>
                <w:kern w:val="0"/>
                <w:sz w:val="24"/>
                <w:szCs w:val="21"/>
                <w:lang w:val="en-US" w:eastAsia="zh-CN" w:bidi="ar-SA"/>
              </w:rPr>
              <w:t xml:space="preserve">  不同类型X射线设备机房的屏蔽防护铅当量厚度要求</w:t>
            </w:r>
            <w:bookmarkEnd w:id="51"/>
            <w:bookmarkEnd w:id="52"/>
            <w:bookmarkEnd w:id="53"/>
          </w:p>
          <w:tbl>
            <w:tblPr>
              <w:tblStyle w:val="15"/>
              <w:tblW w:w="9560" w:type="dxa"/>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4722"/>
              <w:gridCol w:w="2389"/>
              <w:gridCol w:w="2449"/>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746" w:hRule="atLeast"/>
                <w:jc w:val="center"/>
              </w:trPr>
              <w:tc>
                <w:tcPr>
                  <w:tcW w:w="4722"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机房类型</w:t>
                  </w:r>
                </w:p>
              </w:tc>
              <w:tc>
                <w:tcPr>
                  <w:tcW w:w="2389" w:type="dxa"/>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有用线束方向铅当量</w:t>
                  </w:r>
                </w:p>
                <w:p>
                  <w:pPr>
                    <w:keepNext w:val="0"/>
                    <w:keepLines w:val="0"/>
                    <w:widowControl w:val="0"/>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mmPb</w:t>
                  </w:r>
                </w:p>
              </w:tc>
              <w:tc>
                <w:tcPr>
                  <w:tcW w:w="2449" w:type="dxa"/>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非有用线束方向铅当量</w:t>
                  </w:r>
                </w:p>
                <w:p>
                  <w:pPr>
                    <w:keepNext w:val="0"/>
                    <w:keepLines w:val="0"/>
                    <w:widowControl w:val="0"/>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mmPb</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55" w:hRule="atLeast"/>
                <w:jc w:val="center"/>
              </w:trPr>
              <w:tc>
                <w:tcPr>
                  <w:tcW w:w="4722"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标称125kV以上的摄影机房</w:t>
                  </w:r>
                </w:p>
              </w:tc>
              <w:tc>
                <w:tcPr>
                  <w:tcW w:w="2389"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3.0</w:t>
                  </w:r>
                </w:p>
              </w:tc>
              <w:tc>
                <w:tcPr>
                  <w:tcW w:w="2449"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73" w:hRule="atLeast"/>
                <w:jc w:val="center"/>
              </w:trPr>
              <w:tc>
                <w:tcPr>
                  <w:tcW w:w="4722"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标称125kV及以下的摄影机房</w:t>
                  </w:r>
                </w:p>
              </w:tc>
              <w:tc>
                <w:tcPr>
                  <w:tcW w:w="2389"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2.0</w:t>
                  </w:r>
                </w:p>
              </w:tc>
              <w:tc>
                <w:tcPr>
                  <w:tcW w:w="2449"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73" w:hRule="atLeast"/>
                <w:jc w:val="center"/>
              </w:trPr>
              <w:tc>
                <w:tcPr>
                  <w:tcW w:w="4722" w:type="dxa"/>
                  <w:shd w:val="clear" w:color="auto" w:fill="D0CECE"/>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C形臂X射线设备机房</w:t>
                  </w:r>
                </w:p>
              </w:tc>
              <w:tc>
                <w:tcPr>
                  <w:tcW w:w="2389" w:type="dxa"/>
                  <w:shd w:val="clear" w:color="auto" w:fill="D0CECE"/>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2.0</w:t>
                  </w:r>
                </w:p>
              </w:tc>
              <w:tc>
                <w:tcPr>
                  <w:tcW w:w="2449" w:type="dxa"/>
                  <w:shd w:val="clear" w:color="auto" w:fill="D0CECE"/>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73" w:hRule="atLeast"/>
                <w:jc w:val="center"/>
              </w:trPr>
              <w:tc>
                <w:tcPr>
                  <w:tcW w:w="4722"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口腔CBCT、牙科全景机房（有头颅摄影）</w:t>
                  </w:r>
                </w:p>
              </w:tc>
              <w:tc>
                <w:tcPr>
                  <w:tcW w:w="2389"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2.0</w:t>
                  </w:r>
                </w:p>
              </w:tc>
              <w:tc>
                <w:tcPr>
                  <w:tcW w:w="2449"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722"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透视机房、骨密度仪机房、口内牙片机房、牙科全景机房（无头颅摄影）、碎石机房、模拟定位机房、乳腺摄影机房、乳腺CBCT机房</w:t>
                  </w:r>
                </w:p>
              </w:tc>
              <w:tc>
                <w:tcPr>
                  <w:tcW w:w="2389"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1.0</w:t>
                  </w:r>
                </w:p>
              </w:tc>
              <w:tc>
                <w:tcPr>
                  <w:tcW w:w="2449"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4722"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CT机房（不含头颅移动CT）、CT模拟定位机房</w:t>
                  </w:r>
                </w:p>
              </w:tc>
              <w:tc>
                <w:tcPr>
                  <w:tcW w:w="4838" w:type="dxa"/>
                  <w:gridSpan w:val="2"/>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2.5</w:t>
                  </w:r>
                </w:p>
              </w:tc>
            </w:tr>
          </w:tbl>
          <w:p>
            <w:pPr>
              <w:keepNext w:val="0"/>
              <w:keepLines w:val="0"/>
              <w:suppressLineNumbers w:val="0"/>
              <w:spacing w:before="0" w:beforeAutospacing="0" w:after="0" w:afterAutospacing="0"/>
              <w:ind w:left="0" w:right="0" w:firstLine="360" w:firstLineChars="200"/>
              <w:jc w:val="left"/>
              <w:rPr>
                <w:rFonts w:hint="eastAsia" w:ascii="等线" w:hAnsi="等线" w:eastAsia="等线" w:cs="等线"/>
                <w:color w:val="auto"/>
                <w:kern w:val="0"/>
                <w:sz w:val="18"/>
                <w:szCs w:val="18"/>
              </w:rPr>
            </w:pPr>
            <w:r>
              <w:rPr>
                <w:rFonts w:hint="eastAsia" w:ascii="等线" w:hAnsi="等线" w:eastAsia="等线" w:cs="等线"/>
                <w:color w:val="auto"/>
                <w:kern w:val="0"/>
                <w:sz w:val="18"/>
                <w:szCs w:val="18"/>
              </w:rPr>
              <w:t>注：底纹部分为本项目适用条款。</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6.2.2 医用诊断X射线防护中不同铅当量屏蔽物质厚度的典型值参见《放射诊断放射防护要求》（GBZ130-2020）附录C中表C.4～表C.7。</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6.2.3 机房的门和窗关闭时应满足表7-</w:t>
            </w:r>
            <w:r>
              <w:rPr>
                <w:rFonts w:hint="eastAsia" w:ascii="Times New Roman" w:hAnsi="Times New Roman" w:eastAsia="宋体" w:cs="Times New Roman"/>
                <w:snapToGrid w:val="0"/>
                <w:color w:val="auto"/>
                <w:kern w:val="0"/>
                <w:sz w:val="24"/>
                <w:szCs w:val="21"/>
                <w:lang w:val="en-US" w:eastAsia="zh-CN" w:bidi="ar-SA"/>
              </w:rPr>
              <w:t>3</w:t>
            </w:r>
            <w:r>
              <w:rPr>
                <w:rFonts w:hint="default" w:ascii="Times New Roman" w:hAnsi="Times New Roman" w:eastAsia="宋体" w:cs="Times New Roman"/>
                <w:snapToGrid w:val="0"/>
                <w:color w:val="auto"/>
                <w:kern w:val="0"/>
                <w:sz w:val="24"/>
                <w:szCs w:val="21"/>
                <w:lang w:val="en-US" w:eastAsia="zh-CN" w:bidi="ar-SA"/>
              </w:rPr>
              <w:t>的要求。</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6.2.4 距X射线设备表面100cm处的周围剂量当量率不大于2.5μSv/h时且X射线设备表面与机房墙体距离不小于100cm时，机房可不作专门屏蔽防护。</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6.3 X射线设备机房屏蔽体外剂量水平</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6.3.1 机房的辐射屏蔽防护，应满足下列要求：</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a) 具有透视功能的X射线设备在透视条件下检测时，周围剂量当量率应不大于2.5μSv/h；测量时，X射线设备连续出束时间应大于仪器响应时间；</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6.3.2 机房的辐射屏蔽防护检测方法及检测条件按第8章和附录B的要求。</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6.3.3 宜使用能够测量短时间出束和脉冲辐射场的设备进行测量，若测量仪器达不到响应时间要求，则应对其读数进行响应时间修正，修正方法参见《放射诊断放射防护要求》（GBZ130-2020）附录D。</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6.4 X射线设备工作场所防护</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6.4.1 机房应设有观察窗或摄像监控装置，其设置的位置应便于观察到受检者状态及防护门开闭情况。</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6.4.2 机房内不应堆放与该设备诊断工作无关的杂物。</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6.4.3 机房应设置动力通风装置，并保持良好的通风。</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6.4.4 机房门外应有电离辐射警告标志；机房门上方应有醒目的工作状态指示灯，灯箱上应设置如</w:t>
            </w:r>
            <w:r>
              <w:rPr>
                <w:rFonts w:hint="eastAsia" w:ascii="宋体" w:hAnsi="宋体" w:eastAsia="宋体" w:cs="宋体"/>
                <w:snapToGrid w:val="0"/>
                <w:color w:val="auto"/>
                <w:kern w:val="0"/>
                <w:sz w:val="24"/>
                <w:szCs w:val="21"/>
                <w:lang w:val="en-US" w:eastAsia="zh-CN" w:bidi="ar-SA"/>
              </w:rPr>
              <w:t>“</w:t>
            </w:r>
            <w:r>
              <w:rPr>
                <w:rFonts w:hint="default" w:ascii="Times New Roman" w:hAnsi="Times New Roman" w:eastAsia="宋体" w:cs="Times New Roman"/>
                <w:snapToGrid w:val="0"/>
                <w:color w:val="auto"/>
                <w:kern w:val="0"/>
                <w:sz w:val="24"/>
                <w:szCs w:val="21"/>
                <w:lang w:val="en-US" w:eastAsia="zh-CN" w:bidi="ar-SA"/>
              </w:rPr>
              <w:t>射线有害、灯亮勿入</w:t>
            </w:r>
            <w:r>
              <w:rPr>
                <w:rFonts w:hint="eastAsia" w:ascii="宋体" w:hAnsi="宋体" w:eastAsia="宋体" w:cs="宋体"/>
                <w:snapToGrid w:val="0"/>
                <w:color w:val="auto"/>
                <w:kern w:val="0"/>
                <w:sz w:val="24"/>
                <w:szCs w:val="21"/>
                <w:lang w:val="en-US" w:eastAsia="zh-CN" w:bidi="ar-SA"/>
              </w:rPr>
              <w:t>”</w:t>
            </w:r>
            <w:r>
              <w:rPr>
                <w:rFonts w:hint="default" w:ascii="Times New Roman" w:hAnsi="Times New Roman" w:eastAsia="宋体" w:cs="Times New Roman"/>
                <w:snapToGrid w:val="0"/>
                <w:color w:val="auto"/>
                <w:kern w:val="0"/>
                <w:sz w:val="24"/>
                <w:szCs w:val="21"/>
                <w:lang w:val="en-US" w:eastAsia="zh-CN" w:bidi="ar-SA"/>
              </w:rPr>
              <w:t>的可视警示语句；候诊区应设置放射防护注意事项告知栏。</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6.4.5 平开机房门应有自动闭门装置；推拉式机房门应设有曝光时关闭机房门的管理措施；工作状态指示灯能与机房门有效关联。</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6.4.6 电动推拉门宜设置防夹装置。</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6.4.7 受检者不应在机房内候诊；非特殊情况，检查过程中陪检者不应滞留在机房内。</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6.4.10 机房出入门宜处于散射辐射相对低的位置。</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6.5 X射线设备工作场所防护用品及防护设施配置要求</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6.5.1 每台X射线设备根据工作内容，现场应配备不少于表7-</w:t>
            </w:r>
            <w:r>
              <w:rPr>
                <w:rFonts w:hint="eastAsia" w:ascii="Times New Roman" w:hAnsi="Times New Roman" w:eastAsia="宋体" w:cs="Times New Roman"/>
                <w:snapToGrid w:val="0"/>
                <w:color w:val="auto"/>
                <w:kern w:val="0"/>
                <w:sz w:val="24"/>
                <w:szCs w:val="21"/>
                <w:lang w:val="en-US" w:eastAsia="zh-CN" w:bidi="ar-SA"/>
              </w:rPr>
              <w:t>4</w:t>
            </w:r>
            <w:r>
              <w:rPr>
                <w:rFonts w:hint="default" w:ascii="Times New Roman" w:hAnsi="Times New Roman" w:eastAsia="宋体" w:cs="Times New Roman"/>
                <w:snapToGrid w:val="0"/>
                <w:color w:val="auto"/>
                <w:kern w:val="0"/>
                <w:sz w:val="24"/>
                <w:szCs w:val="21"/>
                <w:lang w:val="en-US" w:eastAsia="zh-CN" w:bidi="ar-SA"/>
              </w:rPr>
              <w:t>中基本种类要求的工作人员、受检者防护用品与辅助防护设施，其数量应满足开展工作需要，对陪检者应至少配备铅橡胶防护衣。</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6.5.3 除介入防护手套外，防护用品和辅助防护设施的铅当量应不小于</w:t>
            </w:r>
            <w:r>
              <w:rPr>
                <w:rFonts w:hint="eastAsia" w:ascii="Times New Roman" w:hAnsi="Times New Roman" w:eastAsia="宋体" w:cs="Times New Roman"/>
                <w:snapToGrid w:val="0"/>
                <w:color w:val="auto"/>
                <w:kern w:val="0"/>
                <w:sz w:val="24"/>
                <w:szCs w:val="21"/>
                <w:lang w:val="en-US" w:eastAsia="zh-CN" w:bidi="ar-SA"/>
              </w:rPr>
              <w:t>0.35mm</w:t>
            </w:r>
            <w:r>
              <w:rPr>
                <w:rFonts w:hint="default" w:ascii="Times New Roman" w:hAnsi="Times New Roman" w:eastAsia="宋体" w:cs="Times New Roman"/>
                <w:snapToGrid w:val="0"/>
                <w:color w:val="auto"/>
                <w:kern w:val="0"/>
                <w:sz w:val="24"/>
                <w:szCs w:val="21"/>
                <w:lang w:val="en-US" w:eastAsia="zh-CN" w:bidi="ar-SA"/>
              </w:rPr>
              <w:t>Pb；介入防护手套铅当量应不小于0.025mmPb；甲状腺、性腺防护用品铅当量应不小于0.5mmPb；移动铅防护屏风铅当量应不小于2mmPb。</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6.5.4 应为儿童的X射线检查配备保护相应组织和器官的防护用品，防护用品和辅助防护设施的铅当量应不小于0.5mmPb。</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6.5.5 个人防护用品不使用时，应妥善存放，不应折叠放置，以防止断裂。</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6.5.6 对于移动式X射线设备使用频繁的场所（如：重症监护、危重病人救治、骨科复位等场所），应配备足够数量的移动铅防护屏风。</w:t>
            </w:r>
          </w:p>
          <w:p>
            <w:pPr>
              <w:keepNext w:val="0"/>
              <w:keepLines w:val="0"/>
              <w:widowControl w:val="0"/>
              <w:suppressLineNumbers w:val="0"/>
              <w:tabs>
                <w:tab w:val="left" w:pos="2064"/>
                <w:tab w:val="center" w:pos="5085"/>
              </w:tabs>
              <w:spacing w:before="0" w:beforeAutospacing="0" w:after="0" w:afterAutospacing="0" w:line="240" w:lineRule="auto"/>
              <w:ind w:left="0" w:right="0" w:firstLine="482" w:firstLineChars="200"/>
              <w:jc w:val="left"/>
              <w:rPr>
                <w:rFonts w:hint="default" w:ascii="Times New Roman" w:hAnsi="Times New Roman" w:eastAsia="宋体" w:cs="Times New Roman"/>
                <w:b/>
                <w:snapToGrid w:val="0"/>
                <w:color w:val="auto"/>
                <w:kern w:val="0"/>
                <w:sz w:val="24"/>
                <w:szCs w:val="21"/>
                <w:lang w:val="en-US" w:eastAsia="zh-CN" w:bidi="ar-SA"/>
              </w:rPr>
            </w:pPr>
            <w:bookmarkStart w:id="54" w:name="_Toc60407967"/>
            <w:bookmarkStart w:id="55" w:name="_Toc56003430"/>
            <w:bookmarkStart w:id="56" w:name="_Toc56004468"/>
            <w:r>
              <w:rPr>
                <w:rFonts w:hint="eastAsia" w:ascii="Times New Roman" w:hAnsi="Times New Roman" w:eastAsia="宋体" w:cs="Times New Roman"/>
                <w:b/>
                <w:snapToGrid w:val="0"/>
                <w:color w:val="auto"/>
                <w:kern w:val="0"/>
                <w:sz w:val="24"/>
                <w:szCs w:val="21"/>
                <w:lang w:val="en-US" w:eastAsia="zh-CN" w:bidi="ar-SA"/>
              </w:rPr>
              <w:tab/>
            </w:r>
            <w:r>
              <w:rPr>
                <w:rFonts w:hint="eastAsia" w:ascii="Times New Roman" w:hAnsi="Times New Roman" w:eastAsia="宋体" w:cs="Times New Roman"/>
                <w:b/>
                <w:snapToGrid w:val="0"/>
                <w:color w:val="auto"/>
                <w:kern w:val="0"/>
                <w:sz w:val="24"/>
                <w:szCs w:val="21"/>
                <w:lang w:val="en-US" w:eastAsia="zh-CN" w:bidi="ar-SA"/>
              </w:rPr>
              <w:tab/>
            </w:r>
            <w:r>
              <w:rPr>
                <w:rFonts w:hint="default" w:ascii="Times New Roman" w:hAnsi="Times New Roman" w:eastAsia="宋体" w:cs="Times New Roman"/>
                <w:b/>
                <w:snapToGrid w:val="0"/>
                <w:color w:val="auto"/>
                <w:kern w:val="0"/>
                <w:sz w:val="24"/>
                <w:szCs w:val="21"/>
                <w:lang w:val="en-US" w:eastAsia="zh-CN" w:bidi="ar-SA"/>
              </w:rPr>
              <w:t>表7-</w:t>
            </w:r>
            <w:r>
              <w:rPr>
                <w:rFonts w:hint="eastAsia" w:ascii="Times New Roman" w:hAnsi="Times New Roman" w:eastAsia="宋体" w:cs="Times New Roman"/>
                <w:b/>
                <w:snapToGrid w:val="0"/>
                <w:color w:val="auto"/>
                <w:kern w:val="0"/>
                <w:sz w:val="24"/>
                <w:szCs w:val="21"/>
                <w:lang w:val="en-US" w:eastAsia="zh-CN" w:bidi="ar-SA"/>
              </w:rPr>
              <w:t>4</w:t>
            </w:r>
            <w:r>
              <w:rPr>
                <w:rFonts w:hint="default" w:ascii="Times New Roman" w:hAnsi="Times New Roman" w:eastAsia="宋体" w:cs="Times New Roman"/>
                <w:b/>
                <w:snapToGrid w:val="0"/>
                <w:color w:val="auto"/>
                <w:kern w:val="0"/>
                <w:sz w:val="24"/>
                <w:szCs w:val="21"/>
                <w:lang w:val="en-US" w:eastAsia="zh-CN" w:bidi="ar-SA"/>
              </w:rPr>
              <w:t xml:space="preserve">  个人防护用品和辅助防护设施配置要求（节选）</w:t>
            </w:r>
            <w:bookmarkEnd w:id="54"/>
            <w:bookmarkEnd w:id="55"/>
            <w:bookmarkEnd w:id="56"/>
          </w:p>
          <w:tbl>
            <w:tblPr>
              <w:tblStyle w:val="15"/>
              <w:tblW w:w="9562" w:type="dxa"/>
              <w:tblInd w:w="1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465"/>
              <w:gridCol w:w="2361"/>
              <w:gridCol w:w="2215"/>
              <w:gridCol w:w="1796"/>
              <w:gridCol w:w="172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465" w:type="dxa"/>
                  <w:vMerge w:val="restart"/>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放射检查类型</w:t>
                  </w:r>
                </w:p>
              </w:tc>
              <w:tc>
                <w:tcPr>
                  <w:tcW w:w="4576" w:type="dxa"/>
                  <w:gridSpan w:val="2"/>
                  <w:vAlign w:val="center"/>
                </w:tcPr>
                <w:p>
                  <w:pPr>
                    <w:keepNext w:val="0"/>
                    <w:keepLines w:val="0"/>
                    <w:widowControl w:val="0"/>
                    <w:suppressLineNumbers w:val="0"/>
                    <w:spacing w:before="0" w:beforeAutospacing="0" w:after="0" w:afterAutospacing="0" w:line="360" w:lineRule="auto"/>
                    <w:ind w:left="0" w:right="0" w:firstLine="420" w:firstLineChars="200"/>
                    <w:jc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工作人员</w:t>
                  </w:r>
                </w:p>
              </w:tc>
              <w:tc>
                <w:tcPr>
                  <w:tcW w:w="3521" w:type="dxa"/>
                  <w:gridSpan w:val="2"/>
                  <w:vAlign w:val="center"/>
                </w:tcPr>
                <w:p>
                  <w:pPr>
                    <w:keepNext w:val="0"/>
                    <w:keepLines w:val="0"/>
                    <w:widowControl w:val="0"/>
                    <w:suppressLineNumbers w:val="0"/>
                    <w:spacing w:before="0" w:beforeAutospacing="0" w:after="0" w:afterAutospacing="0" w:line="360" w:lineRule="auto"/>
                    <w:ind w:left="0" w:right="0" w:firstLine="420" w:firstLineChars="200"/>
                    <w:jc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受检者</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1465" w:type="dxa"/>
                  <w:vMerge w:val="continue"/>
                  <w:vAlign w:val="center"/>
                </w:tcPr>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napToGrid w:val="0"/>
                      <w:color w:val="auto"/>
                      <w:kern w:val="0"/>
                      <w:sz w:val="21"/>
                      <w:szCs w:val="21"/>
                      <w:lang w:val="en-US" w:eastAsia="zh-CN" w:bidi="ar-SA"/>
                    </w:rPr>
                  </w:pPr>
                </w:p>
              </w:tc>
              <w:tc>
                <w:tcPr>
                  <w:tcW w:w="2361" w:type="dxa"/>
                  <w:vAlign w:val="center"/>
                </w:tcPr>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个人防护用品</w:t>
                  </w:r>
                </w:p>
              </w:tc>
              <w:tc>
                <w:tcPr>
                  <w:tcW w:w="2215" w:type="dxa"/>
                  <w:vAlign w:val="center"/>
                </w:tcPr>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辅助防护设施</w:t>
                  </w:r>
                </w:p>
              </w:tc>
              <w:tc>
                <w:tcPr>
                  <w:tcW w:w="1796" w:type="dxa"/>
                  <w:vAlign w:val="center"/>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个人防护用品</w:t>
                  </w:r>
                </w:p>
              </w:tc>
              <w:tc>
                <w:tcPr>
                  <w:tcW w:w="1725" w:type="dxa"/>
                  <w:vAlign w:val="center"/>
                </w:tcPr>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辅助防护设施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03" w:hRule="atLeast"/>
              </w:trPr>
              <w:tc>
                <w:tcPr>
                  <w:tcW w:w="1465" w:type="dxa"/>
                  <w:vAlign w:val="center"/>
                </w:tcPr>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介入放射学操作</w:t>
                  </w:r>
                </w:p>
              </w:tc>
              <w:tc>
                <w:tcPr>
                  <w:tcW w:w="2361" w:type="dxa"/>
                  <w:vAlign w:val="center"/>
                </w:tcPr>
                <w:p>
                  <w:pPr>
                    <w:keepNext w:val="0"/>
                    <w:keepLines w:val="0"/>
                    <w:widowControl w:val="0"/>
                    <w:suppressLineNumbers w:val="0"/>
                    <w:spacing w:before="0" w:beforeAutospacing="0" w:after="0" w:afterAutospacing="0" w:line="360" w:lineRule="auto"/>
                    <w:ind w:left="0" w:right="0" w:firstLine="420" w:firstLineChars="200"/>
                    <w:jc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铅橡胶围裙、铅橡胶颈套、铅防护眼镜、介入防护手套</w:t>
                  </w:r>
                </w:p>
              </w:tc>
              <w:tc>
                <w:tcPr>
                  <w:tcW w:w="2215" w:type="dxa"/>
                  <w:vAlign w:val="center"/>
                </w:tcPr>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铅悬挂防护屏/铅防护吊帘、床侧防护帘/床侧防护屏</w:t>
                  </w:r>
                </w:p>
              </w:tc>
              <w:tc>
                <w:tcPr>
                  <w:tcW w:w="1796" w:type="dxa"/>
                  <w:vAlign w:val="center"/>
                </w:tcPr>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铅橡胶性腺防护围裙（方形）或方巾、铅橡胶颈套</w:t>
                  </w:r>
                </w:p>
              </w:tc>
              <w:tc>
                <w:tcPr>
                  <w:tcW w:w="1725" w:type="dxa"/>
                  <w:vAlign w:val="center"/>
                </w:tcPr>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lang w:val="en-US" w:eastAsia="zh-CN" w:bidi="ar-SA"/>
                    </w:rPr>
                    <w:t>--</w:t>
                  </w:r>
                </w:p>
              </w:tc>
            </w:tr>
          </w:tbl>
          <w:p>
            <w:pPr>
              <w:keepNext w:val="0"/>
              <w:keepLines w:val="0"/>
              <w:suppressLineNumbers w:val="0"/>
              <w:spacing w:before="0" w:beforeAutospacing="0" w:after="0" w:afterAutospacing="0"/>
              <w:ind w:left="0" w:right="0"/>
              <w:rPr>
                <w:rFonts w:hint="default" w:ascii="Times New Roman" w:hAnsi="Times New Roman" w:eastAsia="等线" w:cs="Times New Roman"/>
                <w:color w:val="auto"/>
                <w:vertAlign w:val="baseline"/>
              </w:rPr>
            </w:pPr>
          </w:p>
        </w:tc>
      </w:tr>
    </w:tbl>
    <w:p>
      <w:pPr>
        <w:pStyle w:val="14"/>
        <w:ind w:left="0" w:leftChars="0" w:firstLine="0" w:firstLineChars="0"/>
        <w:rPr>
          <w:rFonts w:hint="eastAsia"/>
          <w:color w:val="auto"/>
          <w:lang w:val="en-US" w:eastAsia="zh-CN"/>
        </w:rPr>
        <w:sectPr>
          <w:pgSz w:w="11906" w:h="16838"/>
          <w:pgMar w:top="1440" w:right="1080" w:bottom="1440" w:left="1080" w:header="851" w:footer="992" w:gutter="0"/>
          <w:pgNumType w:fmt="decimal"/>
          <w:cols w:space="0" w:num="1"/>
          <w:rtlGutter w:val="0"/>
          <w:docGrid w:type="lines" w:linePitch="312" w:charSpace="0"/>
        </w:sectPr>
      </w:pPr>
    </w:p>
    <w:p>
      <w:pPr>
        <w:pStyle w:val="3"/>
        <w:bidi w:val="0"/>
        <w:rPr>
          <w:color w:val="auto"/>
        </w:rPr>
      </w:pPr>
      <w:bookmarkStart w:id="57" w:name="_Toc56004469"/>
      <w:bookmarkStart w:id="58" w:name="_Toc67739914"/>
      <w:bookmarkStart w:id="59" w:name="_Toc56003431"/>
      <w:bookmarkStart w:id="60" w:name="_Toc30566"/>
      <w:bookmarkStart w:id="61" w:name="_Toc21933"/>
      <w:r>
        <w:rPr>
          <w:color w:val="auto"/>
        </w:rPr>
        <w:t xml:space="preserve">表8 </w:t>
      </w:r>
      <w:r>
        <w:rPr>
          <w:rFonts w:hint="eastAsia"/>
          <w:color w:val="auto"/>
        </w:rPr>
        <w:t>环境质量与辐射现状</w:t>
      </w:r>
      <w:bookmarkEnd w:id="57"/>
      <w:bookmarkEnd w:id="58"/>
      <w:bookmarkEnd w:id="59"/>
      <w:bookmarkEnd w:id="60"/>
      <w:bookmarkEnd w:id="61"/>
    </w:p>
    <w:tbl>
      <w:tblPr>
        <w:tblStyle w:val="16"/>
        <w:tblW w:w="9775"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2" w:hRule="atLeast"/>
        </w:trPr>
        <w:tc>
          <w:tcPr>
            <w:tcW w:w="9775" w:type="dxa"/>
          </w:tcPr>
          <w:p>
            <w:pPr>
              <w:pStyle w:val="23"/>
              <w:keepNext w:val="0"/>
              <w:keepLines w:val="0"/>
              <w:suppressLineNumbers w:val="0"/>
              <w:spacing w:before="0" w:beforeAutospacing="0" w:after="0" w:afterAutospacing="0"/>
              <w:ind w:left="0" w:leftChars="0" w:right="0" w:firstLine="482" w:firstLineChars="200"/>
              <w:rPr>
                <w:rFonts w:hint="default" w:cs="Times New Roman"/>
                <w:b/>
                <w:bCs/>
                <w:color w:val="auto"/>
              </w:rPr>
            </w:pPr>
            <w:r>
              <w:rPr>
                <w:rFonts w:hint="eastAsia" w:cs="Times New Roman"/>
                <w:b/>
                <w:bCs/>
                <w:color w:val="auto"/>
              </w:rPr>
              <w:t>1、项目地理位置及周边环境</w:t>
            </w:r>
          </w:p>
          <w:p>
            <w:pPr>
              <w:pStyle w:val="23"/>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舒城县中医院（新院区）</w:t>
            </w:r>
            <w:r>
              <w:rPr>
                <w:rFonts w:hint="default" w:ascii="Times New Roman" w:hAnsi="Times New Roman" w:cs="Times New Roman"/>
                <w:color w:val="auto"/>
                <w:highlight w:val="none"/>
                <w:lang w:val="en-US" w:eastAsia="zh-CN"/>
              </w:rPr>
              <w:t>位于安徽省</w:t>
            </w:r>
            <w:r>
              <w:rPr>
                <w:rFonts w:hint="eastAsia" w:cs="Times New Roman"/>
                <w:color w:val="auto"/>
                <w:highlight w:val="none"/>
                <w:lang w:val="en-US" w:eastAsia="zh-CN"/>
              </w:rPr>
              <w:t>六安市舒城县桃溪西路以北，丰盛支路以南，陶因路以东，华盖路以西</w:t>
            </w:r>
            <w:r>
              <w:rPr>
                <w:rFonts w:hint="default" w:ascii="Times New Roman" w:hAnsi="Times New Roman" w:cs="Times New Roman"/>
                <w:color w:val="auto"/>
                <w:highlight w:val="none"/>
                <w:lang w:val="en-US" w:eastAsia="zh-CN"/>
              </w:rPr>
              <w:t>，</w:t>
            </w:r>
            <w:r>
              <w:rPr>
                <w:rFonts w:hint="default"/>
                <w:color w:val="auto"/>
                <w:lang w:val="en-US" w:eastAsia="zh-CN"/>
              </w:rPr>
              <w:t>医院东侧为规划的华盖路</w:t>
            </w:r>
            <w:r>
              <w:rPr>
                <w:rFonts w:hint="eastAsia"/>
                <w:color w:val="auto"/>
                <w:lang w:val="en-US" w:eastAsia="zh-CN"/>
              </w:rPr>
              <w:t>，隔路为空地；</w:t>
            </w:r>
            <w:r>
              <w:rPr>
                <w:rFonts w:hint="default"/>
                <w:color w:val="auto"/>
                <w:lang w:val="en-US" w:eastAsia="zh-CN"/>
              </w:rPr>
              <w:t>北侧为规划的丰盛支路，</w:t>
            </w:r>
            <w:r>
              <w:rPr>
                <w:rFonts w:hint="eastAsia"/>
                <w:color w:val="auto"/>
                <w:lang w:val="en-US" w:eastAsia="zh-CN"/>
              </w:rPr>
              <w:t>隔路为空地；</w:t>
            </w:r>
            <w:r>
              <w:rPr>
                <w:rFonts w:hint="default"/>
                <w:color w:val="auto"/>
                <w:lang w:val="en-US" w:eastAsia="zh-CN"/>
              </w:rPr>
              <w:t>西侧为规划的陶因路，</w:t>
            </w:r>
            <w:r>
              <w:rPr>
                <w:rFonts w:hint="eastAsia"/>
                <w:color w:val="auto"/>
                <w:lang w:val="en-US" w:eastAsia="zh-CN"/>
              </w:rPr>
              <w:t>隔路为空地；</w:t>
            </w:r>
            <w:r>
              <w:rPr>
                <w:rFonts w:hint="default"/>
                <w:color w:val="auto"/>
                <w:lang w:val="en-US" w:eastAsia="zh-CN"/>
              </w:rPr>
              <w:t>南侧为现状桃溪西路为</w:t>
            </w:r>
            <w:r>
              <w:rPr>
                <w:rFonts w:hint="eastAsia"/>
                <w:color w:val="auto"/>
                <w:lang w:val="en-US" w:eastAsia="zh-CN"/>
              </w:rPr>
              <w:t>人民大道，隔路为舒城县第二中学</w:t>
            </w:r>
            <w:r>
              <w:rPr>
                <w:rFonts w:hint="default" w:ascii="Times New Roman" w:hAnsi="Times New Roman" w:cs="Times New Roman"/>
                <w:color w:val="auto"/>
                <w:highlight w:val="none"/>
                <w:lang w:val="en-US" w:eastAsia="zh-CN"/>
              </w:rPr>
              <w:t>。</w:t>
            </w:r>
          </w:p>
          <w:p>
            <w:pPr>
              <w:pStyle w:val="23"/>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highlight w:val="none"/>
                <w:lang w:val="en-US" w:eastAsia="zh-CN"/>
              </w:rPr>
            </w:pPr>
            <w:r>
              <w:rPr>
                <w:rFonts w:hint="default"/>
                <w:color w:val="auto"/>
                <w:lang w:val="en-US" w:eastAsia="zh-CN"/>
              </w:rPr>
              <w:t>医院内部</w:t>
            </w:r>
            <w:r>
              <w:rPr>
                <w:rFonts w:hint="eastAsia"/>
                <w:color w:val="auto"/>
                <w:lang w:val="en-US" w:eastAsia="zh-CN"/>
              </w:rPr>
              <w:t>西部</w:t>
            </w:r>
            <w:r>
              <w:rPr>
                <w:rFonts w:hint="default"/>
                <w:color w:val="auto"/>
                <w:lang w:val="en-US" w:eastAsia="zh-CN"/>
              </w:rPr>
              <w:t>自南往北依次为</w:t>
            </w:r>
            <w:r>
              <w:rPr>
                <w:rFonts w:hint="eastAsia"/>
                <w:color w:val="auto"/>
                <w:lang w:val="en-US" w:eastAsia="zh-CN"/>
              </w:rPr>
              <w:t>办公楼、食堂、制氧站及拟建中药制剂（二期），医院中部</w:t>
            </w:r>
            <w:r>
              <w:rPr>
                <w:rFonts w:hint="default"/>
                <w:color w:val="auto"/>
                <w:lang w:val="en-US" w:eastAsia="zh-CN"/>
              </w:rPr>
              <w:t>自南往北依次为</w:t>
            </w:r>
            <w:r>
              <w:rPr>
                <w:rFonts w:hint="eastAsia"/>
                <w:color w:val="auto"/>
                <w:lang w:val="en-US" w:eastAsia="zh-CN"/>
              </w:rPr>
              <w:t>门诊大楼、医技楼、住院部大楼，医院东部为二期拟建医养中心</w:t>
            </w:r>
            <w:r>
              <w:rPr>
                <w:rFonts w:hint="default" w:ascii="Times New Roman" w:hAnsi="Times New Roman" w:cs="Times New Roman"/>
                <w:color w:val="auto"/>
                <w:highlight w:val="none"/>
                <w:lang w:val="en-US" w:eastAsia="zh-CN"/>
              </w:rPr>
              <w:t>。</w:t>
            </w:r>
          </w:p>
          <w:p>
            <w:pPr>
              <w:pStyle w:val="23"/>
              <w:keepNext w:val="0"/>
              <w:keepLines w:val="0"/>
              <w:suppressLineNumbers w:val="0"/>
              <w:spacing w:before="0" w:beforeAutospacing="0" w:after="0" w:afterAutospacing="0"/>
              <w:ind w:left="0" w:right="0"/>
              <w:rPr>
                <w:rFonts w:hint="default" w:ascii="Times New Roman" w:hAnsi="Times New Roman" w:cs="Times New Roman"/>
                <w:color w:val="auto"/>
                <w:highlight w:val="none"/>
                <w:lang w:val="en-US" w:eastAsia="zh-CN"/>
              </w:rPr>
            </w:pPr>
            <w:r>
              <w:rPr>
                <w:rFonts w:hint="default"/>
                <w:color w:val="auto"/>
                <w:lang w:val="en-US" w:eastAsia="zh-CN"/>
              </w:rPr>
              <w:t>本项目</w:t>
            </w:r>
            <w:r>
              <w:rPr>
                <w:rFonts w:hint="eastAsia"/>
                <w:color w:val="auto"/>
                <w:lang w:val="en-US" w:eastAsia="zh-CN"/>
              </w:rPr>
              <w:t>DSA机房</w:t>
            </w:r>
            <w:r>
              <w:rPr>
                <w:rFonts w:hint="default"/>
                <w:color w:val="auto"/>
                <w:lang w:val="en-US" w:eastAsia="zh-CN"/>
              </w:rPr>
              <w:t>位于医</w:t>
            </w:r>
            <w:r>
              <w:rPr>
                <w:rFonts w:hint="eastAsia"/>
                <w:color w:val="auto"/>
                <w:lang w:val="en-US" w:eastAsia="zh-CN"/>
              </w:rPr>
              <w:t>院</w:t>
            </w:r>
            <w:r>
              <w:rPr>
                <w:rFonts w:hint="default"/>
                <w:color w:val="auto"/>
                <w:lang w:val="en-US" w:eastAsia="zh-CN"/>
              </w:rPr>
              <w:t>住院</w:t>
            </w:r>
            <w:r>
              <w:rPr>
                <w:rFonts w:hint="eastAsia"/>
                <w:color w:val="auto"/>
                <w:lang w:val="en-US" w:eastAsia="zh-CN"/>
              </w:rPr>
              <w:t>部大</w:t>
            </w:r>
            <w:r>
              <w:rPr>
                <w:rFonts w:hint="default"/>
                <w:color w:val="auto"/>
                <w:lang w:val="en-US" w:eastAsia="zh-CN"/>
              </w:rPr>
              <w:t>楼</w:t>
            </w:r>
            <w:r>
              <w:rPr>
                <w:rFonts w:hint="eastAsia"/>
                <w:color w:val="auto"/>
                <w:lang w:val="en-US" w:eastAsia="zh-CN"/>
              </w:rPr>
              <w:t>1层</w:t>
            </w:r>
            <w:r>
              <w:rPr>
                <w:rFonts w:hint="default"/>
                <w:color w:val="auto"/>
                <w:lang w:val="en-US" w:eastAsia="zh-CN"/>
              </w:rPr>
              <w:t>，</w:t>
            </w:r>
            <w:r>
              <w:rPr>
                <w:rFonts w:hint="eastAsia"/>
                <w:color w:val="auto"/>
                <w:lang w:val="en-US" w:eastAsia="zh-CN"/>
              </w:rPr>
              <w:t>南</w:t>
            </w:r>
            <w:r>
              <w:rPr>
                <w:rFonts w:hint="default"/>
                <w:color w:val="auto"/>
                <w:lang w:val="en-US" w:eastAsia="zh-CN"/>
              </w:rPr>
              <w:t>侧</w:t>
            </w:r>
            <w:r>
              <w:rPr>
                <w:rFonts w:hint="eastAsia"/>
                <w:color w:val="auto"/>
                <w:lang w:val="en-US" w:eastAsia="zh-CN"/>
              </w:rPr>
              <w:t>为医技楼</w:t>
            </w:r>
            <w:r>
              <w:rPr>
                <w:rFonts w:hint="default"/>
                <w:color w:val="auto"/>
                <w:lang w:val="en-US" w:eastAsia="zh-CN"/>
              </w:rPr>
              <w:t>，</w:t>
            </w:r>
            <w:r>
              <w:rPr>
                <w:rFonts w:hint="eastAsia"/>
                <w:color w:val="auto"/>
                <w:lang w:val="en-US" w:eastAsia="zh-CN"/>
              </w:rPr>
              <w:t>西侧为制氧站，东侧为拟建医养中心，北侧为厂界</w:t>
            </w:r>
            <w:r>
              <w:rPr>
                <w:rFonts w:hint="default" w:ascii="Times New Roman" w:hAnsi="Times New Roman" w:cs="Times New Roman"/>
                <w:color w:val="auto"/>
                <w:highlight w:val="none"/>
                <w:lang w:val="en-US" w:eastAsia="zh-CN"/>
              </w:rPr>
              <w:t>。</w:t>
            </w:r>
          </w:p>
          <w:p>
            <w:pPr>
              <w:pStyle w:val="22"/>
              <w:keepNext w:val="0"/>
              <w:keepLines w:val="0"/>
              <w:suppressLineNumbers w:val="0"/>
              <w:bidi w:val="0"/>
              <w:spacing w:before="0" w:beforeAutospacing="0" w:after="0" w:afterAutospacing="0"/>
              <w:ind w:left="0" w:right="0" w:firstLine="480" w:firstLineChars="200"/>
              <w:rPr>
                <w:rFonts w:hint="eastAsia"/>
                <w:color w:val="auto"/>
                <w:highlight w:val="none"/>
                <w:lang w:val="en-US" w:eastAsia="zh-CN"/>
              </w:rPr>
            </w:pPr>
            <w:r>
              <w:rPr>
                <w:rFonts w:hint="default" w:ascii="Times New Roman" w:hAnsi="Times New Roman" w:cs="Times New Roman"/>
                <w:color w:val="auto"/>
                <w:highlight w:val="none"/>
                <w:lang w:val="en-US" w:eastAsia="zh-CN"/>
              </w:rPr>
              <w:t>本项目DSA机房位于</w:t>
            </w:r>
            <w:r>
              <w:rPr>
                <w:rFonts w:hint="default"/>
                <w:color w:val="auto"/>
                <w:lang w:val="en-US" w:eastAsia="zh-CN"/>
              </w:rPr>
              <w:t>住院</w:t>
            </w:r>
            <w:r>
              <w:rPr>
                <w:rFonts w:hint="eastAsia"/>
                <w:color w:val="auto"/>
                <w:lang w:val="en-US" w:eastAsia="zh-CN"/>
              </w:rPr>
              <w:t>部大</w:t>
            </w:r>
            <w:r>
              <w:rPr>
                <w:rFonts w:hint="default"/>
                <w:color w:val="auto"/>
                <w:lang w:val="en-US" w:eastAsia="zh-CN"/>
              </w:rPr>
              <w:t>楼</w:t>
            </w:r>
            <w:r>
              <w:rPr>
                <w:rFonts w:hint="eastAsia"/>
                <w:color w:val="auto"/>
                <w:lang w:val="en-US" w:eastAsia="zh-CN"/>
              </w:rPr>
              <w:t>1层</w:t>
            </w:r>
            <w:r>
              <w:rPr>
                <w:rFonts w:hint="default" w:ascii="Times New Roman" w:hAnsi="Times New Roman" w:cs="Times New Roman"/>
                <w:color w:val="auto"/>
                <w:highlight w:val="none"/>
                <w:lang w:val="en-US" w:eastAsia="zh-CN"/>
              </w:rPr>
              <w:t>，</w:t>
            </w:r>
            <w:r>
              <w:rPr>
                <w:rFonts w:hint="default"/>
                <w:color w:val="auto"/>
                <w:lang w:val="en-US" w:eastAsia="zh-CN"/>
              </w:rPr>
              <w:t>东侧为</w:t>
            </w:r>
            <w:r>
              <w:rPr>
                <w:rFonts w:hint="eastAsia"/>
                <w:color w:val="auto"/>
                <w:lang w:val="en-US" w:eastAsia="zh-CN"/>
              </w:rPr>
              <w:t>病人缓冲间、设备间、初洗打包间及医护专用电梯厅</w:t>
            </w:r>
            <w:r>
              <w:rPr>
                <w:rFonts w:hint="default"/>
                <w:color w:val="auto"/>
                <w:lang w:val="en-US" w:eastAsia="zh-CN"/>
              </w:rPr>
              <w:t>，南侧为</w:t>
            </w:r>
            <w:r>
              <w:rPr>
                <w:rFonts w:hint="eastAsia"/>
                <w:color w:val="auto"/>
                <w:lang w:val="en-US" w:eastAsia="zh-CN"/>
              </w:rPr>
              <w:t>走廊</w:t>
            </w:r>
            <w:r>
              <w:rPr>
                <w:rFonts w:hint="default"/>
                <w:color w:val="auto"/>
                <w:lang w:val="en-US" w:eastAsia="zh-CN"/>
              </w:rPr>
              <w:t>，西侧</w:t>
            </w:r>
            <w:r>
              <w:rPr>
                <w:rFonts w:hint="eastAsia"/>
                <w:color w:val="auto"/>
                <w:lang w:val="en-US" w:eastAsia="zh-CN"/>
              </w:rPr>
              <w:t>为铅衣间、操作间、办公室及走廊等</w:t>
            </w:r>
            <w:r>
              <w:rPr>
                <w:rFonts w:hint="default"/>
                <w:color w:val="auto"/>
                <w:lang w:val="en-US" w:eastAsia="zh-CN"/>
              </w:rPr>
              <w:t>，北侧为医院</w:t>
            </w:r>
            <w:r>
              <w:rPr>
                <w:rFonts w:hint="eastAsia"/>
                <w:color w:val="auto"/>
                <w:lang w:val="en-US" w:eastAsia="zh-CN"/>
              </w:rPr>
              <w:t>内部道路</w:t>
            </w:r>
            <w:r>
              <w:rPr>
                <w:rFonts w:hint="default"/>
                <w:color w:val="auto"/>
                <w:lang w:val="en-US" w:eastAsia="zh-CN"/>
              </w:rPr>
              <w:t>。DSA机房正下方为</w:t>
            </w:r>
            <w:r>
              <w:rPr>
                <w:rFonts w:hint="eastAsia"/>
                <w:color w:val="auto"/>
                <w:lang w:val="en-US" w:eastAsia="zh-CN"/>
              </w:rPr>
              <w:t>负一层设备间</w:t>
            </w:r>
            <w:r>
              <w:rPr>
                <w:rFonts w:hint="default"/>
                <w:color w:val="auto"/>
                <w:lang w:val="en-US" w:eastAsia="zh-CN"/>
              </w:rPr>
              <w:t>，正上方为</w:t>
            </w:r>
            <w:r>
              <w:rPr>
                <w:rFonts w:hint="eastAsia"/>
                <w:color w:val="auto"/>
                <w:lang w:val="en-US" w:eastAsia="zh-CN"/>
              </w:rPr>
              <w:t>DR室</w:t>
            </w:r>
            <w:r>
              <w:rPr>
                <w:rFonts w:hint="default" w:ascii="Times New Roman" w:hAnsi="Times New Roman" w:cs="Times New Roman"/>
                <w:color w:val="auto"/>
                <w:highlight w:val="none"/>
                <w:lang w:val="en-US" w:eastAsia="zh-CN"/>
              </w:rPr>
              <w:t>。机房顶部</w:t>
            </w:r>
            <w:r>
              <w:rPr>
                <w:rFonts w:hint="eastAsia" w:cs="Times New Roman"/>
                <w:color w:val="auto"/>
                <w:highlight w:val="none"/>
                <w:lang w:val="en-US" w:eastAsia="zh-CN"/>
              </w:rPr>
              <w:t>、地面</w:t>
            </w:r>
            <w:r>
              <w:rPr>
                <w:rFonts w:hint="default" w:ascii="Times New Roman" w:hAnsi="Times New Roman" w:cs="Times New Roman"/>
                <w:color w:val="auto"/>
                <w:highlight w:val="none"/>
                <w:lang w:val="en-US" w:eastAsia="zh-CN"/>
              </w:rPr>
              <w:t>和四侧墙体进行防护建设。</w:t>
            </w:r>
          </w:p>
          <w:p>
            <w:pPr>
              <w:pStyle w:val="25"/>
              <w:keepNext w:val="0"/>
              <w:keepLines w:val="0"/>
              <w:suppressLineNumbers w:val="0"/>
              <w:spacing w:before="0" w:beforeAutospacing="0" w:after="0" w:afterAutospacing="0"/>
              <w:ind w:left="0" w:right="0" w:firstLine="482" w:firstLineChars="200"/>
              <w:rPr>
                <w:rFonts w:hint="default"/>
                <w:color w:val="auto"/>
              </w:rPr>
            </w:pPr>
            <w:r>
              <w:rPr>
                <w:rFonts w:hint="eastAsia"/>
                <w:color w:val="auto"/>
              </w:rPr>
              <w:t>表8</w:t>
            </w:r>
            <w:r>
              <w:rPr>
                <w:rFonts w:hint="default"/>
                <w:color w:val="auto"/>
              </w:rPr>
              <w:t xml:space="preserve">-1  </w:t>
            </w:r>
            <w:r>
              <w:rPr>
                <w:rFonts w:hint="eastAsia"/>
                <w:color w:val="auto"/>
              </w:rPr>
              <w:t>本项目机房周边关系</w:t>
            </w:r>
          </w:p>
          <w:tbl>
            <w:tblPr>
              <w:tblStyle w:val="16"/>
              <w:tblW w:w="947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91"/>
              <w:gridCol w:w="1808"/>
              <w:gridCol w:w="877"/>
              <w:gridCol w:w="1915"/>
              <w:gridCol w:w="1384"/>
              <w:gridCol w:w="1096"/>
              <w:gridCol w:w="119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1191" w:type="dxa"/>
                  <w:vAlign w:val="center"/>
                </w:tcPr>
                <w:p>
                  <w:pPr>
                    <w:pStyle w:val="26"/>
                    <w:keepNext w:val="0"/>
                    <w:keepLines w:val="0"/>
                    <w:suppressLineNumbers w:val="0"/>
                    <w:spacing w:before="0" w:beforeAutospacing="0" w:after="0" w:afterAutospacing="0" w:line="276"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kern w:val="2"/>
                      <w:sz w:val="21"/>
                      <w:szCs w:val="21"/>
                      <w:lang w:val="en-US" w:eastAsia="zh-CN" w:bidi="ar-SA"/>
                    </w:rPr>
                    <w:t>机房名称</w:t>
                  </w:r>
                </w:p>
              </w:tc>
              <w:tc>
                <w:tcPr>
                  <w:tcW w:w="1808" w:type="dxa"/>
                  <w:vAlign w:val="center"/>
                </w:tcPr>
                <w:p>
                  <w:pPr>
                    <w:pStyle w:val="26"/>
                    <w:keepNext w:val="0"/>
                    <w:keepLines w:val="0"/>
                    <w:suppressLineNumbers w:val="0"/>
                    <w:spacing w:before="0" w:beforeAutospacing="0" w:after="0" w:afterAutospacing="0" w:line="276"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kern w:val="2"/>
                      <w:sz w:val="21"/>
                      <w:szCs w:val="21"/>
                      <w:lang w:val="en-US" w:eastAsia="zh-CN" w:bidi="ar-SA"/>
                    </w:rPr>
                    <w:t>东侧</w:t>
                  </w:r>
                </w:p>
              </w:tc>
              <w:tc>
                <w:tcPr>
                  <w:tcW w:w="877" w:type="dxa"/>
                  <w:vAlign w:val="center"/>
                </w:tcPr>
                <w:p>
                  <w:pPr>
                    <w:pStyle w:val="26"/>
                    <w:keepNext w:val="0"/>
                    <w:keepLines w:val="0"/>
                    <w:suppressLineNumbers w:val="0"/>
                    <w:spacing w:before="0" w:beforeAutospacing="0" w:after="0" w:afterAutospacing="0" w:line="276"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kern w:val="2"/>
                      <w:sz w:val="21"/>
                      <w:szCs w:val="21"/>
                      <w:lang w:val="en-US" w:eastAsia="zh-CN" w:bidi="ar-SA"/>
                    </w:rPr>
                    <w:t>南侧</w:t>
                  </w:r>
                </w:p>
              </w:tc>
              <w:tc>
                <w:tcPr>
                  <w:tcW w:w="1915" w:type="dxa"/>
                  <w:vAlign w:val="center"/>
                </w:tcPr>
                <w:p>
                  <w:pPr>
                    <w:pStyle w:val="26"/>
                    <w:keepNext w:val="0"/>
                    <w:keepLines w:val="0"/>
                    <w:suppressLineNumbers w:val="0"/>
                    <w:spacing w:before="0" w:beforeAutospacing="0" w:after="0" w:afterAutospacing="0" w:line="276"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kern w:val="2"/>
                      <w:sz w:val="21"/>
                      <w:szCs w:val="21"/>
                      <w:lang w:val="en-US" w:eastAsia="zh-CN" w:bidi="ar-SA"/>
                    </w:rPr>
                    <w:t>西侧</w:t>
                  </w:r>
                </w:p>
              </w:tc>
              <w:tc>
                <w:tcPr>
                  <w:tcW w:w="1384" w:type="dxa"/>
                  <w:vAlign w:val="center"/>
                </w:tcPr>
                <w:p>
                  <w:pPr>
                    <w:pStyle w:val="26"/>
                    <w:keepNext w:val="0"/>
                    <w:keepLines w:val="0"/>
                    <w:suppressLineNumbers w:val="0"/>
                    <w:spacing w:before="0" w:beforeAutospacing="0" w:after="0" w:afterAutospacing="0" w:line="276"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kern w:val="2"/>
                      <w:sz w:val="21"/>
                      <w:szCs w:val="21"/>
                      <w:lang w:val="en-US" w:eastAsia="zh-CN" w:bidi="ar-SA"/>
                    </w:rPr>
                    <w:t>北侧</w:t>
                  </w:r>
                </w:p>
              </w:tc>
              <w:tc>
                <w:tcPr>
                  <w:tcW w:w="1096" w:type="dxa"/>
                  <w:vAlign w:val="center"/>
                </w:tcPr>
                <w:p>
                  <w:pPr>
                    <w:pStyle w:val="26"/>
                    <w:keepNext w:val="0"/>
                    <w:keepLines w:val="0"/>
                    <w:suppressLineNumbers w:val="0"/>
                    <w:spacing w:before="0" w:beforeAutospacing="0" w:after="0" w:afterAutospacing="0" w:line="276"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kern w:val="2"/>
                      <w:sz w:val="21"/>
                      <w:szCs w:val="21"/>
                      <w:lang w:val="en-US" w:eastAsia="zh-CN" w:bidi="ar-SA"/>
                    </w:rPr>
                    <w:t>楼上</w:t>
                  </w:r>
                </w:p>
              </w:tc>
              <w:tc>
                <w:tcPr>
                  <w:tcW w:w="1199" w:type="dxa"/>
                  <w:vAlign w:val="center"/>
                </w:tcPr>
                <w:p>
                  <w:pPr>
                    <w:pStyle w:val="26"/>
                    <w:keepNext w:val="0"/>
                    <w:keepLines w:val="0"/>
                    <w:suppressLineNumbers w:val="0"/>
                    <w:spacing w:before="0" w:beforeAutospacing="0" w:after="0" w:afterAutospacing="0" w:line="276"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kern w:val="2"/>
                      <w:sz w:val="21"/>
                      <w:szCs w:val="21"/>
                      <w:lang w:val="en-US" w:eastAsia="zh-CN" w:bidi="ar-SA"/>
                    </w:rPr>
                    <w:t>楼下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4" w:hRule="atLeast"/>
                <w:jc w:val="center"/>
              </w:trPr>
              <w:tc>
                <w:tcPr>
                  <w:tcW w:w="1191" w:type="dxa"/>
                  <w:vAlign w:val="center"/>
                </w:tcPr>
                <w:p>
                  <w:pPr>
                    <w:pStyle w:val="26"/>
                    <w:keepNext w:val="0"/>
                    <w:keepLines w:val="0"/>
                    <w:suppressLineNumbers w:val="0"/>
                    <w:spacing w:before="0" w:beforeAutospacing="0" w:after="0" w:afterAutospacing="0" w:line="276" w:lineRule="auto"/>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color w:val="auto"/>
                      <w:kern w:val="2"/>
                      <w:sz w:val="21"/>
                      <w:szCs w:val="21"/>
                      <w:highlight w:val="none"/>
                      <w:lang w:val="en-US" w:eastAsia="zh-CN" w:bidi="ar-SA"/>
                    </w:rPr>
                    <w:t>DSA机房</w:t>
                  </w:r>
                </w:p>
              </w:tc>
              <w:tc>
                <w:tcPr>
                  <w:tcW w:w="1808" w:type="dxa"/>
                  <w:vAlign w:val="center"/>
                </w:tcPr>
                <w:p>
                  <w:pPr>
                    <w:pStyle w:val="26"/>
                    <w:keepNext w:val="0"/>
                    <w:keepLines w:val="0"/>
                    <w:suppressLineNumbers w:val="0"/>
                    <w:spacing w:before="0" w:beforeAutospacing="0" w:after="0" w:afterAutospacing="0" w:line="276" w:lineRule="auto"/>
                    <w:ind w:left="0" w:right="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病人缓冲间、设备间、初洗打包间</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医护专用电梯</w:t>
                  </w:r>
                  <w:r>
                    <w:rPr>
                      <w:rFonts w:hint="eastAsia" w:cs="Times New Roman"/>
                      <w:color w:val="auto"/>
                      <w:sz w:val="21"/>
                      <w:szCs w:val="21"/>
                      <w:highlight w:val="none"/>
                      <w:lang w:val="en-US" w:eastAsia="zh-CN"/>
                    </w:rPr>
                    <w:t>厅</w:t>
                  </w:r>
                </w:p>
              </w:tc>
              <w:tc>
                <w:tcPr>
                  <w:tcW w:w="877"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b w:val="0"/>
                      <w:color w:val="auto"/>
                      <w:kern w:val="2"/>
                      <w:sz w:val="21"/>
                      <w:szCs w:val="21"/>
                      <w:highlight w:val="none"/>
                      <w:lang w:val="en-US" w:eastAsia="zh-CN" w:bidi="ar-SA"/>
                    </w:rPr>
                  </w:pPr>
                  <w:r>
                    <w:rPr>
                      <w:rFonts w:hint="eastAsia"/>
                      <w:color w:val="auto"/>
                      <w:lang w:val="en-US" w:eastAsia="zh-CN"/>
                    </w:rPr>
                    <w:t>走廊</w:t>
                  </w:r>
                </w:p>
              </w:tc>
              <w:tc>
                <w:tcPr>
                  <w:tcW w:w="1915"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color w:val="auto"/>
                      <w:lang w:val="en-US" w:eastAsia="zh-CN"/>
                    </w:rPr>
                    <w:t>铅衣间、操作间、办公室及走廊等</w:t>
                  </w:r>
                </w:p>
              </w:tc>
              <w:tc>
                <w:tcPr>
                  <w:tcW w:w="1384" w:type="dxa"/>
                  <w:vAlign w:val="center"/>
                </w:tcPr>
                <w:p>
                  <w:pPr>
                    <w:pStyle w:val="26"/>
                    <w:keepNext w:val="0"/>
                    <w:keepLines w:val="0"/>
                    <w:suppressLineNumbers w:val="0"/>
                    <w:spacing w:before="0" w:beforeAutospacing="0" w:after="0" w:afterAutospacing="0" w:line="276" w:lineRule="auto"/>
                    <w:ind w:left="0" w:right="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医院内部道路</w:t>
                  </w:r>
                </w:p>
              </w:tc>
              <w:tc>
                <w:tcPr>
                  <w:tcW w:w="1096" w:type="dxa"/>
                  <w:vAlign w:val="center"/>
                </w:tcPr>
                <w:p>
                  <w:pPr>
                    <w:pStyle w:val="26"/>
                    <w:keepNext w:val="0"/>
                    <w:keepLines w:val="0"/>
                    <w:suppressLineNumbers w:val="0"/>
                    <w:spacing w:before="0" w:beforeAutospacing="0" w:after="0" w:afterAutospacing="0" w:line="276" w:lineRule="auto"/>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DR室</w:t>
                  </w:r>
                </w:p>
              </w:tc>
              <w:tc>
                <w:tcPr>
                  <w:tcW w:w="1199" w:type="dxa"/>
                  <w:vAlign w:val="center"/>
                </w:tcPr>
                <w:p>
                  <w:pPr>
                    <w:pStyle w:val="26"/>
                    <w:keepNext w:val="0"/>
                    <w:keepLines w:val="0"/>
                    <w:suppressLineNumbers w:val="0"/>
                    <w:spacing w:before="0" w:beforeAutospacing="0" w:after="0" w:afterAutospacing="0" w:line="276"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设备间</w:t>
                  </w:r>
                </w:p>
              </w:tc>
            </w:tr>
          </w:tbl>
          <w:p>
            <w:pPr>
              <w:pStyle w:val="14"/>
              <w:keepNext w:val="0"/>
              <w:keepLines w:val="0"/>
              <w:suppressLineNumbers w:val="0"/>
              <w:spacing w:before="0" w:beforeAutospacing="0" w:after="0" w:afterAutospacing="0"/>
              <w:ind w:left="0" w:leftChars="0" w:right="0" w:firstLine="482" w:firstLineChars="200"/>
              <w:rPr>
                <w:rFonts w:hint="eastAsia"/>
                <w:color w:val="auto"/>
                <w:vertAlign w:val="baseline"/>
                <w:lang w:val="en-US" w:eastAsia="zh-CN"/>
              </w:rPr>
            </w:pPr>
            <w:r>
              <w:rPr>
                <w:rFonts w:hint="eastAsia" w:cs="Times New Roman"/>
                <w:b/>
                <w:bCs/>
                <w:color w:val="auto"/>
              </w:rPr>
              <w:t>2、辐射环境现状调查及评价</w:t>
            </w:r>
          </w:p>
          <w:p>
            <w:pPr>
              <w:pStyle w:val="22"/>
              <w:keepNext w:val="0"/>
              <w:keepLines w:val="0"/>
              <w:suppressLineNumbers w:val="0"/>
              <w:bidi w:val="0"/>
              <w:spacing w:before="0" w:beforeAutospacing="0" w:after="0" w:afterAutospacing="0"/>
              <w:ind w:left="0" w:right="0" w:firstLine="480" w:firstLineChars="200"/>
              <w:rPr>
                <w:rFonts w:hint="eastAsia"/>
                <w:color w:val="auto"/>
                <w:lang w:val="en-US" w:eastAsia="zh-CN"/>
              </w:rPr>
            </w:pPr>
            <w:r>
              <w:rPr>
                <w:rFonts w:hint="eastAsia" w:cs="Times New Roman"/>
                <w:color w:val="auto"/>
              </w:rPr>
              <w:t>本次评价委托</w:t>
            </w:r>
            <w:r>
              <w:rPr>
                <w:rFonts w:hint="eastAsia" w:cs="Times New Roman"/>
                <w:color w:val="auto"/>
                <w:highlight w:val="none"/>
                <w:lang w:val="en-US" w:eastAsia="zh-CN"/>
              </w:rPr>
              <w:t>中国建材检验认证集团安徽有限公司</w:t>
            </w:r>
            <w:r>
              <w:rPr>
                <w:rFonts w:hint="eastAsia" w:cs="Times New Roman"/>
                <w:color w:val="auto"/>
                <w:highlight w:val="none"/>
              </w:rPr>
              <w:t>于202</w:t>
            </w:r>
            <w:r>
              <w:rPr>
                <w:rFonts w:hint="eastAsia" w:cs="Times New Roman"/>
                <w:color w:val="auto"/>
                <w:highlight w:val="none"/>
                <w:lang w:val="en-US" w:eastAsia="zh-CN"/>
              </w:rPr>
              <w:t>3</w:t>
            </w:r>
            <w:r>
              <w:rPr>
                <w:rFonts w:hint="eastAsia" w:cs="Times New Roman"/>
                <w:color w:val="auto"/>
                <w:highlight w:val="none"/>
              </w:rPr>
              <w:t>年</w:t>
            </w:r>
            <w:r>
              <w:rPr>
                <w:rFonts w:hint="eastAsia" w:cs="Times New Roman"/>
                <w:color w:val="auto"/>
                <w:highlight w:val="none"/>
                <w:lang w:val="en-US" w:eastAsia="zh-CN"/>
              </w:rPr>
              <w:t>12</w:t>
            </w:r>
            <w:r>
              <w:rPr>
                <w:rFonts w:hint="eastAsia" w:cs="Times New Roman"/>
                <w:color w:val="auto"/>
                <w:highlight w:val="none"/>
              </w:rPr>
              <w:t>月</w:t>
            </w:r>
            <w:r>
              <w:rPr>
                <w:rFonts w:hint="eastAsia" w:cs="Times New Roman"/>
                <w:color w:val="auto"/>
                <w:highlight w:val="none"/>
                <w:lang w:val="en-US" w:eastAsia="zh-CN"/>
              </w:rPr>
              <w:t>27</w:t>
            </w:r>
            <w:r>
              <w:rPr>
                <w:rFonts w:hint="eastAsia" w:cs="Times New Roman"/>
                <w:color w:val="auto"/>
                <w:highlight w:val="none"/>
              </w:rPr>
              <w:t>日对本项目区域及周边环境进行了辐射环境背景监测，</w:t>
            </w:r>
            <w:r>
              <w:rPr>
                <w:rFonts w:hint="eastAsia" w:cs="Times New Roman"/>
                <w:color w:val="auto"/>
                <w:highlight w:val="none"/>
                <w:lang w:eastAsia="zh-CN"/>
              </w:rPr>
              <w:t>监测</w:t>
            </w:r>
            <w:r>
              <w:rPr>
                <w:rFonts w:hint="eastAsia" w:cs="Times New Roman"/>
                <w:color w:val="auto"/>
                <w:highlight w:val="none"/>
              </w:rPr>
              <w:t>报告详见附件</w:t>
            </w:r>
            <w:r>
              <w:rPr>
                <w:rFonts w:hint="default" w:cs="Times New Roman"/>
                <w:color w:val="auto"/>
                <w:highlight w:val="none"/>
              </w:rPr>
              <w:t>1</w:t>
            </w:r>
            <w:r>
              <w:rPr>
                <w:rFonts w:hint="eastAsia" w:cs="Times New Roman"/>
                <w:color w:val="auto"/>
                <w:highlight w:val="none"/>
                <w:lang w:val="en-US" w:eastAsia="zh-CN"/>
              </w:rPr>
              <w:t>2</w:t>
            </w:r>
            <w:r>
              <w:rPr>
                <w:rFonts w:hint="eastAsia" w:cs="Times New Roman"/>
                <w:color w:val="auto"/>
              </w:rPr>
              <w:t>。</w:t>
            </w:r>
          </w:p>
          <w:p>
            <w:pPr>
              <w:pStyle w:val="23"/>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rPr>
            </w:pPr>
            <w:r>
              <w:rPr>
                <w:rFonts w:hint="default" w:ascii="Times New Roman" w:hAnsi="Times New Roman" w:cs="Times New Roman"/>
                <w:color w:val="auto"/>
              </w:rPr>
              <w:t>（1）监测因子</w:t>
            </w:r>
          </w:p>
          <w:p>
            <w:pPr>
              <w:pStyle w:val="23"/>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rPr>
            </w:pPr>
            <w:r>
              <w:rPr>
                <w:rFonts w:hint="default" w:ascii="Times New Roman" w:hAnsi="Times New Roman" w:cs="Times New Roman"/>
                <w:color w:val="auto"/>
              </w:rPr>
              <w:t>本次项目监测因子为γ辐射空气吸收剂量率。</w:t>
            </w:r>
          </w:p>
          <w:p>
            <w:pPr>
              <w:pStyle w:val="23"/>
              <w:keepNext w:val="0"/>
              <w:keepLines w:val="0"/>
              <w:numPr>
                <w:ilvl w:val="0"/>
                <w:numId w:val="1"/>
              </w:numPr>
              <w:suppressLineNumbers w:val="0"/>
              <w:spacing w:before="0" w:beforeAutospacing="0" w:after="0" w:afterAutospacing="0"/>
              <w:ind w:left="0" w:right="0" w:firstLine="480" w:firstLineChars="200"/>
              <w:rPr>
                <w:rFonts w:hint="default" w:ascii="Times New Roman" w:hAnsi="Times New Roman" w:cs="Times New Roman"/>
                <w:color w:val="auto"/>
              </w:rPr>
            </w:pPr>
            <w:r>
              <w:rPr>
                <w:rFonts w:hint="default" w:ascii="Times New Roman" w:hAnsi="Times New Roman" w:cs="Times New Roman"/>
                <w:color w:val="auto"/>
              </w:rPr>
              <w:t>监测布点</w:t>
            </w:r>
          </w:p>
          <w:p>
            <w:pPr>
              <w:pStyle w:val="25"/>
              <w:keepNext w:val="0"/>
              <w:keepLines w:val="0"/>
              <w:suppressLineNumbers w:val="0"/>
              <w:spacing w:before="0" w:beforeAutospacing="0" w:after="0" w:afterAutospacing="0"/>
              <w:ind w:left="0" w:right="0" w:firstLine="480" w:firstLineChars="200"/>
              <w:jc w:val="both"/>
              <w:rPr>
                <w:rFonts w:hint="eastAsia"/>
                <w:color w:val="auto"/>
              </w:rPr>
            </w:pPr>
            <w:r>
              <w:rPr>
                <w:rFonts w:hint="eastAsia" w:ascii="宋体" w:hAnsi="宋体" w:eastAsia="宋体" w:cs="宋体"/>
                <w:b w:val="0"/>
                <w:bCs/>
                <w:color w:val="auto"/>
              </w:rPr>
              <w:t>根据均布性和代表性原则进行布点，共布设</w:t>
            </w:r>
            <w:r>
              <w:rPr>
                <w:rFonts w:hint="eastAsia" w:ascii="宋体" w:hAnsi="宋体" w:eastAsia="宋体" w:cs="宋体"/>
                <w:b w:val="0"/>
                <w:bCs/>
                <w:color w:val="auto"/>
                <w:lang w:val="en-US" w:eastAsia="zh-CN"/>
              </w:rPr>
              <w:t>1</w:t>
            </w:r>
            <w:r>
              <w:rPr>
                <w:rFonts w:hint="eastAsia" w:ascii="宋体" w:hAnsi="宋体" w:cs="宋体"/>
                <w:b w:val="0"/>
                <w:bCs/>
                <w:color w:val="auto"/>
                <w:lang w:val="en-US" w:eastAsia="zh-CN"/>
              </w:rPr>
              <w:t>2</w:t>
            </w:r>
            <w:r>
              <w:rPr>
                <w:rFonts w:hint="eastAsia" w:ascii="宋体" w:hAnsi="宋体" w:eastAsia="宋体" w:cs="宋体"/>
                <w:b w:val="0"/>
                <w:bCs/>
                <w:color w:val="auto"/>
              </w:rPr>
              <w:t>个监测点位</w:t>
            </w:r>
            <w:r>
              <w:rPr>
                <w:rFonts w:hint="eastAsia" w:ascii="宋体" w:hAnsi="宋体" w:eastAsia="宋体" w:cs="宋体"/>
                <w:b w:val="0"/>
                <w:bCs/>
                <w:color w:val="auto"/>
                <w:lang w:eastAsia="zh-CN"/>
              </w:rPr>
              <w:t>，</w:t>
            </w:r>
            <w:r>
              <w:rPr>
                <w:rFonts w:hint="eastAsia" w:ascii="宋体" w:hAnsi="宋体" w:eastAsia="宋体" w:cs="宋体"/>
                <w:b w:val="0"/>
                <w:bCs/>
                <w:color w:val="auto"/>
                <w:lang w:val="en-US" w:eastAsia="zh-CN"/>
              </w:rPr>
              <w:t>具体如下。</w:t>
            </w:r>
          </w:p>
          <w:p>
            <w:pPr>
              <w:pStyle w:val="23"/>
              <w:keepNext w:val="0"/>
              <w:keepLines w:val="0"/>
              <w:suppressLineNumbers w:val="0"/>
              <w:spacing w:before="0" w:beforeAutospacing="0" w:after="0" w:afterAutospacing="0" w:line="240" w:lineRule="auto"/>
              <w:ind w:left="0" w:right="0" w:firstLine="482" w:firstLineChars="200"/>
              <w:jc w:val="center"/>
              <w:rPr>
                <w:rFonts w:hint="default" w:cs="Times New Roman"/>
                <w:b/>
                <w:bCs/>
                <w:color w:val="auto"/>
                <w:szCs w:val="24"/>
              </w:rPr>
            </w:pPr>
            <w:r>
              <w:rPr>
                <w:rFonts w:hint="default" w:cs="Times New Roman"/>
                <w:b/>
                <w:bCs/>
                <w:color w:val="auto"/>
              </w:rPr>
              <w:t>表</w:t>
            </w:r>
            <w:r>
              <w:rPr>
                <w:rFonts w:hint="eastAsia" w:cs="Times New Roman"/>
                <w:b/>
                <w:bCs/>
                <w:color w:val="auto"/>
                <w:lang w:val="en-US" w:eastAsia="zh-CN"/>
              </w:rPr>
              <w:t>8-2</w:t>
            </w:r>
            <w:r>
              <w:rPr>
                <w:rFonts w:hint="default" w:cs="Times New Roman"/>
                <w:b/>
                <w:bCs/>
                <w:color w:val="auto"/>
              </w:rPr>
              <w:t xml:space="preserve">  </w:t>
            </w:r>
            <w:r>
              <w:rPr>
                <w:rFonts w:hint="eastAsia" w:cs="Times New Roman"/>
                <w:b/>
                <w:bCs/>
                <w:color w:val="auto"/>
                <w:lang w:val="en-US" w:eastAsia="zh-CN"/>
              </w:rPr>
              <w:t>辐射本底</w:t>
            </w:r>
            <w:r>
              <w:rPr>
                <w:rFonts w:hint="default" w:cs="Times New Roman"/>
                <w:b/>
                <w:bCs/>
                <w:color w:val="auto"/>
                <w:szCs w:val="24"/>
              </w:rPr>
              <w:t>监测点位一览表</w:t>
            </w:r>
          </w:p>
          <w:tbl>
            <w:tblPr>
              <w:tblStyle w:val="16"/>
              <w:tblW w:w="48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4"/>
              <w:gridCol w:w="1497"/>
              <w:gridCol w:w="3869"/>
              <w:gridCol w:w="2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pct"/>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eastAsia" w:ascii="Times New Roman" w:hAnsi="Times New Roman" w:eastAsia="宋体" w:cs="Times New Roman"/>
                      <w:b w:val="0"/>
                      <w:snapToGrid w:val="0"/>
                      <w:color w:val="auto"/>
                      <w:kern w:val="0"/>
                      <w:sz w:val="21"/>
                      <w:szCs w:val="21"/>
                      <w:lang w:val="en-US" w:eastAsia="zh-CN" w:bidi="ar-SA"/>
                    </w:rPr>
                    <w:t>环境因素</w:t>
                  </w:r>
                </w:p>
              </w:tc>
              <w:tc>
                <w:tcPr>
                  <w:tcW w:w="806" w:type="pct"/>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eastAsia" w:ascii="Times New Roman" w:hAnsi="Times New Roman" w:eastAsia="宋体" w:cs="Times New Roman"/>
                      <w:b w:val="0"/>
                      <w:snapToGrid w:val="0"/>
                      <w:color w:val="auto"/>
                      <w:kern w:val="0"/>
                      <w:sz w:val="21"/>
                      <w:szCs w:val="21"/>
                      <w:lang w:val="en-US" w:eastAsia="zh-CN" w:bidi="ar-SA"/>
                    </w:rPr>
                    <w:t>点位编号</w:t>
                  </w:r>
                </w:p>
              </w:tc>
              <w:tc>
                <w:tcPr>
                  <w:tcW w:w="2083" w:type="pct"/>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eastAsia" w:ascii="Times New Roman" w:hAnsi="Times New Roman" w:eastAsia="宋体" w:cs="Times New Roman"/>
                      <w:b w:val="0"/>
                      <w:snapToGrid w:val="0"/>
                      <w:color w:val="auto"/>
                      <w:kern w:val="0"/>
                      <w:sz w:val="21"/>
                      <w:szCs w:val="21"/>
                      <w:lang w:val="en-US" w:eastAsia="zh-CN" w:bidi="ar-SA"/>
                    </w:rPr>
                    <w:t>点位名称</w:t>
                  </w:r>
                </w:p>
              </w:tc>
              <w:tc>
                <w:tcPr>
                  <w:tcW w:w="1143" w:type="pct"/>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r>
                    <w:rPr>
                      <w:rFonts w:hint="eastAsia" w:ascii="Times New Roman" w:hAnsi="Times New Roman" w:eastAsia="宋体" w:cs="Times New Roman"/>
                      <w:b w:val="0"/>
                      <w:snapToGrid w:val="0"/>
                      <w:color w:val="auto"/>
                      <w:kern w:val="0"/>
                      <w:sz w:val="21"/>
                      <w:szCs w:val="21"/>
                      <w:lang w:val="en-US" w:eastAsia="zh-CN" w:bidi="ar-SA"/>
                    </w:rPr>
                    <w:t>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pct"/>
                  <w:vMerge w:val="restart"/>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eastAsia" w:eastAsia="宋体" w:cs="Times New Roman"/>
                      <w:color w:val="auto"/>
                      <w:sz w:val="21"/>
                      <w:szCs w:val="21"/>
                      <w:lang w:eastAsia="zh-CN"/>
                    </w:rPr>
                  </w:pPr>
                  <w:r>
                    <w:rPr>
                      <w:rFonts w:hint="eastAsia" w:ascii="Times New Roman" w:hAnsi="Times New Roman" w:eastAsia="宋体" w:cs="Times New Roman"/>
                      <w:b w:val="0"/>
                      <w:snapToGrid w:val="0"/>
                      <w:color w:val="auto"/>
                      <w:kern w:val="0"/>
                      <w:sz w:val="21"/>
                      <w:szCs w:val="21"/>
                      <w:lang w:val="en-US" w:eastAsia="zh-CN" w:bidi="ar-SA"/>
                    </w:rPr>
                    <w:t>辐射环境</w:t>
                  </w:r>
                </w:p>
              </w:tc>
              <w:tc>
                <w:tcPr>
                  <w:tcW w:w="806" w:type="pct"/>
                  <w:tcBorders>
                    <w:tl2br w:val="nil"/>
                    <w:tr2bl w:val="nil"/>
                  </w:tcBorders>
                  <w:vAlign w:val="center"/>
                </w:tcPr>
                <w:p>
                  <w:pPr>
                    <w:pStyle w:val="23"/>
                    <w:keepNext w:val="0"/>
                    <w:keepLines w:val="0"/>
                    <w:suppressLineNumbers w:val="0"/>
                    <w:spacing w:before="0" w:beforeAutospacing="0" w:after="0" w:afterAutospacing="0" w:line="240" w:lineRule="auto"/>
                    <w:ind w:left="0" w:leftChars="0" w:right="0" w:rightChars="0"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w:t>
                  </w:r>
                </w:p>
              </w:tc>
              <w:tc>
                <w:tcPr>
                  <w:tcW w:w="3869" w:type="dxa"/>
                  <w:tcBorders>
                    <w:tl2br w:val="nil"/>
                    <w:tr2bl w:val="nil"/>
                  </w:tcBorders>
                  <w:vAlign w:val="center"/>
                </w:tcPr>
                <w:p>
                  <w:pPr>
                    <w:pStyle w:val="26"/>
                    <w:keepNext w:val="0"/>
                    <w:keepLines w:val="0"/>
                    <w:suppressLineNumbers w:val="0"/>
                    <w:spacing w:before="0" w:beforeAutospacing="0" w:after="0" w:afterAutospacing="0"/>
                    <w:ind w:left="0" w:leftChars="0" w:right="0" w:rightChars="0" w:firstLine="0" w:firstLineChars="0"/>
                    <w:rPr>
                      <w:rFonts w:hint="default" w:eastAsia="宋体"/>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拟建DSA机房位置</w:t>
                  </w:r>
                </w:p>
              </w:tc>
              <w:tc>
                <w:tcPr>
                  <w:tcW w:w="1143" w:type="pct"/>
                  <w:vMerge w:val="restart"/>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eastAsia" w:eastAsia="宋体" w:cs="Times New Roman"/>
                      <w:color w:val="auto"/>
                      <w:sz w:val="21"/>
                      <w:szCs w:val="21"/>
                      <w:lang w:eastAsia="zh-CN"/>
                    </w:rPr>
                  </w:pPr>
                  <w:r>
                    <w:rPr>
                      <w:rFonts w:hint="default" w:ascii="Times New Roman" w:hAnsi="Times New Roman" w:eastAsia="宋体" w:cs="Times New Roman"/>
                      <w:b w:val="0"/>
                      <w:snapToGrid w:val="0"/>
                      <w:color w:val="auto"/>
                      <w:kern w:val="0"/>
                      <w:sz w:val="21"/>
                      <w:szCs w:val="21"/>
                      <w:lang w:val="en-US" w:eastAsia="zh-CN" w:bidi="ar-SA"/>
                    </w:rPr>
                    <w:t>γ</w:t>
                  </w:r>
                  <w:r>
                    <w:rPr>
                      <w:rFonts w:hint="eastAsia" w:ascii="Times New Roman" w:hAnsi="Times New Roman" w:eastAsia="宋体" w:cs="Times New Roman"/>
                      <w:b w:val="0"/>
                      <w:snapToGrid w:val="0"/>
                      <w:color w:val="auto"/>
                      <w:kern w:val="0"/>
                      <w:sz w:val="21"/>
                      <w:szCs w:val="21"/>
                      <w:lang w:val="en-US" w:eastAsia="zh-CN" w:bidi="ar-SA"/>
                    </w:rPr>
                    <w:t>辐射空气吸收剂量率（Gy/h）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pct"/>
                  <w:vMerge w:val="continue"/>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p>
              </w:tc>
              <w:tc>
                <w:tcPr>
                  <w:tcW w:w="806" w:type="pct"/>
                  <w:tcBorders>
                    <w:tl2br w:val="nil"/>
                    <w:tr2bl w:val="nil"/>
                  </w:tcBorders>
                  <w:vAlign w:val="center"/>
                </w:tcPr>
                <w:p>
                  <w:pPr>
                    <w:pStyle w:val="23"/>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2#</w:t>
                  </w:r>
                </w:p>
              </w:tc>
              <w:tc>
                <w:tcPr>
                  <w:tcW w:w="3869" w:type="dxa"/>
                  <w:tcBorders>
                    <w:tl2br w:val="nil"/>
                    <w:tr2bl w:val="nil"/>
                  </w:tcBorders>
                  <w:vAlign w:val="center"/>
                </w:tcPr>
                <w:p>
                  <w:pPr>
                    <w:pStyle w:val="26"/>
                    <w:keepNext w:val="0"/>
                    <w:keepLines w:val="0"/>
                    <w:suppressLineNumbers w:val="0"/>
                    <w:spacing w:before="0" w:beforeAutospacing="0" w:after="0" w:afterAutospacing="0"/>
                    <w:ind w:left="0" w:leftChars="0" w:right="0" w:rightChars="0" w:firstLine="0" w:firstLineChars="0"/>
                    <w:jc w:val="center"/>
                    <w:rPr>
                      <w:rFonts w:hint="eastAsia"/>
                      <w:color w:val="auto"/>
                      <w:sz w:val="21"/>
                      <w:szCs w:val="21"/>
                      <w:lang w:eastAsia="zh-CN"/>
                    </w:rPr>
                  </w:pPr>
                  <w:r>
                    <w:rPr>
                      <w:rFonts w:hint="default" w:ascii="Times New Roman" w:hAnsi="Times New Roman" w:eastAsia="宋体" w:cs="Times New Roman"/>
                      <w:b w:val="0"/>
                      <w:bCs/>
                      <w:color w:val="auto"/>
                      <w:kern w:val="2"/>
                      <w:sz w:val="21"/>
                      <w:szCs w:val="21"/>
                      <w:lang w:val="en-US" w:eastAsia="zh-CN" w:bidi="ar-SA"/>
                    </w:rPr>
                    <w:t>拟建DSA机房东侧初洗打包间</w:t>
                  </w:r>
                </w:p>
              </w:tc>
              <w:tc>
                <w:tcPr>
                  <w:tcW w:w="1143" w:type="pct"/>
                  <w:vMerge w:val="continue"/>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pct"/>
                  <w:vMerge w:val="continue"/>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p>
              </w:tc>
              <w:tc>
                <w:tcPr>
                  <w:tcW w:w="806" w:type="pct"/>
                  <w:tcBorders>
                    <w:tl2br w:val="nil"/>
                    <w:tr2bl w:val="nil"/>
                  </w:tcBorders>
                  <w:vAlign w:val="center"/>
                </w:tcPr>
                <w:p>
                  <w:pPr>
                    <w:pStyle w:val="23"/>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napToGrid w:val="0"/>
                      <w:color w:val="auto"/>
                      <w:kern w:val="0"/>
                      <w:sz w:val="21"/>
                      <w:szCs w:val="21"/>
                      <w:lang w:val="en-US" w:eastAsia="zh-CN" w:bidi="ar-SA"/>
                    </w:rPr>
                  </w:pPr>
                  <w:r>
                    <w:rPr>
                      <w:rFonts w:hint="eastAsia" w:cs="Times New Roman"/>
                      <w:color w:val="auto"/>
                      <w:sz w:val="21"/>
                      <w:szCs w:val="21"/>
                      <w:lang w:val="en-US" w:eastAsia="zh-CN"/>
                    </w:rPr>
                    <w:t>3#</w:t>
                  </w:r>
                </w:p>
              </w:tc>
              <w:tc>
                <w:tcPr>
                  <w:tcW w:w="3869" w:type="dxa"/>
                  <w:tcBorders>
                    <w:tl2br w:val="nil"/>
                    <w:tr2bl w:val="nil"/>
                  </w:tcBorders>
                  <w:vAlign w:val="center"/>
                </w:tcPr>
                <w:p>
                  <w:pPr>
                    <w:pStyle w:val="26"/>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拟建DSA机房东侧医护专用电梯厅</w:t>
                  </w:r>
                </w:p>
              </w:tc>
              <w:tc>
                <w:tcPr>
                  <w:tcW w:w="1143" w:type="pct"/>
                  <w:vMerge w:val="continue"/>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pct"/>
                  <w:vMerge w:val="continue"/>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p>
              </w:tc>
              <w:tc>
                <w:tcPr>
                  <w:tcW w:w="806" w:type="pct"/>
                  <w:tcBorders>
                    <w:tl2br w:val="nil"/>
                    <w:tr2bl w:val="nil"/>
                  </w:tcBorders>
                  <w:vAlign w:val="center"/>
                </w:tcPr>
                <w:p>
                  <w:pPr>
                    <w:pStyle w:val="23"/>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4#</w:t>
                  </w:r>
                </w:p>
              </w:tc>
              <w:tc>
                <w:tcPr>
                  <w:tcW w:w="3869" w:type="dxa"/>
                  <w:tcBorders>
                    <w:tl2br w:val="nil"/>
                    <w:tr2bl w:val="nil"/>
                  </w:tcBorders>
                  <w:vAlign w:val="center"/>
                </w:tcPr>
                <w:p>
                  <w:pPr>
                    <w:pStyle w:val="26"/>
                    <w:keepNext w:val="0"/>
                    <w:keepLines w:val="0"/>
                    <w:suppressLineNumbers w:val="0"/>
                    <w:spacing w:before="0" w:beforeAutospacing="0" w:after="0" w:afterAutospacing="0"/>
                    <w:ind w:left="0" w:leftChars="0" w:right="0" w:rightChars="0" w:firstLine="0" w:firstLineChars="0"/>
                    <w:jc w:val="center"/>
                    <w:rPr>
                      <w:rFonts w:hint="default"/>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拟建DSA机房东侧病人缓冲间</w:t>
                  </w:r>
                </w:p>
              </w:tc>
              <w:tc>
                <w:tcPr>
                  <w:tcW w:w="1143" w:type="pct"/>
                  <w:vMerge w:val="continue"/>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pct"/>
                  <w:vMerge w:val="continue"/>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p>
              </w:tc>
              <w:tc>
                <w:tcPr>
                  <w:tcW w:w="806" w:type="pct"/>
                  <w:tcBorders>
                    <w:tl2br w:val="nil"/>
                    <w:tr2bl w:val="nil"/>
                  </w:tcBorders>
                  <w:vAlign w:val="center"/>
                </w:tcPr>
                <w:p>
                  <w:pPr>
                    <w:pStyle w:val="23"/>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5#</w:t>
                  </w:r>
                </w:p>
              </w:tc>
              <w:tc>
                <w:tcPr>
                  <w:tcW w:w="3869" w:type="dxa"/>
                  <w:tcBorders>
                    <w:tl2br w:val="nil"/>
                    <w:tr2bl w:val="nil"/>
                  </w:tcBorders>
                  <w:vAlign w:val="center"/>
                </w:tcPr>
                <w:p>
                  <w:pPr>
                    <w:pStyle w:val="26"/>
                    <w:keepNext w:val="0"/>
                    <w:keepLines w:val="0"/>
                    <w:suppressLineNumbers w:val="0"/>
                    <w:spacing w:before="0" w:beforeAutospacing="0" w:after="0" w:afterAutospacing="0"/>
                    <w:ind w:left="0" w:leftChars="0" w:right="0" w:rightChars="0" w:firstLine="0" w:firstLineChars="0"/>
                    <w:jc w:val="center"/>
                    <w:rPr>
                      <w:rFonts w:hint="default"/>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拟建DSA机房南侧走廊</w:t>
                  </w:r>
                </w:p>
              </w:tc>
              <w:tc>
                <w:tcPr>
                  <w:tcW w:w="1143" w:type="pct"/>
                  <w:vMerge w:val="continue"/>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pct"/>
                  <w:vMerge w:val="continue"/>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p>
              </w:tc>
              <w:tc>
                <w:tcPr>
                  <w:tcW w:w="806" w:type="pct"/>
                  <w:tcBorders>
                    <w:tl2br w:val="nil"/>
                    <w:tr2bl w:val="nil"/>
                  </w:tcBorders>
                  <w:vAlign w:val="center"/>
                </w:tcPr>
                <w:p>
                  <w:pPr>
                    <w:pStyle w:val="23"/>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napToGrid w:val="0"/>
                      <w:color w:val="auto"/>
                      <w:kern w:val="0"/>
                      <w:sz w:val="21"/>
                      <w:szCs w:val="21"/>
                      <w:lang w:val="en-US" w:eastAsia="zh-CN" w:bidi="ar-SA"/>
                    </w:rPr>
                  </w:pPr>
                  <w:r>
                    <w:rPr>
                      <w:rFonts w:hint="eastAsia" w:cs="Times New Roman"/>
                      <w:color w:val="auto"/>
                      <w:sz w:val="21"/>
                      <w:szCs w:val="21"/>
                      <w:lang w:val="en-US" w:eastAsia="zh-CN"/>
                    </w:rPr>
                    <w:t>6#</w:t>
                  </w:r>
                </w:p>
              </w:tc>
              <w:tc>
                <w:tcPr>
                  <w:tcW w:w="3869"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拟建DSA机房西侧铅衣间</w:t>
                  </w:r>
                </w:p>
              </w:tc>
              <w:tc>
                <w:tcPr>
                  <w:tcW w:w="1143" w:type="pct"/>
                  <w:vMerge w:val="continue"/>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pct"/>
                  <w:vMerge w:val="continue"/>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p>
              </w:tc>
              <w:tc>
                <w:tcPr>
                  <w:tcW w:w="806" w:type="pct"/>
                  <w:tcBorders>
                    <w:tl2br w:val="nil"/>
                    <w:tr2bl w:val="nil"/>
                  </w:tcBorders>
                  <w:vAlign w:val="center"/>
                </w:tcPr>
                <w:p>
                  <w:pPr>
                    <w:pStyle w:val="23"/>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cs="Times New Roman"/>
                      <w:color w:val="auto"/>
                      <w:sz w:val="21"/>
                      <w:szCs w:val="21"/>
                      <w:lang w:val="en-US" w:eastAsia="zh-CN"/>
                    </w:rPr>
                    <w:t>7#</w:t>
                  </w:r>
                </w:p>
              </w:tc>
              <w:tc>
                <w:tcPr>
                  <w:tcW w:w="3869"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拟建DSA机房西侧操作间</w:t>
                  </w:r>
                </w:p>
              </w:tc>
              <w:tc>
                <w:tcPr>
                  <w:tcW w:w="1143" w:type="pct"/>
                  <w:vMerge w:val="continue"/>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pct"/>
                  <w:vMerge w:val="continue"/>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p>
              </w:tc>
              <w:tc>
                <w:tcPr>
                  <w:tcW w:w="806" w:type="pct"/>
                  <w:tcBorders>
                    <w:tl2br w:val="nil"/>
                    <w:tr2bl w:val="nil"/>
                  </w:tcBorders>
                  <w:vAlign w:val="center"/>
                </w:tcPr>
                <w:p>
                  <w:pPr>
                    <w:pStyle w:val="23"/>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8#</w:t>
                  </w:r>
                </w:p>
              </w:tc>
              <w:tc>
                <w:tcPr>
                  <w:tcW w:w="3869" w:type="dxa"/>
                  <w:tcBorders>
                    <w:tl2br w:val="nil"/>
                    <w:tr2bl w:val="nil"/>
                  </w:tcBorders>
                  <w:vAlign w:val="center"/>
                </w:tcPr>
                <w:p>
                  <w:pPr>
                    <w:pStyle w:val="26"/>
                    <w:keepNext w:val="0"/>
                    <w:keepLines w:val="0"/>
                    <w:suppressLineNumbers w:val="0"/>
                    <w:spacing w:before="0" w:beforeAutospacing="0" w:after="0" w:afterAutospacing="0"/>
                    <w:ind w:left="0" w:leftChars="0" w:right="0" w:rightChars="0" w:firstLine="0" w:firstLineChars="0"/>
                    <w:jc w:val="center"/>
                    <w:rPr>
                      <w:rFonts w:hint="default" w:eastAsia="宋体"/>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拟建DSA机房西侧办公室</w:t>
                  </w:r>
                </w:p>
              </w:tc>
              <w:tc>
                <w:tcPr>
                  <w:tcW w:w="1143" w:type="pct"/>
                  <w:vMerge w:val="continue"/>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pct"/>
                  <w:vMerge w:val="continue"/>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p>
              </w:tc>
              <w:tc>
                <w:tcPr>
                  <w:tcW w:w="806" w:type="pct"/>
                  <w:tcBorders>
                    <w:tl2br w:val="nil"/>
                    <w:tr2bl w:val="nil"/>
                  </w:tcBorders>
                  <w:vAlign w:val="center"/>
                </w:tcPr>
                <w:p>
                  <w:pPr>
                    <w:pStyle w:val="23"/>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w:t>
                  </w:r>
                </w:p>
              </w:tc>
              <w:tc>
                <w:tcPr>
                  <w:tcW w:w="3869" w:type="dxa"/>
                  <w:tcBorders>
                    <w:tl2br w:val="nil"/>
                    <w:tr2bl w:val="nil"/>
                  </w:tcBorders>
                  <w:vAlign w:val="center"/>
                </w:tcPr>
                <w:p>
                  <w:pPr>
                    <w:pStyle w:val="26"/>
                    <w:keepNext w:val="0"/>
                    <w:keepLines w:val="0"/>
                    <w:suppressLineNumbers w:val="0"/>
                    <w:spacing w:before="0" w:beforeAutospacing="0" w:after="0" w:afterAutospacing="0"/>
                    <w:ind w:left="0" w:leftChars="0" w:right="0" w:rightChars="0" w:firstLine="0" w:firstLineChars="0"/>
                    <w:jc w:val="center"/>
                    <w:rPr>
                      <w:rFonts w:hint="default"/>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拟建DSA机房北侧医院内部道路</w:t>
                  </w:r>
                </w:p>
              </w:tc>
              <w:tc>
                <w:tcPr>
                  <w:tcW w:w="1143" w:type="pct"/>
                  <w:vMerge w:val="continue"/>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pct"/>
                  <w:vMerge w:val="continue"/>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p>
              </w:tc>
              <w:tc>
                <w:tcPr>
                  <w:tcW w:w="806" w:type="pct"/>
                  <w:tcBorders>
                    <w:tl2br w:val="nil"/>
                    <w:tr2bl w:val="nil"/>
                  </w:tcBorders>
                  <w:vAlign w:val="center"/>
                </w:tcPr>
                <w:p>
                  <w:pPr>
                    <w:pStyle w:val="23"/>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c>
                <w:tcPr>
                  <w:tcW w:w="3869" w:type="dxa"/>
                  <w:tcBorders>
                    <w:tl2br w:val="nil"/>
                    <w:tr2bl w:val="nil"/>
                  </w:tcBorders>
                  <w:vAlign w:val="center"/>
                </w:tcPr>
                <w:p>
                  <w:pPr>
                    <w:pStyle w:val="26"/>
                    <w:keepNext w:val="0"/>
                    <w:keepLines w:val="0"/>
                    <w:suppressLineNumbers w:val="0"/>
                    <w:spacing w:before="0" w:beforeAutospacing="0" w:after="0" w:afterAutospacing="0"/>
                    <w:ind w:left="0" w:leftChars="0" w:right="0" w:rightChars="0" w:firstLine="0" w:firstLineChars="0"/>
                    <w:rPr>
                      <w:rFonts w:hint="default"/>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拟建DSA机房楼上DR室</w:t>
                  </w:r>
                </w:p>
              </w:tc>
              <w:tc>
                <w:tcPr>
                  <w:tcW w:w="1143" w:type="pct"/>
                  <w:vMerge w:val="continue"/>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pct"/>
                  <w:vMerge w:val="continue"/>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p>
              </w:tc>
              <w:tc>
                <w:tcPr>
                  <w:tcW w:w="806" w:type="pct"/>
                  <w:tcBorders>
                    <w:tl2br w:val="nil"/>
                    <w:tr2bl w:val="nil"/>
                  </w:tcBorders>
                  <w:vAlign w:val="center"/>
                </w:tcPr>
                <w:p>
                  <w:pPr>
                    <w:pStyle w:val="23"/>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11#</w:t>
                  </w:r>
                </w:p>
              </w:tc>
              <w:tc>
                <w:tcPr>
                  <w:tcW w:w="3869" w:type="dxa"/>
                  <w:tcBorders>
                    <w:tl2br w:val="nil"/>
                    <w:tr2bl w:val="nil"/>
                  </w:tcBorders>
                  <w:vAlign w:val="center"/>
                </w:tcPr>
                <w:p>
                  <w:pPr>
                    <w:pStyle w:val="26"/>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拟建DSA机房楼下设备间</w:t>
                  </w:r>
                </w:p>
              </w:tc>
              <w:tc>
                <w:tcPr>
                  <w:tcW w:w="1143" w:type="pct"/>
                  <w:vMerge w:val="continue"/>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6" w:type="pct"/>
                  <w:vMerge w:val="continue"/>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p>
              </w:tc>
              <w:tc>
                <w:tcPr>
                  <w:tcW w:w="806" w:type="pct"/>
                  <w:tcBorders>
                    <w:tl2br w:val="nil"/>
                    <w:tr2bl w:val="nil"/>
                  </w:tcBorders>
                  <w:vAlign w:val="center"/>
                </w:tcPr>
                <w:p>
                  <w:pPr>
                    <w:pStyle w:val="23"/>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12#</w:t>
                  </w:r>
                </w:p>
              </w:tc>
              <w:tc>
                <w:tcPr>
                  <w:tcW w:w="3869" w:type="dxa"/>
                  <w:tcBorders>
                    <w:tl2br w:val="nil"/>
                    <w:tr2bl w:val="nil"/>
                  </w:tcBorders>
                  <w:vAlign w:val="center"/>
                </w:tcPr>
                <w:p>
                  <w:pPr>
                    <w:pStyle w:val="26"/>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门诊楼门口</w:t>
                  </w:r>
                </w:p>
              </w:tc>
              <w:tc>
                <w:tcPr>
                  <w:tcW w:w="1143" w:type="pct"/>
                  <w:vMerge w:val="continue"/>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rPr>
                  </w:pPr>
                </w:p>
              </w:tc>
            </w:tr>
          </w:tbl>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rPr>
            </w:pPr>
            <w:r>
              <w:rPr>
                <w:rFonts w:hint="default"/>
                <w:color w:val="auto"/>
              </w:rPr>
              <w:drawing>
                <wp:inline distT="0" distB="0" distL="114300" distR="114300">
                  <wp:extent cx="5847080" cy="3698240"/>
                  <wp:effectExtent l="0" t="0" r="1270" b="1651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13"/>
                          <a:stretch>
                            <a:fillRect/>
                          </a:stretch>
                        </pic:blipFill>
                        <pic:spPr>
                          <a:xfrm>
                            <a:off x="0" y="0"/>
                            <a:ext cx="5847080" cy="3698240"/>
                          </a:xfrm>
                          <a:prstGeom prst="rect">
                            <a:avLst/>
                          </a:prstGeom>
                          <a:noFill/>
                          <a:ln>
                            <a:noFill/>
                          </a:ln>
                        </pic:spPr>
                      </pic:pic>
                    </a:graphicData>
                  </a:graphic>
                </wp:inline>
              </w:drawing>
            </w:r>
            <w:r>
              <w:rPr>
                <w:rFonts w:hint="default"/>
                <w:color w:val="auto"/>
              </w:rPr>
              <w:drawing>
                <wp:inline distT="0" distB="0" distL="114300" distR="114300">
                  <wp:extent cx="5253990" cy="3195955"/>
                  <wp:effectExtent l="0" t="0" r="0" b="0"/>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14"/>
                          <a:srcRect t="4759" b="14380"/>
                          <a:stretch>
                            <a:fillRect/>
                          </a:stretch>
                        </pic:blipFill>
                        <pic:spPr>
                          <a:xfrm>
                            <a:off x="0" y="0"/>
                            <a:ext cx="5253990" cy="3195955"/>
                          </a:xfrm>
                          <a:prstGeom prst="rect">
                            <a:avLst/>
                          </a:prstGeom>
                          <a:noFill/>
                          <a:ln>
                            <a:noFill/>
                          </a:ln>
                        </pic:spPr>
                      </pic:pic>
                    </a:graphicData>
                  </a:graphic>
                </wp:inline>
              </w:drawing>
            </w:r>
          </w:p>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olor w:val="auto"/>
              </w:rPr>
            </w:pPr>
            <w:r>
              <w:rPr>
                <w:rFonts w:hint="default" w:ascii="Times New Roman" w:hAnsi="Times New Roman" w:eastAsia="宋体" w:cs="Times New Roman"/>
                <w:b/>
                <w:bCs/>
                <w:color w:val="auto"/>
              </w:rPr>
              <w:t xml:space="preserve">图8-1  </w:t>
            </w:r>
            <w:r>
              <w:rPr>
                <w:rFonts w:hint="eastAsia" w:ascii="Times New Roman" w:hAnsi="Times New Roman" w:eastAsia="宋体" w:cs="Times New Roman"/>
                <w:b/>
                <w:bCs/>
                <w:color w:val="auto"/>
                <w:lang w:val="en-US" w:eastAsia="zh-CN"/>
              </w:rPr>
              <w:t>辐射本底</w:t>
            </w:r>
            <w:r>
              <w:rPr>
                <w:rFonts w:hint="default" w:ascii="Times New Roman" w:hAnsi="Times New Roman" w:eastAsia="宋体" w:cs="Times New Roman"/>
                <w:b/>
                <w:bCs/>
                <w:color w:val="auto"/>
              </w:rPr>
              <w:t>监测点位示意图</w:t>
            </w:r>
          </w:p>
          <w:p>
            <w:pPr>
              <w:pStyle w:val="23"/>
              <w:keepNext w:val="0"/>
              <w:keepLines w:val="0"/>
              <w:suppressLineNumbers w:val="0"/>
              <w:spacing w:before="0" w:beforeAutospacing="0" w:after="0" w:afterAutospacing="0"/>
              <w:ind w:left="0" w:right="0" w:firstLine="480" w:firstLineChars="200"/>
              <w:rPr>
                <w:rFonts w:hint="default"/>
                <w:color w:val="auto"/>
              </w:rPr>
            </w:pPr>
            <w:r>
              <w:rPr>
                <w:rFonts w:hint="eastAsia"/>
                <w:color w:val="auto"/>
              </w:rPr>
              <w:t>（</w:t>
            </w:r>
            <w:r>
              <w:rPr>
                <w:rFonts w:hint="eastAsia"/>
                <w:color w:val="auto"/>
                <w:lang w:val="en-US" w:eastAsia="zh-CN"/>
              </w:rPr>
              <w:t>3</w:t>
            </w:r>
            <w:r>
              <w:rPr>
                <w:rFonts w:hint="eastAsia"/>
                <w:color w:val="auto"/>
              </w:rPr>
              <w:t>）质量保证措施</w:t>
            </w:r>
          </w:p>
          <w:p>
            <w:pPr>
              <w:pStyle w:val="23"/>
              <w:keepNext w:val="0"/>
              <w:keepLines w:val="0"/>
              <w:suppressLineNumbers w:val="0"/>
              <w:spacing w:before="0" w:beforeAutospacing="0" w:after="0" w:afterAutospacing="0"/>
              <w:ind w:left="0" w:right="0" w:firstLine="480" w:firstLineChars="200"/>
              <w:rPr>
                <w:rFonts w:hint="default"/>
                <w:color w:val="auto"/>
              </w:rPr>
            </w:pPr>
            <w:r>
              <w:rPr>
                <w:rFonts w:hint="eastAsia"/>
                <w:color w:val="auto"/>
              </w:rPr>
              <w:t>①本项目监测</w:t>
            </w:r>
            <w:r>
              <w:rPr>
                <w:rFonts w:hint="eastAsia"/>
                <w:color w:val="auto"/>
                <w:lang w:eastAsia="zh-CN"/>
              </w:rPr>
              <w:t>单位</w:t>
            </w:r>
            <w:r>
              <w:rPr>
                <w:rFonts w:hint="eastAsia"/>
                <w:color w:val="auto"/>
              </w:rPr>
              <w:t>具备监测资质。</w:t>
            </w:r>
          </w:p>
          <w:p>
            <w:pPr>
              <w:pStyle w:val="23"/>
              <w:keepNext w:val="0"/>
              <w:keepLines w:val="0"/>
              <w:suppressLineNumbers w:val="0"/>
              <w:spacing w:before="0" w:beforeAutospacing="0" w:after="0" w:afterAutospacing="0"/>
              <w:ind w:left="0" w:right="0" w:firstLine="480" w:firstLineChars="200"/>
              <w:rPr>
                <w:rFonts w:hint="default"/>
                <w:color w:val="auto"/>
              </w:rPr>
            </w:pPr>
            <w:r>
              <w:rPr>
                <w:rFonts w:hint="eastAsia"/>
                <w:color w:val="auto"/>
              </w:rPr>
              <w:t>②监测点位在拟建场地四周及周边敏感目标布点，点位布设兼顾均布性和代表性，点位布设具有合理性。</w:t>
            </w:r>
          </w:p>
          <w:p>
            <w:pPr>
              <w:pStyle w:val="23"/>
              <w:keepNext w:val="0"/>
              <w:keepLines w:val="0"/>
              <w:suppressLineNumbers w:val="0"/>
              <w:spacing w:before="0" w:beforeAutospacing="0" w:after="0" w:afterAutospacing="0"/>
              <w:ind w:left="0" w:right="0" w:firstLine="480" w:firstLineChars="200"/>
              <w:rPr>
                <w:rFonts w:hint="default"/>
                <w:color w:val="auto"/>
              </w:rPr>
            </w:pPr>
            <w:r>
              <w:rPr>
                <w:rFonts w:hint="eastAsia"/>
                <w:color w:val="auto"/>
              </w:rPr>
              <w:t>③监测方法</w:t>
            </w:r>
            <w:r>
              <w:rPr>
                <w:rFonts w:hint="eastAsia"/>
                <w:color w:val="auto"/>
                <w:lang w:eastAsia="zh-CN"/>
              </w:rPr>
              <w:t>采用</w:t>
            </w:r>
            <w:r>
              <w:rPr>
                <w:rFonts w:hint="eastAsia"/>
                <w:color w:val="auto"/>
              </w:rPr>
              <w:t>国家有关部门颁布的标准进行。</w:t>
            </w:r>
          </w:p>
          <w:p>
            <w:pPr>
              <w:pStyle w:val="23"/>
              <w:keepNext w:val="0"/>
              <w:keepLines w:val="0"/>
              <w:suppressLineNumbers w:val="0"/>
              <w:spacing w:before="0" w:beforeAutospacing="0" w:after="0" w:afterAutospacing="0"/>
              <w:ind w:left="0" w:right="0" w:firstLine="480" w:firstLineChars="200"/>
              <w:rPr>
                <w:rFonts w:hint="default"/>
                <w:color w:val="auto"/>
              </w:rPr>
            </w:pPr>
            <w:r>
              <w:rPr>
                <w:rFonts w:hint="eastAsia"/>
                <w:color w:val="auto"/>
              </w:rPr>
              <w:t>④监测人员均参加过相关的培训，现场监测人员具备合理判断数据的能力。</w:t>
            </w:r>
          </w:p>
          <w:p>
            <w:pPr>
              <w:pStyle w:val="23"/>
              <w:keepNext w:val="0"/>
              <w:keepLines w:val="0"/>
              <w:suppressLineNumbers w:val="0"/>
              <w:spacing w:before="0" w:beforeAutospacing="0" w:after="0" w:afterAutospacing="0"/>
              <w:ind w:left="0" w:right="0" w:firstLine="480" w:firstLineChars="200"/>
              <w:rPr>
                <w:rFonts w:hint="default"/>
                <w:color w:val="auto"/>
              </w:rPr>
            </w:pPr>
            <w:r>
              <w:rPr>
                <w:rFonts w:hint="eastAsia"/>
                <w:color w:val="auto"/>
              </w:rPr>
              <w:t>⑤监测所用仪器定期经计量部门检定，检定合格后在有效使用期内使用，且与所测对象在频率、量程、响应时间等方面相符合，保证获得真实的测量结果。每次测量前、后均检查仪器的工作状态是否良好。</w:t>
            </w:r>
          </w:p>
          <w:p>
            <w:pPr>
              <w:pStyle w:val="23"/>
              <w:keepNext w:val="0"/>
              <w:keepLines w:val="0"/>
              <w:suppressLineNumbers w:val="0"/>
              <w:spacing w:before="0" w:beforeAutospacing="0" w:after="0" w:afterAutospacing="0"/>
              <w:ind w:left="0" w:right="0" w:firstLine="480" w:firstLineChars="200"/>
              <w:rPr>
                <w:rFonts w:hint="default"/>
                <w:color w:val="auto"/>
              </w:rPr>
            </w:pPr>
            <w:r>
              <w:rPr>
                <w:rFonts w:hint="eastAsia"/>
                <w:color w:val="auto"/>
              </w:rPr>
              <w:t>⑥由专业人员按操作规程操作仪器，并做好记录。</w:t>
            </w:r>
          </w:p>
          <w:p>
            <w:pPr>
              <w:pStyle w:val="23"/>
              <w:keepNext w:val="0"/>
              <w:keepLines w:val="0"/>
              <w:suppressLineNumbers w:val="0"/>
              <w:spacing w:before="0" w:beforeAutospacing="0" w:after="0" w:afterAutospacing="0"/>
              <w:ind w:left="0" w:right="0" w:firstLine="480" w:firstLineChars="200"/>
              <w:rPr>
                <w:rFonts w:hint="default"/>
                <w:color w:val="auto"/>
              </w:rPr>
            </w:pPr>
            <w:r>
              <w:rPr>
                <w:rFonts w:hint="eastAsia"/>
                <w:color w:val="auto"/>
              </w:rPr>
              <w:t>⑦监测时获取足够的数据量，以保证监测结果的统计学精度。</w:t>
            </w:r>
          </w:p>
          <w:p>
            <w:pPr>
              <w:pStyle w:val="23"/>
              <w:keepNext w:val="0"/>
              <w:keepLines w:val="0"/>
              <w:suppressLineNumbers w:val="0"/>
              <w:spacing w:before="0" w:beforeAutospacing="0" w:after="0" w:afterAutospacing="0"/>
              <w:ind w:left="0" w:right="0" w:firstLine="480" w:firstLineChars="200"/>
              <w:rPr>
                <w:rFonts w:hint="default"/>
                <w:color w:val="auto"/>
              </w:rPr>
            </w:pPr>
            <w:r>
              <w:rPr>
                <w:rFonts w:hint="eastAsia"/>
                <w:color w:val="auto"/>
              </w:rPr>
              <w:t>⑧监测报告严格实行三级审核制度。</w:t>
            </w:r>
          </w:p>
          <w:p>
            <w:pPr>
              <w:pStyle w:val="23"/>
              <w:keepNext w:val="0"/>
              <w:keepLines w:val="0"/>
              <w:suppressLineNumbers w:val="0"/>
              <w:spacing w:before="0" w:beforeAutospacing="0" w:after="0" w:afterAutospacing="0"/>
              <w:ind w:left="0" w:right="0" w:firstLine="480" w:firstLineChars="200"/>
              <w:rPr>
                <w:rFonts w:hint="default"/>
                <w:color w:val="auto"/>
              </w:rPr>
            </w:pPr>
            <w:r>
              <w:rPr>
                <w:rFonts w:hint="eastAsia"/>
                <w:color w:val="auto"/>
              </w:rPr>
              <w:t>（</w:t>
            </w:r>
            <w:r>
              <w:rPr>
                <w:rFonts w:hint="eastAsia"/>
                <w:color w:val="auto"/>
                <w:lang w:val="en-US" w:eastAsia="zh-CN"/>
              </w:rPr>
              <w:t>4</w:t>
            </w:r>
            <w:r>
              <w:rPr>
                <w:rFonts w:hint="eastAsia"/>
                <w:color w:val="auto"/>
              </w:rPr>
              <w:t>）监测结果</w:t>
            </w:r>
          </w:p>
          <w:p>
            <w:pPr>
              <w:pStyle w:val="23"/>
              <w:keepNext w:val="0"/>
              <w:keepLines w:val="0"/>
              <w:suppressLineNumbers w:val="0"/>
              <w:spacing w:before="0" w:beforeAutospacing="0" w:after="0" w:afterAutospacing="0"/>
              <w:ind w:left="0" w:right="0" w:firstLine="480" w:firstLineChars="200"/>
              <w:rPr>
                <w:rFonts w:hint="default"/>
                <w:color w:val="auto"/>
              </w:rPr>
            </w:pPr>
            <w:r>
              <w:rPr>
                <w:rFonts w:hint="eastAsia"/>
                <w:color w:val="auto"/>
              </w:rPr>
              <w:t>监测结果见</w:t>
            </w:r>
            <w:r>
              <w:rPr>
                <w:rFonts w:hint="eastAsia"/>
                <w:color w:val="auto"/>
                <w:lang w:val="en-US" w:eastAsia="zh-CN"/>
              </w:rPr>
              <w:t>下表</w:t>
            </w:r>
            <w:r>
              <w:rPr>
                <w:rFonts w:hint="default"/>
                <w:color w:val="auto"/>
              </w:rPr>
              <w:t>。</w:t>
            </w:r>
          </w:p>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b/>
                <w:bCs/>
                <w:color w:val="auto"/>
                <w:szCs w:val="24"/>
              </w:rPr>
            </w:pPr>
            <w:r>
              <w:rPr>
                <w:rFonts w:hint="default" w:cs="Times New Roman"/>
                <w:b/>
                <w:bCs/>
                <w:color w:val="auto"/>
              </w:rPr>
              <w:t>表</w:t>
            </w:r>
            <w:r>
              <w:rPr>
                <w:rFonts w:hint="eastAsia" w:cs="Times New Roman"/>
                <w:b/>
                <w:bCs/>
                <w:color w:val="auto"/>
                <w:lang w:val="en-US" w:eastAsia="zh-CN"/>
              </w:rPr>
              <w:t>8-3</w:t>
            </w:r>
            <w:r>
              <w:rPr>
                <w:rFonts w:hint="default" w:cs="Times New Roman"/>
                <w:b/>
                <w:bCs/>
                <w:color w:val="auto"/>
              </w:rPr>
              <w:t xml:space="preserve">  </w:t>
            </w:r>
            <w:r>
              <w:rPr>
                <w:rFonts w:hint="eastAsia" w:cs="Times New Roman"/>
                <w:b/>
                <w:bCs/>
                <w:color w:val="auto"/>
                <w:lang w:val="en-US" w:eastAsia="zh-CN"/>
              </w:rPr>
              <w:t>辐射本底</w:t>
            </w:r>
            <w:r>
              <w:rPr>
                <w:rFonts w:hint="default" w:cs="Times New Roman"/>
                <w:b/>
                <w:bCs/>
                <w:color w:val="auto"/>
                <w:szCs w:val="24"/>
              </w:rPr>
              <w:t>监测</w:t>
            </w:r>
            <w:r>
              <w:rPr>
                <w:rFonts w:hint="eastAsia" w:cs="Times New Roman"/>
                <w:b/>
                <w:bCs/>
                <w:color w:val="auto"/>
                <w:szCs w:val="24"/>
                <w:lang w:val="en-US" w:eastAsia="zh-CN"/>
              </w:rPr>
              <w:t>结果</w:t>
            </w:r>
            <w:r>
              <w:rPr>
                <w:rFonts w:hint="default" w:cs="Times New Roman"/>
                <w:b/>
                <w:bCs/>
                <w:color w:val="auto"/>
                <w:szCs w:val="24"/>
              </w:rPr>
              <w:t>一览表</w:t>
            </w:r>
          </w:p>
          <w:tbl>
            <w:tblPr>
              <w:tblStyle w:val="16"/>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8"/>
              <w:gridCol w:w="4685"/>
              <w:gridCol w:w="2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618" w:type="dxa"/>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snapToGrid w:val="0"/>
                      <w:color w:val="auto"/>
                      <w:kern w:val="0"/>
                      <w:sz w:val="21"/>
                      <w:szCs w:val="21"/>
                      <w:lang w:val="en-US" w:eastAsia="zh-CN" w:bidi="ar-SA"/>
                    </w:rPr>
                    <w:t>点位编号</w:t>
                  </w:r>
                </w:p>
              </w:tc>
              <w:tc>
                <w:tcPr>
                  <w:tcW w:w="4685" w:type="dxa"/>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snapToGrid w:val="0"/>
                      <w:color w:val="auto"/>
                      <w:kern w:val="0"/>
                      <w:sz w:val="21"/>
                      <w:szCs w:val="21"/>
                      <w:lang w:val="en-US" w:eastAsia="zh-CN" w:bidi="ar-SA"/>
                    </w:rPr>
                    <w:t>点位名称</w:t>
                  </w:r>
                </w:p>
              </w:tc>
              <w:tc>
                <w:tcPr>
                  <w:tcW w:w="2895" w:type="dxa"/>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监测结果（nGy/h）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618" w:type="dxa"/>
                  <w:tcBorders>
                    <w:tl2br w:val="nil"/>
                    <w:tr2bl w:val="nil"/>
                  </w:tcBorders>
                  <w:vAlign w:val="center"/>
                </w:tcPr>
                <w:p>
                  <w:pPr>
                    <w:pStyle w:val="23"/>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4685" w:type="dxa"/>
                  <w:tcBorders>
                    <w:tl2br w:val="nil"/>
                    <w:tr2bl w:val="nil"/>
                  </w:tcBorders>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拟建DSA机房位置内距地1m处</w:t>
                  </w:r>
                </w:p>
              </w:tc>
              <w:tc>
                <w:tcPr>
                  <w:tcW w:w="289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lang w:val="en-US" w:eastAsia="zh-CN"/>
                    </w:rPr>
                    <w:t>97.5±1.3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618" w:type="dxa"/>
                  <w:tcBorders>
                    <w:tl2br w:val="nil"/>
                    <w:tr2bl w:val="nil"/>
                  </w:tcBorders>
                  <w:vAlign w:val="center"/>
                </w:tcPr>
                <w:p>
                  <w:pPr>
                    <w:pStyle w:val="23"/>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4685" w:type="dxa"/>
                  <w:tcBorders>
                    <w:tl2br w:val="nil"/>
                    <w:tr2bl w:val="nil"/>
                  </w:tcBorders>
                  <w:vAlign w:val="center"/>
                </w:tcPr>
                <w:p>
                  <w:pPr>
                    <w:pStyle w:val="26"/>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val="0"/>
                      <w:bCs/>
                      <w:color w:val="auto"/>
                      <w:kern w:val="2"/>
                      <w:sz w:val="21"/>
                      <w:szCs w:val="21"/>
                      <w:lang w:val="en-US" w:eastAsia="zh-CN" w:bidi="ar-SA"/>
                    </w:rPr>
                    <w:t>拟建DSA机房东侧初洗打包间内距地1m处</w:t>
                  </w:r>
                </w:p>
              </w:tc>
              <w:tc>
                <w:tcPr>
                  <w:tcW w:w="289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lang w:val="en-US" w:eastAsia="zh-CN"/>
                    </w:rPr>
                    <w:t>110±1.2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618" w:type="dxa"/>
                  <w:tcBorders>
                    <w:tl2br w:val="nil"/>
                    <w:tr2bl w:val="nil"/>
                  </w:tcBorders>
                  <w:vAlign w:val="center"/>
                </w:tcPr>
                <w:p>
                  <w:pPr>
                    <w:pStyle w:val="23"/>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cs="Times New Roman"/>
                      <w:color w:val="auto"/>
                      <w:sz w:val="21"/>
                      <w:szCs w:val="21"/>
                      <w:lang w:val="en-US" w:eastAsia="zh-CN"/>
                    </w:rPr>
                    <w:t>3#</w:t>
                  </w:r>
                </w:p>
              </w:tc>
              <w:tc>
                <w:tcPr>
                  <w:tcW w:w="4685" w:type="dxa"/>
                  <w:tcBorders>
                    <w:tl2br w:val="nil"/>
                    <w:tr2bl w:val="nil"/>
                  </w:tcBorders>
                  <w:vAlign w:val="center"/>
                </w:tcPr>
                <w:p>
                  <w:pPr>
                    <w:pStyle w:val="26"/>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拟建DSA机房东侧医护专用电梯厅内距地1m处</w:t>
                  </w:r>
                </w:p>
              </w:tc>
              <w:tc>
                <w:tcPr>
                  <w:tcW w:w="289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lang w:val="en-US" w:eastAsia="zh-CN"/>
                    </w:rPr>
                    <w:t>112±1.4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618" w:type="dxa"/>
                  <w:tcBorders>
                    <w:tl2br w:val="nil"/>
                    <w:tr2bl w:val="nil"/>
                  </w:tcBorders>
                  <w:vAlign w:val="center"/>
                </w:tcPr>
                <w:p>
                  <w:pPr>
                    <w:pStyle w:val="23"/>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4685" w:type="dxa"/>
                  <w:tcBorders>
                    <w:tl2br w:val="nil"/>
                    <w:tr2bl w:val="nil"/>
                  </w:tcBorders>
                  <w:vAlign w:val="center"/>
                </w:tcPr>
                <w:p>
                  <w:pPr>
                    <w:pStyle w:val="26"/>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拟建DSA机房东侧病人缓冲间内距地1m处</w:t>
                  </w:r>
                </w:p>
              </w:tc>
              <w:tc>
                <w:tcPr>
                  <w:tcW w:w="289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lang w:val="en-US" w:eastAsia="zh-CN"/>
                    </w:rPr>
                    <w:t>110±1.3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618" w:type="dxa"/>
                  <w:tcBorders>
                    <w:tl2br w:val="nil"/>
                    <w:tr2bl w:val="nil"/>
                  </w:tcBorders>
                  <w:vAlign w:val="center"/>
                </w:tcPr>
                <w:p>
                  <w:pPr>
                    <w:pStyle w:val="23"/>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4685" w:type="dxa"/>
                  <w:tcBorders>
                    <w:tl2br w:val="nil"/>
                    <w:tr2bl w:val="nil"/>
                  </w:tcBorders>
                  <w:vAlign w:val="center"/>
                </w:tcPr>
                <w:p>
                  <w:pPr>
                    <w:pStyle w:val="26"/>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拟建DSA机房南侧走廊内距地1m处</w:t>
                  </w:r>
                </w:p>
              </w:tc>
              <w:tc>
                <w:tcPr>
                  <w:tcW w:w="289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lang w:val="en-US" w:eastAsia="zh-CN"/>
                    </w:rPr>
                    <w:t>110±1.1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618" w:type="dxa"/>
                  <w:tcBorders>
                    <w:tl2br w:val="nil"/>
                    <w:tr2bl w:val="nil"/>
                  </w:tcBorders>
                  <w:vAlign w:val="center"/>
                </w:tcPr>
                <w:p>
                  <w:pPr>
                    <w:pStyle w:val="23"/>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cs="Times New Roman"/>
                      <w:color w:val="auto"/>
                      <w:sz w:val="21"/>
                      <w:szCs w:val="21"/>
                      <w:lang w:val="en-US" w:eastAsia="zh-CN"/>
                    </w:rPr>
                    <w:t>6#</w:t>
                  </w:r>
                </w:p>
              </w:tc>
              <w:tc>
                <w:tcPr>
                  <w:tcW w:w="468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拟建DSA机房西侧铅衣间内距地1m处</w:t>
                  </w:r>
                </w:p>
              </w:tc>
              <w:tc>
                <w:tcPr>
                  <w:tcW w:w="289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lang w:val="en-US" w:eastAsia="zh-CN"/>
                    </w:rPr>
                    <w:t>100±1.6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618" w:type="dxa"/>
                  <w:tcBorders>
                    <w:tl2br w:val="nil"/>
                    <w:tr2bl w:val="nil"/>
                  </w:tcBorders>
                  <w:vAlign w:val="center"/>
                </w:tcPr>
                <w:p>
                  <w:pPr>
                    <w:pStyle w:val="23"/>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cs="Times New Roman"/>
                      <w:color w:val="auto"/>
                      <w:sz w:val="21"/>
                      <w:szCs w:val="21"/>
                      <w:lang w:val="en-US" w:eastAsia="zh-CN"/>
                    </w:rPr>
                    <w:t>7#</w:t>
                  </w:r>
                </w:p>
              </w:tc>
              <w:tc>
                <w:tcPr>
                  <w:tcW w:w="468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拟建DSA机房西侧操作间内距地1m处</w:t>
                  </w:r>
                </w:p>
              </w:tc>
              <w:tc>
                <w:tcPr>
                  <w:tcW w:w="289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lang w:val="en-US" w:eastAsia="zh-CN"/>
                    </w:rPr>
                    <w:t>99.3±1.6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618" w:type="dxa"/>
                  <w:tcBorders>
                    <w:tl2br w:val="nil"/>
                    <w:tr2bl w:val="nil"/>
                  </w:tcBorders>
                  <w:vAlign w:val="center"/>
                </w:tcPr>
                <w:p>
                  <w:pPr>
                    <w:pStyle w:val="23"/>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c>
                <w:tcPr>
                  <w:tcW w:w="4685" w:type="dxa"/>
                  <w:tcBorders>
                    <w:tl2br w:val="nil"/>
                    <w:tr2bl w:val="nil"/>
                  </w:tcBorders>
                  <w:vAlign w:val="center"/>
                </w:tcPr>
                <w:p>
                  <w:pPr>
                    <w:pStyle w:val="26"/>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拟建DSA机房西侧办公室内距地1m处</w:t>
                  </w:r>
                </w:p>
              </w:tc>
              <w:tc>
                <w:tcPr>
                  <w:tcW w:w="289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lang w:val="en-US" w:eastAsia="zh-CN"/>
                    </w:rPr>
                    <w:t>98.1±1.3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618" w:type="dxa"/>
                  <w:tcBorders>
                    <w:tl2br w:val="nil"/>
                    <w:tr2bl w:val="nil"/>
                  </w:tcBorders>
                  <w:vAlign w:val="center"/>
                </w:tcPr>
                <w:p>
                  <w:pPr>
                    <w:pStyle w:val="23"/>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w:t>
                  </w:r>
                </w:p>
              </w:tc>
              <w:tc>
                <w:tcPr>
                  <w:tcW w:w="4685" w:type="dxa"/>
                  <w:tcBorders>
                    <w:tl2br w:val="nil"/>
                    <w:tr2bl w:val="nil"/>
                  </w:tcBorders>
                  <w:vAlign w:val="center"/>
                </w:tcPr>
                <w:p>
                  <w:pPr>
                    <w:pStyle w:val="26"/>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拟建DSA机房北侧医院内部道路内距地1m处</w:t>
                  </w:r>
                </w:p>
              </w:tc>
              <w:tc>
                <w:tcPr>
                  <w:tcW w:w="289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lang w:val="en-US" w:eastAsia="zh-CN"/>
                    </w:rPr>
                    <w:t>109±1.1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618" w:type="dxa"/>
                  <w:tcBorders>
                    <w:tl2br w:val="nil"/>
                    <w:tr2bl w:val="nil"/>
                  </w:tcBorders>
                  <w:vAlign w:val="center"/>
                </w:tcPr>
                <w:p>
                  <w:pPr>
                    <w:pStyle w:val="23"/>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c>
                <w:tcPr>
                  <w:tcW w:w="4685" w:type="dxa"/>
                  <w:tcBorders>
                    <w:tl2br w:val="nil"/>
                    <w:tr2bl w:val="nil"/>
                  </w:tcBorders>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拟建DSA机房楼上DR室内距地1m处</w:t>
                  </w:r>
                </w:p>
              </w:tc>
              <w:tc>
                <w:tcPr>
                  <w:tcW w:w="289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lang w:val="en-US" w:eastAsia="zh-CN"/>
                    </w:rPr>
                    <w:t>127±1.8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618" w:type="dxa"/>
                  <w:tcBorders>
                    <w:tl2br w:val="nil"/>
                    <w:tr2bl w:val="nil"/>
                  </w:tcBorders>
                  <w:vAlign w:val="center"/>
                </w:tcPr>
                <w:p>
                  <w:pPr>
                    <w:pStyle w:val="23"/>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w:t>
                  </w:r>
                </w:p>
              </w:tc>
              <w:tc>
                <w:tcPr>
                  <w:tcW w:w="4685" w:type="dxa"/>
                  <w:tcBorders>
                    <w:tl2br w:val="nil"/>
                    <w:tr2bl w:val="nil"/>
                  </w:tcBorders>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拟建DSA机房楼下设备间内距地1m处</w:t>
                  </w:r>
                </w:p>
              </w:tc>
              <w:tc>
                <w:tcPr>
                  <w:tcW w:w="289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lang w:val="en-US" w:eastAsia="zh-CN"/>
                    </w:rPr>
                    <w:t>101±1.0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618" w:type="dxa"/>
                  <w:tcBorders>
                    <w:tl2br w:val="nil"/>
                    <w:tr2bl w:val="nil"/>
                  </w:tcBorders>
                  <w:vAlign w:val="center"/>
                </w:tcPr>
                <w:p>
                  <w:pPr>
                    <w:pStyle w:val="23"/>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p>
              </w:tc>
              <w:tc>
                <w:tcPr>
                  <w:tcW w:w="4685" w:type="dxa"/>
                  <w:tcBorders>
                    <w:tl2br w:val="nil"/>
                    <w:tr2bl w:val="nil"/>
                  </w:tcBorders>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门诊楼门口距地1m处</w:t>
                  </w:r>
                </w:p>
              </w:tc>
              <w:tc>
                <w:tcPr>
                  <w:tcW w:w="289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lang w:val="en-US" w:eastAsia="zh-CN"/>
                    </w:rPr>
                    <w:t>110±1.3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9198" w:type="dxa"/>
                  <w:gridSpan w:val="3"/>
                  <w:tcBorders>
                    <w:tl2br w:val="nil"/>
                    <w:tr2bl w:val="nil"/>
                  </w:tcBorders>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注：①测量结果为：监测仪器测量读数均值带入HJ1157-2021中5.5结果</w:t>
                  </w:r>
                  <w:r>
                    <w:rPr>
                      <w:rFonts w:hint="eastAsia" w:ascii="Times New Roman" w:hAnsi="Times New Roman" w:eastAsia="宋体" w:cs="Times New Roman"/>
                      <w:color w:val="auto"/>
                      <w:sz w:val="21"/>
                      <w:szCs w:val="21"/>
                      <w:lang w:eastAsia="zh-CN"/>
                    </w:rPr>
                    <w:t>计算公式</w:t>
                  </w:r>
                  <w:r>
                    <w:rPr>
                      <w:rFonts w:hint="default" w:ascii="Times New Roman" w:hAnsi="Times New Roman" w:eastAsia="宋体" w:cs="Times New Roman"/>
                      <w:color w:val="auto"/>
                      <w:sz w:val="21"/>
                      <w:szCs w:val="21"/>
                      <w:lang w:eastAsia="zh-CN"/>
                    </w:rPr>
                    <w:t>计算得出，其中换算系数取1.20Sv/Gy；</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②测量值未扣除宇宙射线响应。</w:t>
                  </w:r>
                </w:p>
              </w:tc>
            </w:tr>
          </w:tbl>
          <w:p>
            <w:pPr>
              <w:pStyle w:val="22"/>
              <w:keepNext w:val="0"/>
              <w:keepLines w:val="0"/>
              <w:suppressLineNumbers w:val="0"/>
              <w:bidi w:val="0"/>
              <w:spacing w:before="0" w:beforeAutospacing="0" w:after="0" w:afterAutospacing="0"/>
              <w:ind w:left="0" w:right="0" w:firstLine="480" w:firstLineChars="200"/>
              <w:rPr>
                <w:rFonts w:hint="default"/>
                <w:color w:val="auto"/>
              </w:rPr>
            </w:pPr>
            <w:r>
              <w:rPr>
                <w:rFonts w:hint="eastAsia"/>
                <w:color w:val="auto"/>
                <w:lang w:eastAsia="zh-CN"/>
              </w:rPr>
              <w:t>（</w:t>
            </w:r>
            <w:r>
              <w:rPr>
                <w:rFonts w:hint="eastAsia"/>
                <w:color w:val="auto"/>
                <w:lang w:val="en-US" w:eastAsia="zh-CN"/>
              </w:rPr>
              <w:t>5</w:t>
            </w:r>
            <w:r>
              <w:rPr>
                <w:rFonts w:hint="eastAsia"/>
                <w:color w:val="auto"/>
                <w:lang w:eastAsia="zh-CN"/>
              </w:rPr>
              <w:t>）</w:t>
            </w:r>
            <w:r>
              <w:rPr>
                <w:rFonts w:hint="default"/>
                <w:color w:val="auto"/>
              </w:rPr>
              <w:t>监测</w:t>
            </w:r>
            <w:r>
              <w:rPr>
                <w:rFonts w:hint="default"/>
                <w:color w:val="auto"/>
                <w:lang w:eastAsia="zh-CN"/>
              </w:rPr>
              <w:t>仪器及监测</w:t>
            </w:r>
            <w:r>
              <w:rPr>
                <w:rFonts w:hint="default"/>
                <w:color w:val="auto"/>
              </w:rPr>
              <w:t>依据</w:t>
            </w:r>
          </w:p>
          <w:p>
            <w:pPr>
              <w:pStyle w:val="23"/>
              <w:keepNext w:val="0"/>
              <w:keepLines w:val="0"/>
              <w:suppressLineNumbers w:val="0"/>
              <w:spacing w:before="0" w:beforeAutospacing="0" w:after="0" w:afterAutospacing="0"/>
              <w:ind w:left="0" w:right="0" w:firstLine="480" w:firstLineChars="200"/>
              <w:rPr>
                <w:rFonts w:hint="default" w:cs="Times New Roman"/>
                <w:color w:val="auto"/>
              </w:rPr>
            </w:pPr>
            <w:r>
              <w:rPr>
                <w:rFonts w:hint="eastAsia" w:cs="Times New Roman"/>
                <w:color w:val="auto"/>
              </w:rPr>
              <w:t>监测仪器及监测依据详见下表。</w:t>
            </w:r>
          </w:p>
          <w:p>
            <w:pPr>
              <w:pStyle w:val="23"/>
              <w:keepNext w:val="0"/>
              <w:keepLines w:val="0"/>
              <w:numPr>
                <w:ilvl w:val="0"/>
                <w:numId w:val="0"/>
              </w:numPr>
              <w:suppressLineNumbers w:val="0"/>
              <w:spacing w:before="0" w:beforeAutospacing="0" w:after="0" w:afterAutospacing="0"/>
              <w:ind w:left="0" w:right="0" w:firstLine="482" w:firstLineChars="200"/>
              <w:jc w:val="center"/>
              <w:rPr>
                <w:rFonts w:hint="eastAsia"/>
                <w:b/>
                <w:bCs/>
                <w:color w:val="auto"/>
                <w:lang w:eastAsia="zh-CN"/>
              </w:rPr>
            </w:pPr>
          </w:p>
          <w:p>
            <w:pPr>
              <w:pStyle w:val="2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rPr>
                <w:rFonts w:hint="default" w:eastAsia="宋体"/>
                <w:b/>
                <w:bCs/>
                <w:color w:val="auto"/>
                <w:lang w:val="en-US" w:eastAsia="zh-CN"/>
              </w:rPr>
            </w:pPr>
            <w:r>
              <w:rPr>
                <w:rFonts w:hint="eastAsia"/>
                <w:b/>
                <w:bCs/>
                <w:color w:val="auto"/>
                <w:lang w:eastAsia="zh-CN"/>
              </w:rPr>
              <w:t>表</w:t>
            </w:r>
            <w:r>
              <w:rPr>
                <w:rFonts w:hint="eastAsia"/>
                <w:b/>
                <w:bCs/>
                <w:color w:val="auto"/>
                <w:lang w:val="en-US" w:eastAsia="zh-CN"/>
              </w:rPr>
              <w:t>8-4  监测仪器与监测依据一览表</w:t>
            </w:r>
          </w:p>
          <w:tbl>
            <w:tblPr>
              <w:tblStyle w:val="16"/>
              <w:tblW w:w="9537"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98"/>
              <w:gridCol w:w="1902"/>
              <w:gridCol w:w="1908"/>
              <w:gridCol w:w="1729"/>
              <w:gridCol w:w="210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4" w:hRule="atLeast"/>
              </w:trPr>
              <w:tc>
                <w:tcPr>
                  <w:tcW w:w="1898"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w:t>
                  </w:r>
                </w:p>
              </w:tc>
              <w:tc>
                <w:tcPr>
                  <w:tcW w:w="1902"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仪器名称</w:t>
                  </w:r>
                </w:p>
              </w:tc>
              <w:tc>
                <w:tcPr>
                  <w:tcW w:w="1908"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型号</w:t>
                  </w:r>
                </w:p>
              </w:tc>
              <w:tc>
                <w:tcPr>
                  <w:tcW w:w="1729"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编号</w:t>
                  </w:r>
                </w:p>
              </w:tc>
              <w:tc>
                <w:tcPr>
                  <w:tcW w:w="2100" w:type="dxa"/>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color w:val="auto"/>
                      <w:sz w:val="21"/>
                      <w:szCs w:val="21"/>
                      <w:lang w:eastAsia="zh-CN"/>
                    </w:rPr>
                    <w:t>测量范围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1898"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辐射环境</w:t>
                  </w:r>
                </w:p>
              </w:tc>
              <w:tc>
                <w:tcPr>
                  <w:tcW w:w="1902" w:type="dxa"/>
                  <w:vAlign w:val="center"/>
                </w:tcPr>
                <w:p>
                  <w:pPr>
                    <w:keepNext w:val="0"/>
                    <w:keepLines w:val="0"/>
                    <w:suppressLineNumbers w:val="0"/>
                    <w:adjustRightInd w:val="0"/>
                    <w:snapToGrid w:val="0"/>
                    <w:spacing w:before="0" w:beforeAutospacing="0" w:after="0" w:afterAutospacing="0"/>
                    <w:ind w:left="0" w:right="0" w:firstLine="105" w:firstLine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环境级X、γ剂量率仪</w:t>
                  </w:r>
                </w:p>
              </w:tc>
              <w:tc>
                <w:tcPr>
                  <w:tcW w:w="1908"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FH40G-L10+FHZ672E-10</w:t>
                  </w:r>
                </w:p>
              </w:tc>
              <w:tc>
                <w:tcPr>
                  <w:tcW w:w="1729"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ACTC-SB-219</w:t>
                  </w:r>
                </w:p>
              </w:tc>
              <w:tc>
                <w:tcPr>
                  <w:tcW w:w="2100" w:type="dxa"/>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snapToGrid w:val="0"/>
                      <w:color w:val="auto"/>
                      <w:kern w:val="0"/>
                      <w:sz w:val="21"/>
                      <w:szCs w:val="21"/>
                      <w:highlight w:val="none"/>
                      <w:lang w:val="en-US" w:eastAsia="zh-CN" w:bidi="ar-SA"/>
                    </w:rPr>
                  </w:pPr>
                  <w:r>
                    <w:rPr>
                      <w:rFonts w:hint="default" w:ascii="Times New Roman" w:hAnsi="Times New Roman" w:eastAsia="宋体" w:cs="Times New Roman"/>
                      <w:b w:val="0"/>
                      <w:snapToGrid w:val="0"/>
                      <w:color w:val="auto"/>
                      <w:kern w:val="0"/>
                      <w:sz w:val="21"/>
                      <w:szCs w:val="21"/>
                      <w:highlight w:val="none"/>
                      <w:lang w:val="en-US" w:eastAsia="zh-CN" w:bidi="ar-SA"/>
                    </w:rPr>
                    <w:t>1nSv/h-100μSv/h</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7" w:hRule="atLeast"/>
              </w:trPr>
              <w:tc>
                <w:tcPr>
                  <w:tcW w:w="1898"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检定</w:t>
                  </w:r>
                  <w:r>
                    <w:rPr>
                      <w:rFonts w:hint="eastAsia" w:cs="Times New Roman"/>
                      <w:color w:val="auto"/>
                      <w:sz w:val="21"/>
                      <w:szCs w:val="21"/>
                      <w:lang w:val="en-US" w:eastAsia="zh-CN"/>
                    </w:rPr>
                    <w:t>/校准信息</w:t>
                  </w:r>
                </w:p>
              </w:tc>
              <w:tc>
                <w:tcPr>
                  <w:tcW w:w="7639" w:type="dxa"/>
                  <w:gridSpan w:val="4"/>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b w:val="0"/>
                      <w:snapToGrid w:val="0"/>
                      <w:color w:val="auto"/>
                      <w:kern w:val="0"/>
                      <w:sz w:val="21"/>
                      <w:szCs w:val="21"/>
                      <w:highlight w:val="none"/>
                      <w:lang w:val="en-US" w:eastAsia="zh-CN" w:bidi="ar-SA"/>
                    </w:rPr>
                  </w:pPr>
                  <w:r>
                    <w:rPr>
                      <w:rFonts w:hint="default" w:ascii="Times New Roman" w:hAnsi="Times New Roman" w:eastAsia="宋体" w:cs="Times New Roman"/>
                      <w:b w:val="0"/>
                      <w:snapToGrid w:val="0"/>
                      <w:color w:val="auto"/>
                      <w:kern w:val="0"/>
                      <w:sz w:val="21"/>
                      <w:szCs w:val="21"/>
                      <w:highlight w:val="none"/>
                      <w:lang w:val="en-US" w:eastAsia="zh-CN" w:bidi="ar-SA"/>
                    </w:rPr>
                    <w:t>检定单位：中国计量科学研究院</w:t>
                  </w:r>
                  <w:r>
                    <w:rPr>
                      <w:rFonts w:hint="eastAsia" w:cs="Times New Roman"/>
                      <w:b w:val="0"/>
                      <w:snapToGrid w:val="0"/>
                      <w:color w:val="auto"/>
                      <w:kern w:val="0"/>
                      <w:sz w:val="21"/>
                      <w:szCs w:val="21"/>
                      <w:highlight w:val="none"/>
                      <w:lang w:val="en-US" w:eastAsia="zh-CN" w:bidi="ar-SA"/>
                    </w:rPr>
                    <w:t>；</w:t>
                  </w:r>
                  <w:r>
                    <w:rPr>
                      <w:rFonts w:hint="default" w:ascii="Times New Roman" w:hAnsi="Times New Roman" w:eastAsia="宋体" w:cs="Times New Roman"/>
                      <w:b w:val="0"/>
                      <w:snapToGrid w:val="0"/>
                      <w:color w:val="auto"/>
                      <w:kern w:val="0"/>
                      <w:sz w:val="21"/>
                      <w:szCs w:val="21"/>
                      <w:highlight w:val="none"/>
                      <w:lang w:val="en-US" w:eastAsia="zh-CN" w:bidi="ar-SA"/>
                    </w:rPr>
                    <w:t>证书编号：DLjl2023-09352</w:t>
                  </w:r>
                </w:p>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snapToGrid w:val="0"/>
                      <w:color w:val="auto"/>
                      <w:kern w:val="0"/>
                      <w:sz w:val="21"/>
                      <w:szCs w:val="21"/>
                      <w:highlight w:val="none"/>
                      <w:lang w:val="en-US" w:eastAsia="zh-CN" w:bidi="ar-SA"/>
                    </w:rPr>
                    <w:t>有效期限：2023.07.20-2024.07.19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7" w:hRule="atLeast"/>
              </w:trPr>
              <w:tc>
                <w:tcPr>
                  <w:tcW w:w="1898"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检测依据</w:t>
                  </w:r>
                </w:p>
              </w:tc>
              <w:tc>
                <w:tcPr>
                  <w:tcW w:w="7639" w:type="dxa"/>
                  <w:gridSpan w:val="4"/>
                  <w:vAlign w:val="center"/>
                </w:tcPr>
                <w:p>
                  <w:pPr>
                    <w:pStyle w:val="2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《辐射环境监测技术规范》（HJ 61—2021）</w:t>
                  </w:r>
                </w:p>
                <w:p>
                  <w:pPr>
                    <w:pStyle w:val="2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《环境γ辐射剂量率测量技术规范》（HJ1157--2021）</w:t>
                  </w:r>
                </w:p>
              </w:tc>
            </w:tr>
          </w:tbl>
          <w:p>
            <w:pPr>
              <w:pStyle w:val="23"/>
              <w:keepNext w:val="0"/>
              <w:keepLines w:val="0"/>
              <w:suppressLineNumbers w:val="0"/>
              <w:spacing w:before="0" w:beforeAutospacing="0" w:after="0" w:afterAutospacing="0"/>
              <w:ind w:left="0" w:leftChars="0" w:right="0" w:firstLine="480" w:firstLineChars="200"/>
              <w:rPr>
                <w:rFonts w:hint="default"/>
                <w:color w:val="auto"/>
              </w:rPr>
            </w:pPr>
            <w:r>
              <w:rPr>
                <w:rFonts w:hint="eastAsia"/>
                <w:color w:val="auto"/>
              </w:rPr>
              <w:t>（6）检测结果评价</w:t>
            </w:r>
          </w:p>
          <w:p>
            <w:pPr>
              <w:pStyle w:val="14"/>
              <w:keepNext w:val="0"/>
              <w:keepLines w:val="0"/>
              <w:suppressLineNumbers w:val="0"/>
              <w:spacing w:before="0" w:beforeAutospacing="0" w:after="0" w:afterAutospacing="0"/>
              <w:ind w:left="0" w:right="0" w:firstLine="480" w:firstLineChars="200"/>
              <w:rPr>
                <w:rFonts w:hint="eastAsia"/>
                <w:color w:val="auto"/>
              </w:rPr>
            </w:pPr>
            <w:r>
              <w:rPr>
                <w:rFonts w:hint="eastAsia"/>
                <w:color w:val="auto"/>
                <w:highlight w:val="none"/>
              </w:rPr>
              <w:t>由上表可知，本项目核技术应用场所及周边辐射环境现状本底在</w:t>
            </w:r>
            <w:r>
              <w:rPr>
                <w:rFonts w:hint="eastAsia"/>
                <w:color w:val="auto"/>
                <w:highlight w:val="none"/>
                <w:lang w:val="en-US" w:eastAsia="zh-CN"/>
              </w:rPr>
              <w:t>97.5±1.3～127±1.8nGy/h</w:t>
            </w:r>
            <w:r>
              <w:rPr>
                <w:rFonts w:hint="eastAsia"/>
                <w:color w:val="auto"/>
                <w:highlight w:val="none"/>
              </w:rPr>
              <w:t>范围内。根据《202</w:t>
            </w:r>
            <w:r>
              <w:rPr>
                <w:rFonts w:hint="eastAsia"/>
                <w:color w:val="auto"/>
                <w:highlight w:val="none"/>
                <w:lang w:val="en-US" w:eastAsia="zh-CN"/>
              </w:rPr>
              <w:t>3</w:t>
            </w:r>
            <w:r>
              <w:rPr>
                <w:rFonts w:hint="eastAsia"/>
                <w:color w:val="auto"/>
                <w:highlight w:val="none"/>
              </w:rPr>
              <w:t>年安徽省生态环境状况公报》中数据显示，202</w:t>
            </w:r>
            <w:r>
              <w:rPr>
                <w:rFonts w:hint="eastAsia"/>
                <w:color w:val="auto"/>
                <w:highlight w:val="none"/>
                <w:lang w:val="en-US" w:eastAsia="zh-CN"/>
              </w:rPr>
              <w:t>3</w:t>
            </w:r>
            <w:r>
              <w:rPr>
                <w:rFonts w:hint="eastAsia"/>
                <w:color w:val="auto"/>
                <w:highlight w:val="none"/>
              </w:rPr>
              <w:t>年，全省伽玛辐射空气吸收剂量率（含宇宙射线贡献值）平均值为</w:t>
            </w:r>
            <w:r>
              <w:rPr>
                <w:rFonts w:hint="eastAsia"/>
                <w:color w:val="auto"/>
              </w:rPr>
              <w:t>9</w:t>
            </w:r>
            <w:r>
              <w:rPr>
                <w:rFonts w:hint="eastAsia"/>
                <w:color w:val="auto"/>
                <w:lang w:val="en-US" w:eastAsia="zh-CN"/>
              </w:rPr>
              <w:t>7.0</w:t>
            </w:r>
            <w:r>
              <w:rPr>
                <w:rFonts w:hint="eastAsia"/>
                <w:color w:val="auto"/>
              </w:rPr>
              <w:t>纳戈瑞/小时，范围为</w:t>
            </w:r>
            <w:r>
              <w:rPr>
                <w:rFonts w:hint="eastAsia"/>
                <w:color w:val="auto"/>
                <w:lang w:val="en-US" w:eastAsia="zh-CN"/>
              </w:rPr>
              <w:t>59</w:t>
            </w:r>
            <w:r>
              <w:rPr>
                <w:rFonts w:hint="eastAsia"/>
                <w:color w:val="auto"/>
              </w:rPr>
              <w:t>～</w:t>
            </w:r>
            <w:r>
              <w:rPr>
                <w:rFonts w:hint="eastAsia"/>
                <w:color w:val="auto"/>
                <w:lang w:val="en-US" w:eastAsia="zh-CN"/>
              </w:rPr>
              <w:t>129</w:t>
            </w:r>
            <w:r>
              <w:rPr>
                <w:rFonts w:hint="default" w:cs="Times New Roman"/>
                <w:color w:val="auto"/>
              </w:rPr>
              <w:t>n</w:t>
            </w:r>
            <w:r>
              <w:rPr>
                <w:rFonts w:hint="eastAsia"/>
                <w:color w:val="auto"/>
              </w:rPr>
              <w:t>Gy/h</w:t>
            </w:r>
            <w:r>
              <w:rPr>
                <w:rFonts w:hint="eastAsia"/>
                <w:color w:val="auto"/>
              </w:rPr>
              <w:t>。</w:t>
            </w:r>
          </w:p>
          <w:p>
            <w:pPr>
              <w:pStyle w:val="14"/>
              <w:keepNext w:val="0"/>
              <w:keepLines w:val="0"/>
              <w:suppressLineNumbers w:val="0"/>
              <w:spacing w:before="0" w:beforeAutospacing="0" w:after="0" w:afterAutospacing="0"/>
              <w:ind w:left="0" w:right="0" w:firstLine="480" w:firstLineChars="200"/>
              <w:rPr>
                <w:rFonts w:hint="default"/>
                <w:color w:val="auto"/>
              </w:rPr>
            </w:pPr>
            <w:r>
              <w:rPr>
                <w:rFonts w:hint="eastAsia"/>
                <w:color w:val="auto"/>
                <w:lang w:eastAsia="zh-CN"/>
              </w:rPr>
              <w:t>综上</w:t>
            </w:r>
            <w:r>
              <w:rPr>
                <w:rFonts w:hint="eastAsia"/>
                <w:color w:val="auto"/>
              </w:rPr>
              <w:t>，本项目核技术应用场所及周边辐射环境现状本底值与安徽省天然贯穿辐射水平相当，属于正常本底范围。</w:t>
            </w:r>
          </w:p>
          <w:p>
            <w:pPr>
              <w:pStyle w:val="14"/>
              <w:keepNext w:val="0"/>
              <w:keepLines w:val="0"/>
              <w:numPr>
                <w:ilvl w:val="0"/>
                <w:numId w:val="0"/>
              </w:numPr>
              <w:suppressLineNumbers w:val="0"/>
              <w:spacing w:before="0" w:beforeAutospacing="0" w:after="0" w:afterAutospacing="0"/>
              <w:ind w:left="0" w:leftChars="0" w:right="0" w:rightChars="0" w:firstLine="482" w:firstLineChars="200"/>
              <w:rPr>
                <w:rFonts w:hint="eastAsia" w:cs="Times New Roman"/>
                <w:b/>
                <w:bCs/>
                <w:color w:val="auto"/>
              </w:rPr>
            </w:pPr>
            <w:r>
              <w:rPr>
                <w:rFonts w:hint="eastAsia" w:ascii="Times New Roman" w:hAnsi="Times New Roman" w:eastAsia="宋体" w:cs="Times New Roman"/>
                <w:b/>
                <w:bCs/>
                <w:color w:val="auto"/>
                <w:kern w:val="2"/>
                <w:sz w:val="24"/>
                <w:szCs w:val="22"/>
                <w:lang w:val="en-US" w:eastAsia="zh-CN" w:bidi="ar-SA"/>
              </w:rPr>
              <w:t>3、</w:t>
            </w:r>
            <w:r>
              <w:rPr>
                <w:rFonts w:hint="eastAsia" w:cs="Times New Roman"/>
                <w:b/>
                <w:bCs/>
                <w:color w:val="auto"/>
                <w:lang w:eastAsia="zh-CN"/>
              </w:rPr>
              <w:t>声</w:t>
            </w:r>
            <w:r>
              <w:rPr>
                <w:rFonts w:hint="eastAsia" w:cs="Times New Roman"/>
                <w:b/>
                <w:bCs/>
                <w:color w:val="auto"/>
              </w:rPr>
              <w:t>环境现状调查及评价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04" w:firstLineChars="200"/>
              <w:textAlignment w:val="auto"/>
              <w:rPr>
                <w:rFonts w:hint="default" w:ascii="Times New Roman" w:hAnsi="Times New Roman" w:eastAsia="宋体" w:cs="Times New Roman"/>
                <w:color w:val="auto"/>
                <w:spacing w:val="6"/>
                <w:sz w:val="24"/>
                <w:szCs w:val="24"/>
              </w:rPr>
            </w:pPr>
            <w:r>
              <w:rPr>
                <w:rFonts w:hint="eastAsia" w:ascii="Times New Roman" w:hAnsi="Times New Roman" w:eastAsia="宋体" w:cs="Times New Roman"/>
                <w:color w:val="auto"/>
                <w:spacing w:val="6"/>
                <w:sz w:val="24"/>
                <w:szCs w:val="24"/>
                <w:lang w:eastAsia="zh-CN"/>
              </w:rPr>
              <w:t>根据</w:t>
            </w:r>
            <w:r>
              <w:rPr>
                <w:rFonts w:hint="default" w:ascii="Times New Roman" w:hAnsi="Times New Roman" w:eastAsia="宋体" w:cs="Times New Roman"/>
                <w:color w:val="auto"/>
                <w:spacing w:val="6"/>
                <w:sz w:val="24"/>
                <w:szCs w:val="24"/>
              </w:rPr>
              <w:t>《</w:t>
            </w:r>
            <w:r>
              <w:rPr>
                <w:rFonts w:hint="eastAsia" w:ascii="Times New Roman" w:hAnsi="Times New Roman" w:eastAsia="宋体" w:cs="Times New Roman"/>
                <w:color w:val="auto"/>
                <w:spacing w:val="6"/>
                <w:sz w:val="24"/>
                <w:szCs w:val="24"/>
                <w:lang w:eastAsia="zh-CN"/>
              </w:rPr>
              <w:t>环境影响评价技术导则 声环境</w:t>
            </w:r>
            <w:r>
              <w:rPr>
                <w:rFonts w:hint="default" w:ascii="Times New Roman" w:hAnsi="Times New Roman" w:eastAsia="宋体" w:cs="Times New Roman"/>
                <w:color w:val="auto"/>
                <w:spacing w:val="6"/>
                <w:sz w:val="24"/>
                <w:szCs w:val="24"/>
              </w:rPr>
              <w:t>》（HJ2.4-20</w:t>
            </w:r>
            <w:r>
              <w:rPr>
                <w:rFonts w:hint="eastAsia" w:ascii="Times New Roman" w:hAnsi="Times New Roman" w:eastAsia="宋体" w:cs="Times New Roman"/>
                <w:color w:val="auto"/>
                <w:spacing w:val="6"/>
                <w:sz w:val="24"/>
                <w:szCs w:val="24"/>
                <w:lang w:val="en-US" w:eastAsia="zh-CN"/>
              </w:rPr>
              <w:t>21</w:t>
            </w:r>
            <w:r>
              <w:rPr>
                <w:rFonts w:hint="default" w:ascii="Times New Roman" w:hAnsi="Times New Roman" w:eastAsia="宋体" w:cs="Times New Roman"/>
                <w:color w:val="auto"/>
                <w:spacing w:val="6"/>
                <w:sz w:val="24"/>
                <w:szCs w:val="24"/>
              </w:rPr>
              <w:t>）</w:t>
            </w:r>
            <w:r>
              <w:rPr>
                <w:rFonts w:hint="eastAsia" w:ascii="Times New Roman" w:hAnsi="Times New Roman" w:eastAsia="宋体" w:cs="Times New Roman"/>
                <w:color w:val="auto"/>
                <w:spacing w:val="6"/>
                <w:sz w:val="24"/>
                <w:szCs w:val="24"/>
                <w:lang w:eastAsia="zh-CN"/>
              </w:rPr>
              <w:t>，声环境保护目标为依据法律法规、标准政策等确定的需要保持安静的建筑物及建筑物集中区。根据《中华人民共和国噪声污染防治法》（ 2022年6月5日起施行），声环境保护目标是指用于居住、科学研究、医疗卫生、文化教育、机关团体办公、社会福利等需要保持安静的建筑物及建筑物集中区。</w:t>
            </w:r>
            <w:r>
              <w:rPr>
                <w:rFonts w:hint="eastAsia" w:cs="Times New Roman"/>
                <w:snapToGrid w:val="0"/>
                <w:color w:val="auto"/>
                <w:kern w:val="0"/>
                <w:sz w:val="24"/>
                <w:szCs w:val="21"/>
                <w:lang w:val="en-US" w:eastAsia="zh-CN" w:bidi="ar-SA"/>
              </w:rPr>
              <w:t>舒城县中医院（新院区）</w:t>
            </w:r>
            <w:r>
              <w:rPr>
                <w:rFonts w:hint="default" w:ascii="Times New Roman" w:hAnsi="Times New Roman" w:eastAsia="宋体" w:cs="Times New Roman"/>
                <w:color w:val="auto"/>
                <w:spacing w:val="6"/>
                <w:sz w:val="24"/>
                <w:szCs w:val="24"/>
                <w:lang w:eastAsia="zh-CN"/>
              </w:rPr>
              <w:t>厂界</w:t>
            </w:r>
            <w:r>
              <w:rPr>
                <w:rFonts w:hint="eastAsia" w:ascii="Times New Roman" w:hAnsi="Times New Roman" w:eastAsia="宋体" w:cs="Times New Roman"/>
                <w:color w:val="auto"/>
                <w:spacing w:val="6"/>
                <w:sz w:val="24"/>
                <w:szCs w:val="24"/>
                <w:lang w:eastAsia="zh-CN"/>
              </w:rPr>
              <w:t>外</w:t>
            </w:r>
            <w:r>
              <w:rPr>
                <w:rFonts w:hint="default" w:ascii="Times New Roman" w:hAnsi="Times New Roman" w:eastAsia="宋体" w:cs="Times New Roman"/>
                <w:color w:val="auto"/>
                <w:spacing w:val="6"/>
                <w:sz w:val="24"/>
                <w:szCs w:val="24"/>
                <w:lang w:val="en-US" w:eastAsia="zh-CN"/>
              </w:rPr>
              <w:t>5</w:t>
            </w:r>
            <w:r>
              <w:rPr>
                <w:rFonts w:hint="default" w:ascii="Times New Roman" w:hAnsi="Times New Roman" w:eastAsia="宋体" w:cs="Times New Roman"/>
                <w:color w:val="auto"/>
                <w:spacing w:val="6"/>
                <w:sz w:val="24"/>
                <w:szCs w:val="24"/>
              </w:rPr>
              <w:t>0m范围内无声</w:t>
            </w:r>
            <w:r>
              <w:rPr>
                <w:rFonts w:hint="default" w:ascii="Times New Roman" w:hAnsi="Times New Roman" w:eastAsia="宋体" w:cs="Times New Roman"/>
                <w:color w:val="auto"/>
                <w:spacing w:val="6"/>
                <w:sz w:val="24"/>
                <w:szCs w:val="24"/>
                <w:lang w:eastAsia="zh-CN"/>
              </w:rPr>
              <w:t>环境保护</w:t>
            </w:r>
            <w:r>
              <w:rPr>
                <w:rFonts w:hint="default" w:ascii="Times New Roman" w:hAnsi="Times New Roman" w:eastAsia="宋体" w:cs="Times New Roman"/>
                <w:color w:val="auto"/>
                <w:spacing w:val="6"/>
                <w:sz w:val="24"/>
                <w:szCs w:val="24"/>
              </w:rPr>
              <w:t>目标。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04" w:firstLineChars="200"/>
              <w:textAlignment w:val="auto"/>
              <w:rPr>
                <w:rFonts w:hint="eastAsia" w:ascii="Times New Roman" w:hAnsi="Times New Roman" w:eastAsia="宋体" w:cs="Times New Roman"/>
                <w:color w:val="auto"/>
                <w:spacing w:val="6"/>
                <w:sz w:val="24"/>
                <w:szCs w:val="24"/>
                <w:lang w:eastAsia="zh-CN"/>
              </w:rPr>
            </w:pPr>
            <w:r>
              <w:rPr>
                <w:rFonts w:hint="eastAsia" w:ascii="Times New Roman" w:hAnsi="Times New Roman" w:eastAsia="宋体" w:cs="Times New Roman"/>
                <w:color w:val="auto"/>
                <w:spacing w:val="6"/>
                <w:sz w:val="24"/>
                <w:szCs w:val="24"/>
                <w:lang w:eastAsia="zh-CN"/>
              </w:rPr>
              <w:t>依照《建设项目环境影响报告表编制技术指南（污染影响类） ( 试行 )》中“厂界外周边50米范围内存在声环境保护目标的建设项目，应监测保护目标声环境质量现状并评价达标情况。各点位应监测昼夜间噪声，监测时间不少于 1天，项目夜间不生产则仅监测昼间噪声”，故本次评价不进行声环境现状监测。</w:t>
            </w:r>
          </w:p>
          <w:p>
            <w:pPr>
              <w:keepNext w:val="0"/>
              <w:keepLines w:val="0"/>
              <w:suppressLineNumbers w:val="0"/>
              <w:wordWrap w:val="0"/>
              <w:topLinePunct/>
              <w:spacing w:before="0" w:beforeAutospacing="0" w:after="0" w:afterAutospacing="0" w:line="360" w:lineRule="auto"/>
              <w:ind w:left="0" w:right="0" w:firstLine="480" w:firstLineChars="200"/>
              <w:contextualSpacing/>
              <w:textAlignment w:val="center"/>
              <w:rPr>
                <w:rFonts w:hint="default" w:ascii="Times New Roman" w:hAnsi="Times New Roman" w:cs="Times New Roman"/>
                <w:color w:val="auto"/>
                <w:spacing w:val="0"/>
                <w:sz w:val="24"/>
              </w:rPr>
            </w:pPr>
            <w:r>
              <w:rPr>
                <w:rFonts w:hint="eastAsia" w:ascii="Times New Roman" w:hAnsi="Times New Roman" w:cs="Times New Roman"/>
                <w:color w:val="auto"/>
                <w:spacing w:val="0"/>
                <w:sz w:val="24"/>
                <w:lang w:val="en-US" w:eastAsia="zh-CN"/>
              </w:rPr>
              <w:t>本项目引用《舒城县中医药提升工程（舒城县中医院康复业务楼项目）环境影响报告书》中</w:t>
            </w:r>
            <w:r>
              <w:rPr>
                <w:rFonts w:hint="default" w:ascii="Times New Roman" w:hAnsi="Times New Roman" w:cs="Times New Roman"/>
                <w:color w:val="auto"/>
                <w:spacing w:val="0"/>
                <w:sz w:val="24"/>
              </w:rPr>
              <w:t>2019年</w:t>
            </w:r>
            <w:r>
              <w:rPr>
                <w:rFonts w:hint="default" w:ascii="Times New Roman" w:hAnsi="Times New Roman" w:cs="Times New Roman"/>
                <w:color w:val="auto"/>
                <w:spacing w:val="0"/>
                <w:sz w:val="24"/>
                <w:lang w:val="en-US" w:eastAsia="zh-CN"/>
              </w:rPr>
              <w:t>11</w:t>
            </w:r>
            <w:r>
              <w:rPr>
                <w:rFonts w:hint="default" w:ascii="Times New Roman" w:hAnsi="Times New Roman" w:cs="Times New Roman"/>
                <w:color w:val="auto"/>
                <w:spacing w:val="0"/>
                <w:sz w:val="24"/>
              </w:rPr>
              <w:t>月2</w:t>
            </w:r>
            <w:r>
              <w:rPr>
                <w:rFonts w:hint="default" w:ascii="Times New Roman" w:hAnsi="Times New Roman" w:cs="Times New Roman"/>
                <w:color w:val="auto"/>
                <w:spacing w:val="0"/>
                <w:sz w:val="24"/>
                <w:lang w:val="en-US" w:eastAsia="zh-CN"/>
              </w:rPr>
              <w:t>3</w:t>
            </w:r>
            <w:r>
              <w:rPr>
                <w:rFonts w:hint="default" w:ascii="Times New Roman" w:hAnsi="Times New Roman" w:cs="Times New Roman"/>
                <w:color w:val="auto"/>
                <w:spacing w:val="0"/>
                <w:sz w:val="24"/>
              </w:rPr>
              <w:t>日~2</w:t>
            </w:r>
            <w:r>
              <w:rPr>
                <w:rFonts w:hint="default" w:ascii="Times New Roman" w:hAnsi="Times New Roman" w:cs="Times New Roman"/>
                <w:color w:val="auto"/>
                <w:spacing w:val="0"/>
                <w:sz w:val="24"/>
                <w:lang w:val="en-US" w:eastAsia="zh-CN"/>
              </w:rPr>
              <w:t>4</w:t>
            </w:r>
            <w:r>
              <w:rPr>
                <w:rFonts w:hint="default" w:ascii="Times New Roman" w:hAnsi="Times New Roman" w:cs="Times New Roman"/>
                <w:color w:val="auto"/>
                <w:spacing w:val="0"/>
                <w:sz w:val="24"/>
              </w:rPr>
              <w:t>日，</w:t>
            </w:r>
            <w:r>
              <w:rPr>
                <w:rFonts w:hint="default" w:ascii="Times New Roman" w:hAnsi="Times New Roman" w:cs="Times New Roman"/>
                <w:color w:val="auto"/>
                <w:spacing w:val="0"/>
                <w:sz w:val="24"/>
                <w:lang w:eastAsia="zh-CN"/>
              </w:rPr>
              <w:t>安徽质环检测科技有限公司</w:t>
            </w:r>
            <w:r>
              <w:rPr>
                <w:rFonts w:hint="default" w:ascii="Times New Roman" w:hAnsi="Times New Roman" w:cs="Times New Roman"/>
                <w:color w:val="auto"/>
                <w:spacing w:val="0"/>
                <w:sz w:val="24"/>
              </w:rPr>
              <w:t>对</w:t>
            </w:r>
            <w:r>
              <w:rPr>
                <w:rFonts w:hint="eastAsia" w:ascii="Times New Roman" w:hAnsi="Times New Roman" w:cs="Times New Roman"/>
                <w:color w:val="auto"/>
                <w:spacing w:val="0"/>
                <w:sz w:val="24"/>
                <w:lang w:eastAsia="zh-CN"/>
              </w:rPr>
              <w:t>医院厂界四周</w:t>
            </w:r>
            <w:r>
              <w:rPr>
                <w:rFonts w:hint="default" w:ascii="Times New Roman" w:hAnsi="Times New Roman" w:cs="Times New Roman"/>
                <w:color w:val="auto"/>
                <w:spacing w:val="0"/>
                <w:sz w:val="24"/>
              </w:rPr>
              <w:t>声环境现状监测</w:t>
            </w:r>
            <w:r>
              <w:rPr>
                <w:rFonts w:hint="eastAsia" w:ascii="Times New Roman" w:hAnsi="Times New Roman" w:cs="Times New Roman"/>
                <w:color w:val="auto"/>
                <w:spacing w:val="0"/>
                <w:sz w:val="24"/>
                <w:lang w:eastAsia="zh-CN"/>
              </w:rPr>
              <w:t>数据，</w:t>
            </w:r>
            <w:r>
              <w:rPr>
                <w:rFonts w:hint="default" w:ascii="Times New Roman" w:hAnsi="Times New Roman" w:cs="Times New Roman"/>
                <w:color w:val="auto"/>
                <w:spacing w:val="0"/>
                <w:sz w:val="24"/>
              </w:rPr>
              <w:t>监测项目为等效连续A声级，各测点昼间和夜间分别各测量一次</w:t>
            </w:r>
            <w:r>
              <w:rPr>
                <w:rFonts w:hint="eastAsia" w:ascii="Times New Roman" w:hAnsi="Times New Roman" w:cs="Times New Roman"/>
                <w:color w:val="auto"/>
                <w:spacing w:val="0"/>
                <w:sz w:val="24"/>
                <w:lang w:eastAsia="zh-CN"/>
              </w:rPr>
              <w:t>，</w:t>
            </w:r>
            <w:r>
              <w:rPr>
                <w:rFonts w:hint="default" w:ascii="Times New Roman" w:hAnsi="Times New Roman" w:cs="Times New Roman"/>
                <w:color w:val="auto"/>
                <w:spacing w:val="0"/>
                <w:sz w:val="24"/>
              </w:rPr>
              <w:t>监测方法按《声环境质量标准》</w:t>
            </w:r>
            <w:r>
              <w:rPr>
                <w:rFonts w:hint="eastAsia" w:ascii="Times New Roman" w:hAnsi="Times New Roman" w:cs="Times New Roman"/>
                <w:color w:val="auto"/>
                <w:spacing w:val="0"/>
                <w:sz w:val="24"/>
                <w:lang w:eastAsia="zh-CN"/>
              </w:rPr>
              <w:t>（</w:t>
            </w:r>
            <w:r>
              <w:rPr>
                <w:rFonts w:hint="default" w:ascii="Times New Roman" w:hAnsi="Times New Roman" w:cs="Times New Roman"/>
                <w:color w:val="auto"/>
                <w:spacing w:val="0"/>
                <w:sz w:val="24"/>
              </w:rPr>
              <w:t>GB3096-2008</w:t>
            </w:r>
            <w:r>
              <w:rPr>
                <w:rFonts w:hint="eastAsia" w:ascii="Times New Roman" w:hAnsi="Times New Roman" w:cs="Times New Roman"/>
                <w:color w:val="auto"/>
                <w:spacing w:val="0"/>
                <w:sz w:val="24"/>
                <w:lang w:eastAsia="zh-CN"/>
              </w:rPr>
              <w:t>）</w:t>
            </w:r>
            <w:r>
              <w:rPr>
                <w:rFonts w:hint="default" w:ascii="Times New Roman" w:hAnsi="Times New Roman" w:cs="Times New Roman"/>
                <w:color w:val="auto"/>
                <w:spacing w:val="0"/>
                <w:sz w:val="24"/>
              </w:rPr>
              <w:t>、《工业企业厂界环境噪声排放标准》</w:t>
            </w:r>
            <w:r>
              <w:rPr>
                <w:rFonts w:hint="eastAsia" w:ascii="Times New Roman" w:hAnsi="Times New Roman" w:cs="Times New Roman"/>
                <w:color w:val="auto"/>
                <w:spacing w:val="0"/>
                <w:sz w:val="24"/>
                <w:lang w:eastAsia="zh-CN"/>
              </w:rPr>
              <w:t>（</w:t>
            </w:r>
            <w:r>
              <w:rPr>
                <w:rFonts w:hint="default" w:ascii="Times New Roman" w:hAnsi="Times New Roman" w:cs="Times New Roman"/>
                <w:color w:val="auto"/>
                <w:spacing w:val="0"/>
                <w:sz w:val="24"/>
              </w:rPr>
              <w:t>GB12348-2008</w:t>
            </w:r>
            <w:r>
              <w:rPr>
                <w:rFonts w:hint="eastAsia" w:ascii="Times New Roman" w:hAnsi="Times New Roman" w:cs="Times New Roman"/>
                <w:color w:val="auto"/>
                <w:spacing w:val="0"/>
                <w:sz w:val="24"/>
                <w:lang w:eastAsia="zh-CN"/>
              </w:rPr>
              <w:t>）</w:t>
            </w:r>
            <w:r>
              <w:rPr>
                <w:rFonts w:hint="default" w:ascii="Times New Roman" w:hAnsi="Times New Roman" w:cs="Times New Roman"/>
                <w:color w:val="auto"/>
                <w:spacing w:val="0"/>
                <w:sz w:val="24"/>
              </w:rPr>
              <w:t>进行。</w:t>
            </w:r>
          </w:p>
          <w:p>
            <w:pPr>
              <w:keepNext w:val="0"/>
              <w:keepLines w:val="0"/>
              <w:suppressLineNumbers w:val="0"/>
              <w:wordWrap w:val="0"/>
              <w:topLinePunct/>
              <w:spacing w:before="0" w:beforeAutospacing="0" w:after="0" w:afterAutospacing="0" w:line="360" w:lineRule="auto"/>
              <w:ind w:left="0" w:right="0" w:firstLine="480" w:firstLineChars="200"/>
              <w:contextualSpacing/>
              <w:textAlignment w:val="center"/>
              <w:rPr>
                <w:rFonts w:hint="eastAsia" w:ascii="Times New Roman" w:hAnsi="Times New Roman" w:cs="Times New Roman" w:eastAsiaTheme="minorEastAsia"/>
                <w:color w:val="auto"/>
                <w:spacing w:val="0"/>
                <w:sz w:val="24"/>
                <w:lang w:eastAsia="zh-CN"/>
              </w:rPr>
            </w:pPr>
            <w:r>
              <w:rPr>
                <w:rFonts w:hint="eastAsia" w:ascii="Times New Roman" w:hAnsi="Times New Roman" w:cs="Times New Roman"/>
                <w:color w:val="auto"/>
                <w:spacing w:val="0"/>
                <w:sz w:val="24"/>
                <w:lang w:eastAsia="zh-CN"/>
              </w:rPr>
              <w:t>监测结果如下：</w:t>
            </w:r>
          </w:p>
          <w:p>
            <w:pPr>
              <w:keepNext w:val="0"/>
              <w:keepLines w:val="0"/>
              <w:suppressLineNumbers w:val="0"/>
              <w:wordWrap w:val="0"/>
              <w:topLinePunct/>
              <w:spacing w:before="0" w:beforeAutospacing="0" w:after="0" w:afterAutospacing="0" w:line="360" w:lineRule="auto"/>
              <w:ind w:left="0" w:right="0" w:firstLine="480" w:firstLineChars="200"/>
              <w:contextualSpacing/>
              <w:textAlignment w:val="center"/>
              <w:rPr>
                <w:rFonts w:hint="default" w:ascii="Times New Roman" w:hAnsi="Times New Roman" w:cs="Times New Roman"/>
                <w:color w:val="auto"/>
                <w:spacing w:val="0"/>
                <w:sz w:val="24"/>
              </w:rPr>
            </w:pP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pacing w:val="0"/>
                <w:sz w:val="24"/>
              </w:rPr>
            </w:pP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pacing w:val="0"/>
                <w:sz w:val="24"/>
              </w:rPr>
            </w:pPr>
            <w:r>
              <w:rPr>
                <w:rFonts w:hint="default" w:ascii="Times New Roman" w:hAnsi="Times New Roman" w:cs="Times New Roman"/>
                <w:b/>
                <w:bCs/>
                <w:color w:val="auto"/>
                <w:spacing w:val="0"/>
                <w:sz w:val="24"/>
              </w:rPr>
              <w:t>表</w:t>
            </w:r>
            <w:r>
              <w:rPr>
                <w:rFonts w:hint="eastAsia" w:ascii="Times New Roman" w:hAnsi="Times New Roman" w:cs="Times New Roman"/>
                <w:b/>
                <w:bCs/>
                <w:color w:val="auto"/>
                <w:spacing w:val="0"/>
                <w:sz w:val="24"/>
                <w:lang w:val="en-US" w:eastAsia="zh-CN"/>
              </w:rPr>
              <w:t>8-5</w:t>
            </w:r>
            <w:r>
              <w:rPr>
                <w:rFonts w:hint="default" w:ascii="Times New Roman" w:hAnsi="Times New Roman" w:cs="Times New Roman"/>
                <w:b/>
                <w:bCs/>
                <w:color w:val="auto"/>
                <w:spacing w:val="0"/>
                <w:sz w:val="24"/>
              </w:rPr>
              <w:t xml:space="preserve"> 声环境现状监测结果一览表</w:t>
            </w:r>
            <w:r>
              <w:rPr>
                <w:rFonts w:hint="default" w:ascii="Times New Roman" w:hAnsi="Times New Roman" w:cs="Times New Roman"/>
                <w:color w:val="auto"/>
                <w:spacing w:val="0"/>
                <w:sz w:val="24"/>
              </w:rPr>
              <w:t xml:space="preserve"> </w:t>
            </w:r>
            <w:r>
              <w:rPr>
                <w:rFonts w:hint="default" w:ascii="Times New Roman" w:hAnsi="Times New Roman" w:cs="Times New Roman"/>
                <w:b/>
                <w:bCs/>
                <w:color w:val="auto"/>
                <w:spacing w:val="0"/>
                <w:sz w:val="24"/>
              </w:rPr>
              <w:t>单位：dB(A)</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2625"/>
              <w:gridCol w:w="1032"/>
              <w:gridCol w:w="1240"/>
              <w:gridCol w:w="1240"/>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793" w:type="dxa"/>
                  <w:vMerge w:val="restart"/>
                  <w:noWrap w:val="0"/>
                  <w:vAlign w:val="center"/>
                </w:tcPr>
                <w:p>
                  <w:pPr>
                    <w:pStyle w:val="3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序号</w:t>
                  </w:r>
                </w:p>
              </w:tc>
              <w:tc>
                <w:tcPr>
                  <w:tcW w:w="2625" w:type="dxa"/>
                  <w:vMerge w:val="restart"/>
                  <w:noWrap w:val="0"/>
                  <w:vAlign w:val="center"/>
                </w:tcPr>
                <w:p>
                  <w:pPr>
                    <w:pStyle w:val="3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监测点位</w:t>
                  </w:r>
                </w:p>
              </w:tc>
              <w:tc>
                <w:tcPr>
                  <w:tcW w:w="2272" w:type="dxa"/>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color w:val="auto"/>
                      <w:spacing w:val="0"/>
                      <w:sz w:val="21"/>
                      <w:szCs w:val="21"/>
                    </w:rPr>
                    <w:t>201</w:t>
                  </w:r>
                  <w:r>
                    <w:rPr>
                      <w:rFonts w:hint="default" w:ascii="Times New Roman" w:hAnsi="Times New Roman" w:cs="Times New Roman"/>
                      <w:b/>
                      <w:color w:val="auto"/>
                      <w:spacing w:val="0"/>
                      <w:sz w:val="21"/>
                      <w:szCs w:val="21"/>
                      <w:lang w:val="en-US" w:eastAsia="zh-CN"/>
                    </w:rPr>
                    <w:t>9</w:t>
                  </w:r>
                  <w:r>
                    <w:rPr>
                      <w:rFonts w:hint="default" w:ascii="Times New Roman" w:hAnsi="Times New Roman" w:cs="Times New Roman"/>
                      <w:b/>
                      <w:color w:val="auto"/>
                      <w:spacing w:val="0"/>
                      <w:sz w:val="21"/>
                      <w:szCs w:val="21"/>
                    </w:rPr>
                    <w:t>年</w:t>
                  </w:r>
                  <w:r>
                    <w:rPr>
                      <w:rFonts w:hint="default" w:ascii="Times New Roman" w:hAnsi="Times New Roman" w:cs="Times New Roman"/>
                      <w:b/>
                      <w:color w:val="auto"/>
                      <w:spacing w:val="0"/>
                      <w:sz w:val="21"/>
                      <w:szCs w:val="21"/>
                      <w:lang w:val="en-US" w:eastAsia="zh-CN"/>
                    </w:rPr>
                    <w:t>11</w:t>
                  </w:r>
                  <w:r>
                    <w:rPr>
                      <w:rFonts w:hint="default" w:ascii="Times New Roman" w:hAnsi="Times New Roman" w:cs="Times New Roman"/>
                      <w:b/>
                      <w:color w:val="auto"/>
                      <w:spacing w:val="0"/>
                      <w:sz w:val="21"/>
                      <w:szCs w:val="21"/>
                    </w:rPr>
                    <w:t>月</w:t>
                  </w:r>
                  <w:r>
                    <w:rPr>
                      <w:rFonts w:hint="default" w:ascii="Times New Roman" w:hAnsi="Times New Roman" w:cs="Times New Roman"/>
                      <w:b/>
                      <w:color w:val="auto"/>
                      <w:spacing w:val="0"/>
                      <w:sz w:val="21"/>
                      <w:szCs w:val="21"/>
                      <w:lang w:val="en-US" w:eastAsia="zh-CN"/>
                    </w:rPr>
                    <w:t>23</w:t>
                  </w:r>
                  <w:r>
                    <w:rPr>
                      <w:rFonts w:hint="default" w:ascii="Times New Roman" w:hAnsi="Times New Roman" w:cs="Times New Roman"/>
                      <w:b/>
                      <w:color w:val="auto"/>
                      <w:spacing w:val="0"/>
                      <w:sz w:val="21"/>
                      <w:szCs w:val="21"/>
                    </w:rPr>
                    <w:t>日</w:t>
                  </w:r>
                </w:p>
              </w:tc>
              <w:tc>
                <w:tcPr>
                  <w:tcW w:w="2480" w:type="dxa"/>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color w:val="auto"/>
                      <w:spacing w:val="0"/>
                      <w:sz w:val="21"/>
                      <w:szCs w:val="21"/>
                    </w:rPr>
                    <w:t>201</w:t>
                  </w:r>
                  <w:r>
                    <w:rPr>
                      <w:rFonts w:hint="default" w:ascii="Times New Roman" w:hAnsi="Times New Roman" w:cs="Times New Roman"/>
                      <w:b/>
                      <w:color w:val="auto"/>
                      <w:spacing w:val="0"/>
                      <w:sz w:val="21"/>
                      <w:szCs w:val="21"/>
                      <w:lang w:val="en-US" w:eastAsia="zh-CN"/>
                    </w:rPr>
                    <w:t>9</w:t>
                  </w:r>
                  <w:r>
                    <w:rPr>
                      <w:rFonts w:hint="default" w:ascii="Times New Roman" w:hAnsi="Times New Roman" w:cs="Times New Roman"/>
                      <w:b/>
                      <w:color w:val="auto"/>
                      <w:spacing w:val="0"/>
                      <w:sz w:val="21"/>
                      <w:szCs w:val="21"/>
                    </w:rPr>
                    <w:t>年</w:t>
                  </w:r>
                  <w:r>
                    <w:rPr>
                      <w:rFonts w:hint="default" w:ascii="Times New Roman" w:hAnsi="Times New Roman" w:cs="Times New Roman"/>
                      <w:b/>
                      <w:color w:val="auto"/>
                      <w:spacing w:val="0"/>
                      <w:sz w:val="21"/>
                      <w:szCs w:val="21"/>
                      <w:lang w:val="en-US" w:eastAsia="zh-CN"/>
                    </w:rPr>
                    <w:t>11</w:t>
                  </w:r>
                  <w:r>
                    <w:rPr>
                      <w:rFonts w:hint="default" w:ascii="Times New Roman" w:hAnsi="Times New Roman" w:cs="Times New Roman"/>
                      <w:b/>
                      <w:color w:val="auto"/>
                      <w:spacing w:val="0"/>
                      <w:sz w:val="21"/>
                      <w:szCs w:val="21"/>
                    </w:rPr>
                    <w:t>月</w:t>
                  </w:r>
                  <w:r>
                    <w:rPr>
                      <w:rFonts w:hint="default" w:ascii="Times New Roman" w:hAnsi="Times New Roman" w:cs="Times New Roman"/>
                      <w:b/>
                      <w:color w:val="auto"/>
                      <w:spacing w:val="0"/>
                      <w:sz w:val="21"/>
                      <w:szCs w:val="21"/>
                      <w:lang w:val="en-US" w:eastAsia="zh-CN"/>
                    </w:rPr>
                    <w:t>24</w:t>
                  </w:r>
                  <w:r>
                    <w:rPr>
                      <w:rFonts w:hint="default" w:ascii="Times New Roman" w:hAnsi="Times New Roman" w:cs="Times New Roman"/>
                      <w:b/>
                      <w:color w:val="auto"/>
                      <w:spacing w:val="0"/>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793" w:type="dxa"/>
                  <w:vMerge w:val="continue"/>
                  <w:noWrap w:val="0"/>
                  <w:vAlign w:val="center"/>
                </w:tcPr>
                <w:p>
                  <w:pPr>
                    <w:pStyle w:val="35"/>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2625" w:type="dxa"/>
                  <w:vMerge w:val="continue"/>
                  <w:noWrap w:val="0"/>
                  <w:vAlign w:val="center"/>
                </w:tcPr>
                <w:p>
                  <w:pPr>
                    <w:pStyle w:val="35"/>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03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color w:val="auto"/>
                      <w:spacing w:val="0"/>
                      <w:sz w:val="21"/>
                      <w:szCs w:val="21"/>
                    </w:rPr>
                    <w:t>昼间Leq</w:t>
                  </w:r>
                </w:p>
              </w:tc>
              <w:tc>
                <w:tcPr>
                  <w:tcW w:w="124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color w:val="auto"/>
                      <w:spacing w:val="0"/>
                      <w:sz w:val="21"/>
                      <w:szCs w:val="21"/>
                      <w:lang w:eastAsia="zh-CN"/>
                    </w:rPr>
                    <w:t>夜</w:t>
                  </w:r>
                  <w:r>
                    <w:rPr>
                      <w:rFonts w:hint="default" w:ascii="Times New Roman" w:hAnsi="Times New Roman" w:cs="Times New Roman"/>
                      <w:b/>
                      <w:color w:val="auto"/>
                      <w:spacing w:val="0"/>
                      <w:sz w:val="21"/>
                      <w:szCs w:val="21"/>
                    </w:rPr>
                    <w:t>间Leq</w:t>
                  </w:r>
                </w:p>
              </w:tc>
              <w:tc>
                <w:tcPr>
                  <w:tcW w:w="124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color w:val="auto"/>
                      <w:spacing w:val="0"/>
                      <w:sz w:val="21"/>
                      <w:szCs w:val="21"/>
                    </w:rPr>
                    <w:t>昼间Leq</w:t>
                  </w:r>
                </w:p>
              </w:tc>
              <w:tc>
                <w:tcPr>
                  <w:tcW w:w="124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b/>
                      <w:color w:val="auto"/>
                      <w:spacing w:val="0"/>
                      <w:sz w:val="21"/>
                      <w:szCs w:val="21"/>
                      <w:lang w:eastAsia="zh-CN"/>
                    </w:rPr>
                    <w:t>夜</w:t>
                  </w:r>
                  <w:r>
                    <w:rPr>
                      <w:rFonts w:hint="default" w:ascii="Times New Roman" w:hAnsi="Times New Roman" w:cs="Times New Roman"/>
                      <w:b/>
                      <w:color w:val="auto"/>
                      <w:spacing w:val="0"/>
                      <w:sz w:val="21"/>
                      <w:szCs w:val="21"/>
                    </w:rPr>
                    <w:t>间Leq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793" w:type="dxa"/>
                  <w:noWrap w:val="0"/>
                  <w:vAlign w:val="center"/>
                </w:tcPr>
                <w:p>
                  <w:pPr>
                    <w:pStyle w:val="35"/>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625" w:type="dxa"/>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项目区东厂界</w:t>
                  </w:r>
                </w:p>
              </w:tc>
              <w:tc>
                <w:tcPr>
                  <w:tcW w:w="1032" w:type="dxa"/>
                  <w:noWrap w:val="0"/>
                  <w:vAlign w:val="center"/>
                </w:tcPr>
                <w:p>
                  <w:pPr>
                    <w:pStyle w:val="3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52.7</w:t>
                  </w:r>
                </w:p>
              </w:tc>
              <w:tc>
                <w:tcPr>
                  <w:tcW w:w="1240" w:type="dxa"/>
                  <w:noWrap w:val="0"/>
                  <w:vAlign w:val="center"/>
                </w:tcPr>
                <w:p>
                  <w:pPr>
                    <w:pStyle w:val="3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44.9</w:t>
                  </w:r>
                </w:p>
              </w:tc>
              <w:tc>
                <w:tcPr>
                  <w:tcW w:w="1240" w:type="dxa"/>
                  <w:noWrap w:val="0"/>
                  <w:vAlign w:val="center"/>
                </w:tcPr>
                <w:p>
                  <w:pPr>
                    <w:pStyle w:val="3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52.4</w:t>
                  </w:r>
                </w:p>
              </w:tc>
              <w:tc>
                <w:tcPr>
                  <w:tcW w:w="1240" w:type="dxa"/>
                  <w:noWrap w:val="0"/>
                  <w:vAlign w:val="center"/>
                </w:tcPr>
                <w:p>
                  <w:pPr>
                    <w:pStyle w:val="3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793" w:type="dxa"/>
                  <w:noWrap w:val="0"/>
                  <w:vAlign w:val="center"/>
                </w:tcPr>
                <w:p>
                  <w:pPr>
                    <w:pStyle w:val="35"/>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625" w:type="dxa"/>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项目区南厂界</w:t>
                  </w:r>
                </w:p>
              </w:tc>
              <w:tc>
                <w:tcPr>
                  <w:tcW w:w="1032" w:type="dxa"/>
                  <w:noWrap w:val="0"/>
                  <w:vAlign w:val="center"/>
                </w:tcPr>
                <w:p>
                  <w:pPr>
                    <w:pStyle w:val="3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59.3</w:t>
                  </w:r>
                </w:p>
              </w:tc>
              <w:tc>
                <w:tcPr>
                  <w:tcW w:w="1240" w:type="dxa"/>
                  <w:noWrap w:val="0"/>
                  <w:vAlign w:val="center"/>
                </w:tcPr>
                <w:p>
                  <w:pPr>
                    <w:pStyle w:val="3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48.7</w:t>
                  </w:r>
                </w:p>
              </w:tc>
              <w:tc>
                <w:tcPr>
                  <w:tcW w:w="1240" w:type="dxa"/>
                  <w:noWrap w:val="0"/>
                  <w:vAlign w:val="center"/>
                </w:tcPr>
                <w:p>
                  <w:pPr>
                    <w:pStyle w:val="35"/>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59.6</w:t>
                  </w:r>
                </w:p>
              </w:tc>
              <w:tc>
                <w:tcPr>
                  <w:tcW w:w="1240" w:type="dxa"/>
                  <w:noWrap w:val="0"/>
                  <w:vAlign w:val="center"/>
                </w:tcPr>
                <w:p>
                  <w:pPr>
                    <w:pStyle w:val="35"/>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793" w:type="dxa"/>
                  <w:noWrap w:val="0"/>
                  <w:vAlign w:val="center"/>
                </w:tcPr>
                <w:p>
                  <w:pPr>
                    <w:pStyle w:val="35"/>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625" w:type="dxa"/>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项目区西厂界</w:t>
                  </w:r>
                </w:p>
              </w:tc>
              <w:tc>
                <w:tcPr>
                  <w:tcW w:w="1032" w:type="dxa"/>
                  <w:noWrap w:val="0"/>
                  <w:vAlign w:val="center"/>
                </w:tcPr>
                <w:p>
                  <w:pPr>
                    <w:pStyle w:val="3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52.6</w:t>
                  </w:r>
                </w:p>
              </w:tc>
              <w:tc>
                <w:tcPr>
                  <w:tcW w:w="1240" w:type="dxa"/>
                  <w:noWrap w:val="0"/>
                  <w:vAlign w:val="center"/>
                </w:tcPr>
                <w:p>
                  <w:pPr>
                    <w:pStyle w:val="3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45.3</w:t>
                  </w:r>
                </w:p>
              </w:tc>
              <w:tc>
                <w:tcPr>
                  <w:tcW w:w="1240" w:type="dxa"/>
                  <w:noWrap w:val="0"/>
                  <w:vAlign w:val="center"/>
                </w:tcPr>
                <w:p>
                  <w:pPr>
                    <w:pStyle w:val="3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52.7</w:t>
                  </w:r>
                </w:p>
              </w:tc>
              <w:tc>
                <w:tcPr>
                  <w:tcW w:w="1240" w:type="dxa"/>
                  <w:noWrap w:val="0"/>
                  <w:vAlign w:val="center"/>
                </w:tcPr>
                <w:p>
                  <w:pPr>
                    <w:pStyle w:val="3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793" w:type="dxa"/>
                  <w:noWrap w:val="0"/>
                  <w:vAlign w:val="center"/>
                </w:tcPr>
                <w:p>
                  <w:pPr>
                    <w:pStyle w:val="35"/>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2625" w:type="dxa"/>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kern w:val="0"/>
                      <w:sz w:val="21"/>
                      <w:szCs w:val="21"/>
                      <w:lang w:val="zh-CN"/>
                    </w:rPr>
                  </w:pPr>
                  <w:r>
                    <w:rPr>
                      <w:rFonts w:hint="default" w:ascii="Times New Roman" w:hAnsi="Times New Roman" w:cs="Times New Roman"/>
                      <w:color w:val="auto"/>
                      <w:kern w:val="0"/>
                      <w:sz w:val="21"/>
                      <w:szCs w:val="21"/>
                      <w:lang w:val="zh-CN"/>
                    </w:rPr>
                    <w:t>项目区北厂界</w:t>
                  </w:r>
                </w:p>
              </w:tc>
              <w:tc>
                <w:tcPr>
                  <w:tcW w:w="1032" w:type="dxa"/>
                  <w:noWrap w:val="0"/>
                  <w:vAlign w:val="center"/>
                </w:tcPr>
                <w:p>
                  <w:pPr>
                    <w:pStyle w:val="3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51.8</w:t>
                  </w:r>
                </w:p>
              </w:tc>
              <w:tc>
                <w:tcPr>
                  <w:tcW w:w="1240" w:type="dxa"/>
                  <w:noWrap w:val="0"/>
                  <w:vAlign w:val="center"/>
                </w:tcPr>
                <w:p>
                  <w:pPr>
                    <w:pStyle w:val="3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44.8</w:t>
                  </w:r>
                </w:p>
              </w:tc>
              <w:tc>
                <w:tcPr>
                  <w:tcW w:w="1240" w:type="dxa"/>
                  <w:noWrap w:val="0"/>
                  <w:vAlign w:val="center"/>
                </w:tcPr>
                <w:p>
                  <w:pPr>
                    <w:pStyle w:val="3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51.8</w:t>
                  </w:r>
                </w:p>
              </w:tc>
              <w:tc>
                <w:tcPr>
                  <w:tcW w:w="1240" w:type="dxa"/>
                  <w:noWrap w:val="0"/>
                  <w:vAlign w:val="center"/>
                </w:tcPr>
                <w:p>
                  <w:pPr>
                    <w:pStyle w:val="3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793" w:type="dxa"/>
                  <w:noWrap w:val="0"/>
                  <w:vAlign w:val="center"/>
                </w:tcPr>
                <w:p>
                  <w:pPr>
                    <w:pStyle w:val="3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2625" w:type="dxa"/>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kern w:val="0"/>
                      <w:sz w:val="21"/>
                      <w:szCs w:val="21"/>
                      <w:lang w:val="zh-CN"/>
                    </w:rPr>
                  </w:pPr>
                  <w:r>
                    <w:rPr>
                      <w:rFonts w:hint="default" w:ascii="Times New Roman" w:hAnsi="Times New Roman" w:eastAsia="宋体" w:cs="Times New Roman"/>
                      <w:color w:val="auto"/>
                      <w:kern w:val="0"/>
                      <w:sz w:val="21"/>
                      <w:szCs w:val="21"/>
                      <w:lang w:val="zh-CN"/>
                    </w:rPr>
                    <w:t>舒城二中新校区</w:t>
                  </w:r>
                  <w:r>
                    <w:rPr>
                      <w:rFonts w:hint="eastAsia" w:ascii="Times New Roman" w:hAnsi="Times New Roman" w:eastAsia="宋体" w:cs="Times New Roman"/>
                      <w:color w:val="auto"/>
                      <w:kern w:val="0"/>
                      <w:sz w:val="21"/>
                      <w:szCs w:val="21"/>
                      <w:lang w:val="zh-CN"/>
                    </w:rPr>
                    <w:t>（距医院厂界约</w:t>
                  </w:r>
                  <w:r>
                    <w:rPr>
                      <w:rFonts w:hint="eastAsia" w:ascii="Times New Roman" w:hAnsi="Times New Roman" w:eastAsia="宋体" w:cs="Times New Roman"/>
                      <w:color w:val="auto"/>
                      <w:kern w:val="0"/>
                      <w:sz w:val="21"/>
                      <w:szCs w:val="21"/>
                      <w:lang w:val="en-US" w:eastAsia="zh-CN"/>
                    </w:rPr>
                    <w:t>75m</w:t>
                  </w:r>
                  <w:r>
                    <w:rPr>
                      <w:rFonts w:hint="eastAsia" w:ascii="Times New Roman" w:hAnsi="Times New Roman" w:eastAsia="宋体" w:cs="Times New Roman"/>
                      <w:color w:val="auto"/>
                      <w:kern w:val="0"/>
                      <w:sz w:val="21"/>
                      <w:szCs w:val="21"/>
                      <w:lang w:val="zh-CN"/>
                    </w:rPr>
                    <w:t>）</w:t>
                  </w:r>
                </w:p>
              </w:tc>
              <w:tc>
                <w:tcPr>
                  <w:tcW w:w="1032" w:type="dxa"/>
                  <w:noWrap w:val="0"/>
                  <w:vAlign w:val="center"/>
                </w:tcPr>
                <w:p>
                  <w:pPr>
                    <w:pStyle w:val="3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58.5</w:t>
                  </w:r>
                </w:p>
              </w:tc>
              <w:tc>
                <w:tcPr>
                  <w:tcW w:w="1240" w:type="dxa"/>
                  <w:noWrap w:val="0"/>
                  <w:vAlign w:val="center"/>
                </w:tcPr>
                <w:p>
                  <w:pPr>
                    <w:pStyle w:val="3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48.6</w:t>
                  </w:r>
                </w:p>
              </w:tc>
              <w:tc>
                <w:tcPr>
                  <w:tcW w:w="1240" w:type="dxa"/>
                  <w:noWrap w:val="0"/>
                  <w:vAlign w:val="center"/>
                </w:tcPr>
                <w:p>
                  <w:pPr>
                    <w:pStyle w:val="3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58.8</w:t>
                  </w:r>
                </w:p>
              </w:tc>
              <w:tc>
                <w:tcPr>
                  <w:tcW w:w="1240" w:type="dxa"/>
                  <w:noWrap w:val="0"/>
                  <w:vAlign w:val="center"/>
                </w:tcPr>
                <w:p>
                  <w:pPr>
                    <w:pStyle w:val="3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48.9</w:t>
                  </w:r>
                </w:p>
              </w:tc>
            </w:tr>
          </w:tbl>
          <w:p>
            <w:pPr>
              <w:pStyle w:val="2"/>
              <w:keepNext w:val="0"/>
              <w:keepLines w:val="0"/>
              <w:suppressLineNumbers w:val="0"/>
              <w:spacing w:before="0" w:beforeAutospacing="0" w:afterAutospacing="0"/>
              <w:ind w:left="0" w:right="0"/>
              <w:jc w:val="center"/>
              <w:rPr>
                <w:rFonts w:hint="default" w:ascii="Times New Roman" w:hAnsi="Times New Roman" w:cs="Times New Roman"/>
                <w:b/>
                <w:bCs/>
                <w:color w:val="auto"/>
                <w:spacing w:val="0"/>
                <w:sz w:val="24"/>
              </w:rPr>
            </w:pPr>
          </w:p>
          <w:p>
            <w:pPr>
              <w:pStyle w:val="2"/>
              <w:keepNext w:val="0"/>
              <w:keepLines w:val="0"/>
              <w:suppressLineNumbers w:val="0"/>
              <w:spacing w:before="0" w:beforeAutospacing="0" w:afterAutospacing="0"/>
              <w:ind w:left="0" w:right="0"/>
              <w:jc w:val="center"/>
              <w:rPr>
                <w:rFonts w:hint="default" w:ascii="Times New Roman" w:hAnsi="Times New Roman" w:cs="Times New Roman"/>
                <w:b/>
                <w:bCs/>
                <w:color w:val="auto"/>
                <w:spacing w:val="0"/>
                <w:sz w:val="24"/>
              </w:rPr>
            </w:pPr>
            <w:r>
              <w:rPr>
                <w:rFonts w:hint="default" w:ascii="Times New Roman" w:hAnsi="Times New Roman" w:eastAsia="宋体" w:cs="Times New Roman"/>
                <w:color w:val="auto"/>
                <w:lang w:eastAsia="zh-CN"/>
              </w:rPr>
              <w:object>
                <v:shape id="_x0000_i1025" o:spt="75" type="#_x0000_t75" style="height:299.65pt;width:407.45pt;" o:ole="t" filled="f" o:preferrelative="t" stroked="t" coordsize="21600,21600">
                  <v:path/>
                  <v:fill on="f" focussize="0,0"/>
                  <v:stroke joinstyle="miter"/>
                  <v:imagedata r:id="rId16" o:title=""/>
                  <o:lock v:ext="edit" aspectratio="f"/>
                  <w10:wrap type="none"/>
                  <w10:anchorlock/>
                </v:shape>
                <o:OLEObject Type="Embed" ProgID="Visio.Drawing.11" ShapeID="_x0000_i1025" DrawAspect="Content" ObjectID="_1468075725" r:id="rId15">
                  <o:LockedField>false</o:LockedField>
                </o:OLEObject>
              </w:object>
            </w:r>
          </w:p>
          <w:p>
            <w:pPr>
              <w:keepNext w:val="0"/>
              <w:keepLines w:val="0"/>
              <w:suppressLineNumbers w:val="0"/>
              <w:wordWrap w:val="0"/>
              <w:topLinePunct/>
              <w:spacing w:before="0" w:beforeAutospacing="0" w:after="0" w:afterAutospacing="0" w:line="360" w:lineRule="auto"/>
              <w:ind w:left="0" w:right="0"/>
              <w:contextualSpacing/>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b/>
                <w:bCs/>
                <w:color w:val="auto"/>
                <w:sz w:val="24"/>
                <w:szCs w:val="24"/>
                <w:lang w:eastAsia="zh-CN"/>
              </w:rPr>
              <w:t>图</w:t>
            </w:r>
            <w:r>
              <w:rPr>
                <w:rFonts w:hint="eastAsia" w:ascii="Times New Roman" w:hAnsi="Times New Roman" w:cs="Times New Roman"/>
                <w:b/>
                <w:bCs/>
                <w:color w:val="auto"/>
                <w:sz w:val="24"/>
                <w:szCs w:val="24"/>
                <w:lang w:val="en-US" w:eastAsia="zh-CN"/>
              </w:rPr>
              <w:t>8</w:t>
            </w:r>
            <w:r>
              <w:rPr>
                <w:rFonts w:hint="default" w:ascii="Times New Roman" w:hAnsi="Times New Roman" w:cs="Times New Roman"/>
                <w:b/>
                <w:bCs/>
                <w:color w:val="auto"/>
                <w:sz w:val="24"/>
                <w:szCs w:val="24"/>
                <w:lang w:val="en-US" w:eastAsia="zh-CN"/>
              </w:rPr>
              <w:t>-</w:t>
            </w:r>
            <w:r>
              <w:rPr>
                <w:rFonts w:hint="eastAsia"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val="en-US" w:eastAsia="zh-CN"/>
              </w:rPr>
              <w:t xml:space="preserve">  声环境质量现状监测布点图</w:t>
            </w:r>
          </w:p>
          <w:p>
            <w:pPr>
              <w:keepNext w:val="0"/>
              <w:keepLines w:val="0"/>
              <w:suppressLineNumbers w:val="0"/>
              <w:wordWrap w:val="0"/>
              <w:topLinePunct/>
              <w:spacing w:before="0" w:beforeAutospacing="0" w:after="0" w:afterAutospacing="0" w:line="360" w:lineRule="auto"/>
              <w:ind w:left="0" w:right="0" w:firstLine="480" w:firstLineChars="200"/>
              <w:contextualSpacing/>
              <w:textAlignment w:val="center"/>
              <w:rPr>
                <w:rFonts w:hint="eastAsia" w:ascii="Times New Roman" w:hAnsi="Times New Roman" w:cs="Times New Roman" w:eastAsiaTheme="minorEastAsia"/>
                <w:color w:val="auto"/>
                <w:spacing w:val="0"/>
                <w:sz w:val="24"/>
                <w:lang w:eastAsia="zh-CN"/>
              </w:rPr>
            </w:pPr>
            <w:r>
              <w:rPr>
                <w:rFonts w:hint="default" w:ascii="Times New Roman" w:hAnsi="Times New Roman" w:cs="Times New Roman"/>
                <w:color w:val="auto"/>
                <w:spacing w:val="0"/>
                <w:sz w:val="24"/>
              </w:rPr>
              <w:t>由</w:t>
            </w:r>
            <w:r>
              <w:rPr>
                <w:rFonts w:hint="default" w:ascii="Times New Roman" w:hAnsi="Times New Roman" w:cs="Times New Roman"/>
                <w:color w:val="auto"/>
                <w:spacing w:val="0"/>
                <w:sz w:val="24"/>
                <w:lang w:eastAsia="zh-CN"/>
              </w:rPr>
              <w:t>上</w:t>
            </w:r>
            <w:r>
              <w:rPr>
                <w:rFonts w:hint="default" w:ascii="Times New Roman" w:hAnsi="Times New Roman" w:cs="Times New Roman"/>
                <w:color w:val="auto"/>
                <w:spacing w:val="0"/>
                <w:sz w:val="24"/>
              </w:rPr>
              <w:t>表可知，各监测点均满足《声环境质量标准》（GB3096-2008）中</w:t>
            </w:r>
            <w:r>
              <w:rPr>
                <w:rFonts w:hint="default" w:ascii="Times New Roman" w:hAnsi="Times New Roman" w:cs="Times New Roman"/>
                <w:color w:val="auto"/>
                <w:spacing w:val="0"/>
                <w:sz w:val="24"/>
                <w:lang w:val="en-US" w:eastAsia="zh-CN"/>
              </w:rPr>
              <w:t>2</w:t>
            </w:r>
            <w:r>
              <w:rPr>
                <w:rFonts w:hint="default" w:ascii="Times New Roman" w:hAnsi="Times New Roman" w:cs="Times New Roman"/>
                <w:color w:val="auto"/>
                <w:spacing w:val="0"/>
                <w:sz w:val="24"/>
              </w:rPr>
              <w:t>类区标准要求</w:t>
            </w:r>
            <w:r>
              <w:rPr>
                <w:rFonts w:hint="eastAsia" w:ascii="Times New Roman" w:hAnsi="Times New Roman" w:cs="Times New Roman"/>
                <w:color w:val="auto"/>
                <w:spacing w:val="0"/>
                <w:sz w:val="24"/>
                <w:lang w:eastAsia="zh-CN"/>
              </w:rPr>
              <w:t>，南侧厂界</w:t>
            </w:r>
            <w:r>
              <w:rPr>
                <w:rFonts w:hint="default" w:ascii="Times New Roman" w:hAnsi="Times New Roman" w:cs="Times New Roman"/>
                <w:color w:val="auto"/>
                <w:spacing w:val="0"/>
                <w:sz w:val="24"/>
              </w:rPr>
              <w:t>靠</w:t>
            </w:r>
            <w:r>
              <w:rPr>
                <w:rFonts w:hint="default" w:ascii="Times New Roman" w:hAnsi="Times New Roman" w:cs="Times New Roman"/>
                <w:color w:val="auto"/>
                <w:spacing w:val="0"/>
                <w:sz w:val="24"/>
                <w:lang w:eastAsia="zh-CN"/>
              </w:rPr>
              <w:t>桃溪西路</w:t>
            </w:r>
            <w:r>
              <w:rPr>
                <w:rFonts w:hint="eastAsia" w:ascii="Times New Roman" w:hAnsi="Times New Roman" w:cs="Times New Roman"/>
                <w:color w:val="auto"/>
                <w:spacing w:val="0"/>
                <w:sz w:val="24"/>
                <w:lang w:eastAsia="zh-CN"/>
              </w:rPr>
              <w:t>，</w:t>
            </w:r>
            <w:r>
              <w:rPr>
                <w:rFonts w:hint="default" w:ascii="Times New Roman" w:hAnsi="Times New Roman" w:cs="Times New Roman"/>
                <w:color w:val="auto"/>
                <w:spacing w:val="0"/>
                <w:sz w:val="24"/>
              </w:rPr>
              <w:t>满足4a类标准。</w:t>
            </w:r>
            <w:r>
              <w:rPr>
                <w:rFonts w:hint="eastAsia" w:ascii="Times New Roman" w:hAnsi="Times New Roman" w:cs="Times New Roman"/>
                <w:color w:val="auto"/>
                <w:spacing w:val="0"/>
                <w:sz w:val="24"/>
                <w:lang w:eastAsia="zh-CN"/>
              </w:rPr>
              <w:t>本项目DSA机房的排风和空调机组依托住院部大楼整体排风和空调系统，不新增噪声源。</w:t>
            </w:r>
          </w:p>
          <w:p>
            <w:pPr>
              <w:keepNext w:val="0"/>
              <w:keepLines w:val="0"/>
              <w:suppressLineNumbers w:val="0"/>
              <w:wordWrap w:val="0"/>
              <w:topLinePunct/>
              <w:spacing w:before="0" w:beforeAutospacing="0" w:after="0" w:afterAutospacing="0" w:line="360" w:lineRule="auto"/>
              <w:ind w:left="0" w:right="0" w:firstLine="480" w:firstLineChars="200"/>
              <w:contextualSpacing/>
              <w:textAlignment w:val="center"/>
              <w:rPr>
                <w:rFonts w:hint="default" w:ascii="Times New Roman" w:hAnsi="Times New Roman" w:cs="Times New Roman"/>
                <w:color w:val="auto"/>
                <w:spacing w:val="0"/>
                <w:sz w:val="24"/>
              </w:rPr>
            </w:pPr>
          </w:p>
          <w:p>
            <w:pPr>
              <w:keepNext w:val="0"/>
              <w:keepLines w:val="0"/>
              <w:suppressLineNumbers w:val="0"/>
              <w:wordWrap w:val="0"/>
              <w:topLinePunct/>
              <w:spacing w:before="0" w:beforeAutospacing="0" w:after="0" w:afterAutospacing="0" w:line="360" w:lineRule="auto"/>
              <w:ind w:left="0" w:right="0" w:firstLine="480" w:firstLineChars="200"/>
              <w:contextualSpacing/>
              <w:textAlignment w:val="center"/>
              <w:rPr>
                <w:rFonts w:hint="default" w:ascii="Times New Roman" w:hAnsi="Times New Roman" w:cs="Times New Roman"/>
                <w:color w:val="auto"/>
                <w:spacing w:val="0"/>
                <w:sz w:val="24"/>
              </w:rPr>
            </w:pPr>
          </w:p>
          <w:p>
            <w:pPr>
              <w:pStyle w:val="14"/>
              <w:keepNext w:val="0"/>
              <w:keepLines w:val="0"/>
              <w:suppressLineNumbers w:val="0"/>
              <w:spacing w:before="0" w:beforeAutospacing="0" w:after="0" w:afterAutospacing="0"/>
              <w:ind w:left="0" w:right="0" w:firstLine="480" w:firstLineChars="200"/>
              <w:rPr>
                <w:rFonts w:hint="eastAsia"/>
                <w:color w:val="auto"/>
                <w:vertAlign w:val="baseline"/>
                <w:lang w:val="en-US" w:eastAsia="zh-CN"/>
              </w:rPr>
            </w:pPr>
          </w:p>
        </w:tc>
      </w:tr>
    </w:tbl>
    <w:p>
      <w:pPr>
        <w:pStyle w:val="14"/>
        <w:ind w:left="0" w:leftChars="0" w:firstLine="0" w:firstLineChars="0"/>
        <w:rPr>
          <w:rFonts w:hint="default"/>
          <w:color w:val="auto"/>
          <w:lang w:val="en-US" w:eastAsia="zh-CN"/>
        </w:rPr>
        <w:sectPr>
          <w:pgSz w:w="11906" w:h="16838"/>
          <w:pgMar w:top="1440" w:right="1080" w:bottom="1440" w:left="1080" w:header="851" w:footer="992" w:gutter="0"/>
          <w:pgNumType w:fmt="decimal"/>
          <w:cols w:space="0" w:num="1"/>
          <w:rtlGutter w:val="0"/>
          <w:docGrid w:type="lines" w:linePitch="312" w:charSpace="0"/>
        </w:sectPr>
      </w:pPr>
    </w:p>
    <w:p>
      <w:pPr>
        <w:keepNext/>
        <w:keepLines/>
        <w:widowControl w:val="0"/>
        <w:bidi w:val="0"/>
        <w:spacing w:line="240" w:lineRule="auto"/>
        <w:jc w:val="both"/>
        <w:outlineLvl w:val="0"/>
        <w:rPr>
          <w:rFonts w:ascii="Times New Roman" w:hAnsi="Times New Roman" w:eastAsia="宋体" w:cs="Times New Roman"/>
          <w:b/>
          <w:bCs/>
          <w:color w:val="auto"/>
          <w:kern w:val="44"/>
          <w:sz w:val="28"/>
          <w:szCs w:val="44"/>
          <w:lang w:val="en-US" w:eastAsia="zh-CN" w:bidi="ar-SA"/>
        </w:rPr>
      </w:pPr>
      <w:bookmarkStart w:id="62" w:name="_Toc15126"/>
      <w:bookmarkStart w:id="63" w:name="_Toc12007"/>
      <w:bookmarkStart w:id="64" w:name="_Toc67739915"/>
      <w:r>
        <w:rPr>
          <w:rFonts w:ascii="Times New Roman" w:hAnsi="Times New Roman" w:eastAsia="宋体" w:cs="Times New Roman"/>
          <w:b/>
          <w:bCs/>
          <w:color w:val="auto"/>
          <w:kern w:val="44"/>
          <w:sz w:val="28"/>
          <w:szCs w:val="44"/>
          <w:lang w:val="en-US" w:eastAsia="zh-CN" w:bidi="ar-SA"/>
        </w:rPr>
        <w:t xml:space="preserve">表9 </w:t>
      </w:r>
      <w:r>
        <w:rPr>
          <w:rFonts w:hint="eastAsia" w:ascii="Times New Roman" w:hAnsi="Times New Roman" w:eastAsia="宋体" w:cs="Times New Roman"/>
          <w:b/>
          <w:bCs/>
          <w:color w:val="auto"/>
          <w:kern w:val="44"/>
          <w:sz w:val="28"/>
          <w:szCs w:val="44"/>
          <w:lang w:val="en-US" w:eastAsia="zh-CN" w:bidi="ar-SA"/>
        </w:rPr>
        <w:t>项目工程分析与源项</w:t>
      </w:r>
      <w:bookmarkEnd w:id="62"/>
      <w:bookmarkEnd w:id="63"/>
      <w:bookmarkEnd w:id="64"/>
    </w:p>
    <w:tbl>
      <w:tblPr>
        <w:tblStyle w:val="16"/>
        <w:tblW w:w="977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7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774" w:type="dxa"/>
          </w:tcPr>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snapToGrid w:val="0"/>
                <w:color w:val="auto"/>
                <w:kern w:val="0"/>
                <w:sz w:val="24"/>
                <w:szCs w:val="21"/>
                <w:lang w:val="en-US" w:eastAsia="zh-CN" w:bidi="ar-SA"/>
              </w:rPr>
            </w:pPr>
            <w:r>
              <w:rPr>
                <w:rFonts w:hint="eastAsia" w:ascii="Times New Roman" w:hAnsi="Times New Roman" w:eastAsia="宋体" w:cs="Times New Roman"/>
                <w:b/>
                <w:bCs/>
                <w:snapToGrid w:val="0"/>
                <w:color w:val="auto"/>
                <w:kern w:val="0"/>
                <w:sz w:val="24"/>
                <w:szCs w:val="21"/>
                <w:lang w:val="en-US" w:eastAsia="zh-CN" w:bidi="ar-SA"/>
              </w:rPr>
              <w:t>一、施工期工程分析及污染源分析</w:t>
            </w:r>
          </w:p>
          <w:p>
            <w:pPr>
              <w:pStyle w:val="22"/>
              <w:keepNext w:val="0"/>
              <w:keepLines w:val="0"/>
              <w:suppressLineNumbers w:val="0"/>
              <w:bidi w:val="0"/>
              <w:spacing w:before="0" w:beforeAutospacing="0" w:after="0" w:afterAutospacing="0"/>
              <w:ind w:left="0" w:right="0" w:firstLine="480" w:firstLineChars="200"/>
              <w:rPr>
                <w:rFonts w:hint="default"/>
                <w:color w:val="auto"/>
                <w:lang w:val="en-US" w:eastAsia="zh-CN"/>
              </w:rPr>
            </w:pPr>
            <w:r>
              <w:rPr>
                <w:rFonts w:hint="default" w:ascii="Times New Roman" w:hAnsi="Times New Roman" w:eastAsia="宋体" w:cs="Times New Roman"/>
                <w:snapToGrid w:val="0"/>
                <w:color w:val="auto"/>
                <w:kern w:val="0"/>
                <w:sz w:val="24"/>
                <w:szCs w:val="24"/>
                <w:lang w:val="en-US" w:eastAsia="zh-CN" w:bidi="ar-SA"/>
              </w:rPr>
              <w:t>本项目建设内容</w:t>
            </w:r>
            <w:r>
              <w:rPr>
                <w:rFonts w:hint="eastAsia" w:ascii="Times New Roman" w:hAnsi="Times New Roman" w:eastAsia="宋体" w:cs="Times New Roman"/>
                <w:snapToGrid w:val="0"/>
                <w:color w:val="auto"/>
                <w:kern w:val="0"/>
                <w:sz w:val="24"/>
                <w:szCs w:val="24"/>
                <w:lang w:val="en-US" w:eastAsia="zh-CN" w:bidi="ar-SA"/>
              </w:rPr>
              <w:t>主要</w:t>
            </w:r>
            <w:r>
              <w:rPr>
                <w:rFonts w:hint="default" w:ascii="Times New Roman" w:hAnsi="Times New Roman" w:eastAsia="宋体" w:cs="Times New Roman"/>
                <w:snapToGrid w:val="0"/>
                <w:color w:val="auto"/>
                <w:kern w:val="0"/>
                <w:sz w:val="24"/>
                <w:szCs w:val="24"/>
                <w:lang w:val="en-US" w:eastAsia="zh-CN" w:bidi="ar-SA"/>
              </w:rPr>
              <w:t>为：</w:t>
            </w:r>
            <w:r>
              <w:rPr>
                <w:rFonts w:hint="eastAsia" w:cs="Times New Roman"/>
                <w:snapToGrid w:val="0"/>
                <w:color w:val="auto"/>
                <w:kern w:val="0"/>
                <w:sz w:val="24"/>
                <w:szCs w:val="24"/>
                <w:lang w:val="en-US" w:eastAsia="zh-CN" w:bidi="ar-SA"/>
              </w:rPr>
              <w:t>拟</w:t>
            </w:r>
            <w:r>
              <w:rPr>
                <w:rFonts w:hint="eastAsia" w:ascii="Times New Roman" w:hAnsi="Times New Roman" w:eastAsia="宋体" w:cs="Times New Roman"/>
                <w:color w:val="auto"/>
                <w:sz w:val="24"/>
                <w:szCs w:val="24"/>
                <w:lang w:eastAsia="zh-CN"/>
              </w:rPr>
              <w:t>购买一台</w:t>
            </w:r>
            <w:r>
              <w:rPr>
                <w:rFonts w:hint="eastAsia" w:ascii="Times New Roman" w:hAnsi="Times New Roman" w:eastAsia="宋体" w:cs="Times New Roman"/>
                <w:color w:val="auto"/>
                <w:sz w:val="24"/>
                <w:szCs w:val="24"/>
                <w:lang w:val="en-US" w:eastAsia="zh-CN"/>
              </w:rPr>
              <w:t>DSA</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安装于</w:t>
            </w:r>
            <w:r>
              <w:rPr>
                <w:rFonts w:hint="eastAsia" w:cs="Times New Roman"/>
                <w:color w:val="auto"/>
                <w:sz w:val="24"/>
                <w:szCs w:val="24"/>
                <w:lang w:val="en-US" w:eastAsia="zh-CN"/>
              </w:rPr>
              <w:t>住院部一楼DSA机房</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并同步</w:t>
            </w:r>
            <w:r>
              <w:rPr>
                <w:rFonts w:hint="default" w:ascii="Times New Roman" w:hAnsi="Times New Roman" w:eastAsia="宋体" w:cs="Times New Roman"/>
                <w:color w:val="auto"/>
                <w:sz w:val="24"/>
                <w:szCs w:val="24"/>
              </w:rPr>
              <w:t>进行机房的防护建设</w:t>
            </w:r>
            <w:r>
              <w:rPr>
                <w:rFonts w:hint="default" w:ascii="Times New Roman" w:hAnsi="Times New Roman" w:eastAsia="宋体" w:cs="Times New Roman"/>
                <w:color w:val="auto"/>
                <w:sz w:val="24"/>
                <w:szCs w:val="24"/>
                <w:lang w:eastAsia="zh-CN"/>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snapToGrid w:val="0"/>
                <w:color w:val="auto"/>
                <w:kern w:val="0"/>
                <w:sz w:val="24"/>
                <w:szCs w:val="24"/>
                <w:lang w:val="en-US" w:eastAsia="zh-CN" w:bidi="ar-SA"/>
              </w:rPr>
            </w:pPr>
            <w:r>
              <w:rPr>
                <w:rFonts w:hint="eastAsia" w:ascii="Times New Roman" w:hAnsi="Times New Roman" w:eastAsia="宋体" w:cs="Times New Roman"/>
                <w:snapToGrid w:val="0"/>
                <w:color w:val="auto"/>
                <w:kern w:val="0"/>
                <w:sz w:val="24"/>
                <w:szCs w:val="24"/>
                <w:lang w:val="en-US" w:eastAsia="zh-CN" w:bidi="ar-SA"/>
              </w:rPr>
              <w:t>施工期工艺流程及产污环节详见下图：</w:t>
            </w:r>
          </w:p>
          <w:p>
            <w:pPr>
              <w:pStyle w:val="22"/>
              <w:keepNext w:val="0"/>
              <w:keepLines w:val="0"/>
              <w:suppressLineNumbers w:val="0"/>
              <w:spacing w:before="0" w:beforeAutospacing="0" w:after="0" w:afterAutospacing="0"/>
              <w:ind w:left="0" w:right="0" w:firstLine="480" w:firstLineChars="200"/>
              <w:rPr>
                <w:rFonts w:hint="eastAsia" w:ascii="Times New Roman" w:hAnsi="Times New Roman" w:eastAsia="宋体" w:cs="Times New Roman"/>
                <w:snapToGrid w:val="0"/>
                <w:color w:val="auto"/>
                <w:kern w:val="0"/>
                <w:sz w:val="24"/>
                <w:szCs w:val="24"/>
                <w:lang w:val="en-US" w:eastAsia="zh-CN" w:bidi="ar-SA"/>
              </w:rPr>
            </w:pPr>
            <w:r>
              <w:rPr>
                <w:rFonts w:hint="eastAsia" w:ascii="Times New Roman" w:hAnsi="Times New Roman" w:eastAsia="宋体" w:cs="Times New Roman"/>
                <w:snapToGrid w:val="0"/>
                <w:color w:val="auto"/>
                <w:kern w:val="0"/>
                <w:sz w:val="24"/>
                <w:szCs w:val="24"/>
                <w:lang w:val="en-US" w:eastAsia="zh-CN" w:bidi="ar-SA"/>
              </w:rPr>
              <w:drawing>
                <wp:inline distT="0" distB="0" distL="114300" distR="114300">
                  <wp:extent cx="5551170" cy="2654935"/>
                  <wp:effectExtent l="0" t="0" r="11430" b="12065"/>
                  <wp:docPr id="36" name="图片 36"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66"/>
                          <pic:cNvPicPr>
                            <a:picLocks noChangeAspect="1"/>
                          </pic:cNvPicPr>
                        </pic:nvPicPr>
                        <pic:blipFill>
                          <a:blip r:embed="rId17">
                            <a:clrChange>
                              <a:clrFrom>
                                <a:srgbClr val="FFFFFF">
                                  <a:alpha val="100000"/>
                                </a:srgbClr>
                              </a:clrFrom>
                              <a:clrTo>
                                <a:srgbClr val="FFFFFF">
                                  <a:alpha val="100000"/>
                                  <a:alpha val="0"/>
                                </a:srgbClr>
                              </a:clrTo>
                            </a:clrChange>
                            <a:lum contrast="18000"/>
                          </a:blip>
                          <a:srcRect l="5297"/>
                          <a:stretch>
                            <a:fillRect/>
                          </a:stretch>
                        </pic:blipFill>
                        <pic:spPr>
                          <a:xfrm>
                            <a:off x="0" y="0"/>
                            <a:ext cx="5551170" cy="2654935"/>
                          </a:xfrm>
                          <a:prstGeom prst="rect">
                            <a:avLst/>
                          </a:prstGeom>
                        </pic:spPr>
                      </pic:pic>
                    </a:graphicData>
                  </a:graphic>
                </wp:inline>
              </w:drawing>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snapToGrid w:val="0"/>
                <w:color w:val="auto"/>
                <w:kern w:val="0"/>
                <w:sz w:val="24"/>
                <w:szCs w:val="24"/>
                <w:lang w:val="en-US" w:eastAsia="zh-CN" w:bidi="ar-SA"/>
              </w:rPr>
            </w:pPr>
            <w:r>
              <w:rPr>
                <w:rFonts w:hint="eastAsia" w:cs="Times New Roman"/>
                <w:b/>
                <w:bCs/>
                <w:snapToGrid w:val="0"/>
                <w:color w:val="auto"/>
                <w:kern w:val="0"/>
                <w:sz w:val="24"/>
                <w:szCs w:val="24"/>
                <w:lang w:val="en-US" w:eastAsia="zh-CN" w:bidi="ar-SA"/>
              </w:rPr>
              <w:t>图9-1  项目施工期工艺流程及产污环节示意图</w:t>
            </w:r>
          </w:p>
          <w:p>
            <w:pPr>
              <w:keepNext w:val="0"/>
              <w:keepLines w:val="0"/>
              <w:widowControl w:val="0"/>
              <w:numPr>
                <w:ilvl w:val="0"/>
                <w:numId w:val="2"/>
              </w:numPr>
              <w:suppressLineNumbers w:val="0"/>
              <w:spacing w:before="0" w:beforeAutospacing="0" w:after="0" w:afterAutospacing="0" w:line="360" w:lineRule="auto"/>
              <w:ind w:left="0" w:right="0" w:firstLine="480" w:firstLineChars="200"/>
              <w:jc w:val="both"/>
              <w:rPr>
                <w:rFonts w:hint="default"/>
                <w:color w:val="auto"/>
                <w:lang w:val="en-US" w:eastAsia="zh-CN"/>
              </w:rPr>
            </w:pPr>
            <w:r>
              <w:rPr>
                <w:rFonts w:hint="eastAsia" w:ascii="Times New Roman" w:hAnsi="Times New Roman" w:eastAsia="宋体" w:cs="Times New Roman"/>
                <w:snapToGrid w:val="0"/>
                <w:color w:val="auto"/>
                <w:kern w:val="0"/>
                <w:sz w:val="24"/>
                <w:szCs w:val="21"/>
                <w:lang w:val="en-US" w:eastAsia="zh-CN" w:bidi="ar-SA"/>
              </w:rPr>
              <w:t>施工</w:t>
            </w:r>
            <w:r>
              <w:rPr>
                <w:rFonts w:hint="default" w:ascii="Times New Roman" w:hAnsi="Times New Roman" w:eastAsia="宋体" w:cs="Times New Roman"/>
                <w:snapToGrid w:val="0"/>
                <w:color w:val="auto"/>
                <w:kern w:val="0"/>
                <w:sz w:val="24"/>
                <w:szCs w:val="21"/>
                <w:lang w:val="en-US" w:eastAsia="zh-CN" w:bidi="ar-SA"/>
              </w:rPr>
              <w:t>噪声</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施工期</w:t>
            </w:r>
            <w:r>
              <w:rPr>
                <w:rFonts w:hint="default" w:ascii="Times New Roman" w:hAnsi="Times New Roman" w:eastAsia="宋体" w:cs="Times New Roman"/>
                <w:snapToGrid w:val="0"/>
                <w:color w:val="auto"/>
                <w:kern w:val="0"/>
                <w:sz w:val="24"/>
                <w:szCs w:val="21"/>
                <w:lang w:val="en-US" w:eastAsia="zh-CN" w:bidi="ar-SA"/>
              </w:rPr>
              <w:t>的噪声污染特点是随着施工阶段</w:t>
            </w:r>
            <w:r>
              <w:rPr>
                <w:rFonts w:hint="eastAsia" w:ascii="Times New Roman" w:hAnsi="Times New Roman" w:eastAsia="宋体" w:cs="Times New Roman"/>
                <w:snapToGrid w:val="0"/>
                <w:color w:val="auto"/>
                <w:kern w:val="0"/>
                <w:sz w:val="24"/>
                <w:szCs w:val="21"/>
                <w:lang w:val="en-US" w:eastAsia="zh-CN" w:bidi="ar-SA"/>
              </w:rPr>
              <w:t>的</w:t>
            </w:r>
            <w:r>
              <w:rPr>
                <w:rFonts w:hint="default" w:ascii="Times New Roman" w:hAnsi="Times New Roman" w:eastAsia="宋体" w:cs="Times New Roman"/>
                <w:snapToGrid w:val="0"/>
                <w:color w:val="auto"/>
                <w:kern w:val="0"/>
                <w:sz w:val="24"/>
                <w:szCs w:val="21"/>
                <w:lang w:val="en-US" w:eastAsia="zh-CN" w:bidi="ar-SA"/>
              </w:rPr>
              <w:t>不同，噪声源将发生明显的变化，噪声影响程度也有所不同。</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项目噪声主要来源于材料搬运和切割、运输、设备安装等环节。施工噪声主要来自施工作业。施工作业噪声主要指一些零星的敲打声、装卸建材的撞击声、拆装模板的撞击声等，多为瞬间噪声。</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本项目为防护</w:t>
            </w:r>
            <w:r>
              <w:rPr>
                <w:rFonts w:hint="eastAsia" w:ascii="Times New Roman" w:hAnsi="Times New Roman" w:eastAsia="宋体" w:cs="Times New Roman"/>
                <w:snapToGrid w:val="0"/>
                <w:color w:val="auto"/>
                <w:kern w:val="0"/>
                <w:sz w:val="24"/>
                <w:szCs w:val="21"/>
                <w:lang w:val="en-US" w:eastAsia="zh-CN" w:bidi="ar-SA"/>
              </w:rPr>
              <w:t>施工及内部</w:t>
            </w:r>
            <w:r>
              <w:rPr>
                <w:rFonts w:hint="default" w:ascii="Times New Roman" w:hAnsi="Times New Roman" w:eastAsia="宋体" w:cs="Times New Roman"/>
                <w:snapToGrid w:val="0"/>
                <w:color w:val="auto"/>
                <w:kern w:val="0"/>
                <w:sz w:val="24"/>
                <w:szCs w:val="21"/>
                <w:lang w:val="en-US" w:eastAsia="zh-CN" w:bidi="ar-SA"/>
              </w:rPr>
              <w:t>装修工程，主要考虑防护</w:t>
            </w:r>
            <w:r>
              <w:rPr>
                <w:rFonts w:hint="eastAsia" w:ascii="Times New Roman" w:hAnsi="Times New Roman" w:eastAsia="宋体" w:cs="Times New Roman"/>
                <w:snapToGrid w:val="0"/>
                <w:color w:val="auto"/>
                <w:kern w:val="0"/>
                <w:sz w:val="24"/>
                <w:szCs w:val="21"/>
                <w:lang w:val="en-US" w:eastAsia="zh-CN" w:bidi="ar-SA"/>
              </w:rPr>
              <w:t>施工、</w:t>
            </w:r>
            <w:r>
              <w:rPr>
                <w:rFonts w:hint="default" w:ascii="Times New Roman" w:hAnsi="Times New Roman" w:eastAsia="宋体" w:cs="Times New Roman"/>
                <w:snapToGrid w:val="0"/>
                <w:color w:val="auto"/>
                <w:kern w:val="0"/>
                <w:sz w:val="24"/>
                <w:szCs w:val="21"/>
                <w:lang w:val="en-US" w:eastAsia="zh-CN" w:bidi="ar-SA"/>
              </w:rPr>
              <w:t>装修工程阶段的噪声污染。根据《环境噪声与振动控制工程技术导则》（HJ2034-2013）中表A.2常见施工设备噪声源不同距离声压级，施工期主要施工机械设备的噪声源强见表9-1，当多台机械设备同时作业时，产生噪声叠加，根据类比调查，叠加后的噪声增加3~8dB（A），一般不会超过10dB（A）。</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b/>
                <w:bCs/>
                <w:snapToGrid w:val="0"/>
                <w:color w:val="auto"/>
                <w:kern w:val="0"/>
                <w:sz w:val="24"/>
                <w:szCs w:val="21"/>
                <w:lang w:val="en-US" w:eastAsia="zh-CN" w:bidi="ar-SA"/>
              </w:rPr>
            </w:pP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b/>
                <w:bCs/>
                <w:snapToGrid w:val="0"/>
                <w:color w:val="auto"/>
                <w:kern w:val="0"/>
                <w:sz w:val="24"/>
                <w:szCs w:val="21"/>
                <w:lang w:val="en-US" w:eastAsia="zh-CN" w:bidi="ar-SA"/>
              </w:rPr>
            </w:pP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b/>
                <w:bCs/>
                <w:snapToGrid w:val="0"/>
                <w:color w:val="auto"/>
                <w:kern w:val="0"/>
                <w:sz w:val="24"/>
                <w:szCs w:val="21"/>
                <w:lang w:val="en-US" w:eastAsia="zh-CN" w:bidi="ar-SA"/>
              </w:rPr>
            </w:pP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b/>
                <w:bCs/>
                <w:snapToGrid w:val="0"/>
                <w:color w:val="auto"/>
                <w:kern w:val="0"/>
                <w:sz w:val="24"/>
                <w:szCs w:val="21"/>
                <w:lang w:val="en-US" w:eastAsia="zh-CN" w:bidi="ar-SA"/>
              </w:rPr>
            </w:pP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b/>
                <w:bCs/>
                <w:snapToGrid w:val="0"/>
                <w:color w:val="auto"/>
                <w:kern w:val="0"/>
                <w:sz w:val="24"/>
                <w:szCs w:val="21"/>
                <w:lang w:val="en-US" w:eastAsia="zh-CN" w:bidi="ar-SA"/>
              </w:rPr>
            </w:pPr>
            <w:r>
              <w:rPr>
                <w:rFonts w:hint="default" w:ascii="Times New Roman" w:hAnsi="Times New Roman" w:eastAsia="宋体" w:cs="Times New Roman"/>
                <w:b/>
                <w:bCs/>
                <w:snapToGrid w:val="0"/>
                <w:color w:val="auto"/>
                <w:kern w:val="0"/>
                <w:sz w:val="24"/>
                <w:szCs w:val="21"/>
                <w:lang w:val="en-US" w:eastAsia="zh-CN" w:bidi="ar-SA"/>
              </w:rPr>
              <w:t>表9-1 施工期噪声声源强度表</w:t>
            </w:r>
          </w:p>
          <w:tbl>
            <w:tblPr>
              <w:tblStyle w:val="16"/>
              <w:tblW w:w="9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6"/>
              <w:gridCol w:w="3045"/>
              <w:gridCol w:w="3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6" w:type="dxa"/>
                  <w:vAlign w:val="center"/>
                </w:tcPr>
                <w:p>
                  <w:pPr>
                    <w:pStyle w:val="20"/>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施工阶段</w:t>
                  </w:r>
                </w:p>
              </w:tc>
              <w:tc>
                <w:tcPr>
                  <w:tcW w:w="3045" w:type="dxa"/>
                  <w:vAlign w:val="center"/>
                </w:tcPr>
                <w:p>
                  <w:pPr>
                    <w:pStyle w:val="20"/>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施工设备</w:t>
                  </w:r>
                </w:p>
              </w:tc>
              <w:tc>
                <w:tcPr>
                  <w:tcW w:w="3327" w:type="dxa"/>
                  <w:vAlign w:val="center"/>
                </w:tcPr>
                <w:p>
                  <w:pPr>
                    <w:pStyle w:val="20"/>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距声源10m声源强度（dB(A)）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6" w:type="dxa"/>
                  <w:vMerge w:val="restart"/>
                  <w:vAlign w:val="center"/>
                </w:tcPr>
                <w:p>
                  <w:pPr>
                    <w:pStyle w:val="20"/>
                    <w:jc w:val="center"/>
                    <w:rPr>
                      <w:rFonts w:hint="default"/>
                      <w:color w:val="auto"/>
                      <w:sz w:val="21"/>
                      <w:szCs w:val="21"/>
                      <w:vertAlign w:val="baseline"/>
                      <w:lang w:val="en-US" w:eastAsia="zh-CN"/>
                    </w:rPr>
                  </w:pPr>
                  <w:r>
                    <w:rPr>
                      <w:rFonts w:hint="default"/>
                      <w:color w:val="auto"/>
                      <w:sz w:val="21"/>
                      <w:szCs w:val="21"/>
                      <w:vertAlign w:val="baseline"/>
                      <w:lang w:val="en-US" w:eastAsia="zh-CN"/>
                    </w:rPr>
                    <w:t>防护施工及内部装修</w:t>
                  </w:r>
                </w:p>
              </w:tc>
              <w:tc>
                <w:tcPr>
                  <w:tcW w:w="3045" w:type="dxa"/>
                  <w:vAlign w:val="center"/>
                </w:tcPr>
                <w:p>
                  <w:pPr>
                    <w:pStyle w:val="20"/>
                    <w:jc w:val="center"/>
                    <w:rPr>
                      <w:rFonts w:hint="default"/>
                      <w:color w:val="auto"/>
                      <w:sz w:val="21"/>
                      <w:szCs w:val="21"/>
                      <w:vertAlign w:val="baseline"/>
                      <w:lang w:val="en-US" w:eastAsia="zh-CN"/>
                    </w:rPr>
                  </w:pPr>
                  <w:r>
                    <w:rPr>
                      <w:rFonts w:hint="eastAsia"/>
                      <w:color w:val="auto"/>
                      <w:sz w:val="21"/>
                      <w:szCs w:val="21"/>
                      <w:vertAlign w:val="baseline"/>
                      <w:lang w:val="en-US" w:eastAsia="zh-CN"/>
                    </w:rPr>
                    <w:t>木工电锯</w:t>
                  </w:r>
                </w:p>
              </w:tc>
              <w:tc>
                <w:tcPr>
                  <w:tcW w:w="3327" w:type="dxa"/>
                  <w:vAlign w:val="center"/>
                </w:tcPr>
                <w:p>
                  <w:pPr>
                    <w:pStyle w:val="2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6" w:type="dxa"/>
                  <w:vMerge w:val="continue"/>
                  <w:vAlign w:val="center"/>
                </w:tcPr>
                <w:p>
                  <w:pPr>
                    <w:pStyle w:val="20"/>
                    <w:jc w:val="center"/>
                    <w:rPr>
                      <w:rFonts w:hint="default"/>
                      <w:color w:val="auto"/>
                      <w:sz w:val="21"/>
                      <w:szCs w:val="21"/>
                      <w:vertAlign w:val="baseline"/>
                      <w:lang w:val="en-US" w:eastAsia="zh-CN"/>
                    </w:rPr>
                  </w:pPr>
                </w:p>
              </w:tc>
              <w:tc>
                <w:tcPr>
                  <w:tcW w:w="3045" w:type="dxa"/>
                  <w:vAlign w:val="center"/>
                </w:tcPr>
                <w:p>
                  <w:pPr>
                    <w:pStyle w:val="20"/>
                    <w:jc w:val="center"/>
                    <w:rPr>
                      <w:rFonts w:hint="default"/>
                      <w:color w:val="auto"/>
                      <w:sz w:val="21"/>
                      <w:szCs w:val="21"/>
                      <w:vertAlign w:val="baseline"/>
                      <w:lang w:val="en-US" w:eastAsia="zh-CN"/>
                    </w:rPr>
                  </w:pPr>
                  <w:r>
                    <w:rPr>
                      <w:rFonts w:hint="eastAsia"/>
                      <w:color w:val="auto"/>
                      <w:sz w:val="21"/>
                      <w:szCs w:val="21"/>
                      <w:vertAlign w:val="baseline"/>
                      <w:lang w:val="en-US" w:eastAsia="zh-CN"/>
                    </w:rPr>
                    <w:t>电锤</w:t>
                  </w:r>
                </w:p>
              </w:tc>
              <w:tc>
                <w:tcPr>
                  <w:tcW w:w="3327" w:type="dxa"/>
                  <w:vAlign w:val="center"/>
                </w:tcPr>
                <w:p>
                  <w:pPr>
                    <w:pStyle w:val="2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6" w:type="dxa"/>
                  <w:vMerge w:val="continue"/>
                  <w:vAlign w:val="center"/>
                </w:tcPr>
                <w:p>
                  <w:pPr>
                    <w:pStyle w:val="20"/>
                    <w:jc w:val="center"/>
                    <w:rPr>
                      <w:rFonts w:hint="default"/>
                      <w:color w:val="auto"/>
                      <w:sz w:val="21"/>
                      <w:szCs w:val="21"/>
                      <w:vertAlign w:val="baseline"/>
                      <w:lang w:val="en-US" w:eastAsia="zh-CN"/>
                    </w:rPr>
                  </w:pPr>
                </w:p>
              </w:tc>
              <w:tc>
                <w:tcPr>
                  <w:tcW w:w="3045" w:type="dxa"/>
                  <w:vAlign w:val="center"/>
                </w:tcPr>
                <w:p>
                  <w:pPr>
                    <w:pStyle w:val="20"/>
                    <w:jc w:val="center"/>
                    <w:rPr>
                      <w:rFonts w:hint="default"/>
                      <w:color w:val="auto"/>
                      <w:sz w:val="21"/>
                      <w:szCs w:val="21"/>
                      <w:vertAlign w:val="baseline"/>
                      <w:lang w:val="en-US" w:eastAsia="zh-CN"/>
                    </w:rPr>
                  </w:pPr>
                  <w:r>
                    <w:rPr>
                      <w:rFonts w:hint="eastAsia"/>
                      <w:color w:val="auto"/>
                      <w:sz w:val="21"/>
                      <w:szCs w:val="21"/>
                      <w:vertAlign w:val="baseline"/>
                      <w:lang w:val="en-US" w:eastAsia="zh-CN"/>
                    </w:rPr>
                    <w:t>云石机、角磨机</w:t>
                  </w:r>
                </w:p>
              </w:tc>
              <w:tc>
                <w:tcPr>
                  <w:tcW w:w="3327" w:type="dxa"/>
                  <w:vAlign w:val="center"/>
                </w:tcPr>
                <w:p>
                  <w:pPr>
                    <w:pStyle w:val="2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6" w:type="dxa"/>
                  <w:vMerge w:val="continue"/>
                  <w:vAlign w:val="center"/>
                </w:tcPr>
                <w:p>
                  <w:pPr>
                    <w:pStyle w:val="20"/>
                    <w:jc w:val="center"/>
                    <w:rPr>
                      <w:rFonts w:hint="default"/>
                      <w:color w:val="auto"/>
                      <w:sz w:val="21"/>
                      <w:szCs w:val="21"/>
                      <w:vertAlign w:val="baseline"/>
                      <w:lang w:val="en-US" w:eastAsia="zh-CN"/>
                    </w:rPr>
                  </w:pPr>
                </w:p>
              </w:tc>
              <w:tc>
                <w:tcPr>
                  <w:tcW w:w="3045" w:type="dxa"/>
                  <w:vAlign w:val="center"/>
                </w:tcPr>
                <w:p>
                  <w:pPr>
                    <w:pStyle w:val="20"/>
                    <w:jc w:val="center"/>
                    <w:rPr>
                      <w:rFonts w:hint="default"/>
                      <w:color w:val="auto"/>
                      <w:sz w:val="21"/>
                      <w:szCs w:val="21"/>
                      <w:vertAlign w:val="baseline"/>
                      <w:lang w:val="en-US" w:eastAsia="zh-CN"/>
                    </w:rPr>
                  </w:pPr>
                  <w:r>
                    <w:rPr>
                      <w:rFonts w:hint="eastAsia"/>
                      <w:color w:val="auto"/>
                      <w:sz w:val="21"/>
                      <w:szCs w:val="21"/>
                      <w:vertAlign w:val="baseline"/>
                      <w:lang w:val="en-US" w:eastAsia="zh-CN"/>
                    </w:rPr>
                    <w:t>空压机</w:t>
                  </w:r>
                </w:p>
              </w:tc>
              <w:tc>
                <w:tcPr>
                  <w:tcW w:w="3327" w:type="dxa"/>
                  <w:vAlign w:val="center"/>
                </w:tcPr>
                <w:p>
                  <w:pPr>
                    <w:pStyle w:val="2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83~88</w:t>
                  </w:r>
                </w:p>
              </w:tc>
            </w:tr>
          </w:tbl>
          <w:p>
            <w:pPr>
              <w:keepNext w:val="0"/>
              <w:keepLines w:val="0"/>
              <w:widowControl w:val="0"/>
              <w:suppressLineNumbers w:val="0"/>
              <w:spacing w:before="0" w:beforeAutospacing="0" w:after="0" w:afterAutospacing="0" w:line="360" w:lineRule="auto"/>
              <w:ind w:left="0" w:right="0" w:firstLine="480" w:firstLineChars="200"/>
              <w:jc w:val="both"/>
              <w:rPr>
                <w:rFonts w:hint="default"/>
                <w:color w:val="auto"/>
                <w:lang w:val="en-US" w:eastAsia="zh-CN"/>
              </w:rPr>
            </w:pPr>
            <w:r>
              <w:rPr>
                <w:rFonts w:hint="default" w:ascii="Times New Roman" w:hAnsi="Times New Roman" w:eastAsia="宋体" w:cs="Times New Roman"/>
                <w:snapToGrid w:val="0"/>
                <w:color w:val="auto"/>
                <w:kern w:val="0"/>
                <w:sz w:val="24"/>
                <w:szCs w:val="21"/>
                <w:lang w:val="en-US" w:eastAsia="zh-CN" w:bidi="ar-SA"/>
              </w:rPr>
              <w:t>施工期噪声具有阶段性、临时性和不固定性，将对项目周边环境产生一定的不利影响</w:t>
            </w:r>
            <w:r>
              <w:rPr>
                <w:rFonts w:hint="eastAsia" w:ascii="Times New Roman" w:hAnsi="Times New Roman" w:eastAsia="宋体" w:cs="Times New Roman"/>
                <w:snapToGrid w:val="0"/>
                <w:color w:val="auto"/>
                <w:kern w:val="0"/>
                <w:sz w:val="24"/>
                <w:szCs w:val="21"/>
                <w:lang w:val="en-US" w:eastAsia="zh-CN" w:bidi="ar-SA"/>
              </w:rPr>
              <w:t>，本项目施工</w:t>
            </w:r>
            <w:r>
              <w:rPr>
                <w:rFonts w:hint="default" w:ascii="Times New Roman" w:hAnsi="Times New Roman" w:eastAsia="宋体" w:cs="Times New Roman"/>
                <w:snapToGrid w:val="0"/>
                <w:color w:val="auto"/>
                <w:kern w:val="0"/>
                <w:sz w:val="24"/>
                <w:szCs w:val="21"/>
                <w:lang w:val="en-US" w:eastAsia="zh-CN" w:bidi="ar-SA"/>
              </w:rPr>
              <w:t>过程在建筑</w:t>
            </w:r>
            <w:r>
              <w:rPr>
                <w:rFonts w:hint="eastAsia" w:ascii="Times New Roman" w:hAnsi="Times New Roman" w:eastAsia="宋体" w:cs="Times New Roman"/>
                <w:snapToGrid w:val="0"/>
                <w:color w:val="auto"/>
                <w:kern w:val="0"/>
                <w:sz w:val="24"/>
                <w:szCs w:val="21"/>
                <w:lang w:val="en-US" w:eastAsia="zh-CN" w:bidi="ar-SA"/>
              </w:rPr>
              <w:t>内部</w:t>
            </w:r>
            <w:r>
              <w:rPr>
                <w:rFonts w:hint="default" w:ascii="Times New Roman" w:hAnsi="Times New Roman" w:eastAsia="宋体" w:cs="Times New Roman"/>
                <w:snapToGrid w:val="0"/>
                <w:color w:val="auto"/>
                <w:kern w:val="0"/>
                <w:sz w:val="24"/>
                <w:szCs w:val="21"/>
                <w:lang w:val="en-US" w:eastAsia="zh-CN" w:bidi="ar-SA"/>
              </w:rPr>
              <w:t>施工，施工噪声对周边的环境影响较小。随着</w:t>
            </w:r>
            <w:r>
              <w:rPr>
                <w:rFonts w:hint="eastAsia" w:ascii="Times New Roman" w:hAnsi="Times New Roman" w:eastAsia="宋体" w:cs="Times New Roman"/>
                <w:snapToGrid w:val="0"/>
                <w:color w:val="auto"/>
                <w:kern w:val="0"/>
                <w:sz w:val="24"/>
                <w:szCs w:val="21"/>
                <w:lang w:val="en-US" w:eastAsia="zh-CN" w:bidi="ar-SA"/>
              </w:rPr>
              <w:t>施工期</w:t>
            </w:r>
            <w:r>
              <w:rPr>
                <w:rFonts w:hint="default" w:ascii="Times New Roman" w:hAnsi="Times New Roman" w:eastAsia="宋体" w:cs="Times New Roman"/>
                <w:snapToGrid w:val="0"/>
                <w:color w:val="auto"/>
                <w:kern w:val="0"/>
                <w:sz w:val="24"/>
                <w:szCs w:val="21"/>
                <w:lang w:val="en-US" w:eastAsia="zh-CN" w:bidi="ar-SA"/>
              </w:rPr>
              <w:t>的</w:t>
            </w:r>
            <w:r>
              <w:rPr>
                <w:rFonts w:hint="eastAsia" w:ascii="Times New Roman" w:hAnsi="Times New Roman" w:eastAsia="宋体" w:cs="Times New Roman"/>
                <w:snapToGrid w:val="0"/>
                <w:color w:val="auto"/>
                <w:kern w:val="0"/>
                <w:sz w:val="24"/>
                <w:szCs w:val="21"/>
                <w:lang w:val="en-US" w:eastAsia="zh-CN" w:bidi="ar-SA"/>
              </w:rPr>
              <w:t>结束</w:t>
            </w:r>
            <w:r>
              <w:rPr>
                <w:rFonts w:hint="default" w:ascii="Times New Roman" w:hAnsi="Times New Roman" w:eastAsia="宋体" w:cs="Times New Roman"/>
                <w:snapToGrid w:val="0"/>
                <w:color w:val="auto"/>
                <w:kern w:val="0"/>
                <w:sz w:val="24"/>
                <w:szCs w:val="21"/>
                <w:lang w:val="en-US" w:eastAsia="zh-CN" w:bidi="ar-SA"/>
              </w:rPr>
              <w:t>，施工噪声影响也将结束</w:t>
            </w:r>
            <w:r>
              <w:rPr>
                <w:rFonts w:hint="default" w:ascii="Times New Roman" w:hAnsi="Times New Roman" w:eastAsia="宋体" w:cs="Times New Roman"/>
                <w:snapToGrid w:val="0"/>
                <w:color w:val="auto"/>
                <w:kern w:val="0"/>
                <w:sz w:val="24"/>
                <w:szCs w:val="21"/>
                <w:lang w:val="en-US" w:eastAsia="zh-CN" w:bidi="ar-SA"/>
              </w:rPr>
              <w:t>。</w:t>
            </w:r>
          </w:p>
          <w:p>
            <w:pPr>
              <w:keepNext w:val="0"/>
              <w:keepLines w:val="0"/>
              <w:widowControl w:val="0"/>
              <w:numPr>
                <w:ilvl w:val="0"/>
                <w:numId w:val="2"/>
              </w:numPr>
              <w:suppressLineNumbers w:val="0"/>
              <w:spacing w:before="0" w:beforeAutospacing="0" w:after="0" w:afterAutospacing="0" w:line="360" w:lineRule="auto"/>
              <w:ind w:left="0" w:leftChars="0" w:right="0" w:firstLine="480" w:firstLineChars="200"/>
              <w:jc w:val="both"/>
              <w:rPr>
                <w:rFonts w:hint="default"/>
                <w:color w:val="auto"/>
                <w:lang w:val="en-US" w:eastAsia="zh-CN"/>
              </w:rPr>
            </w:pPr>
            <w:r>
              <w:rPr>
                <w:rFonts w:hint="eastAsia" w:ascii="Times New Roman" w:hAnsi="Times New Roman" w:eastAsia="宋体" w:cs="Times New Roman"/>
                <w:snapToGrid w:val="0"/>
                <w:color w:val="auto"/>
                <w:kern w:val="0"/>
                <w:sz w:val="24"/>
                <w:szCs w:val="21"/>
                <w:lang w:val="en-US" w:eastAsia="zh-CN" w:bidi="ar-SA"/>
              </w:rPr>
              <w:t>施工废气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施工期间对大气环境的影响主要表现为施工扬尘和装修过程中的有机气体污染。扬尘主要来源于：施工物料的堆放、装卸过程产生的扬尘；建筑物料的运输造成的道路扬尘；清除固废和清理工作面引起的扬尘。有机废气污染主要来源于装修期的涂料废气，室内装修时采用环保水性涂料，不会对大气环境产生明显影响。施工期的废气污染影响是暂时性的，随着施工作业结束，影响将随之消失。</w:t>
            </w:r>
          </w:p>
          <w:p>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color w:val="auto"/>
                <w:lang w:val="en-US" w:eastAsia="zh-CN"/>
              </w:rPr>
            </w:pPr>
            <w:r>
              <w:rPr>
                <w:rFonts w:hint="eastAsia" w:ascii="Times New Roman" w:hAnsi="Times New Roman" w:eastAsia="宋体" w:cs="Times New Roman"/>
                <w:snapToGrid w:val="0"/>
                <w:color w:val="auto"/>
                <w:kern w:val="0"/>
                <w:sz w:val="24"/>
                <w:szCs w:val="21"/>
                <w:lang w:val="en-US" w:eastAsia="zh-CN" w:bidi="ar-SA"/>
              </w:rPr>
              <w:t>施工废水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施工期废水主要为施工人员的生活污水。施工人员生活污水的主要污染物指标为</w:t>
            </w:r>
            <w:r>
              <w:rPr>
                <w:rFonts w:hint="default" w:ascii="Times New Roman" w:hAnsi="Times New Roman" w:eastAsia="宋体" w:cs="Times New Roman"/>
                <w:color w:val="auto"/>
                <w:sz w:val="24"/>
                <w:szCs w:val="24"/>
              </w:rPr>
              <w:t>COD、BOD</w:t>
            </w:r>
            <w:r>
              <w:rPr>
                <w:rFonts w:hint="default" w:ascii="Times New Roman" w:hAnsi="Times New Roman" w:eastAsia="宋体" w:cs="Times New Roman"/>
                <w:color w:val="auto"/>
                <w:sz w:val="24"/>
                <w:szCs w:val="24"/>
                <w:vertAlign w:val="subscript"/>
              </w:rPr>
              <w:t>5</w:t>
            </w:r>
            <w:r>
              <w:rPr>
                <w:rFonts w:hint="default" w:ascii="Times New Roman" w:hAnsi="Times New Roman" w:eastAsia="宋体" w:cs="Times New Roman"/>
                <w:color w:val="auto"/>
                <w:sz w:val="24"/>
                <w:szCs w:val="24"/>
              </w:rPr>
              <w:t>、SS和NH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w:t>
            </w:r>
            <w:r>
              <w:rPr>
                <w:rFonts w:hint="eastAsia" w:ascii="宋体" w:hAnsi="宋体" w:eastAsia="宋体" w:cs="宋体"/>
                <w:color w:val="auto"/>
                <w:sz w:val="24"/>
                <w:szCs w:val="24"/>
                <w:lang w:val="en-US" w:eastAsia="zh-CN"/>
              </w:rPr>
              <w:t>生活污水经化粪池预处理后与医疗废水合并进入污水处理站（“一级强化处理+二氧化氯消毒”工艺）处理，处理达到接管标准后接入市政污水管网，进入城市污水处理厂，</w:t>
            </w:r>
            <w:r>
              <w:rPr>
                <w:rFonts w:hint="eastAsia" w:ascii="宋体" w:hAnsi="宋体" w:eastAsia="宋体" w:cs="宋体"/>
                <w:color w:val="auto"/>
                <w:sz w:val="24"/>
                <w:szCs w:val="24"/>
              </w:rPr>
              <w:t>因此施工</w:t>
            </w:r>
            <w:r>
              <w:rPr>
                <w:rFonts w:hint="eastAsia" w:ascii="宋体" w:hAnsi="宋体" w:eastAsia="宋体" w:cs="宋体"/>
                <w:color w:val="auto"/>
                <w:sz w:val="24"/>
                <w:szCs w:val="24"/>
                <w:lang w:eastAsia="zh-CN"/>
              </w:rPr>
              <w:t>人员</w:t>
            </w:r>
            <w:r>
              <w:rPr>
                <w:rFonts w:hint="eastAsia" w:ascii="宋体" w:hAnsi="宋体" w:eastAsia="宋体" w:cs="宋体"/>
                <w:color w:val="auto"/>
                <w:sz w:val="24"/>
                <w:szCs w:val="24"/>
              </w:rPr>
              <w:t>的生活污水</w:t>
            </w:r>
            <w:r>
              <w:rPr>
                <w:rFonts w:hint="eastAsia" w:ascii="宋体" w:hAnsi="宋体" w:eastAsia="宋体" w:cs="宋体"/>
                <w:color w:val="auto"/>
                <w:sz w:val="24"/>
                <w:szCs w:val="24"/>
                <w:lang w:eastAsia="zh-CN"/>
              </w:rPr>
              <w:t>对</w:t>
            </w:r>
            <w:r>
              <w:rPr>
                <w:rFonts w:hint="eastAsia" w:ascii="宋体" w:hAnsi="宋体" w:eastAsia="宋体" w:cs="宋体"/>
                <w:color w:val="auto"/>
                <w:sz w:val="24"/>
                <w:szCs w:val="24"/>
              </w:rPr>
              <w:t>地表水环境影响</w:t>
            </w:r>
            <w:r>
              <w:rPr>
                <w:rFonts w:hint="eastAsia" w:ascii="宋体" w:hAnsi="宋体" w:eastAsia="宋体" w:cs="宋体"/>
                <w:color w:val="auto"/>
                <w:sz w:val="24"/>
                <w:szCs w:val="24"/>
                <w:lang w:eastAsia="zh-CN"/>
              </w:rPr>
              <w:t>较小</w:t>
            </w:r>
            <w:r>
              <w:rPr>
                <w:rFonts w:hint="eastAsia" w:ascii="宋体" w:hAnsi="宋体" w:eastAsia="宋体" w:cs="宋体"/>
                <w:color w:val="auto"/>
                <w:sz w:val="24"/>
                <w:szCs w:val="24"/>
              </w:rPr>
              <w:t>。</w:t>
            </w:r>
          </w:p>
          <w:p>
            <w:pPr>
              <w:keepNext w:val="0"/>
              <w:keepLines w:val="0"/>
              <w:widowControl w:val="0"/>
              <w:numPr>
                <w:ilvl w:val="0"/>
                <w:numId w:val="2"/>
              </w:numPr>
              <w:suppressLineNumbers w:val="0"/>
              <w:spacing w:before="0" w:beforeAutospacing="0" w:after="0" w:afterAutospacing="0" w:line="360" w:lineRule="auto"/>
              <w:ind w:left="0" w:leftChars="0" w:right="0" w:firstLine="480" w:firstLineChars="200"/>
              <w:jc w:val="both"/>
              <w:rPr>
                <w:rFonts w:hint="default"/>
                <w:color w:val="auto"/>
                <w:lang w:val="en-US" w:eastAsia="zh-CN"/>
              </w:rPr>
            </w:pPr>
            <w:r>
              <w:rPr>
                <w:rFonts w:hint="eastAsia" w:ascii="Times New Roman" w:hAnsi="Times New Roman" w:eastAsia="宋体" w:cs="Times New Roman"/>
                <w:snapToGrid w:val="0"/>
                <w:color w:val="auto"/>
                <w:kern w:val="0"/>
                <w:sz w:val="24"/>
                <w:szCs w:val="21"/>
                <w:lang w:val="en-US" w:eastAsia="zh-CN" w:bidi="ar-SA"/>
              </w:rPr>
              <w:t>固体废弃物</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项目施工期固废主要有建筑施工和装修过程中产生的建筑垃圾、施工人员的生活垃圾。</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本项目在建设过程中产生的建筑垃圾主要有建材损耗产生的垃圾、装修产生的建筑垃圾等，可以重复使用的尽量回收利用，弃用建筑垃圾向市容环境卫生主管部门申请，运至指定地点作无害化处置。施工期生活垃圾集中收集后，委托环卫部门进行安全处置。</w:t>
            </w:r>
          </w:p>
          <w:p>
            <w:pPr>
              <w:pStyle w:val="22"/>
              <w:keepNext w:val="0"/>
              <w:keepLines w:val="0"/>
              <w:numPr>
                <w:ilvl w:val="0"/>
                <w:numId w:val="2"/>
              </w:numPr>
              <w:suppressLineNumbers w:val="0"/>
              <w:spacing w:before="0" w:beforeAutospacing="0" w:after="0" w:afterAutospacing="0"/>
              <w:ind w:left="0" w:leftChars="0" w:right="0" w:firstLine="480" w:firstLineChars="200"/>
              <w:rPr>
                <w:rFonts w:hint="eastAsia" w:cs="Times New Roman"/>
                <w:snapToGrid w:val="0"/>
                <w:color w:val="auto"/>
                <w:kern w:val="0"/>
                <w:sz w:val="24"/>
                <w:szCs w:val="21"/>
                <w:lang w:val="en-US" w:eastAsia="zh-CN" w:bidi="ar-SA"/>
              </w:rPr>
            </w:pPr>
            <w:r>
              <w:rPr>
                <w:rFonts w:hint="eastAsia" w:cs="Times New Roman"/>
                <w:snapToGrid w:val="0"/>
                <w:color w:val="auto"/>
                <w:kern w:val="0"/>
                <w:sz w:val="24"/>
                <w:szCs w:val="21"/>
                <w:lang w:val="en-US" w:eastAsia="zh-CN" w:bidi="ar-SA"/>
              </w:rPr>
              <w:t>设备调试过程中的污染物</w:t>
            </w:r>
          </w:p>
          <w:p>
            <w:pPr>
              <w:pStyle w:val="22"/>
              <w:keepNext w:val="0"/>
              <w:keepLines w:val="0"/>
              <w:numPr>
                <w:ilvl w:val="0"/>
                <w:numId w:val="0"/>
              </w:numPr>
              <w:suppressLineNumbers w:val="0"/>
              <w:spacing w:before="0" w:beforeAutospacing="0" w:after="0" w:afterAutospacing="0"/>
              <w:ind w:left="0" w:right="0" w:firstLine="480" w:firstLineChars="200"/>
              <w:rPr>
                <w:rFonts w:hint="default" w:cs="Times New Roman"/>
                <w:snapToGrid w:val="0"/>
                <w:color w:val="auto"/>
                <w:kern w:val="0"/>
                <w:sz w:val="24"/>
                <w:szCs w:val="21"/>
                <w:lang w:val="en-US" w:eastAsia="zh-CN" w:bidi="ar-SA"/>
              </w:rPr>
            </w:pPr>
            <w:r>
              <w:rPr>
                <w:rFonts w:hint="eastAsia" w:cs="Times New Roman"/>
                <w:snapToGrid w:val="0"/>
                <w:color w:val="auto"/>
                <w:kern w:val="0"/>
                <w:sz w:val="24"/>
                <w:szCs w:val="21"/>
                <w:lang w:val="en-US" w:eastAsia="zh-CN" w:bidi="ar-SA"/>
              </w:rPr>
              <w:t>DSA设备安装后，需要进行设备调试。设备调试在已完成防护施工的机房内进行，调试过程中射线装置会发射出X射线，X射线作用于空气会产生臭氧和氮氧化物。由于设备调试时，机房的防护施工及通风装置等辅助工程已建设完成，调试人员佩戴个人防护物品，严格按照操作规程进行调试，对周围环境影响很小。</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snapToGrid w:val="0"/>
                <w:color w:val="auto"/>
                <w:kern w:val="0"/>
                <w:sz w:val="24"/>
                <w:szCs w:val="21"/>
                <w:lang w:val="en-US" w:eastAsia="zh-CN" w:bidi="ar-SA"/>
              </w:rPr>
            </w:pPr>
            <w:r>
              <w:rPr>
                <w:rFonts w:hint="eastAsia" w:ascii="Times New Roman" w:hAnsi="Times New Roman" w:eastAsia="宋体" w:cs="Times New Roman"/>
                <w:b/>
                <w:bCs/>
                <w:snapToGrid w:val="0"/>
                <w:color w:val="auto"/>
                <w:kern w:val="0"/>
                <w:sz w:val="24"/>
                <w:szCs w:val="21"/>
                <w:lang w:val="en-US" w:eastAsia="zh-CN" w:bidi="ar-SA"/>
              </w:rPr>
              <w:t>二、运营期工程分析及污染源分析</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snapToGrid w:val="0"/>
                <w:color w:val="auto"/>
                <w:kern w:val="0"/>
                <w:sz w:val="24"/>
                <w:szCs w:val="21"/>
                <w:lang w:val="en-US" w:eastAsia="zh-CN" w:bidi="ar-SA"/>
              </w:rPr>
            </w:pPr>
            <w:r>
              <w:rPr>
                <w:rFonts w:hint="eastAsia" w:ascii="Times New Roman" w:hAnsi="Times New Roman" w:eastAsia="宋体" w:cs="Times New Roman"/>
                <w:b/>
                <w:bCs/>
                <w:snapToGrid w:val="0"/>
                <w:color w:val="auto"/>
                <w:kern w:val="0"/>
                <w:sz w:val="24"/>
                <w:szCs w:val="21"/>
                <w:lang w:val="en-US" w:eastAsia="zh-CN" w:bidi="ar-SA"/>
              </w:rPr>
              <w:t>1、工程设备和工艺分析</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（1）工作原理</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snapToGrid w:val="0"/>
                <w:color w:val="auto"/>
                <w:kern w:val="0"/>
                <w:sz w:val="24"/>
                <w:szCs w:val="21"/>
                <w:lang w:val="en-US" w:eastAsia="zh-CN" w:bidi="ar-SA"/>
              </w:rPr>
            </w:pPr>
            <w:r>
              <w:rPr>
                <w:rFonts w:hint="eastAsia" w:ascii="宋体" w:hAnsi="宋体" w:eastAsia="宋体" w:cs="宋体"/>
                <w:snapToGrid w:val="0"/>
                <w:color w:val="auto"/>
                <w:kern w:val="0"/>
                <w:sz w:val="24"/>
                <w:szCs w:val="21"/>
                <w:lang w:val="en-US" w:eastAsia="zh-CN" w:bidi="ar-SA"/>
              </w:rPr>
              <w:t>数字血管造影（</w:t>
            </w:r>
            <w:r>
              <w:rPr>
                <w:rFonts w:hint="default" w:ascii="Times New Roman" w:hAnsi="Times New Roman" w:eastAsia="宋体" w:cs="Times New Roman"/>
                <w:snapToGrid w:val="0"/>
                <w:color w:val="auto"/>
                <w:kern w:val="0"/>
                <w:sz w:val="24"/>
                <w:szCs w:val="21"/>
                <w:lang w:val="en-US" w:eastAsia="zh-CN" w:bidi="ar-SA"/>
              </w:rPr>
              <w:t>DSA</w:t>
            </w:r>
            <w:r>
              <w:rPr>
                <w:rFonts w:hint="eastAsia" w:ascii="宋体" w:hAnsi="宋体" w:eastAsia="宋体" w:cs="宋体"/>
                <w:snapToGrid w:val="0"/>
                <w:color w:val="auto"/>
                <w:kern w:val="0"/>
                <w:sz w:val="24"/>
                <w:szCs w:val="21"/>
                <w:lang w:val="en-US" w:eastAsia="zh-CN" w:bidi="ar-SA"/>
              </w:rPr>
              <w:t>）是计算机与常规血管造影相结合的一种检查方法，是集电视技术、影像增强、数字电子学、计算机技术、图像处理技术多种科技手段于一体的系统。数字血管造影即血管造影的影像通过数字化处理，</w:t>
            </w:r>
            <w:r>
              <w:rPr>
                <w:rFonts w:hint="eastAsia" w:ascii="宋体" w:hAnsi="宋体" w:eastAsia="宋体" w:cs="宋体"/>
                <w:color w:val="auto"/>
                <w:sz w:val="24"/>
              </w:rPr>
              <w:t>将造影剂未达到欲检部位前摄取的蒙片与造影剂注入后摄取的造影片在计算机中进行数字相减处理，仅显示有造影剂充盈的结构</w:t>
            </w:r>
            <w:r>
              <w:rPr>
                <w:rFonts w:hint="eastAsia" w:ascii="宋体" w:hAnsi="宋体" w:eastAsia="宋体" w:cs="宋体"/>
                <w:snapToGrid w:val="0"/>
                <w:color w:val="auto"/>
                <w:kern w:val="0"/>
                <w:sz w:val="24"/>
                <w:szCs w:val="21"/>
                <w:lang w:val="en-US" w:eastAsia="zh-CN" w:bidi="ar-SA"/>
              </w:rPr>
              <w:t>，这种技术叫做数字减影技术，具有高精密度和灵敏度。</w:t>
            </w:r>
            <w:r>
              <w:rPr>
                <w:rFonts w:hint="default" w:ascii="Times New Roman" w:hAnsi="Times New Roman" w:eastAsia="宋体" w:cs="Times New Roman"/>
                <w:snapToGrid w:val="0"/>
                <w:color w:val="auto"/>
                <w:kern w:val="0"/>
                <w:sz w:val="24"/>
                <w:szCs w:val="21"/>
                <w:lang w:val="en-US" w:eastAsia="zh-CN" w:bidi="ar-SA"/>
              </w:rPr>
              <w:t>DSA主要是利用X</w:t>
            </w:r>
            <w:r>
              <w:rPr>
                <w:rFonts w:hint="eastAsia" w:ascii="宋体" w:hAnsi="宋体" w:eastAsia="宋体" w:cs="宋体"/>
                <w:snapToGrid w:val="0"/>
                <w:color w:val="auto"/>
                <w:kern w:val="0"/>
                <w:sz w:val="24"/>
                <w:szCs w:val="21"/>
                <w:lang w:val="en-US" w:eastAsia="zh-CN" w:bidi="ar-SA"/>
              </w:rPr>
              <w:t>射线进行摄影或透视的设备，该设备基本结构都是由</w:t>
            </w:r>
            <w:r>
              <w:rPr>
                <w:rFonts w:hint="eastAsia" w:ascii="宋体" w:hAnsi="宋体" w:eastAsia="宋体" w:cs="宋体"/>
                <w:color w:val="auto"/>
                <w:sz w:val="24"/>
              </w:rPr>
              <w:t>产生</w:t>
            </w:r>
            <w:r>
              <w:rPr>
                <w:rFonts w:hint="default" w:ascii="Times New Roman" w:hAnsi="Times New Roman" w:eastAsia="宋体" w:cs="Times New Roman"/>
                <w:color w:val="auto"/>
                <w:sz w:val="24"/>
                <w:lang w:val="en-US" w:eastAsia="zh-CN"/>
              </w:rPr>
              <w:t>X</w:t>
            </w:r>
            <w:r>
              <w:rPr>
                <w:rFonts w:hint="default" w:ascii="Times New Roman" w:hAnsi="Times New Roman" w:eastAsia="宋体" w:cs="Times New Roman"/>
                <w:color w:val="auto"/>
                <w:sz w:val="24"/>
              </w:rPr>
              <w:t>射线的X</w:t>
            </w:r>
            <w:r>
              <w:rPr>
                <w:rFonts w:hint="eastAsia" w:ascii="宋体" w:hAnsi="宋体" w:eastAsia="宋体" w:cs="宋体"/>
                <w:color w:val="auto"/>
                <w:sz w:val="24"/>
              </w:rPr>
              <w:t>射线管、供给</w:t>
            </w:r>
            <w:r>
              <w:rPr>
                <w:rFonts w:hint="default" w:ascii="Times New Roman" w:hAnsi="Times New Roman" w:eastAsia="宋体" w:cs="Times New Roman"/>
                <w:color w:val="auto"/>
                <w:sz w:val="24"/>
              </w:rPr>
              <w:t>X</w:t>
            </w:r>
            <w:r>
              <w:rPr>
                <w:rFonts w:hint="eastAsia" w:ascii="宋体" w:hAnsi="宋体" w:eastAsia="宋体" w:cs="宋体"/>
                <w:color w:val="auto"/>
                <w:sz w:val="24"/>
              </w:rPr>
              <w:t>射线管灯丝电压及管电压的高压发生器、控制X射线的“量”和“质”及</w:t>
            </w:r>
            <w:r>
              <w:rPr>
                <w:rFonts w:hint="eastAsia" w:ascii="宋体" w:hAnsi="宋体" w:eastAsia="宋体" w:cs="宋体"/>
                <w:color w:val="auto"/>
                <w:sz w:val="24"/>
                <w:lang w:eastAsia="zh-CN"/>
              </w:rPr>
              <w:t>曝光</w:t>
            </w:r>
            <w:r>
              <w:rPr>
                <w:rFonts w:hint="eastAsia" w:ascii="宋体" w:hAnsi="宋体" w:eastAsia="宋体" w:cs="宋体"/>
                <w:color w:val="auto"/>
                <w:sz w:val="24"/>
              </w:rPr>
              <w:t>时间的控制装置等设备组成</w:t>
            </w:r>
            <w:r>
              <w:rPr>
                <w:rFonts w:hint="eastAsia" w:ascii="宋体" w:hAnsi="宋体" w:eastAsia="宋体" w:cs="宋体"/>
                <w:snapToGrid w:val="0"/>
                <w:color w:val="auto"/>
                <w:kern w:val="0"/>
                <w:sz w:val="24"/>
                <w:szCs w:val="21"/>
                <w:lang w:val="en-US" w:eastAsia="zh-CN" w:bidi="ar-SA"/>
              </w:rPr>
              <w:t>。其中</w:t>
            </w:r>
            <w:r>
              <w:rPr>
                <w:rFonts w:hint="default" w:ascii="Times New Roman" w:hAnsi="Times New Roman" w:eastAsia="宋体" w:cs="Times New Roman"/>
                <w:snapToGrid w:val="0"/>
                <w:color w:val="auto"/>
                <w:kern w:val="0"/>
                <w:sz w:val="24"/>
                <w:szCs w:val="21"/>
                <w:lang w:val="en-US" w:eastAsia="zh-CN" w:bidi="ar-SA"/>
              </w:rPr>
              <w:t>X</w:t>
            </w:r>
            <w:r>
              <w:rPr>
                <w:rFonts w:hint="eastAsia" w:ascii="宋体" w:hAnsi="宋体" w:eastAsia="宋体" w:cs="宋体"/>
                <w:snapToGrid w:val="0"/>
                <w:color w:val="auto"/>
                <w:kern w:val="0"/>
                <w:sz w:val="24"/>
                <w:szCs w:val="21"/>
                <w:lang w:val="en-US" w:eastAsia="zh-CN" w:bidi="ar-SA"/>
              </w:rPr>
              <w:t>射线管是</w:t>
            </w:r>
            <w:r>
              <w:rPr>
                <w:rFonts w:hint="default" w:ascii="Times New Roman" w:hAnsi="Times New Roman" w:eastAsia="宋体" w:cs="Times New Roman"/>
                <w:snapToGrid w:val="0"/>
                <w:color w:val="auto"/>
                <w:kern w:val="0"/>
                <w:sz w:val="24"/>
                <w:szCs w:val="21"/>
                <w:lang w:val="en-US" w:eastAsia="zh-CN" w:bidi="ar-SA"/>
              </w:rPr>
              <w:t>X</w:t>
            </w:r>
            <w:r>
              <w:rPr>
                <w:rFonts w:hint="eastAsia" w:ascii="宋体" w:hAnsi="宋体" w:eastAsia="宋体" w:cs="宋体"/>
                <w:snapToGrid w:val="0"/>
                <w:color w:val="auto"/>
                <w:kern w:val="0"/>
                <w:sz w:val="24"/>
                <w:szCs w:val="21"/>
                <w:lang w:val="en-US" w:eastAsia="zh-CN" w:bidi="ar-SA"/>
              </w:rPr>
              <w:t>射线机的“心脏”。下图为</w:t>
            </w:r>
            <w:r>
              <w:rPr>
                <w:rFonts w:hint="default" w:ascii="Times New Roman" w:hAnsi="Times New Roman" w:eastAsia="宋体" w:cs="Times New Roman"/>
                <w:snapToGrid w:val="0"/>
                <w:color w:val="auto"/>
                <w:kern w:val="0"/>
                <w:sz w:val="24"/>
                <w:szCs w:val="21"/>
                <w:lang w:val="en-US" w:eastAsia="zh-CN" w:bidi="ar-SA"/>
              </w:rPr>
              <w:t>X</w:t>
            </w:r>
            <w:r>
              <w:rPr>
                <w:rFonts w:hint="eastAsia" w:ascii="宋体" w:hAnsi="宋体" w:eastAsia="宋体" w:cs="宋体"/>
                <w:snapToGrid w:val="0"/>
                <w:color w:val="auto"/>
                <w:kern w:val="0"/>
                <w:sz w:val="24"/>
                <w:szCs w:val="21"/>
                <w:lang w:val="en-US" w:eastAsia="zh-CN" w:bidi="ar-SA"/>
              </w:rPr>
              <w:t>射线管的结构示意图。</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drawing>
                <wp:inline distT="0" distB="0" distL="0" distR="0">
                  <wp:extent cx="5342890" cy="1863090"/>
                  <wp:effectExtent l="0" t="0" r="1016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lum bright="-12000" contrast="30000"/>
                          </a:blip>
                          <a:stretch>
                            <a:fillRect/>
                          </a:stretch>
                        </pic:blipFill>
                        <pic:spPr>
                          <a:xfrm>
                            <a:off x="0" y="0"/>
                            <a:ext cx="5342890" cy="1863090"/>
                          </a:xfrm>
                          <a:prstGeom prst="rect">
                            <a:avLst/>
                          </a:prstGeom>
                        </pic:spPr>
                      </pic:pic>
                    </a:graphicData>
                  </a:graphic>
                </wp:inline>
              </w:drawing>
            </w:r>
          </w:p>
          <w:p>
            <w:pPr>
              <w:keepNext w:val="0"/>
              <w:keepLines w:val="0"/>
              <w:widowControl w:val="0"/>
              <w:suppressLineNumbers w:val="0"/>
              <w:spacing w:before="0" w:beforeAutospacing="0" w:after="0" w:afterAutospacing="0" w:line="240" w:lineRule="auto"/>
              <w:ind w:left="0" w:right="0" w:firstLine="482" w:firstLineChars="200"/>
              <w:jc w:val="center"/>
              <w:rPr>
                <w:rFonts w:hint="default" w:ascii="Times New Roman" w:hAnsi="Times New Roman" w:eastAsia="宋体" w:cs="Times New Roman"/>
                <w:b/>
                <w:snapToGrid w:val="0"/>
                <w:color w:val="auto"/>
                <w:kern w:val="0"/>
                <w:sz w:val="24"/>
                <w:szCs w:val="21"/>
                <w:lang w:val="en-US" w:eastAsia="zh-CN" w:bidi="ar-SA"/>
              </w:rPr>
            </w:pPr>
            <w:r>
              <w:rPr>
                <w:rFonts w:hint="eastAsia" w:ascii="Times New Roman" w:hAnsi="Times New Roman" w:eastAsia="宋体" w:cs="Times New Roman"/>
                <w:b/>
                <w:snapToGrid w:val="0"/>
                <w:color w:val="auto"/>
                <w:kern w:val="0"/>
                <w:sz w:val="24"/>
                <w:szCs w:val="21"/>
                <w:lang w:val="en-US" w:eastAsia="zh-CN" w:bidi="ar-SA"/>
              </w:rPr>
              <w:t>图9</w:t>
            </w:r>
            <w:r>
              <w:rPr>
                <w:rFonts w:hint="default" w:ascii="Times New Roman" w:hAnsi="Times New Roman" w:eastAsia="宋体" w:cs="Times New Roman"/>
                <w:b/>
                <w:snapToGrid w:val="0"/>
                <w:color w:val="auto"/>
                <w:kern w:val="0"/>
                <w:sz w:val="24"/>
                <w:szCs w:val="21"/>
                <w:lang w:val="en-US" w:eastAsia="zh-CN" w:bidi="ar-SA"/>
              </w:rPr>
              <w:t>-</w:t>
            </w:r>
            <w:r>
              <w:rPr>
                <w:rFonts w:hint="eastAsia" w:ascii="Times New Roman" w:hAnsi="Times New Roman" w:eastAsia="宋体" w:cs="Times New Roman"/>
                <w:b/>
                <w:snapToGrid w:val="0"/>
                <w:color w:val="auto"/>
                <w:kern w:val="0"/>
                <w:sz w:val="24"/>
                <w:szCs w:val="21"/>
                <w:lang w:val="en-US" w:eastAsia="zh-CN" w:bidi="ar-SA"/>
              </w:rPr>
              <w:t>2</w:t>
            </w:r>
            <w:r>
              <w:rPr>
                <w:rFonts w:hint="default" w:ascii="Times New Roman" w:hAnsi="Times New Roman" w:eastAsia="宋体" w:cs="Times New Roman"/>
                <w:b/>
                <w:snapToGrid w:val="0"/>
                <w:color w:val="auto"/>
                <w:kern w:val="0"/>
                <w:sz w:val="24"/>
                <w:szCs w:val="21"/>
                <w:lang w:val="en-US" w:eastAsia="zh-CN" w:bidi="ar-SA"/>
              </w:rPr>
              <w:t xml:space="preserve">  </w:t>
            </w:r>
            <w:r>
              <w:rPr>
                <w:rFonts w:hint="eastAsia" w:ascii="Times New Roman" w:hAnsi="Times New Roman" w:eastAsia="宋体" w:cs="Times New Roman"/>
                <w:b/>
                <w:snapToGrid w:val="0"/>
                <w:color w:val="auto"/>
                <w:kern w:val="0"/>
                <w:sz w:val="24"/>
                <w:szCs w:val="21"/>
                <w:lang w:val="en-US" w:eastAsia="zh-CN" w:bidi="ar-SA"/>
              </w:rPr>
              <w:t>典型</w:t>
            </w:r>
            <w:r>
              <w:rPr>
                <w:rFonts w:hint="default" w:ascii="Times New Roman" w:hAnsi="Times New Roman" w:eastAsia="宋体" w:cs="Times New Roman"/>
                <w:b/>
                <w:snapToGrid w:val="0"/>
                <w:color w:val="auto"/>
                <w:kern w:val="0"/>
                <w:sz w:val="24"/>
                <w:szCs w:val="21"/>
                <w:lang w:val="en-US" w:eastAsia="zh-CN" w:bidi="ar-SA"/>
              </w:rPr>
              <w:t>X射线管示意图</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color w:val="auto"/>
                <w:sz w:val="24"/>
              </w:rPr>
              <w:t>X</w:t>
            </w:r>
            <w:r>
              <w:rPr>
                <w:rFonts w:hint="eastAsia" w:ascii="宋体" w:hAnsi="宋体" w:eastAsia="宋体" w:cs="宋体"/>
                <w:color w:val="auto"/>
                <w:sz w:val="24"/>
              </w:rPr>
              <w:t>射线管由阴极和阳极组成，阴极通常是装在聚焦杯中的钨灯丝，阳极靶则根据应用的需要，由不同的材料制成各种形状，一般用高原子序数的难熔金属（如钨、铂、金、钽等）制成。当灯丝通电加热时，电子就“蒸发”出来，而聚焦杯使这些电子聚集成束，直接向嵌在金属阳极中的靶体射击。高电压加在X射线管的两极之间，使电子在射到靶体之前被加速到很高的速度，这些高速电子到达靶面被靶突然阻挡从而产生</w:t>
            </w:r>
            <w:r>
              <w:rPr>
                <w:rFonts w:hint="default" w:ascii="Times New Roman" w:hAnsi="Times New Roman" w:eastAsia="宋体" w:cs="Times New Roman"/>
                <w:color w:val="auto"/>
                <w:sz w:val="24"/>
              </w:rPr>
              <w:t>X</w:t>
            </w:r>
            <w:r>
              <w:rPr>
                <w:rFonts w:hint="eastAsia" w:ascii="宋体" w:hAnsi="宋体" w:eastAsia="宋体" w:cs="宋体"/>
                <w:color w:val="auto"/>
                <w:sz w:val="24"/>
              </w:rPr>
              <w:t>射线</w:t>
            </w:r>
            <w:r>
              <w:rPr>
                <w:rFonts w:hint="default" w:ascii="Times New Roman" w:hAnsi="Times New Roman" w:eastAsia="宋体" w:cs="Times New Roman"/>
                <w:snapToGrid w:val="0"/>
                <w:color w:val="auto"/>
                <w:kern w:val="0"/>
                <w:sz w:val="24"/>
                <w:szCs w:val="21"/>
                <w:lang w:val="en-US" w:eastAsia="zh-CN" w:bidi="ar-SA"/>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（2）DSA设备组成</w:t>
            </w:r>
          </w:p>
          <w:p>
            <w:pPr>
              <w:pStyle w:val="22"/>
              <w:keepNext w:val="0"/>
              <w:keepLines w:val="0"/>
              <w:suppressLineNumbers w:val="0"/>
              <w:spacing w:before="0" w:beforeAutospacing="0" w:after="0" w:afterAutospacing="0"/>
              <w:ind w:left="0" w:right="0" w:firstLine="480" w:firstLineChars="200"/>
              <w:rPr>
                <w:rFonts w:hint="eastAsia"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DSA</w:t>
            </w:r>
            <w:r>
              <w:rPr>
                <w:rFonts w:hint="default" w:ascii="Times New Roman" w:hAnsi="Times New Roman" w:eastAsia="宋体" w:cs="Times New Roman"/>
                <w:snapToGrid w:val="0"/>
                <w:color w:val="auto"/>
                <w:kern w:val="0"/>
                <w:sz w:val="24"/>
                <w:szCs w:val="21"/>
                <w:lang w:val="en-US" w:eastAsia="zh-CN" w:bidi="ar-SA"/>
              </w:rPr>
              <w:t>是计算机与常规血管造影相结合的一种检查方法，是集电视技术、影像增强、</w:t>
            </w:r>
            <w:r>
              <w:rPr>
                <w:rFonts w:hint="eastAsia" w:ascii="Times New Roman" w:hAnsi="Times New Roman" w:eastAsia="宋体" w:cs="Times New Roman"/>
                <w:snapToGrid w:val="0"/>
                <w:color w:val="auto"/>
                <w:kern w:val="0"/>
                <w:sz w:val="24"/>
                <w:szCs w:val="21"/>
                <w:lang w:val="en-US" w:eastAsia="zh-CN" w:bidi="ar-SA"/>
              </w:rPr>
              <w:t>数字电子学、计算机技术、图像处理技术等多种科技手段于一体的系统。</w:t>
            </w:r>
            <w:r>
              <w:rPr>
                <w:rFonts w:hint="default" w:ascii="Times New Roman" w:hAnsi="Times New Roman" w:eastAsia="宋体" w:cs="Times New Roman"/>
                <w:snapToGrid w:val="0"/>
                <w:color w:val="auto"/>
                <w:kern w:val="0"/>
                <w:sz w:val="24"/>
                <w:szCs w:val="21"/>
                <w:lang w:val="en-US" w:eastAsia="zh-CN" w:bidi="ar-SA"/>
              </w:rPr>
              <w:t>DSA主要组</w:t>
            </w:r>
            <w:r>
              <w:rPr>
                <w:rFonts w:hint="eastAsia" w:ascii="Times New Roman" w:hAnsi="Times New Roman" w:eastAsia="宋体" w:cs="Times New Roman"/>
                <w:snapToGrid w:val="0"/>
                <w:color w:val="auto"/>
                <w:kern w:val="0"/>
                <w:sz w:val="24"/>
                <w:szCs w:val="21"/>
                <w:lang w:val="en-US" w:eastAsia="zh-CN" w:bidi="ar-SA"/>
              </w:rPr>
              <w:t>成部分：</w:t>
            </w:r>
            <w:r>
              <w:rPr>
                <w:rFonts w:hint="default" w:ascii="Times New Roman" w:hAnsi="Times New Roman" w:eastAsia="宋体" w:cs="Times New Roman"/>
                <w:snapToGrid w:val="0"/>
                <w:color w:val="auto"/>
                <w:kern w:val="0"/>
                <w:sz w:val="24"/>
                <w:szCs w:val="21"/>
                <w:lang w:val="en-US" w:eastAsia="zh-CN" w:bidi="ar-SA"/>
              </w:rPr>
              <w:t>C臂机架、治疗床、</w:t>
            </w:r>
            <w:r>
              <w:rPr>
                <w:rFonts w:hint="eastAsia" w:ascii="Times New Roman" w:hAnsi="Times New Roman" w:eastAsia="宋体" w:cs="Times New Roman"/>
                <w:snapToGrid w:val="0"/>
                <w:color w:val="auto"/>
                <w:kern w:val="0"/>
                <w:sz w:val="24"/>
                <w:szCs w:val="21"/>
                <w:lang w:val="en-US" w:eastAsia="zh-CN" w:bidi="ar-SA"/>
              </w:rPr>
              <w:t>完全满足数字化平板采集特点的电子计算机图像处理系统、操作台、防护设备、连接线缆及附属设备。</w:t>
            </w:r>
          </w:p>
          <w:p>
            <w:pPr>
              <w:pStyle w:val="22"/>
              <w:keepNext w:val="0"/>
              <w:keepLines w:val="0"/>
              <w:suppressLineNumbers w:val="0"/>
              <w:spacing w:before="0" w:beforeAutospacing="0" w:after="0" w:afterAutospacing="0"/>
              <w:ind w:left="0" w:right="0" w:firstLine="480" w:firstLineChars="200"/>
              <w:rPr>
                <w:rFonts w:hint="eastAsia"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双C臂血管造影机具有显著的技术优势，主要包括显示的图像更清晰、更直观，以及能够在一次放射时同时行正、侧位造影，满足术中多角度观察血管病变情况，明显缩短介入手术的时间。此外，双C臂结构允许使用一次放射所需对比剂便可获得多角度造影结果，减少了患者及操作者放射线的曝光次数，同时也减少了对比剂使用量，降低了介入手术的麻醉时间，从而减少了由此造成的肾损害、辐射损害及麻醉意外等风险。双C臂血管造影机还具备强大的血管3D重建功能、强大的后处理、多模态融合功能，能显示动脉瘤形态、狭窄病变形态及支架细节，为介入治疗决策提供了更多关键信息。这些优势共同提高了手术的成功率及安全性，降低了手术风险，在脑血管疾病的诊治中有独特的优势</w:t>
            </w:r>
            <w:r>
              <w:rPr>
                <w:rFonts w:hint="eastAsia" w:cs="Times New Roman"/>
                <w:snapToGrid w:val="0"/>
                <w:color w:val="auto"/>
                <w:kern w:val="0"/>
                <w:sz w:val="24"/>
                <w:szCs w:val="21"/>
                <w:lang w:val="en-US" w:eastAsia="zh-CN" w:bidi="ar-SA"/>
              </w:rPr>
              <w:t>。</w:t>
            </w:r>
          </w:p>
          <w:p>
            <w:pPr>
              <w:pStyle w:val="22"/>
              <w:keepNext w:val="0"/>
              <w:keepLines w:val="0"/>
              <w:suppressLineNumbers w:val="0"/>
              <w:spacing w:before="0" w:beforeAutospacing="0" w:after="0" w:afterAutospacing="0"/>
              <w:ind w:left="0" w:leftChars="0" w:right="0" w:firstLine="0" w:firstLineChars="0"/>
              <w:jc w:val="center"/>
              <w:rPr>
                <w:rFonts w:hint="eastAsia" w:eastAsia="宋体"/>
                <w:color w:val="auto"/>
                <w:lang w:val="en-US" w:eastAsia="zh-CN"/>
              </w:rPr>
            </w:pPr>
            <w:r>
              <w:rPr>
                <w:rFonts w:hint="eastAsia" w:eastAsia="宋体"/>
                <w:color w:val="auto"/>
                <w:lang w:val="en-US" w:eastAsia="zh-CN"/>
              </w:rPr>
              <w:drawing>
                <wp:inline distT="0" distB="0" distL="114300" distR="114300">
                  <wp:extent cx="5145405" cy="3857625"/>
                  <wp:effectExtent l="0" t="0" r="17145" b="9525"/>
                  <wp:docPr id="8" name="图片 8" descr="564ca9baa3a1f9ddbdcd77555da8be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64ca9baa3a1f9ddbdcd77555da8be1c"/>
                          <pic:cNvPicPr>
                            <a:picLocks noChangeAspect="1"/>
                          </pic:cNvPicPr>
                        </pic:nvPicPr>
                        <pic:blipFill>
                          <a:blip r:embed="rId19"/>
                          <a:stretch>
                            <a:fillRect/>
                          </a:stretch>
                        </pic:blipFill>
                        <pic:spPr>
                          <a:xfrm>
                            <a:off x="0" y="0"/>
                            <a:ext cx="5145405" cy="3857625"/>
                          </a:xfrm>
                          <a:prstGeom prst="rect">
                            <a:avLst/>
                          </a:prstGeom>
                        </pic:spPr>
                      </pic:pic>
                    </a:graphicData>
                  </a:graphic>
                </wp:inline>
              </w:drawing>
            </w:r>
          </w:p>
          <w:p>
            <w:pPr>
              <w:keepNext w:val="0"/>
              <w:keepLines w:val="0"/>
              <w:widowControl w:val="0"/>
              <w:suppressLineNumbers w:val="0"/>
              <w:spacing w:before="0" w:beforeAutospacing="0" w:after="0" w:afterAutospacing="0" w:line="240" w:lineRule="auto"/>
              <w:ind w:left="0" w:right="0" w:firstLine="482" w:firstLineChars="200"/>
              <w:jc w:val="center"/>
              <w:rPr>
                <w:rFonts w:hint="eastAsia" w:ascii="Times New Roman" w:hAnsi="Times New Roman" w:eastAsia="宋体" w:cs="Times New Roman"/>
                <w:snapToGrid w:val="0"/>
                <w:color w:val="auto"/>
                <w:kern w:val="0"/>
                <w:sz w:val="24"/>
                <w:szCs w:val="21"/>
                <w:highlight w:val="yellow"/>
                <w:lang w:val="en-US" w:eastAsia="zh-CN" w:bidi="ar-SA"/>
              </w:rPr>
            </w:pPr>
            <w:r>
              <w:rPr>
                <w:rFonts w:hint="eastAsia" w:ascii="Times New Roman" w:hAnsi="Times New Roman" w:eastAsia="宋体" w:cs="Times New Roman"/>
                <w:b/>
                <w:snapToGrid w:val="0"/>
                <w:color w:val="auto"/>
                <w:kern w:val="0"/>
                <w:sz w:val="24"/>
                <w:szCs w:val="21"/>
                <w:highlight w:val="none"/>
                <w:lang w:val="en-US" w:eastAsia="zh-CN" w:bidi="ar-SA"/>
              </w:rPr>
              <w:t>图9</w:t>
            </w:r>
            <w:r>
              <w:rPr>
                <w:rFonts w:hint="default" w:ascii="Times New Roman" w:hAnsi="Times New Roman" w:eastAsia="宋体" w:cs="Times New Roman"/>
                <w:b/>
                <w:snapToGrid w:val="0"/>
                <w:color w:val="auto"/>
                <w:kern w:val="0"/>
                <w:sz w:val="24"/>
                <w:szCs w:val="21"/>
                <w:highlight w:val="none"/>
                <w:lang w:val="en-US" w:eastAsia="zh-CN" w:bidi="ar-SA"/>
              </w:rPr>
              <w:t>-</w:t>
            </w:r>
            <w:r>
              <w:rPr>
                <w:rFonts w:hint="eastAsia" w:ascii="Times New Roman" w:hAnsi="Times New Roman" w:eastAsia="宋体" w:cs="Times New Roman"/>
                <w:b/>
                <w:snapToGrid w:val="0"/>
                <w:color w:val="auto"/>
                <w:kern w:val="0"/>
                <w:sz w:val="24"/>
                <w:szCs w:val="21"/>
                <w:highlight w:val="none"/>
                <w:lang w:val="en-US" w:eastAsia="zh-CN" w:bidi="ar-SA"/>
              </w:rPr>
              <w:t>3 典型双臂DSA示意图</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（3）主要用途</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心脏介入是经过穿刺体表血管，在数字减</w:t>
            </w:r>
            <w:r>
              <w:rPr>
                <w:rFonts w:hint="eastAsia" w:ascii="Times New Roman" w:hAnsi="Times New Roman" w:eastAsia="宋体" w:cs="Times New Roman"/>
                <w:snapToGrid w:val="0"/>
                <w:color w:val="auto"/>
                <w:kern w:val="0"/>
                <w:sz w:val="24"/>
                <w:szCs w:val="21"/>
                <w:lang w:val="en-US" w:eastAsia="zh-CN" w:bidi="ar-SA"/>
              </w:rPr>
              <w:t>影的连续投照下，送入心脏导管，通过特定的心脏导管进入主动脉，采取封堵、射频、支架、安装起搏器等手段来修补、修复心脏问题。</w:t>
            </w:r>
          </w:p>
          <w:p>
            <w:pPr>
              <w:pStyle w:val="22"/>
              <w:keepNext w:val="0"/>
              <w:keepLines w:val="0"/>
              <w:suppressLineNumbers w:val="0"/>
              <w:spacing w:before="0" w:beforeAutospacing="0" w:after="0" w:afterAutospacing="0"/>
              <w:ind w:left="0" w:right="0" w:firstLine="480" w:firstLineChars="200"/>
              <w:rPr>
                <w:rFonts w:hint="eastAsia"/>
                <w:color w:val="auto"/>
                <w:lang w:val="en-US" w:eastAsia="zh-CN"/>
              </w:rPr>
            </w:pPr>
            <w:r>
              <w:rPr>
                <w:rFonts w:hint="eastAsia" w:cs="Times New Roman"/>
                <w:snapToGrid w:val="0"/>
                <w:color w:val="auto"/>
                <w:kern w:val="0"/>
                <w:sz w:val="24"/>
                <w:szCs w:val="21"/>
                <w:lang w:val="en-US" w:eastAsia="zh-CN" w:bidi="ar-SA"/>
              </w:rPr>
              <w:t>血管介入技术是在医学影像设备的引导下，利用穿刺针、导丝、导管等器械经血管途径进行诊断和治疗的操作技术。</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（4）操作流程</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本项目DSA主要开展血管性介入治疗。诊疗时，患者仰卧并进行无菌消毒，局部麻醉后，经皮穿刺静脉，送入引导钢丝及扩张管与外鞘，退出钢丝及扩张管将外鞘保留于静脉内，经鞘插入导管，推送导管，在</w:t>
            </w:r>
            <w:r>
              <w:rPr>
                <w:rFonts w:hint="default" w:ascii="Times New Roman" w:hAnsi="Times New Roman" w:eastAsia="宋体" w:cs="Times New Roman"/>
                <w:snapToGrid w:val="0"/>
                <w:color w:val="auto"/>
                <w:kern w:val="0"/>
                <w:sz w:val="24"/>
                <w:szCs w:val="21"/>
                <w:lang w:val="en-US" w:eastAsia="zh-CN" w:bidi="ar-SA"/>
              </w:rPr>
              <w:t>X</w:t>
            </w:r>
            <w:r>
              <w:rPr>
                <w:rFonts w:hint="eastAsia" w:ascii="Times New Roman" w:hAnsi="Times New Roman" w:eastAsia="宋体" w:cs="Times New Roman"/>
                <w:snapToGrid w:val="0"/>
                <w:color w:val="auto"/>
                <w:kern w:val="0"/>
                <w:sz w:val="24"/>
                <w:szCs w:val="21"/>
                <w:lang w:val="en-US" w:eastAsia="zh-CN" w:bidi="ar-SA"/>
              </w:rPr>
              <w:t>射</w:t>
            </w:r>
            <w:r>
              <w:rPr>
                <w:rFonts w:hint="default" w:ascii="Times New Roman" w:hAnsi="Times New Roman" w:eastAsia="宋体" w:cs="Times New Roman"/>
                <w:snapToGrid w:val="0"/>
                <w:color w:val="auto"/>
                <w:kern w:val="0"/>
                <w:sz w:val="24"/>
                <w:szCs w:val="21"/>
                <w:lang w:val="en-US" w:eastAsia="zh-CN" w:bidi="ar-SA"/>
              </w:rPr>
              <w:t>线透视下将导管送达静脉，顺序取血测定静、动脉，并留X线片记录，探查结</w:t>
            </w:r>
            <w:r>
              <w:rPr>
                <w:rFonts w:hint="eastAsia" w:ascii="Times New Roman" w:hAnsi="Times New Roman" w:eastAsia="宋体" w:cs="Times New Roman"/>
                <w:snapToGrid w:val="0"/>
                <w:color w:val="auto"/>
                <w:kern w:val="0"/>
                <w:sz w:val="24"/>
                <w:szCs w:val="21"/>
                <w:lang w:val="en-US" w:eastAsia="zh-CN" w:bidi="ar-SA"/>
              </w:rPr>
              <w:t>束，撤出导管，穿刺部位止血包扎。</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DSA在进行曝光时分为两种情况：</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第一种情况（介入治疗透视）：</w:t>
            </w:r>
            <w:r>
              <w:rPr>
                <w:rFonts w:hint="eastAsia" w:ascii="Times New Roman" w:hAnsi="Times New Roman" w:eastAsia="宋体" w:cs="Times New Roman"/>
                <w:snapToGrid w:val="0"/>
                <w:color w:val="auto"/>
                <w:kern w:val="0"/>
                <w:sz w:val="24"/>
                <w:szCs w:val="24"/>
                <w:lang w:val="en-US" w:eastAsia="zh-CN" w:bidi="ar-SA"/>
              </w:rPr>
              <w:t>医护人员</w:t>
            </w:r>
            <w:r>
              <w:rPr>
                <w:rFonts w:hint="eastAsia" w:ascii="Times New Roman" w:hAnsi="Times New Roman" w:eastAsia="宋体" w:cs="Times New Roman"/>
                <w:snapToGrid w:val="0"/>
                <w:color w:val="auto"/>
                <w:kern w:val="0"/>
                <w:sz w:val="24"/>
                <w:szCs w:val="21"/>
                <w:lang w:val="en-US" w:eastAsia="zh-CN" w:bidi="ar-SA"/>
              </w:rPr>
              <w:t>需进行手术治疗时，采用近台同室操作方式，通过控制DSA的X线系统曝光，对患者的部位进行间歇或连续式透视。具体方式是受检者位于机房手术床上，介入手术</w:t>
            </w:r>
            <w:r>
              <w:rPr>
                <w:rFonts w:hint="eastAsia" w:ascii="Times New Roman" w:hAnsi="Times New Roman" w:eastAsia="宋体" w:cs="Times New Roman"/>
                <w:snapToGrid w:val="0"/>
                <w:color w:val="auto"/>
                <w:kern w:val="0"/>
                <w:sz w:val="24"/>
                <w:szCs w:val="24"/>
                <w:lang w:val="en-US" w:eastAsia="zh-CN" w:bidi="ar-SA"/>
              </w:rPr>
              <w:t>医护人员</w:t>
            </w:r>
            <w:r>
              <w:rPr>
                <w:rFonts w:hint="eastAsia" w:ascii="Times New Roman" w:hAnsi="Times New Roman" w:eastAsia="宋体" w:cs="Times New Roman"/>
                <w:snapToGrid w:val="0"/>
                <w:color w:val="auto"/>
                <w:kern w:val="0"/>
                <w:sz w:val="24"/>
                <w:szCs w:val="21"/>
                <w:lang w:val="en-US" w:eastAsia="zh-CN" w:bidi="ar-SA"/>
              </w:rPr>
              <w:t>位于手术床旁，距DSA的X线管0.3～1.0m处，在非主射束方向，配备个人防护用品（如铅防护衣、铅橡胶颈套等），同时手术床旁设有屏蔽挂帘，介入治疗中，医师根据操作需求，踩动手术床下的脚踏开关启动DSA的X线系统进行透视（DSA的X线系统连续发射X射线），通过显示屏上显示的连续画面，完成介入操作。该种情况在实际运行中占绝大多数。</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第二种情况（检查减影）：操作技师在控制室内对病人进行曝光，通过控制DSA的X射线系统曝光，采集造影部位图像。具体方式是受检者位于机房检查床上，医护人员调整好X线球管、人体、影像增强器三者之间的距离，医生位于手术室内，操作技师进入控制室，关好防护门。操作技师通过操作间的电子计算机系统控制DSA的X线系统曝光，采集造影部位图像；医生通过对讲系统与技师交流，并根据病人实际情况调整球管出束方向。此种情况实际运行中为个别情况，仅占很小比例。</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（5）产污环节：</w:t>
            </w:r>
          </w:p>
          <w:p>
            <w:pPr>
              <w:pStyle w:val="22"/>
              <w:keepNext w:val="0"/>
              <w:keepLines w:val="0"/>
              <w:suppressLineNumbers w:val="0"/>
              <w:bidi w:val="0"/>
              <w:spacing w:before="0" w:beforeAutospacing="0" w:after="0" w:afterAutospacing="0"/>
              <w:ind w:left="0" w:right="0" w:firstLine="480" w:firstLineChars="200"/>
              <w:rPr>
                <w:rFonts w:hint="eastAsia"/>
                <w:color w:val="auto"/>
                <w:lang w:val="en-US" w:eastAsia="zh-CN"/>
              </w:rPr>
            </w:pPr>
            <w:r>
              <w:rPr>
                <w:rFonts w:hint="default" w:ascii="Times New Roman" w:hAnsi="Times New Roman" w:eastAsia="宋体" w:cs="Times New Roman"/>
                <w:color w:val="auto"/>
                <w:lang w:val="en-US" w:eastAsia="zh-CN"/>
              </w:rPr>
              <w:t>DSA的X射线诊断机曝光时，主要污染因子为X射线</w:t>
            </w:r>
            <w:r>
              <w:rPr>
                <w:rFonts w:hint="default" w:ascii="Times New Roman" w:hAnsi="Times New Roman" w:cs="Times New Roman"/>
                <w:color w:val="auto"/>
                <w:lang w:val="en-US" w:eastAsia="zh-CN"/>
              </w:rPr>
              <w:t>，</w:t>
            </w:r>
            <w:r>
              <w:rPr>
                <w:rFonts w:hint="default" w:ascii="Times New Roman" w:hAnsi="Times New Roman" w:eastAsia="宋体" w:cs="Times New Roman"/>
                <w:color w:val="auto"/>
                <w:sz w:val="24"/>
              </w:rPr>
              <w:t>手术过程中DSA在使用时的曝光主要出束方向为由下向上，少数情况下出束方向随球管转动而改变</w:t>
            </w:r>
            <w:r>
              <w:rPr>
                <w:rFonts w:hint="default" w:ascii="Times New Roman" w:hAnsi="Times New Roman" w:eastAsia="宋体" w:cs="Times New Roman"/>
                <w:color w:val="auto"/>
                <w:lang w:val="en-US" w:eastAsia="zh-CN"/>
              </w:rPr>
              <w:t>。注入的造影剂不含放射性，同时射线装置均采用先进的数字显影技术，不会产生废显影液、废定影液和废胶片</w:t>
            </w:r>
            <w:r>
              <w:rPr>
                <w:rFonts w:hint="eastAsia"/>
                <w:color w:val="auto"/>
                <w:lang w:val="en-US" w:eastAsia="zh-CN"/>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DSA</w:t>
            </w:r>
            <w:r>
              <w:rPr>
                <w:rFonts w:hint="eastAsia" w:ascii="Times New Roman" w:hAnsi="Times New Roman" w:eastAsia="宋体" w:cs="Times New Roman"/>
                <w:snapToGrid w:val="0"/>
                <w:color w:val="auto"/>
                <w:kern w:val="0"/>
                <w:sz w:val="24"/>
                <w:szCs w:val="21"/>
                <w:lang w:val="en-US" w:eastAsia="zh-CN" w:bidi="ar-SA"/>
              </w:rPr>
              <w:t>工作</w:t>
            </w:r>
            <w:r>
              <w:rPr>
                <w:rFonts w:hint="default" w:ascii="Times New Roman" w:hAnsi="Times New Roman" w:eastAsia="宋体" w:cs="Times New Roman"/>
                <w:snapToGrid w:val="0"/>
                <w:color w:val="auto"/>
                <w:kern w:val="0"/>
                <w:sz w:val="24"/>
                <w:szCs w:val="21"/>
                <w:lang w:val="en-US" w:eastAsia="zh-CN" w:bidi="ar-SA"/>
              </w:rPr>
              <w:t>流程及产污环节如</w:t>
            </w:r>
            <w:r>
              <w:rPr>
                <w:rFonts w:hint="eastAsia" w:ascii="Times New Roman" w:hAnsi="Times New Roman" w:eastAsia="宋体" w:cs="Times New Roman"/>
                <w:snapToGrid w:val="0"/>
                <w:color w:val="auto"/>
                <w:kern w:val="0"/>
                <w:sz w:val="24"/>
                <w:szCs w:val="21"/>
                <w:lang w:val="en-US" w:eastAsia="zh-CN" w:bidi="ar-SA"/>
              </w:rPr>
              <w:t>下</w:t>
            </w:r>
            <w:r>
              <w:rPr>
                <w:rFonts w:hint="default" w:ascii="Times New Roman" w:hAnsi="Times New Roman" w:eastAsia="宋体" w:cs="Times New Roman"/>
                <w:snapToGrid w:val="0"/>
                <w:color w:val="auto"/>
                <w:kern w:val="0"/>
                <w:sz w:val="24"/>
                <w:szCs w:val="21"/>
                <w:lang w:val="en-US" w:eastAsia="zh-CN" w:bidi="ar-SA"/>
              </w:rPr>
              <w:t>图</w:t>
            </w:r>
            <w:r>
              <w:rPr>
                <w:rFonts w:hint="eastAsia" w:ascii="Times New Roman" w:hAnsi="Times New Roman" w:eastAsia="宋体" w:cs="Times New Roman"/>
                <w:snapToGrid w:val="0"/>
                <w:color w:val="auto"/>
                <w:kern w:val="0"/>
                <w:sz w:val="24"/>
                <w:szCs w:val="21"/>
                <w:lang w:val="en-US" w:eastAsia="zh-CN" w:bidi="ar-SA"/>
              </w:rPr>
              <w:t>9-4</w:t>
            </w:r>
            <w:r>
              <w:rPr>
                <w:rFonts w:hint="default" w:ascii="Times New Roman" w:hAnsi="Times New Roman" w:eastAsia="宋体" w:cs="Times New Roman"/>
                <w:snapToGrid w:val="0"/>
                <w:color w:val="auto"/>
                <w:kern w:val="0"/>
                <w:sz w:val="24"/>
                <w:szCs w:val="21"/>
                <w:lang w:val="en-US" w:eastAsia="zh-CN" w:bidi="ar-SA"/>
              </w:rPr>
              <w:t>所示。</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snapToGrid w:val="0"/>
                <w:color w:val="auto"/>
                <w:kern w:val="0"/>
                <w:sz w:val="24"/>
                <w:szCs w:val="21"/>
                <w:lang w:val="en-US" w:eastAsia="zh-CN" w:bidi="ar-SA"/>
              </w:rPr>
            </w:pPr>
            <w:r>
              <w:rPr>
                <w:rFonts w:hint="default"/>
                <w:color w:val="auto"/>
              </w:rPr>
              <w:drawing>
                <wp:inline distT="0" distB="0" distL="114300" distR="114300">
                  <wp:extent cx="5683885" cy="4984750"/>
                  <wp:effectExtent l="0" t="0" r="0" b="0"/>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20">
                            <a:clrChange>
                              <a:clrFrom>
                                <a:srgbClr val="FFFFFF">
                                  <a:alpha val="100000"/>
                                </a:srgbClr>
                              </a:clrFrom>
                              <a:clrTo>
                                <a:srgbClr val="FFFFFF">
                                  <a:alpha val="100000"/>
                                  <a:alpha val="0"/>
                                </a:srgbClr>
                              </a:clrTo>
                            </a:clrChange>
                            <a:lum contrast="-6000"/>
                          </a:blip>
                          <a:srcRect t="3279" r="3096" b="2411"/>
                          <a:stretch>
                            <a:fillRect/>
                          </a:stretch>
                        </pic:blipFill>
                        <pic:spPr>
                          <a:xfrm>
                            <a:off x="0" y="0"/>
                            <a:ext cx="5683885" cy="49847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240" w:lineRule="auto"/>
              <w:ind w:left="0" w:right="0" w:firstLine="482" w:firstLineChars="200"/>
              <w:jc w:val="center"/>
              <w:rPr>
                <w:rFonts w:hint="default"/>
                <w:color w:val="auto"/>
                <w:lang w:val="en-US" w:eastAsia="zh-CN"/>
              </w:rPr>
            </w:pPr>
            <w:r>
              <w:rPr>
                <w:rFonts w:hint="eastAsia" w:ascii="Times New Roman" w:hAnsi="Times New Roman" w:eastAsia="宋体" w:cs="Times New Roman"/>
                <w:b/>
                <w:snapToGrid w:val="0"/>
                <w:color w:val="auto"/>
                <w:kern w:val="0"/>
                <w:sz w:val="24"/>
                <w:szCs w:val="21"/>
                <w:lang w:val="en-US" w:eastAsia="zh-CN" w:bidi="ar-SA"/>
              </w:rPr>
              <w:t>图9</w:t>
            </w:r>
            <w:r>
              <w:rPr>
                <w:rFonts w:hint="default" w:ascii="Times New Roman" w:hAnsi="Times New Roman" w:eastAsia="宋体" w:cs="Times New Roman"/>
                <w:b/>
                <w:snapToGrid w:val="0"/>
                <w:color w:val="auto"/>
                <w:kern w:val="0"/>
                <w:sz w:val="24"/>
                <w:szCs w:val="21"/>
                <w:lang w:val="en-US" w:eastAsia="zh-CN" w:bidi="ar-SA"/>
              </w:rPr>
              <w:t>-</w:t>
            </w:r>
            <w:r>
              <w:rPr>
                <w:rFonts w:hint="eastAsia" w:ascii="Times New Roman" w:hAnsi="Times New Roman" w:eastAsia="宋体" w:cs="Times New Roman"/>
                <w:b/>
                <w:snapToGrid w:val="0"/>
                <w:color w:val="auto"/>
                <w:kern w:val="0"/>
                <w:sz w:val="24"/>
                <w:szCs w:val="21"/>
                <w:lang w:val="en-US" w:eastAsia="zh-CN" w:bidi="ar-SA"/>
              </w:rPr>
              <w:t>4</w:t>
            </w:r>
            <w:r>
              <w:rPr>
                <w:rFonts w:hint="default" w:ascii="Times New Roman" w:hAnsi="Times New Roman" w:eastAsia="宋体" w:cs="Times New Roman"/>
                <w:b/>
                <w:snapToGrid w:val="0"/>
                <w:color w:val="auto"/>
                <w:kern w:val="0"/>
                <w:sz w:val="24"/>
                <w:szCs w:val="21"/>
                <w:lang w:val="en-US" w:eastAsia="zh-CN" w:bidi="ar-SA"/>
              </w:rPr>
              <w:t xml:space="preserve">  DSA工作流程及产污环节示意图</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snapToGrid w:val="0"/>
                <w:color w:val="auto"/>
                <w:kern w:val="0"/>
                <w:sz w:val="24"/>
                <w:szCs w:val="21"/>
                <w:lang w:val="en-US" w:eastAsia="zh-CN" w:bidi="ar-SA"/>
              </w:rPr>
            </w:pPr>
            <w:r>
              <w:rPr>
                <w:rFonts w:hint="eastAsia" w:ascii="Times New Roman" w:hAnsi="Times New Roman" w:eastAsia="宋体" w:cs="Times New Roman"/>
                <w:b/>
                <w:bCs/>
                <w:snapToGrid w:val="0"/>
                <w:color w:val="auto"/>
                <w:kern w:val="0"/>
                <w:sz w:val="24"/>
                <w:szCs w:val="21"/>
                <w:lang w:val="en-US" w:eastAsia="zh-CN" w:bidi="ar-SA"/>
              </w:rPr>
              <w:t>2、污染源项描述</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（1）放射性污染</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本项目</w:t>
            </w:r>
            <w:r>
              <w:rPr>
                <w:rFonts w:hint="default" w:ascii="Times New Roman" w:hAnsi="Times New Roman" w:eastAsia="宋体" w:cs="Times New Roman"/>
                <w:snapToGrid w:val="0"/>
                <w:color w:val="auto"/>
                <w:kern w:val="0"/>
                <w:sz w:val="24"/>
                <w:szCs w:val="21"/>
                <w:lang w:val="en-US" w:eastAsia="zh-CN" w:bidi="ar-SA"/>
              </w:rPr>
              <w:t>只有在开机并处于出束状态时才会发出X射线。其主要用于血管造影</w:t>
            </w:r>
            <w:r>
              <w:rPr>
                <w:rFonts w:hint="eastAsia" w:ascii="Times New Roman" w:hAnsi="Times New Roman" w:eastAsia="宋体" w:cs="Times New Roman"/>
                <w:snapToGrid w:val="0"/>
                <w:color w:val="auto"/>
                <w:kern w:val="0"/>
                <w:sz w:val="24"/>
                <w:szCs w:val="21"/>
                <w:lang w:val="en-US" w:eastAsia="zh-CN" w:bidi="ar-SA"/>
              </w:rPr>
              <w:t>检查</w:t>
            </w:r>
            <w:r>
              <w:rPr>
                <w:rFonts w:hint="default" w:ascii="Times New Roman" w:hAnsi="Times New Roman" w:eastAsia="宋体" w:cs="Times New Roman"/>
                <w:snapToGrid w:val="0"/>
                <w:color w:val="auto"/>
                <w:kern w:val="0"/>
                <w:sz w:val="24"/>
                <w:szCs w:val="21"/>
                <w:lang w:val="en-US" w:eastAsia="zh-CN" w:bidi="ar-SA"/>
              </w:rPr>
              <w:t>及</w:t>
            </w:r>
            <w:r>
              <w:rPr>
                <w:rFonts w:hint="eastAsia" w:ascii="Times New Roman" w:hAnsi="Times New Roman" w:eastAsia="宋体" w:cs="Times New Roman"/>
                <w:snapToGrid w:val="0"/>
                <w:color w:val="auto"/>
                <w:kern w:val="0"/>
                <w:sz w:val="24"/>
                <w:szCs w:val="21"/>
                <w:lang w:val="en-US" w:eastAsia="zh-CN" w:bidi="ar-SA"/>
              </w:rPr>
              <w:t>配合介入治疗。一次血管造影检查需要时间很短，因此血管造影检查的辐射影响较小；而介入治疗需要长时间地透视和大量的摄片，对医生和医务人员有一定的附加辐射剂量。单台手术，视手术情况的复杂性，</w:t>
            </w:r>
            <w:r>
              <w:rPr>
                <w:rFonts w:hint="default" w:ascii="Times New Roman" w:hAnsi="Times New Roman" w:eastAsia="宋体" w:cs="Times New Roman"/>
                <w:snapToGrid w:val="0"/>
                <w:color w:val="auto"/>
                <w:kern w:val="0"/>
                <w:sz w:val="24"/>
                <w:szCs w:val="21"/>
                <w:lang w:val="en-US" w:eastAsia="zh-CN" w:bidi="ar-SA"/>
              </w:rPr>
              <w:t>X射线出束时间约在10分钟到</w:t>
            </w:r>
            <w:r>
              <w:rPr>
                <w:rFonts w:hint="eastAsia" w:ascii="Times New Roman" w:hAnsi="Times New Roman" w:eastAsia="宋体" w:cs="Times New Roman"/>
                <w:snapToGrid w:val="0"/>
                <w:color w:val="auto"/>
                <w:kern w:val="0"/>
                <w:sz w:val="24"/>
                <w:szCs w:val="21"/>
                <w:lang w:val="en-US" w:eastAsia="zh-CN" w:bidi="ar-SA"/>
              </w:rPr>
              <w:t>20</w:t>
            </w:r>
            <w:r>
              <w:rPr>
                <w:rFonts w:hint="default" w:ascii="Times New Roman" w:hAnsi="Times New Roman" w:eastAsia="宋体" w:cs="Times New Roman"/>
                <w:snapToGrid w:val="0"/>
                <w:color w:val="auto"/>
                <w:kern w:val="0"/>
                <w:sz w:val="24"/>
                <w:szCs w:val="21"/>
                <w:lang w:val="en-US" w:eastAsia="zh-CN" w:bidi="ar-SA"/>
              </w:rPr>
              <w:t>分钟之间。</w:t>
            </w:r>
            <w:r>
              <w:rPr>
                <w:rFonts w:hint="eastAsia" w:ascii="Times New Roman" w:hAnsi="Times New Roman" w:eastAsia="宋体" w:cs="Times New Roman"/>
                <w:snapToGrid w:val="0"/>
                <w:color w:val="auto"/>
                <w:kern w:val="0"/>
                <w:sz w:val="24"/>
                <w:szCs w:val="21"/>
                <w:lang w:val="en-US" w:eastAsia="zh-CN" w:bidi="ar-SA"/>
              </w:rPr>
              <w:t>关机便不会再有</w:t>
            </w:r>
            <w:r>
              <w:rPr>
                <w:rFonts w:hint="default" w:ascii="Times New Roman" w:hAnsi="Times New Roman" w:eastAsia="宋体" w:cs="Times New Roman"/>
                <w:snapToGrid w:val="0"/>
                <w:color w:val="auto"/>
                <w:kern w:val="0"/>
                <w:sz w:val="24"/>
                <w:szCs w:val="21"/>
                <w:lang w:val="en-US" w:eastAsia="zh-CN" w:bidi="ar-SA"/>
              </w:rPr>
              <w:t>X射线产生。</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（2）废气</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eastAsia" w:ascii="宋体" w:hAnsi="Times New Roman" w:eastAsia="宋体" w:cs="宋体"/>
                <w:snapToGrid w:val="0"/>
                <w:color w:val="auto"/>
                <w:kern w:val="0"/>
                <w:sz w:val="24"/>
                <w:szCs w:val="24"/>
                <w:lang w:val="en-US" w:eastAsia="zh-CN" w:bidi="ar-SA"/>
              </w:rPr>
              <w:t>在</w:t>
            </w:r>
            <w:r>
              <w:rPr>
                <w:rFonts w:hint="eastAsia" w:ascii="Times New Roman" w:hAnsi="Times New Roman" w:eastAsia="宋体" w:cs="Times New Roman"/>
                <w:snapToGrid w:val="0"/>
                <w:color w:val="auto"/>
                <w:kern w:val="0"/>
                <w:sz w:val="24"/>
                <w:szCs w:val="24"/>
                <w:lang w:val="en-US" w:eastAsia="zh-CN" w:bidi="ar-SA"/>
              </w:rPr>
              <w:t>设备</w:t>
            </w:r>
            <w:r>
              <w:rPr>
                <w:rFonts w:hint="eastAsia" w:ascii="宋体" w:hAnsi="Times New Roman" w:eastAsia="宋体" w:cs="宋体"/>
                <w:snapToGrid w:val="0"/>
                <w:color w:val="auto"/>
                <w:kern w:val="0"/>
                <w:sz w:val="24"/>
                <w:szCs w:val="24"/>
                <w:lang w:val="en-US" w:eastAsia="zh-CN" w:bidi="ar-SA"/>
              </w:rPr>
              <w:t>开机并曝光时，</w:t>
            </w:r>
            <w:r>
              <w:rPr>
                <w:rFonts w:hint="default" w:ascii="Times New Roman" w:hAnsi="Times New Roman" w:eastAsia="宋体" w:cs="Times New Roman"/>
                <w:snapToGrid w:val="0"/>
                <w:color w:val="auto"/>
                <w:kern w:val="0"/>
                <w:sz w:val="24"/>
                <w:szCs w:val="24"/>
                <w:lang w:val="en-US" w:eastAsia="zh-CN" w:bidi="ar-SA"/>
              </w:rPr>
              <w:t>X</w:t>
            </w:r>
            <w:r>
              <w:rPr>
                <w:rFonts w:hint="eastAsia" w:ascii="宋体" w:hAnsi="Times New Roman" w:eastAsia="宋体" w:cs="宋体"/>
                <w:snapToGrid w:val="0"/>
                <w:color w:val="auto"/>
                <w:kern w:val="0"/>
                <w:sz w:val="24"/>
                <w:szCs w:val="24"/>
                <w:lang w:val="en-US" w:eastAsia="zh-CN" w:bidi="ar-SA"/>
              </w:rPr>
              <w:t>射线电离空气，会产生极少量的臭氧和氮氧化物，废气通过排风系统排出机房。</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w:t>
            </w:r>
            <w:r>
              <w:rPr>
                <w:rFonts w:hint="default" w:ascii="Times New Roman" w:hAnsi="Times New Roman" w:eastAsia="宋体" w:cs="Times New Roman"/>
                <w:snapToGrid w:val="0"/>
                <w:color w:val="auto"/>
                <w:kern w:val="0"/>
                <w:sz w:val="24"/>
                <w:szCs w:val="21"/>
                <w:lang w:val="en-US" w:eastAsia="zh-CN" w:bidi="ar-SA"/>
              </w:rPr>
              <w:t>3</w:t>
            </w:r>
            <w:r>
              <w:rPr>
                <w:rFonts w:hint="eastAsia" w:ascii="Times New Roman" w:hAnsi="Times New Roman" w:eastAsia="宋体" w:cs="Times New Roman"/>
                <w:snapToGrid w:val="0"/>
                <w:color w:val="auto"/>
                <w:kern w:val="0"/>
                <w:sz w:val="24"/>
                <w:szCs w:val="21"/>
                <w:lang w:val="en-US" w:eastAsia="zh-CN" w:bidi="ar-SA"/>
              </w:rPr>
              <w:t>）固体废物</w:t>
            </w:r>
          </w:p>
          <w:p>
            <w:pPr>
              <w:pStyle w:val="22"/>
              <w:keepNext w:val="0"/>
              <w:keepLines w:val="0"/>
              <w:suppressLineNumbers w:val="0"/>
              <w:bidi w:val="0"/>
              <w:spacing w:before="0" w:beforeAutospacing="0" w:after="0" w:afterAutospacing="0"/>
              <w:ind w:left="0" w:right="0" w:firstLine="480" w:firstLineChars="200"/>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本项目DSA采用数字成像，医院根据病人的需要打印胶片，打印出来的胶片由病人带走自行处理。本项目主要产生的固体废物为工作人员的办公及生活垃圾、介入手术中产生的医疗废物。本项目运行后医疗废物主要包括病人手术的废物、被血液或人体体液污染的废医疗材料</w:t>
            </w:r>
            <w:r>
              <w:rPr>
                <w:rFonts w:hint="eastAsia" w:cs="Times New Roman"/>
                <w:snapToGrid w:val="0"/>
                <w:color w:val="auto"/>
                <w:kern w:val="0"/>
                <w:sz w:val="24"/>
                <w:szCs w:val="21"/>
                <w:lang w:val="en-US" w:eastAsia="zh-CN" w:bidi="ar-SA"/>
              </w:rPr>
              <w:t>以及其他</w:t>
            </w:r>
            <w:r>
              <w:rPr>
                <w:rFonts w:hint="eastAsia" w:ascii="Times New Roman" w:hAnsi="Times New Roman" w:eastAsia="宋体" w:cs="Times New Roman"/>
                <w:snapToGrid w:val="0"/>
                <w:color w:val="auto"/>
                <w:kern w:val="0"/>
                <w:sz w:val="24"/>
                <w:szCs w:val="21"/>
                <w:lang w:val="en-US" w:eastAsia="zh-CN" w:bidi="ar-SA"/>
              </w:rPr>
              <w:t>废弃锋利物，包括废针头、废皮下注射针等，种类与医院现行产生的医疗废物基本相同。本项目DSA设备共计手术量</w:t>
            </w:r>
            <w:r>
              <w:rPr>
                <w:rFonts w:hint="eastAsia" w:cs="Times New Roman"/>
                <w:snapToGrid w:val="0"/>
                <w:color w:val="auto"/>
                <w:kern w:val="0"/>
                <w:sz w:val="24"/>
                <w:szCs w:val="21"/>
                <w:lang w:val="en-US" w:eastAsia="zh-CN" w:bidi="ar-SA"/>
              </w:rPr>
              <w:t>500</w:t>
            </w:r>
            <w:r>
              <w:rPr>
                <w:rFonts w:hint="eastAsia" w:ascii="Times New Roman" w:hAnsi="Times New Roman" w:eastAsia="宋体" w:cs="Times New Roman"/>
                <w:snapToGrid w:val="0"/>
                <w:color w:val="auto"/>
                <w:kern w:val="0"/>
                <w:sz w:val="24"/>
                <w:szCs w:val="21"/>
                <w:lang w:val="en-US" w:eastAsia="zh-CN" w:bidi="ar-SA"/>
              </w:rPr>
              <w:t>台/年，每人次产生的医疗废物按0.4kg计，则产生的医疗废物量为0.</w:t>
            </w:r>
            <w:r>
              <w:rPr>
                <w:rFonts w:hint="eastAsia" w:cs="Times New Roman"/>
                <w:snapToGrid w:val="0"/>
                <w:color w:val="auto"/>
                <w:kern w:val="0"/>
                <w:sz w:val="24"/>
                <w:szCs w:val="21"/>
                <w:lang w:val="en-US" w:eastAsia="zh-CN" w:bidi="ar-SA"/>
              </w:rPr>
              <w:t>2</w:t>
            </w:r>
            <w:r>
              <w:rPr>
                <w:rFonts w:hint="eastAsia" w:ascii="Times New Roman" w:hAnsi="Times New Roman" w:eastAsia="宋体" w:cs="Times New Roman"/>
                <w:snapToGrid w:val="0"/>
                <w:color w:val="auto"/>
                <w:kern w:val="0"/>
                <w:sz w:val="24"/>
                <w:szCs w:val="21"/>
                <w:lang w:val="en-US" w:eastAsia="zh-CN" w:bidi="ar-SA"/>
              </w:rPr>
              <w:t>t/a；本项目病人来自医院的住院病人，辐射工作人员从现有工作人员中调剂，</w:t>
            </w:r>
            <w:r>
              <w:rPr>
                <w:rFonts w:hint="eastAsia" w:cs="Times New Roman"/>
                <w:snapToGrid w:val="0"/>
                <w:color w:val="auto"/>
                <w:kern w:val="0"/>
                <w:sz w:val="24"/>
                <w:szCs w:val="21"/>
                <w:lang w:val="en-US" w:eastAsia="zh-CN" w:bidi="ar-SA"/>
              </w:rPr>
              <w:t>依托医院现有固废处置措施安全处置，</w:t>
            </w:r>
            <w:r>
              <w:rPr>
                <w:rFonts w:hint="default" w:ascii="Times New Roman" w:hAnsi="Times New Roman" w:eastAsia="宋体" w:cs="Times New Roman"/>
                <w:color w:val="auto"/>
                <w:sz w:val="24"/>
                <w:szCs w:val="24"/>
                <w:lang w:val="en-US" w:eastAsia="zh-CN"/>
              </w:rPr>
              <w:t>因此本项目固体废物对周围环境影响较小。</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（4）废水</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本项目设备</w:t>
            </w:r>
            <w:r>
              <w:rPr>
                <w:rFonts w:hint="default" w:ascii="Times New Roman" w:hAnsi="Times New Roman" w:eastAsia="宋体" w:cs="Times New Roman"/>
                <w:snapToGrid w:val="0"/>
                <w:color w:val="auto"/>
                <w:kern w:val="0"/>
                <w:sz w:val="24"/>
                <w:szCs w:val="21"/>
                <w:lang w:val="en-US" w:eastAsia="zh-CN" w:bidi="ar-SA"/>
              </w:rPr>
              <w:t>采用先进的实时成像系统，注入的造影剂不含放射性，无废显</w:t>
            </w:r>
            <w:r>
              <w:rPr>
                <w:rFonts w:hint="eastAsia" w:ascii="Times New Roman" w:hAnsi="Times New Roman" w:eastAsia="宋体" w:cs="Times New Roman"/>
                <w:snapToGrid w:val="0"/>
                <w:color w:val="auto"/>
                <w:kern w:val="0"/>
                <w:sz w:val="24"/>
                <w:szCs w:val="21"/>
                <w:lang w:val="en-US" w:eastAsia="zh-CN" w:bidi="ar-SA"/>
              </w:rPr>
              <w:t>影液和定影液产生；工作人员及病人会产生少量生</w:t>
            </w:r>
            <w:r>
              <w:rPr>
                <w:rFonts w:hint="eastAsia" w:ascii="Times New Roman" w:hAnsi="Times New Roman" w:eastAsia="宋体" w:cs="Times New Roman"/>
                <w:snapToGrid w:val="0"/>
                <w:color w:val="auto"/>
                <w:kern w:val="0"/>
                <w:sz w:val="24"/>
                <w:szCs w:val="24"/>
                <w:lang w:val="en-US" w:eastAsia="zh-CN" w:bidi="ar-SA"/>
              </w:rPr>
              <w:t>活污水和医疗废水。本项目病人来自医院的住院病人，辐射工作人员从现有工作人员中调剂，</w:t>
            </w:r>
            <w:r>
              <w:rPr>
                <w:rFonts w:hint="default" w:ascii="Times New Roman" w:hAnsi="Times New Roman" w:cs="Times New Roman"/>
                <w:color w:val="auto"/>
                <w:sz w:val="24"/>
                <w:szCs w:val="24"/>
                <w:lang w:val="en-US" w:eastAsia="zh-CN"/>
              </w:rPr>
              <w:t>因此本项目废水产生量包含在医院整体废水产生量中</w:t>
            </w:r>
            <w:r>
              <w:rPr>
                <w:rFonts w:hint="eastAsia" w:ascii="Times New Roman" w:hAnsi="Times New Roman" w:eastAsia="宋体" w:cs="Times New Roman"/>
                <w:snapToGrid w:val="0"/>
                <w:color w:val="auto"/>
                <w:kern w:val="0"/>
                <w:sz w:val="24"/>
                <w:szCs w:val="24"/>
                <w:lang w:val="en-US" w:eastAsia="zh-CN" w:bidi="ar-SA"/>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（5）噪声</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snapToGrid w:val="0"/>
                <w:color w:val="auto"/>
                <w:kern w:val="0"/>
                <w:sz w:val="24"/>
                <w:szCs w:val="21"/>
                <w:lang w:val="en-US" w:eastAsia="zh-CN" w:bidi="ar-SA"/>
              </w:rPr>
            </w:pPr>
            <w:r>
              <w:rPr>
                <w:rFonts w:hint="eastAsia" w:ascii="宋体" w:hAnsi="宋体" w:eastAsia="宋体" w:cs="宋体"/>
                <w:snapToGrid w:val="0"/>
                <w:color w:val="auto"/>
                <w:kern w:val="0"/>
                <w:sz w:val="24"/>
                <w:szCs w:val="21"/>
                <w:lang w:val="en-US" w:eastAsia="zh-CN" w:bidi="ar-SA"/>
              </w:rPr>
              <w:t>本项目噪声源为排风和空调系统的风机，</w:t>
            </w:r>
            <w:r>
              <w:rPr>
                <w:rFonts w:hint="default" w:ascii="Times New Roman" w:hAnsi="Times New Roman" w:eastAsia="宋体" w:cs="Times New Roman"/>
                <w:color w:val="auto"/>
                <w:spacing w:val="-3"/>
                <w:sz w:val="24"/>
                <w:highlight w:val="none"/>
                <w:lang w:val="en-US" w:eastAsia="zh-CN"/>
              </w:rPr>
              <w:t>DSA</w:t>
            </w:r>
            <w:r>
              <w:rPr>
                <w:rFonts w:hint="eastAsia" w:ascii="宋体" w:hAnsi="宋体" w:eastAsia="宋体" w:cs="宋体"/>
                <w:color w:val="auto"/>
                <w:spacing w:val="-3"/>
                <w:sz w:val="24"/>
                <w:highlight w:val="none"/>
                <w:lang w:val="en-US" w:eastAsia="zh-CN"/>
              </w:rPr>
              <w:t>机房的</w:t>
            </w:r>
            <w:r>
              <w:rPr>
                <w:rFonts w:hint="eastAsia" w:ascii="宋体" w:hAnsi="宋体" w:eastAsia="宋体" w:cs="宋体"/>
                <w:snapToGrid w:val="0"/>
                <w:color w:val="auto"/>
                <w:kern w:val="0"/>
                <w:sz w:val="24"/>
                <w:szCs w:val="21"/>
                <w:lang w:val="en-US" w:eastAsia="zh-CN" w:bidi="ar-SA"/>
              </w:rPr>
              <w:t>排风和空调机组依托住院部大楼整体排风和空调系统，不新增噪声源，采用隔声、减振进行降噪处理后，对周围声环境影响较小。</w:t>
            </w:r>
          </w:p>
          <w:p>
            <w:pPr>
              <w:pStyle w:val="22"/>
              <w:keepNext w:val="0"/>
              <w:keepLines w:val="0"/>
              <w:numPr>
                <w:ilvl w:val="0"/>
                <w:numId w:val="3"/>
              </w:numPr>
              <w:suppressLineNumbers w:val="0"/>
              <w:spacing w:before="0" w:beforeAutospacing="0" w:after="0" w:afterAutospacing="0"/>
              <w:ind w:left="0" w:right="0" w:firstLine="480" w:firstLineChars="200"/>
              <w:rPr>
                <w:rFonts w:hint="eastAsia" w:ascii="宋体" w:hAnsi="宋体" w:eastAsia="宋体" w:cs="宋体"/>
                <w:snapToGrid w:val="0"/>
                <w:color w:val="auto"/>
                <w:kern w:val="0"/>
                <w:sz w:val="24"/>
                <w:szCs w:val="21"/>
                <w:lang w:val="en-US" w:eastAsia="zh-CN" w:bidi="ar-SA"/>
              </w:rPr>
            </w:pPr>
            <w:r>
              <w:rPr>
                <w:rFonts w:hint="eastAsia" w:ascii="宋体" w:hAnsi="宋体" w:eastAsia="宋体" w:cs="宋体"/>
                <w:snapToGrid w:val="0"/>
                <w:color w:val="auto"/>
                <w:kern w:val="0"/>
                <w:sz w:val="24"/>
                <w:szCs w:val="21"/>
                <w:lang w:val="en-US" w:eastAsia="zh-CN" w:bidi="ar-SA"/>
              </w:rPr>
              <w:t>事故工况</w:t>
            </w:r>
          </w:p>
          <w:p>
            <w:pPr>
              <w:pStyle w:val="22"/>
              <w:keepNext w:val="0"/>
              <w:keepLines w:val="0"/>
              <w:numPr>
                <w:ilvl w:val="0"/>
                <w:numId w:val="0"/>
              </w:numPr>
              <w:suppressLineNumbers w:val="0"/>
              <w:spacing w:before="0" w:beforeAutospacing="0" w:after="0" w:afterAutospacing="0"/>
              <w:ind w:left="0" w:right="0" w:firstLine="480" w:firstLineChars="200"/>
              <w:rPr>
                <w:rFonts w:hint="eastAsia" w:ascii="宋体" w:hAnsi="宋体" w:eastAsia="宋体" w:cs="宋体"/>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DSA在事故工况下的污染因子和污染途径与正常工况下基本相同，主要为X射线对辐射工作人员及周围公众造成意外照射。发生事故的主要原因有</w:t>
            </w:r>
            <w:r>
              <w:rPr>
                <w:rFonts w:hint="eastAsia" w:ascii="宋体" w:hAnsi="宋体" w:eastAsia="宋体" w:cs="宋体"/>
                <w:snapToGrid w:val="0"/>
                <w:color w:val="auto"/>
                <w:kern w:val="0"/>
                <w:sz w:val="24"/>
                <w:szCs w:val="21"/>
                <w:lang w:val="en-US" w:eastAsia="zh-CN" w:bidi="ar-SA"/>
              </w:rPr>
              <w:t>：</w:t>
            </w:r>
          </w:p>
          <w:p>
            <w:pPr>
              <w:pStyle w:val="22"/>
              <w:keepNext w:val="0"/>
              <w:keepLines w:val="0"/>
              <w:numPr>
                <w:ilvl w:val="0"/>
                <w:numId w:val="0"/>
              </w:numPr>
              <w:suppressLineNumbers w:val="0"/>
              <w:spacing w:before="0" w:beforeAutospacing="0" w:after="0" w:afterAutospacing="0"/>
              <w:ind w:left="0" w:right="0" w:firstLine="480" w:firstLineChars="200"/>
              <w:rPr>
                <w:rFonts w:hint="eastAsia" w:ascii="宋体" w:hAnsi="宋体" w:eastAsia="宋体" w:cs="宋体"/>
                <w:snapToGrid w:val="0"/>
                <w:color w:val="auto"/>
                <w:kern w:val="0"/>
                <w:sz w:val="24"/>
                <w:szCs w:val="21"/>
                <w:lang w:val="en-US" w:eastAsia="zh-CN" w:bidi="ar-SA"/>
              </w:rPr>
            </w:pPr>
            <w:r>
              <w:rPr>
                <w:rFonts w:hint="eastAsia" w:ascii="宋体" w:hAnsi="宋体" w:eastAsia="宋体" w:cs="宋体"/>
                <w:snapToGrid w:val="0"/>
                <w:color w:val="auto"/>
                <w:kern w:val="0"/>
                <w:sz w:val="24"/>
                <w:szCs w:val="21"/>
                <w:lang w:val="en-US" w:eastAsia="zh-CN" w:bidi="ar-SA"/>
              </w:rPr>
              <w:t>①门灯关联装置发生故障状态下，人员误入正在运行的</w:t>
            </w:r>
            <w:r>
              <w:rPr>
                <w:rFonts w:hint="default" w:ascii="Times New Roman" w:hAnsi="Times New Roman" w:eastAsia="宋体" w:cs="Times New Roman"/>
                <w:snapToGrid w:val="0"/>
                <w:color w:val="auto"/>
                <w:kern w:val="0"/>
                <w:sz w:val="24"/>
                <w:szCs w:val="21"/>
                <w:lang w:val="en-US" w:eastAsia="zh-CN" w:bidi="ar-SA"/>
              </w:rPr>
              <w:t>DSA</w:t>
            </w:r>
            <w:r>
              <w:rPr>
                <w:rFonts w:hint="eastAsia" w:ascii="宋体" w:hAnsi="宋体" w:eastAsia="宋体" w:cs="宋体"/>
                <w:snapToGrid w:val="0"/>
                <w:color w:val="auto"/>
                <w:kern w:val="0"/>
                <w:sz w:val="24"/>
                <w:szCs w:val="21"/>
                <w:lang w:val="en-US" w:eastAsia="zh-CN" w:bidi="ar-SA"/>
              </w:rPr>
              <w:t>机房；</w:t>
            </w:r>
          </w:p>
          <w:p>
            <w:pPr>
              <w:pStyle w:val="22"/>
              <w:keepNext w:val="0"/>
              <w:keepLines w:val="0"/>
              <w:numPr>
                <w:ilvl w:val="0"/>
                <w:numId w:val="0"/>
              </w:numPr>
              <w:suppressLineNumbers w:val="0"/>
              <w:spacing w:before="0" w:beforeAutospacing="0" w:after="0" w:afterAutospacing="0"/>
              <w:ind w:left="0" w:right="0" w:firstLine="480" w:firstLineChars="200"/>
              <w:rPr>
                <w:rFonts w:hint="eastAsia" w:ascii="宋体" w:hAnsi="宋体" w:eastAsia="宋体" w:cs="宋体"/>
                <w:snapToGrid w:val="0"/>
                <w:color w:val="auto"/>
                <w:kern w:val="0"/>
                <w:sz w:val="24"/>
                <w:szCs w:val="21"/>
                <w:lang w:val="en-US" w:eastAsia="zh-CN" w:bidi="ar-SA"/>
              </w:rPr>
            </w:pPr>
            <w:r>
              <w:rPr>
                <w:rFonts w:hint="eastAsia" w:ascii="宋体" w:hAnsi="宋体" w:eastAsia="宋体" w:cs="宋体"/>
                <w:snapToGrid w:val="0"/>
                <w:color w:val="auto"/>
                <w:kern w:val="0"/>
                <w:sz w:val="24"/>
                <w:szCs w:val="21"/>
                <w:lang w:val="en-US" w:eastAsia="zh-CN" w:bidi="ar-SA"/>
              </w:rPr>
              <w:t>②</w:t>
            </w:r>
            <w:r>
              <w:rPr>
                <w:rFonts w:hint="eastAsia" w:ascii="宋体" w:hAnsi="宋体" w:eastAsia="宋体" w:cs="宋体"/>
                <w:bCs/>
                <w:color w:val="auto"/>
                <w:kern w:val="0"/>
                <w:sz w:val="24"/>
              </w:rPr>
              <w:t>当控制设备故障或工作人员操作失误，装置出束过大，病人可能接受额外照射</w:t>
            </w:r>
            <w:r>
              <w:rPr>
                <w:rFonts w:hint="eastAsia" w:ascii="宋体" w:hAnsi="宋体" w:eastAsia="宋体" w:cs="宋体"/>
                <w:snapToGrid w:val="0"/>
                <w:color w:val="auto"/>
                <w:kern w:val="0"/>
                <w:sz w:val="24"/>
                <w:szCs w:val="21"/>
                <w:lang w:val="en-US" w:eastAsia="zh-CN" w:bidi="ar-SA"/>
              </w:rPr>
              <w:t>。</w:t>
            </w:r>
          </w:p>
          <w:p>
            <w:pPr>
              <w:pStyle w:val="22"/>
              <w:keepNext w:val="0"/>
              <w:keepLines w:val="0"/>
              <w:numPr>
                <w:ilvl w:val="0"/>
                <w:numId w:val="0"/>
              </w:numPr>
              <w:suppressLineNumbers w:val="0"/>
              <w:spacing w:before="0" w:beforeAutospacing="0" w:after="0" w:afterAutospacing="0"/>
              <w:ind w:left="0" w:right="0" w:firstLine="480" w:firstLineChars="200"/>
              <w:rPr>
                <w:rFonts w:hint="default" w:cs="Times New Roman"/>
                <w:snapToGrid w:val="0"/>
                <w:color w:val="auto"/>
                <w:kern w:val="0"/>
                <w:sz w:val="24"/>
                <w:szCs w:val="21"/>
                <w:lang w:val="en-US" w:eastAsia="zh-CN" w:bidi="ar-SA"/>
              </w:rPr>
            </w:pPr>
            <w:r>
              <w:rPr>
                <w:rFonts w:hint="eastAsia" w:ascii="宋体" w:hAnsi="宋体" w:cs="宋体"/>
                <w:snapToGrid w:val="0"/>
                <w:color w:val="auto"/>
                <w:kern w:val="0"/>
                <w:sz w:val="24"/>
                <w:szCs w:val="21"/>
                <w:lang w:val="en-US" w:eastAsia="zh-CN" w:bidi="ar-SA"/>
              </w:rPr>
              <w:t>③设备发生故障，厂家对</w:t>
            </w:r>
            <w:r>
              <w:rPr>
                <w:rFonts w:hint="eastAsia" w:ascii="宋体" w:hAnsi="宋体" w:eastAsia="宋体" w:cs="宋体"/>
                <w:bCs/>
                <w:color w:val="auto"/>
                <w:kern w:val="0"/>
                <w:sz w:val="24"/>
              </w:rPr>
              <w:t>设备进行维修时，若发生意外出束，可导致维修人员受到不必要的照射</w:t>
            </w:r>
            <w:r>
              <w:rPr>
                <w:rFonts w:hint="eastAsia" w:ascii="宋体" w:hAnsi="宋体" w:eastAsia="宋体" w:cs="宋体"/>
                <w:bCs/>
                <w:color w:val="auto"/>
                <w:kern w:val="0"/>
                <w:sz w:val="24"/>
                <w:lang w:eastAsia="zh-CN"/>
              </w:rPr>
              <w:t>。</w:t>
            </w:r>
          </w:p>
        </w:tc>
      </w:tr>
    </w:tbl>
    <w:p>
      <w:pPr>
        <w:pStyle w:val="14"/>
        <w:ind w:left="0" w:leftChars="0" w:firstLine="0" w:firstLineChars="0"/>
        <w:rPr>
          <w:rFonts w:hint="eastAsia"/>
          <w:color w:val="auto"/>
          <w:lang w:val="en-US" w:eastAsia="zh-CN"/>
        </w:rPr>
        <w:sectPr>
          <w:pgSz w:w="11906" w:h="16838"/>
          <w:pgMar w:top="1440" w:right="1080" w:bottom="1440" w:left="1080" w:header="851" w:footer="992" w:gutter="0"/>
          <w:pgNumType w:fmt="decimal"/>
          <w:cols w:space="0" w:num="1"/>
          <w:rtlGutter w:val="0"/>
          <w:docGrid w:type="lines" w:linePitch="312" w:charSpace="0"/>
        </w:sectPr>
      </w:pPr>
    </w:p>
    <w:p>
      <w:pPr>
        <w:pStyle w:val="3"/>
        <w:bidi w:val="0"/>
        <w:rPr>
          <w:rFonts w:hint="default"/>
          <w:color w:val="auto"/>
          <w:lang w:val="en-US" w:eastAsia="zh-CN"/>
        </w:rPr>
      </w:pPr>
      <w:bookmarkStart w:id="65" w:name="_Toc11952"/>
      <w:bookmarkStart w:id="66" w:name="_Toc67739916"/>
      <w:bookmarkStart w:id="67" w:name="_Toc56004477"/>
      <w:bookmarkStart w:id="68" w:name="_Toc27580"/>
      <w:bookmarkStart w:id="69" w:name="_Toc22751"/>
      <w:bookmarkStart w:id="70" w:name="_Toc56003439"/>
      <w:r>
        <w:rPr>
          <w:color w:val="auto"/>
        </w:rPr>
        <w:t xml:space="preserve">表10 </w:t>
      </w:r>
      <w:r>
        <w:rPr>
          <w:rFonts w:hint="eastAsia"/>
          <w:color w:val="auto"/>
        </w:rPr>
        <w:t>辐射安全与防护</w:t>
      </w:r>
      <w:bookmarkEnd w:id="65"/>
      <w:bookmarkEnd w:id="66"/>
      <w:bookmarkEnd w:id="67"/>
      <w:bookmarkEnd w:id="68"/>
      <w:bookmarkEnd w:id="69"/>
      <w:bookmarkEnd w:id="70"/>
    </w:p>
    <w:tbl>
      <w:tblPr>
        <w:tblStyle w:val="16"/>
        <w:tblW w:w="9778" w:type="dxa"/>
        <w:tblInd w:w="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6" w:hRule="atLeast"/>
        </w:trPr>
        <w:tc>
          <w:tcPr>
            <w:tcW w:w="9778" w:type="dxa"/>
          </w:tcPr>
          <w:p>
            <w:pPr>
              <w:pStyle w:val="23"/>
              <w:keepNext w:val="0"/>
              <w:keepLines w:val="0"/>
              <w:suppressLineNumbers w:val="0"/>
              <w:spacing w:before="0" w:beforeAutospacing="0" w:after="0" w:afterAutospacing="0"/>
              <w:ind w:left="0" w:leftChars="0" w:right="0" w:firstLine="0" w:firstLineChars="0"/>
              <w:rPr>
                <w:rFonts w:hint="default" w:ascii="Times New Roman" w:hAnsi="Times New Roman" w:cs="Times New Roman"/>
                <w:b/>
                <w:bCs/>
                <w:color w:val="auto"/>
              </w:rPr>
            </w:pPr>
            <w:r>
              <w:rPr>
                <w:rFonts w:hint="default" w:ascii="Times New Roman" w:hAnsi="Times New Roman" w:cs="Times New Roman"/>
                <w:b/>
                <w:bCs/>
                <w:color w:val="auto"/>
              </w:rPr>
              <w:t>项目安全设施：</w:t>
            </w:r>
          </w:p>
          <w:p>
            <w:pPr>
              <w:pStyle w:val="14"/>
              <w:keepNext w:val="0"/>
              <w:keepLines w:val="0"/>
              <w:suppressLineNumbers w:val="0"/>
              <w:spacing w:before="0" w:beforeAutospacing="0" w:after="0" w:afterAutospacing="0"/>
              <w:ind w:left="0" w:right="0" w:firstLine="482" w:firstLineChars="200"/>
              <w:rPr>
                <w:rFonts w:hint="default" w:ascii="Times New Roman" w:hAnsi="Times New Roman" w:cs="Times New Roman"/>
                <w:b/>
                <w:bCs/>
                <w:color w:val="auto"/>
              </w:rPr>
            </w:pPr>
            <w:r>
              <w:rPr>
                <w:rFonts w:hint="default" w:ascii="Times New Roman" w:hAnsi="Times New Roman" w:cs="Times New Roman"/>
                <w:b/>
                <w:bCs/>
                <w:color w:val="auto"/>
              </w:rPr>
              <w:t>1、工作场所布局及分区</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snapToGrid w:val="0"/>
                <w:color w:val="auto"/>
                <w:kern w:val="0"/>
                <w:sz w:val="24"/>
                <w:szCs w:val="21"/>
                <w:lang w:val="en-US" w:eastAsia="zh-CN" w:bidi="ar-SA"/>
              </w:rPr>
            </w:pPr>
            <w:r>
              <w:rPr>
                <w:rFonts w:hint="default" w:ascii="Times New Roman" w:hAnsi="Times New Roman" w:cs="Times New Roman"/>
                <w:color w:val="auto"/>
                <w:sz w:val="24"/>
                <w:szCs w:val="24"/>
                <w:highlight w:val="none"/>
                <w:lang w:val="en-US" w:eastAsia="zh-CN"/>
              </w:rPr>
              <w:t>本项目DSA机房位</w:t>
            </w:r>
            <w:r>
              <w:rPr>
                <w:rFonts w:hint="default" w:ascii="Times New Roman" w:hAnsi="Times New Roman" w:eastAsia="宋体" w:cs="Times New Roman"/>
                <w:color w:val="auto"/>
                <w:sz w:val="24"/>
                <w:lang w:val="en-US" w:eastAsia="zh-CN"/>
              </w:rPr>
              <w:t>于住院</w:t>
            </w:r>
            <w:r>
              <w:rPr>
                <w:rFonts w:hint="eastAsia" w:ascii="Times New Roman" w:hAnsi="Times New Roman" w:eastAsia="宋体" w:cs="Times New Roman"/>
                <w:color w:val="auto"/>
                <w:sz w:val="24"/>
                <w:lang w:val="en-US" w:eastAsia="zh-CN"/>
              </w:rPr>
              <w:t>部大</w:t>
            </w:r>
            <w:r>
              <w:rPr>
                <w:rFonts w:hint="default" w:ascii="Times New Roman" w:hAnsi="Times New Roman" w:eastAsia="宋体" w:cs="Times New Roman"/>
                <w:color w:val="auto"/>
                <w:sz w:val="24"/>
                <w:lang w:val="en-US" w:eastAsia="zh-CN"/>
              </w:rPr>
              <w:t>楼</w:t>
            </w:r>
            <w:r>
              <w:rPr>
                <w:rFonts w:hint="eastAsia" w:ascii="Times New Roman" w:hAnsi="Times New Roman" w:eastAsia="宋体" w:cs="Times New Roman"/>
                <w:color w:val="auto"/>
                <w:sz w:val="24"/>
                <w:lang w:val="en-US" w:eastAsia="zh-CN"/>
              </w:rPr>
              <w:t>1层</w:t>
            </w:r>
            <w:r>
              <w:rPr>
                <w:rFonts w:hint="default" w:ascii="Times New Roman" w:hAnsi="Times New Roman" w:eastAsia="宋体" w:cs="Times New Roman"/>
                <w:color w:val="auto"/>
                <w:sz w:val="24"/>
                <w:lang w:val="en-US" w:eastAsia="zh-CN"/>
              </w:rPr>
              <w:t>，东侧为</w:t>
            </w:r>
            <w:r>
              <w:rPr>
                <w:rFonts w:hint="eastAsia" w:ascii="Times New Roman" w:hAnsi="Times New Roman" w:eastAsia="宋体" w:cs="Times New Roman"/>
                <w:color w:val="auto"/>
                <w:sz w:val="24"/>
                <w:lang w:val="en-US" w:eastAsia="zh-CN"/>
              </w:rPr>
              <w:t>病人缓冲间、设备间、初洗打包间及医护专用电梯厅</w:t>
            </w:r>
            <w:r>
              <w:rPr>
                <w:rFonts w:hint="default" w:ascii="Times New Roman" w:hAnsi="Times New Roman" w:eastAsia="宋体" w:cs="Times New Roman"/>
                <w:color w:val="auto"/>
                <w:sz w:val="24"/>
                <w:lang w:val="en-US" w:eastAsia="zh-CN"/>
              </w:rPr>
              <w:t>，南侧为</w:t>
            </w:r>
            <w:r>
              <w:rPr>
                <w:rFonts w:hint="eastAsia" w:ascii="Times New Roman" w:hAnsi="Times New Roman" w:eastAsia="宋体" w:cs="Times New Roman"/>
                <w:color w:val="auto"/>
                <w:sz w:val="24"/>
                <w:lang w:val="en-US" w:eastAsia="zh-CN"/>
              </w:rPr>
              <w:t>走廊</w:t>
            </w:r>
            <w:r>
              <w:rPr>
                <w:rFonts w:hint="default" w:ascii="Times New Roman" w:hAnsi="Times New Roman" w:eastAsia="宋体" w:cs="Times New Roman"/>
                <w:color w:val="auto"/>
                <w:sz w:val="24"/>
                <w:lang w:val="en-US" w:eastAsia="zh-CN"/>
              </w:rPr>
              <w:t>，西侧</w:t>
            </w:r>
            <w:r>
              <w:rPr>
                <w:rFonts w:hint="eastAsia" w:ascii="Times New Roman" w:hAnsi="Times New Roman" w:eastAsia="宋体" w:cs="Times New Roman"/>
                <w:color w:val="auto"/>
                <w:sz w:val="24"/>
                <w:lang w:val="en-US" w:eastAsia="zh-CN"/>
              </w:rPr>
              <w:t>为铅衣间、操作间、办公室及走廊等</w:t>
            </w:r>
            <w:r>
              <w:rPr>
                <w:rFonts w:hint="default" w:ascii="Times New Roman" w:hAnsi="Times New Roman" w:eastAsia="宋体" w:cs="Times New Roman"/>
                <w:color w:val="auto"/>
                <w:sz w:val="24"/>
                <w:lang w:val="en-US" w:eastAsia="zh-CN"/>
              </w:rPr>
              <w:t>，北侧为医院</w:t>
            </w:r>
            <w:r>
              <w:rPr>
                <w:rFonts w:hint="eastAsia" w:ascii="Times New Roman" w:hAnsi="Times New Roman" w:eastAsia="宋体" w:cs="Times New Roman"/>
                <w:color w:val="auto"/>
                <w:sz w:val="24"/>
                <w:lang w:val="en-US" w:eastAsia="zh-CN"/>
              </w:rPr>
              <w:t>内部道路</w:t>
            </w:r>
            <w:r>
              <w:rPr>
                <w:rFonts w:hint="default" w:ascii="Times New Roman" w:hAnsi="Times New Roman" w:eastAsia="宋体" w:cs="Times New Roman"/>
                <w:color w:val="auto"/>
                <w:sz w:val="24"/>
                <w:lang w:val="en-US" w:eastAsia="zh-CN"/>
              </w:rPr>
              <w:t>。DSA机房正下方为</w:t>
            </w:r>
            <w:r>
              <w:rPr>
                <w:rFonts w:hint="eastAsia" w:ascii="Times New Roman" w:hAnsi="Times New Roman" w:eastAsia="宋体" w:cs="Times New Roman"/>
                <w:color w:val="auto"/>
                <w:sz w:val="24"/>
                <w:lang w:val="en-US" w:eastAsia="zh-CN"/>
              </w:rPr>
              <w:t>负一层设备间</w:t>
            </w:r>
            <w:r>
              <w:rPr>
                <w:rFonts w:hint="default" w:ascii="Times New Roman" w:hAnsi="Times New Roman" w:eastAsia="宋体" w:cs="Times New Roman"/>
                <w:color w:val="auto"/>
                <w:sz w:val="24"/>
                <w:lang w:val="en-US" w:eastAsia="zh-CN"/>
              </w:rPr>
              <w:t>，正上方为</w:t>
            </w:r>
            <w:r>
              <w:rPr>
                <w:rFonts w:hint="eastAsia" w:ascii="Times New Roman" w:hAnsi="Times New Roman" w:eastAsia="宋体" w:cs="Times New Roman"/>
                <w:color w:val="auto"/>
                <w:sz w:val="24"/>
                <w:lang w:val="en-US" w:eastAsia="zh-CN"/>
              </w:rPr>
              <w:t>DR室及其操作间</w:t>
            </w:r>
            <w:r>
              <w:rPr>
                <w:rFonts w:hint="default" w:ascii="Times New Roman" w:hAnsi="Times New Roman" w:eastAsia="宋体" w:cs="Times New Roman"/>
                <w:color w:val="auto"/>
                <w:sz w:val="24"/>
                <w:lang w:val="en-US" w:eastAsia="zh-CN"/>
              </w:rPr>
              <w:t>。上述DSA机房场所设置应合理设置X射线设备、机房的门、窗和管线口位置，应尽量避免有用线束直接照射门、窗、管线口和工作人员操作位。拟采取的防护措施满足《放射诊断放射防护要求》（GBZ130-2020）中</w:t>
            </w:r>
            <w:r>
              <w:rPr>
                <w:rFonts w:hint="eastAsia" w:ascii="宋体" w:hAnsi="宋体" w:eastAsia="宋体" w:cs="宋体"/>
                <w:color w:val="auto"/>
                <w:sz w:val="24"/>
                <w:lang w:eastAsia="zh-CN"/>
              </w:rPr>
              <w:t>“</w:t>
            </w:r>
            <w:r>
              <w:rPr>
                <w:rFonts w:hint="default" w:ascii="Times New Roman" w:hAnsi="Times New Roman" w:eastAsia="宋体" w:cs="Times New Roman"/>
                <w:color w:val="auto"/>
                <w:sz w:val="24"/>
              </w:rPr>
              <w:t>6.1.2X</w:t>
            </w:r>
            <w:r>
              <w:rPr>
                <w:rFonts w:hint="eastAsia" w:ascii="宋体" w:hAnsi="宋体" w:eastAsia="宋体" w:cs="宋体"/>
                <w:color w:val="auto"/>
                <w:sz w:val="24"/>
              </w:rPr>
              <w:t>射线设备机房（照射室）的设置应充分考虑邻室（含楼上和楼下）及周围场所的人员防护与安全</w:t>
            </w:r>
            <w:r>
              <w:rPr>
                <w:rFonts w:hint="eastAsia" w:ascii="宋体" w:hAnsi="宋体" w:eastAsia="宋体" w:cs="宋体"/>
                <w:color w:val="auto"/>
                <w:sz w:val="24"/>
                <w:lang w:eastAsia="zh-CN"/>
              </w:rPr>
              <w:t>”和“</w:t>
            </w:r>
            <w:r>
              <w:rPr>
                <w:rFonts w:hint="default" w:ascii="Times New Roman" w:hAnsi="Times New Roman" w:eastAsia="宋体" w:cs="Times New Roman"/>
                <w:color w:val="auto"/>
                <w:sz w:val="24"/>
              </w:rPr>
              <w:t>6.1.3每</w:t>
            </w:r>
            <w:r>
              <w:rPr>
                <w:rFonts w:hint="eastAsia" w:ascii="宋体" w:hAnsi="宋体" w:eastAsia="宋体" w:cs="宋体"/>
                <w:color w:val="auto"/>
                <w:sz w:val="24"/>
              </w:rPr>
              <w:t>台固定使用的X射线设备应设有单独的机房，机房应满足使用设备的布局要求</w:t>
            </w:r>
            <w:r>
              <w:rPr>
                <w:rFonts w:hint="eastAsia" w:ascii="宋体" w:hAnsi="宋体" w:eastAsia="宋体" w:cs="宋体"/>
                <w:color w:val="auto"/>
                <w:sz w:val="24"/>
                <w:lang w:eastAsia="zh-CN"/>
              </w:rPr>
              <w:t>”</w:t>
            </w:r>
            <w:r>
              <w:rPr>
                <w:rFonts w:hint="default" w:ascii="Times New Roman" w:hAnsi="Times New Roman" w:eastAsia="宋体" w:cs="Times New Roman"/>
                <w:color w:val="auto"/>
                <w:sz w:val="24"/>
                <w:lang w:eastAsia="zh-CN"/>
              </w:rPr>
              <w:t>。</w:t>
            </w:r>
          </w:p>
          <w:p>
            <w:pPr>
              <w:pStyle w:val="14"/>
              <w:keepNext w:val="0"/>
              <w:keepLines w:val="0"/>
              <w:suppressLineNumbers w:val="0"/>
              <w:spacing w:before="0" w:beforeAutospacing="0" w:after="0" w:afterAutospacing="0"/>
              <w:ind w:left="0" w:right="0" w:firstLine="480" w:firstLineChars="200"/>
              <w:jc w:val="left"/>
              <w:rPr>
                <w:rFonts w:hint="eastAsia" w:cs="Times New Roman"/>
                <w:color w:val="auto"/>
                <w:lang w:eastAsia="zh-CN"/>
              </w:rPr>
            </w:pPr>
            <w:r>
              <w:rPr>
                <w:rFonts w:hint="default" w:ascii="Times New Roman" w:hAnsi="Times New Roman" w:eastAsia="宋体" w:cs="Times New Roman"/>
                <w:color w:val="auto"/>
              </w:rPr>
              <w:t>为了便于加强管理，切实做好辐射安全防护工作，按照《电离辐射防护与辐射源安全基</w:t>
            </w:r>
            <w:r>
              <w:rPr>
                <w:rFonts w:hint="eastAsia" w:cs="Times New Roman"/>
                <w:color w:val="auto"/>
                <w:lang w:eastAsia="zh-CN"/>
              </w:rPr>
              <w:t>本</w:t>
            </w:r>
            <w:r>
              <w:rPr>
                <w:rFonts w:hint="default" w:ascii="Times New Roman" w:hAnsi="Times New Roman" w:eastAsia="宋体" w:cs="Times New Roman"/>
                <w:color w:val="auto"/>
              </w:rPr>
              <w:t>标准》（GB18871-2002）中的要求应将辐射工作场所划分控制区和监督区，结合本项目核技术利用的特点</w:t>
            </w:r>
            <w:r>
              <w:rPr>
                <w:rFonts w:hint="default" w:ascii="Times New Roman" w:hAnsi="Times New Roman" w:eastAsia="宋体" w:cs="Times New Roman"/>
                <w:color w:val="auto"/>
                <w:highlight w:val="none"/>
              </w:rPr>
              <w:t>，将</w:t>
            </w:r>
            <w:r>
              <w:rPr>
                <w:rFonts w:hint="default" w:ascii="Times New Roman" w:hAnsi="Times New Roman" w:eastAsia="宋体" w:cs="Times New Roman"/>
                <w:color w:val="auto"/>
                <w:highlight w:val="none"/>
                <w:lang w:val="en-US" w:eastAsia="zh-CN"/>
              </w:rPr>
              <w:t>DSA</w:t>
            </w:r>
            <w:r>
              <w:rPr>
                <w:rFonts w:hint="default" w:ascii="Times New Roman" w:hAnsi="Times New Roman" w:eastAsia="宋体" w:cs="Times New Roman"/>
                <w:color w:val="auto"/>
                <w:highlight w:val="none"/>
              </w:rPr>
              <w:t>机房划为控制区，</w:t>
            </w:r>
            <w:r>
              <w:rPr>
                <w:rFonts w:hint="default" w:ascii="Times New Roman" w:hAnsi="Times New Roman" w:eastAsia="宋体" w:cs="Times New Roman"/>
                <w:color w:val="auto"/>
                <w:highlight w:val="none"/>
                <w:lang w:val="en-US" w:eastAsia="zh-CN"/>
              </w:rPr>
              <w:t>将机房</w:t>
            </w:r>
            <w:r>
              <w:rPr>
                <w:rFonts w:hint="eastAsia" w:cs="Times New Roman"/>
                <w:color w:val="auto"/>
                <w:highlight w:val="none"/>
                <w:lang w:val="en-US" w:eastAsia="zh-CN"/>
              </w:rPr>
              <w:t>东侧病人</w:t>
            </w:r>
            <w:r>
              <w:rPr>
                <w:rFonts w:hint="eastAsia"/>
                <w:color w:val="auto"/>
                <w:highlight w:val="none"/>
                <w:lang w:val="en-US" w:eastAsia="zh-CN"/>
              </w:rPr>
              <w:t>缓冲间、设备间、初洗打包间，南侧走廊，西侧</w:t>
            </w:r>
            <w:r>
              <w:rPr>
                <w:rFonts w:hint="eastAsia" w:cs="Times New Roman"/>
                <w:color w:val="auto"/>
                <w:highlight w:val="none"/>
                <w:lang w:val="en-US" w:eastAsia="zh-CN"/>
              </w:rPr>
              <w:t>缓冲兼操作间、办公室、铅衣间</w:t>
            </w:r>
            <w:r>
              <w:rPr>
                <w:rFonts w:hint="default" w:ascii="Times New Roman" w:hAnsi="Times New Roman" w:eastAsia="宋体" w:cs="Times New Roman"/>
                <w:color w:val="auto"/>
                <w:highlight w:val="none"/>
                <w:lang w:val="en-US" w:eastAsia="zh-CN"/>
              </w:rPr>
              <w:t>划为监督区</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rPr>
              <w:t>并在防护门地面以黄色警示色进行标识，提醒无关人员不要靠近。</w:t>
            </w:r>
            <w:r>
              <w:rPr>
                <w:rFonts w:hint="eastAsia" w:cs="Times New Roman"/>
                <w:color w:val="auto"/>
                <w:lang w:eastAsia="zh-CN"/>
              </w:rPr>
              <w:t>项目分区管理情况如下：</w:t>
            </w:r>
          </w:p>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bCs/>
                <w:color w:val="auto"/>
                <w:lang w:val="en-US" w:eastAsia="zh-CN"/>
              </w:rPr>
            </w:pPr>
            <w:r>
              <w:rPr>
                <w:rFonts w:hint="default"/>
                <w:color w:val="auto"/>
              </w:rPr>
              <w:drawing>
                <wp:inline distT="0" distB="0" distL="114300" distR="114300">
                  <wp:extent cx="6120130" cy="3298825"/>
                  <wp:effectExtent l="0" t="0" r="13970" b="158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lum bright="-12000" contrast="24000"/>
                          </a:blip>
                          <a:srcRect l="2817" r="943"/>
                          <a:stretch>
                            <a:fillRect/>
                          </a:stretch>
                        </pic:blipFill>
                        <pic:spPr>
                          <a:xfrm>
                            <a:off x="0" y="0"/>
                            <a:ext cx="6120130" cy="3298825"/>
                          </a:xfrm>
                          <a:prstGeom prst="rect">
                            <a:avLst/>
                          </a:prstGeom>
                          <a:noFill/>
                          <a:ln>
                            <a:noFill/>
                          </a:ln>
                        </pic:spPr>
                      </pic:pic>
                    </a:graphicData>
                  </a:graphic>
                </wp:inline>
              </w:drawing>
            </w:r>
          </w:p>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Times New Roman"/>
                <w:color w:val="auto"/>
                <w:lang w:val="en-US" w:eastAsia="zh-CN"/>
              </w:rPr>
            </w:pPr>
            <w:r>
              <w:rPr>
                <w:rFonts w:hint="default" w:ascii="Times New Roman" w:hAnsi="Times New Roman" w:cs="Times New Roman"/>
                <w:b/>
                <w:bCs/>
                <w:color w:val="auto"/>
                <w:lang w:val="en-US" w:eastAsia="zh-CN"/>
              </w:rPr>
              <w:t>图10-1  DSA机房工作场所平面布置图</w:t>
            </w:r>
          </w:p>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rPr>
                <w:rFonts w:hint="default" w:ascii="Times New Roman" w:hAnsi="Times New Roman" w:eastAsia="宋体" w:cs="Times New Roman"/>
                <w:b/>
                <w:bCs/>
                <w:color w:val="auto"/>
              </w:rPr>
            </w:pPr>
          </w:p>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0" w:firstLine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表10-</w:t>
            </w:r>
            <w:r>
              <w:rPr>
                <w:rFonts w:hint="default" w:ascii="Times New Roman" w:hAnsi="Times New Roman" w:eastAsia="宋体" w:cs="Times New Roman"/>
                <w:b/>
                <w:bCs/>
                <w:color w:val="auto"/>
                <w:lang w:val="en-US" w:eastAsia="zh-CN"/>
              </w:rPr>
              <w:t>1</w:t>
            </w:r>
            <w:r>
              <w:rPr>
                <w:rFonts w:hint="default" w:ascii="Times New Roman" w:hAnsi="Times New Roman" w:eastAsia="宋体" w:cs="Times New Roman"/>
                <w:b/>
                <w:bCs/>
                <w:color w:val="auto"/>
              </w:rPr>
              <w:t xml:space="preserve">  项目分区</w:t>
            </w:r>
            <w:r>
              <w:rPr>
                <w:rFonts w:hint="default" w:ascii="Times New Roman" w:hAnsi="Times New Roman" w:eastAsia="宋体" w:cs="Times New Roman"/>
                <w:b/>
                <w:bCs/>
                <w:color w:val="auto"/>
                <w:lang w:eastAsia="zh-CN"/>
              </w:rPr>
              <w:t>管理</w:t>
            </w:r>
            <w:r>
              <w:rPr>
                <w:rFonts w:hint="default" w:ascii="Times New Roman" w:hAnsi="Times New Roman" w:eastAsia="宋体" w:cs="Times New Roman"/>
                <w:b/>
                <w:bCs/>
                <w:color w:val="auto"/>
              </w:rPr>
              <w:t>情况一览表</w:t>
            </w:r>
          </w:p>
          <w:tbl>
            <w:tblPr>
              <w:tblStyle w:val="16"/>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325"/>
              <w:gridCol w:w="3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3415" w:type="dxa"/>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场所及分区</w:t>
                  </w:r>
                </w:p>
              </w:tc>
              <w:tc>
                <w:tcPr>
                  <w:tcW w:w="2325" w:type="dxa"/>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控制区</w:t>
                  </w:r>
                </w:p>
              </w:tc>
              <w:tc>
                <w:tcPr>
                  <w:tcW w:w="3996" w:type="dxa"/>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监督区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3415" w:type="dxa"/>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ascii="宋体" w:hAnsi="宋体" w:eastAsia="宋体" w:cs="宋体"/>
                      <w:b w:val="0"/>
                      <w:bCs w:val="0"/>
                      <w:color w:val="auto"/>
                      <w:sz w:val="21"/>
                      <w:szCs w:val="21"/>
                      <w:vertAlign w:val="baseline"/>
                      <w:lang w:eastAsia="zh-CN"/>
                    </w:rPr>
                    <w:t>“两区”划</w:t>
                  </w:r>
                  <w:r>
                    <w:rPr>
                      <w:rFonts w:hint="default" w:ascii="Times New Roman" w:hAnsi="Times New Roman" w:eastAsia="宋体" w:cs="Times New Roman"/>
                      <w:b w:val="0"/>
                      <w:bCs w:val="0"/>
                      <w:color w:val="auto"/>
                      <w:sz w:val="21"/>
                      <w:szCs w:val="21"/>
                      <w:vertAlign w:val="baseline"/>
                      <w:lang w:eastAsia="zh-CN"/>
                    </w:rPr>
                    <w:t>分范围</w:t>
                  </w:r>
                </w:p>
              </w:tc>
              <w:tc>
                <w:tcPr>
                  <w:tcW w:w="2325" w:type="dxa"/>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DSA机房</w:t>
                  </w:r>
                </w:p>
              </w:tc>
              <w:tc>
                <w:tcPr>
                  <w:tcW w:w="3996" w:type="dxa"/>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宋体" w:hAnsi="宋体" w:eastAsia="宋体" w:cs="宋体"/>
                      <w:color w:val="auto"/>
                      <w:sz w:val="21"/>
                      <w:szCs w:val="21"/>
                      <w:lang w:val="en-US" w:eastAsia="zh-CN"/>
                    </w:rPr>
                    <w:t>机房</w:t>
                  </w:r>
                  <w:r>
                    <w:rPr>
                      <w:rFonts w:hint="eastAsia" w:ascii="宋体" w:hAnsi="宋体" w:cs="宋体"/>
                      <w:b w:val="0"/>
                      <w:bCs w:val="0"/>
                      <w:color w:val="auto"/>
                      <w:sz w:val="21"/>
                      <w:szCs w:val="21"/>
                      <w:highlight w:val="none"/>
                      <w:vertAlign w:val="baseline"/>
                      <w:lang w:eastAsia="zh-CN"/>
                    </w:rPr>
                    <w:t>东侧病人缓冲间、设备间、初洗打包间；</w:t>
                  </w:r>
                  <w:r>
                    <w:rPr>
                      <w:rFonts w:hint="eastAsia" w:ascii="宋体" w:hAnsi="宋体" w:eastAsia="宋体" w:cs="宋体"/>
                      <w:color w:val="auto"/>
                      <w:sz w:val="21"/>
                      <w:szCs w:val="21"/>
                      <w:lang w:val="en-US" w:eastAsia="zh-CN"/>
                    </w:rPr>
                    <w:t>机房南侧走廊</w:t>
                  </w:r>
                  <w:r>
                    <w:rPr>
                      <w:rFonts w:hint="eastAsia" w:ascii="宋体" w:hAnsi="宋体" w:cs="宋体"/>
                      <w:b w:val="0"/>
                      <w:bCs w:val="0"/>
                      <w:color w:val="auto"/>
                      <w:sz w:val="21"/>
                      <w:szCs w:val="21"/>
                      <w:highlight w:val="none"/>
                      <w:vertAlign w:val="baseline"/>
                      <w:lang w:eastAsia="zh-CN"/>
                    </w:rPr>
                    <w:t>；机房西侧缓冲兼操作间、办公室、铅衣间</w:t>
                  </w:r>
                  <w:r>
                    <w:rPr>
                      <w:rFonts w:hint="eastAsia" w:ascii="宋体" w:hAnsi="宋体" w:cs="宋体"/>
                      <w:color w:val="auto"/>
                      <w:sz w:val="21"/>
                      <w:szCs w:val="21"/>
                      <w:lang w:eastAsia="zh-CN"/>
                    </w:rPr>
                    <w:t>等</w:t>
                  </w:r>
                  <w:r>
                    <w:rPr>
                      <w:rFonts w:hint="eastAsia" w:ascii="宋体" w:hAnsi="宋体" w:cs="宋体"/>
                      <w:color w:val="auto"/>
                      <w:sz w:val="21"/>
                      <w:szCs w:val="21"/>
                      <w:lang w:val="en-US" w:eastAsia="zh-CN"/>
                    </w:rPr>
                    <w:t>。</w:t>
                  </w:r>
                </w:p>
              </w:tc>
            </w:tr>
          </w:tbl>
          <w:p>
            <w:pPr>
              <w:pStyle w:val="23"/>
              <w:keepNext w:val="0"/>
              <w:keepLines w:val="0"/>
              <w:suppressLineNumbers w:val="0"/>
              <w:tabs>
                <w:tab w:val="left" w:pos="402"/>
              </w:tabs>
              <w:spacing w:before="0" w:beforeAutospacing="0" w:after="0" w:afterAutospacing="0"/>
              <w:ind w:left="0" w:leftChars="0" w:right="0" w:firstLine="482" w:firstLineChars="200"/>
              <w:rPr>
                <w:rFonts w:hint="default" w:ascii="Times New Roman" w:hAnsi="Times New Roman" w:cs="Times New Roman"/>
                <w:b/>
                <w:bCs/>
                <w:color w:val="auto"/>
              </w:rPr>
            </w:pPr>
            <w:r>
              <w:rPr>
                <w:rFonts w:hint="default" w:ascii="Times New Roman" w:hAnsi="Times New Roman" w:cs="Times New Roman"/>
                <w:b/>
                <w:bCs/>
                <w:color w:val="auto"/>
              </w:rPr>
              <w:t>2、污染防护措施</w:t>
            </w:r>
          </w:p>
          <w:p>
            <w:pPr>
              <w:pStyle w:val="23"/>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rPr>
            </w:pPr>
            <w:r>
              <w:rPr>
                <w:rFonts w:hint="default" w:ascii="Times New Roman" w:hAnsi="Times New Roman" w:cs="Times New Roman"/>
                <w:color w:val="auto"/>
              </w:rPr>
              <w:t>根据医院提供的相关资料，本项目采取的污染防治措施见下表。</w:t>
            </w:r>
          </w:p>
          <w:p>
            <w:pPr>
              <w:pStyle w:val="25"/>
              <w:keepNext w:val="0"/>
              <w:keepLines w:val="0"/>
              <w:suppressLineNumbers w:val="0"/>
              <w:spacing w:before="0" w:beforeAutospacing="0" w:after="0" w:afterAutospacing="0"/>
              <w:ind w:left="0" w:right="0" w:firstLine="482" w:firstLineChars="200"/>
              <w:rPr>
                <w:rFonts w:hint="default" w:ascii="Times New Roman" w:hAnsi="Times New Roman" w:cs="Times New Roman"/>
                <w:b/>
                <w:bCs/>
                <w:color w:val="auto"/>
              </w:rPr>
            </w:pPr>
            <w:r>
              <w:rPr>
                <w:rFonts w:hint="default" w:ascii="Times New Roman" w:hAnsi="Times New Roman" w:cs="Times New Roman"/>
                <w:b/>
                <w:bCs/>
                <w:color w:val="auto"/>
              </w:rPr>
              <w:t>表10-</w:t>
            </w:r>
            <w:r>
              <w:rPr>
                <w:rFonts w:hint="default" w:ascii="Times New Roman" w:hAnsi="Times New Roman" w:cs="Times New Roman"/>
                <w:b/>
                <w:bCs/>
                <w:color w:val="auto"/>
                <w:lang w:val="en-US" w:eastAsia="zh-CN"/>
              </w:rPr>
              <w:t>2</w:t>
            </w:r>
            <w:r>
              <w:rPr>
                <w:rFonts w:hint="default" w:ascii="Times New Roman" w:hAnsi="Times New Roman" w:cs="Times New Roman"/>
                <w:b/>
                <w:bCs/>
                <w:color w:val="auto"/>
              </w:rPr>
              <w:t xml:space="preserve">  本项目污染防治措施一览表</w:t>
            </w:r>
          </w:p>
          <w:tbl>
            <w:tblPr>
              <w:tblStyle w:val="16"/>
              <w:tblW w:w="95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1119"/>
              <w:gridCol w:w="7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gridSpan w:val="2"/>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b/>
                      <w:bCs/>
                      <w:color w:val="auto"/>
                      <w:vertAlign w:val="baseline"/>
                      <w:lang w:val="en-US" w:eastAsia="zh-CN"/>
                    </w:rPr>
                  </w:pPr>
                  <w:r>
                    <w:rPr>
                      <w:rFonts w:hint="default" w:ascii="Times New Roman" w:hAnsi="Times New Roman" w:eastAsia="宋体" w:cs="Times New Roman"/>
                      <w:color w:val="auto"/>
                      <w:sz w:val="21"/>
                      <w:szCs w:val="21"/>
                    </w:rPr>
                    <w:t>项目</w:t>
                  </w:r>
                </w:p>
              </w:tc>
              <w:tc>
                <w:tcPr>
                  <w:tcW w:w="7757" w:type="dxa"/>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b/>
                      <w:bCs/>
                      <w:color w:val="auto"/>
                      <w:vertAlign w:val="baseline"/>
                      <w:lang w:val="en-US" w:eastAsia="zh-CN"/>
                    </w:rPr>
                  </w:pPr>
                  <w:r>
                    <w:rPr>
                      <w:rFonts w:hint="default" w:ascii="Times New Roman" w:hAnsi="Times New Roman" w:eastAsia="宋体" w:cs="Times New Roman"/>
                      <w:color w:val="auto"/>
                      <w:sz w:val="21"/>
                      <w:szCs w:val="21"/>
                    </w:rPr>
                    <w:t>拟（已）采取的污染防治措施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gridSpan w:val="2"/>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b/>
                      <w:bCs/>
                      <w:color w:val="auto"/>
                      <w:vertAlign w:val="baseline"/>
                      <w:lang w:val="en-US" w:eastAsia="zh-CN"/>
                    </w:rPr>
                  </w:pPr>
                  <w:r>
                    <w:rPr>
                      <w:rFonts w:hint="default" w:ascii="Times New Roman" w:hAnsi="Times New Roman" w:eastAsia="宋体" w:cs="Times New Roman"/>
                      <w:color w:val="auto"/>
                      <w:sz w:val="21"/>
                      <w:szCs w:val="21"/>
                      <w:highlight w:val="none"/>
                    </w:rPr>
                    <w:t>机房防护措施</w:t>
                  </w:r>
                </w:p>
              </w:tc>
              <w:tc>
                <w:tcPr>
                  <w:tcW w:w="7757" w:type="dxa"/>
                  <w:vAlign w:val="top"/>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DSA机房</w:t>
                  </w:r>
                  <w:r>
                    <w:rPr>
                      <w:rFonts w:hint="eastAsia" w:cs="Times New Roman"/>
                      <w:color w:val="auto"/>
                      <w:sz w:val="21"/>
                      <w:szCs w:val="21"/>
                      <w:highlight w:val="none"/>
                      <w:lang w:val="en-US" w:eastAsia="zh-CN"/>
                    </w:rPr>
                    <w:t>内有效使用面积为51</w:t>
                  </w:r>
                  <w:r>
                    <w:rPr>
                      <w:rFonts w:hint="default" w:ascii="Times New Roman" w:hAnsi="Times New Roman" w:eastAsia="宋体" w:cs="Times New Roman"/>
                      <w:color w:val="auto"/>
                      <w:sz w:val="21"/>
                      <w:szCs w:val="21"/>
                      <w:vertAlign w:val="baseline"/>
                      <w:lang w:val="en-US" w:eastAsia="zh-CN"/>
                    </w:rPr>
                    <w:t>m</w:t>
                  </w:r>
                  <w:r>
                    <w:rPr>
                      <w:rFonts w:hint="eastAsia" w:cs="Times New Roman"/>
                      <w:color w:val="auto"/>
                      <w:sz w:val="21"/>
                      <w:szCs w:val="21"/>
                      <w:vertAlign w:val="superscript"/>
                      <w:lang w:val="en-US" w:eastAsia="zh-CN"/>
                    </w:rPr>
                    <w:t>2</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7.90</w:t>
                  </w:r>
                  <w:r>
                    <w:rPr>
                      <w:rFonts w:hint="default" w:ascii="Times New Roman" w:hAnsi="Times New Roman" w:cs="Times New Roman"/>
                      <w:color w:val="auto"/>
                      <w:sz w:val="21"/>
                      <w:szCs w:val="21"/>
                      <w:highlight w:val="none"/>
                    </w:rPr>
                    <w:t>m×</w:t>
                  </w:r>
                  <w:r>
                    <w:rPr>
                      <w:rFonts w:hint="eastAsia" w:cs="Times New Roman"/>
                      <w:color w:val="auto"/>
                      <w:sz w:val="21"/>
                      <w:szCs w:val="21"/>
                      <w:highlight w:val="none"/>
                      <w:lang w:val="en-US" w:eastAsia="zh-CN"/>
                    </w:rPr>
                    <w:t>6.45</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lang w:val="en-US" w:eastAsia="zh-CN"/>
                    </w:rPr>
                    <w:t>）</w:t>
                  </w:r>
                </w:p>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DSA机房</w:t>
                  </w:r>
                  <w:r>
                    <w:rPr>
                      <w:rFonts w:hint="eastAsia" w:ascii="Times New Roman" w:hAnsi="Times New Roman" w:cs="Times New Roman"/>
                      <w:color w:val="auto"/>
                      <w:sz w:val="21"/>
                      <w:szCs w:val="21"/>
                      <w:highlight w:val="none"/>
                      <w:lang w:val="en-US" w:eastAsia="zh-CN"/>
                    </w:rPr>
                    <w:t>现状：</w:t>
                  </w:r>
                  <w:r>
                    <w:rPr>
                      <w:rFonts w:hint="default" w:ascii="Times New Roman" w:hAnsi="Times New Roman" w:cs="Times New Roman"/>
                      <w:color w:val="auto"/>
                      <w:sz w:val="21"/>
                      <w:szCs w:val="21"/>
                      <w:highlight w:val="none"/>
                      <w:lang w:val="en-US" w:eastAsia="zh-CN"/>
                    </w:rPr>
                    <w:t>顶部为12cm混凝土，地面为12cm混凝土，机房南侧为200mm厚加气块混凝土砖墙，机房北侧为承重柱+玻璃窗，东西两侧暂无墙体</w:t>
                  </w:r>
                  <w:r>
                    <w:rPr>
                      <w:rFonts w:hint="eastAsia" w:ascii="Times New Roman" w:hAnsi="Times New Roman" w:cs="Times New Roman"/>
                      <w:color w:val="auto"/>
                      <w:sz w:val="21"/>
                      <w:szCs w:val="21"/>
                      <w:highlight w:val="none"/>
                      <w:lang w:val="en-US" w:eastAsia="zh-CN"/>
                    </w:rPr>
                    <w:t>。</w:t>
                  </w:r>
                </w:p>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防护施工内容：</w:t>
                  </w:r>
                  <w:r>
                    <w:rPr>
                      <w:rFonts w:hint="default" w:ascii="Times New Roman" w:hAnsi="Times New Roman" w:cs="Times New Roman"/>
                      <w:color w:val="auto"/>
                      <w:sz w:val="21"/>
                      <w:szCs w:val="21"/>
                      <w:highlight w:val="none"/>
                      <w:lang w:val="en-US" w:eastAsia="zh-CN"/>
                    </w:rPr>
                    <w:t>①DSA</w:t>
                  </w:r>
                  <w:r>
                    <w:rPr>
                      <w:rFonts w:hint="eastAsia" w:ascii="Times New Roman" w:hAnsi="Times New Roman" w:cs="Times New Roman"/>
                      <w:color w:val="auto"/>
                      <w:sz w:val="21"/>
                      <w:szCs w:val="21"/>
                      <w:highlight w:val="none"/>
                      <w:lang w:val="en-US" w:eastAsia="zh-CN"/>
                    </w:rPr>
                    <w:t>机房四</w:t>
                  </w:r>
                  <w:r>
                    <w:rPr>
                      <w:rFonts w:hint="default" w:ascii="Times New Roman" w:hAnsi="Times New Roman" w:cs="Times New Roman"/>
                      <w:color w:val="auto"/>
                      <w:sz w:val="21"/>
                      <w:szCs w:val="21"/>
                      <w:highlight w:val="none"/>
                      <w:lang w:val="en-US" w:eastAsia="zh-CN"/>
                    </w:rPr>
                    <w:t>面墙体</w:t>
                  </w:r>
                  <w:r>
                    <w:rPr>
                      <w:rFonts w:hint="eastAsia" w:ascii="Times New Roman" w:hAnsi="Times New Roman" w:cs="Times New Roman"/>
                      <w:color w:val="auto"/>
                      <w:sz w:val="21"/>
                      <w:szCs w:val="21"/>
                      <w:highlight w:val="none"/>
                      <w:lang w:val="en-US" w:eastAsia="zh-CN"/>
                    </w:rPr>
                    <w:t>新增</w:t>
                  </w:r>
                  <w:r>
                    <w:rPr>
                      <w:rFonts w:hint="default" w:ascii="Times New Roman" w:hAnsi="Times New Roman" w:cs="Times New Roman"/>
                      <w:color w:val="auto"/>
                      <w:sz w:val="21"/>
                      <w:szCs w:val="21"/>
                      <w:highlight w:val="none"/>
                      <w:lang w:val="en-US" w:eastAsia="zh-CN"/>
                    </w:rPr>
                    <w:t>30*50矩管龙骨+10mm硅酸钙板+3mm铅板，高度铺设至楼底板，外层装饰为30*60矩管龙骨+18mm石膏板+1.2mm电解钢板；</w:t>
                  </w:r>
                </w:p>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②在原有顶部楼板层（120mm混凝土）基础上，上层楼板</w:t>
                  </w:r>
                  <w:r>
                    <w:rPr>
                      <w:rFonts w:hint="eastAsia" w:cs="Times New Roman"/>
                      <w:color w:val="auto"/>
                      <w:sz w:val="21"/>
                      <w:szCs w:val="21"/>
                      <w:highlight w:val="none"/>
                      <w:lang w:val="en-US" w:eastAsia="zh-CN"/>
                    </w:rPr>
                    <w:t>新增</w:t>
                  </w:r>
                  <w:r>
                    <w:rPr>
                      <w:rFonts w:hint="default" w:ascii="Times New Roman" w:hAnsi="Times New Roman" w:cs="Times New Roman"/>
                      <w:color w:val="auto"/>
                      <w:sz w:val="21"/>
                      <w:szCs w:val="21"/>
                      <w:highlight w:val="none"/>
                      <w:lang w:val="en-US" w:eastAsia="zh-CN"/>
                    </w:rPr>
                    <w:t>铺设</w:t>
                  </w:r>
                  <w:r>
                    <w:rPr>
                      <w:rFonts w:hint="eastAsia" w:cs="Times New Roman"/>
                      <w:color w:val="auto"/>
                      <w:sz w:val="21"/>
                      <w:szCs w:val="21"/>
                      <w:highlight w:val="none"/>
                      <w:lang w:val="en-US" w:eastAsia="zh-CN"/>
                    </w:rPr>
                    <w:t>30mm厚硫酸钡涂料</w:t>
                  </w:r>
                  <w:r>
                    <w:rPr>
                      <w:rFonts w:hint="default" w:ascii="Times New Roman" w:hAnsi="Times New Roman" w:cs="Times New Roman"/>
                      <w:color w:val="auto"/>
                      <w:sz w:val="21"/>
                      <w:szCs w:val="21"/>
                      <w:highlight w:val="none"/>
                      <w:lang w:val="en-US" w:eastAsia="zh-CN"/>
                    </w:rPr>
                    <w:t>，顶部吊顶为30*50矩管龙骨+12mm石膏板+1.2mm电解钢板；</w:t>
                  </w:r>
                </w:p>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cs="Times New Roman"/>
                      <w:color w:val="auto"/>
                      <w:sz w:val="21"/>
                      <w:szCs w:val="21"/>
                      <w:highlight w:val="yellow"/>
                      <w:lang w:val="en-US" w:eastAsia="zh-CN"/>
                    </w:rPr>
                  </w:pPr>
                  <w:r>
                    <w:rPr>
                      <w:rFonts w:hint="default" w:ascii="Times New Roman" w:hAnsi="Times New Roman" w:cs="Times New Roman"/>
                      <w:color w:val="auto"/>
                      <w:sz w:val="21"/>
                      <w:szCs w:val="21"/>
                      <w:highlight w:val="none"/>
                      <w:lang w:val="en-US" w:eastAsia="zh-CN"/>
                    </w:rPr>
                    <w:t>③在原有地面楼板层（120mm混凝土）基础上，地面</w:t>
                  </w:r>
                  <w:r>
                    <w:rPr>
                      <w:rFonts w:hint="eastAsia" w:cs="Times New Roman"/>
                      <w:color w:val="auto"/>
                      <w:sz w:val="21"/>
                      <w:szCs w:val="21"/>
                      <w:highlight w:val="none"/>
                      <w:lang w:val="en-US" w:eastAsia="zh-CN"/>
                    </w:rPr>
                    <w:t>新增</w:t>
                  </w:r>
                  <w:r>
                    <w:rPr>
                      <w:rFonts w:hint="default" w:ascii="Times New Roman" w:hAnsi="Times New Roman" w:cs="Times New Roman"/>
                      <w:color w:val="auto"/>
                      <w:sz w:val="21"/>
                      <w:szCs w:val="21"/>
                      <w:highlight w:val="none"/>
                      <w:lang w:val="en-US" w:eastAsia="zh-CN"/>
                    </w:rPr>
                    <w:t>铺设30mm厚硫酸钡涂料+3mm自流平+2mm橡胶地板；</w:t>
                  </w:r>
                </w:p>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cs="Times New Roman"/>
                      <w:b/>
                      <w:bCs/>
                      <w:color w:val="auto"/>
                      <w:vertAlign w:val="baseline"/>
                      <w:lang w:val="en-US" w:eastAsia="zh-CN"/>
                    </w:rPr>
                  </w:pPr>
                  <w:r>
                    <w:rPr>
                      <w:rFonts w:hint="default" w:ascii="Times New Roman" w:hAnsi="Times New Roman" w:cs="Times New Roman"/>
                      <w:color w:val="auto"/>
                      <w:sz w:val="21"/>
                      <w:szCs w:val="21"/>
                      <w:highlight w:val="none"/>
                      <w:lang w:val="en-US" w:eastAsia="zh-CN"/>
                    </w:rPr>
                    <w:t>④操作室、缓冲间及初洗打包间防护门防护当量3mmPb；铅玻璃观察窗防护当量3mmPb。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gridSpan w:val="2"/>
                  <w:vMerge w:val="restart"/>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b/>
                      <w:bCs/>
                      <w:color w:val="auto"/>
                      <w:vertAlign w:val="baseline"/>
                      <w:lang w:val="en-US" w:eastAsia="zh-CN"/>
                    </w:rPr>
                  </w:pPr>
                  <w:r>
                    <w:rPr>
                      <w:rFonts w:hint="default" w:ascii="Times New Roman" w:hAnsi="Times New Roman" w:eastAsia="宋体" w:cs="Times New Roman"/>
                      <w:color w:val="auto"/>
                      <w:sz w:val="21"/>
                      <w:szCs w:val="21"/>
                    </w:rPr>
                    <w:t>安全措施</w:t>
                  </w:r>
                </w:p>
              </w:tc>
              <w:tc>
                <w:tcPr>
                  <w:tcW w:w="7757" w:type="dxa"/>
                  <w:vAlign w:val="top"/>
                </w:tcPr>
                <w:p>
                  <w:pPr>
                    <w:pStyle w:val="26"/>
                    <w:keepNext w:val="0"/>
                    <w:keepLines w:val="0"/>
                    <w:suppressLineNumbers w:val="0"/>
                    <w:spacing w:before="0" w:beforeAutospacing="0" w:after="0" w:afterAutospacing="0"/>
                    <w:ind w:left="0" w:leftChars="0" w:right="0" w:rightChars="0" w:firstLine="0" w:firstLineChars="0"/>
                    <w:jc w:val="left"/>
                    <w:rPr>
                      <w:rFonts w:hint="default" w:ascii="Times New Roman" w:hAnsi="Times New Roman" w:cs="Times New Roman"/>
                      <w:b/>
                      <w:bCs/>
                      <w:color w:val="auto"/>
                      <w:vertAlign w:val="baseline"/>
                      <w:lang w:val="en-US" w:eastAsia="zh-CN"/>
                    </w:rPr>
                  </w:pPr>
                  <w:r>
                    <w:rPr>
                      <w:rFonts w:hint="default" w:ascii="Times New Roman" w:hAnsi="Times New Roman" w:eastAsia="宋体" w:cs="Times New Roman"/>
                      <w:color w:val="auto"/>
                      <w:sz w:val="21"/>
                      <w:szCs w:val="21"/>
                      <w:lang w:val="en-US" w:eastAsia="zh-CN"/>
                    </w:rPr>
                    <w:t>合理设置X射线设备、机房的门、窗和管线口位置，应尽量避免有用线束直接照射门、窗、管线口和工作人员操作位</w:t>
                  </w: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gridSpan w:val="2"/>
                  <w:vMerge w:val="continue"/>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rPr>
                  </w:pPr>
                </w:p>
              </w:tc>
              <w:tc>
                <w:tcPr>
                  <w:tcW w:w="7757" w:type="dxa"/>
                  <w:vAlign w:val="top"/>
                </w:tcPr>
                <w:p>
                  <w:pPr>
                    <w:pStyle w:val="26"/>
                    <w:keepNext w:val="0"/>
                    <w:keepLines w:val="0"/>
                    <w:suppressLineNumbers w:val="0"/>
                    <w:spacing w:before="0" w:beforeAutospacing="0" w:after="0" w:afterAutospacing="0"/>
                    <w:ind w:left="0" w:leftChars="0" w:right="0" w:rightChars="0" w:firstLine="0" w:firstLineChars="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X 射线设备机房（照射室）的设置应充分考虑邻室（含楼上和楼下）及周围场所的人员防护与安全</w:t>
                  </w: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gridSpan w:val="2"/>
                  <w:vMerge w:val="continue"/>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rPr>
                  </w:pPr>
                </w:p>
              </w:tc>
              <w:tc>
                <w:tcPr>
                  <w:tcW w:w="7757" w:type="dxa"/>
                  <w:vAlign w:val="top"/>
                </w:tcPr>
                <w:p>
                  <w:pPr>
                    <w:pStyle w:val="26"/>
                    <w:keepNext w:val="0"/>
                    <w:keepLines w:val="0"/>
                    <w:suppressLineNumbers w:val="0"/>
                    <w:spacing w:before="0" w:beforeAutospacing="0" w:after="0" w:afterAutospacing="0"/>
                    <w:ind w:left="0" w:leftChars="0" w:right="0" w:rightChars="0"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机房外张贴电离辐射警告标志；机房门上方应有醒目的工作状态指示灯（</w:t>
                  </w:r>
                  <w:r>
                    <w:rPr>
                      <w:rFonts w:hint="default" w:ascii="Times New Roman" w:hAnsi="Times New Roman" w:eastAsia="宋体" w:cs="Times New Roman"/>
                      <w:color w:val="auto"/>
                      <w:sz w:val="21"/>
                      <w:szCs w:val="21"/>
                      <w:lang w:eastAsia="zh-CN"/>
                    </w:rPr>
                    <w:t>门灯关联</w:t>
                  </w:r>
                  <w:r>
                    <w:rPr>
                      <w:rFonts w:hint="default" w:ascii="Times New Roman" w:hAnsi="Times New Roman" w:eastAsia="宋体" w:cs="Times New Roman"/>
                      <w:color w:val="auto"/>
                      <w:sz w:val="21"/>
                      <w:szCs w:val="21"/>
                    </w:rPr>
                    <w:t>），灯箱上设置如</w:t>
                  </w:r>
                  <w:r>
                    <w:rPr>
                      <w:rFonts w:hint="eastAsia" w:ascii="宋体" w:hAnsi="宋体" w:eastAsia="宋体" w:cs="宋体"/>
                      <w:color w:val="auto"/>
                      <w:sz w:val="21"/>
                      <w:szCs w:val="21"/>
                    </w:rPr>
                    <w:t>“射线有害、灯亮勿入”</w:t>
                  </w:r>
                  <w:r>
                    <w:rPr>
                      <w:rFonts w:hint="default" w:ascii="Times New Roman" w:hAnsi="Times New Roman" w:eastAsia="宋体" w:cs="Times New Roman"/>
                      <w:color w:val="auto"/>
                      <w:sz w:val="21"/>
                      <w:szCs w:val="21"/>
                    </w:rPr>
                    <w:t>的可视警示语句；候诊区应设置放射防护注意事项告知栏。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gridSpan w:val="2"/>
                  <w:vMerge w:val="continue"/>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b/>
                      <w:bCs/>
                      <w:color w:val="auto"/>
                      <w:vertAlign w:val="baseline"/>
                      <w:lang w:val="en-US" w:eastAsia="zh-CN"/>
                    </w:rPr>
                  </w:pPr>
                </w:p>
              </w:tc>
              <w:tc>
                <w:tcPr>
                  <w:tcW w:w="7757" w:type="dxa"/>
                  <w:vAlign w:val="top"/>
                </w:tcPr>
                <w:p>
                  <w:pPr>
                    <w:pStyle w:val="26"/>
                    <w:keepNext w:val="0"/>
                    <w:keepLines w:val="0"/>
                    <w:suppressLineNumbers w:val="0"/>
                    <w:spacing w:before="0" w:beforeAutospacing="0" w:after="0" w:afterAutospacing="0"/>
                    <w:ind w:left="0" w:leftChars="0" w:right="0" w:rightChars="0" w:firstLine="0" w:firstLineChars="0"/>
                    <w:jc w:val="left"/>
                    <w:rPr>
                      <w:rFonts w:hint="default" w:ascii="Times New Roman" w:hAnsi="Times New Roman" w:cs="Times New Roman"/>
                      <w:b/>
                      <w:bCs/>
                      <w:color w:val="auto"/>
                      <w:vertAlign w:val="baseline"/>
                      <w:lang w:val="en-US" w:eastAsia="zh-CN"/>
                    </w:rPr>
                  </w:pPr>
                  <w:r>
                    <w:rPr>
                      <w:rFonts w:hint="default" w:ascii="Times New Roman" w:hAnsi="Times New Roman" w:cs="Times New Roman"/>
                      <w:color w:val="auto"/>
                      <w:sz w:val="21"/>
                      <w:szCs w:val="21"/>
                      <w:lang w:eastAsia="zh-CN"/>
                    </w:rPr>
                    <w:t>机房拟设观察窗，其设置的位置便于观察到受检者状态及防护门开闭情况</w:t>
                  </w:r>
                  <w:r>
                    <w:rPr>
                      <w:rFonts w:hint="eastAsia"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gridSpan w:val="2"/>
                  <w:vMerge w:val="continue"/>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b/>
                      <w:bCs/>
                      <w:color w:val="auto"/>
                      <w:vertAlign w:val="baseline"/>
                      <w:lang w:val="en-US" w:eastAsia="zh-CN"/>
                    </w:rPr>
                  </w:pPr>
                </w:p>
              </w:tc>
              <w:tc>
                <w:tcPr>
                  <w:tcW w:w="7757" w:type="dxa"/>
                  <w:vAlign w:val="top"/>
                </w:tcPr>
                <w:p>
                  <w:pPr>
                    <w:pStyle w:val="26"/>
                    <w:keepNext w:val="0"/>
                    <w:keepLines w:val="0"/>
                    <w:suppressLineNumbers w:val="0"/>
                    <w:spacing w:before="0" w:beforeAutospacing="0" w:after="0" w:afterAutospacing="0"/>
                    <w:ind w:left="0" w:leftChars="0" w:right="0" w:rightChars="0" w:firstLine="0" w:firstLineChars="0"/>
                    <w:jc w:val="left"/>
                    <w:rPr>
                      <w:rFonts w:hint="default" w:ascii="Times New Roman" w:hAnsi="Times New Roman" w:cs="Times New Roman"/>
                      <w:b/>
                      <w:bCs/>
                      <w:color w:val="auto"/>
                      <w:vertAlign w:val="baseline"/>
                      <w:lang w:val="en-US" w:eastAsia="zh-CN"/>
                    </w:rPr>
                  </w:pPr>
                  <w:r>
                    <w:rPr>
                      <w:rFonts w:hint="eastAsia" w:cs="Times New Roman"/>
                      <w:color w:val="auto"/>
                      <w:sz w:val="21"/>
                      <w:szCs w:val="21"/>
                      <w:lang w:eastAsia="zh-CN"/>
                    </w:rPr>
                    <w:t>依托住院部大楼</w:t>
                  </w:r>
                  <w:r>
                    <w:rPr>
                      <w:rFonts w:hint="default" w:ascii="Times New Roman" w:hAnsi="Times New Roman" w:cs="Times New Roman"/>
                      <w:color w:val="auto"/>
                      <w:sz w:val="21"/>
                      <w:szCs w:val="21"/>
                      <w:lang w:eastAsia="zh-CN"/>
                    </w:rPr>
                    <w:t>通风系统</w:t>
                  </w:r>
                  <w:r>
                    <w:rPr>
                      <w:rFonts w:hint="eastAsia" w:cs="Times New Roman"/>
                      <w:color w:val="auto"/>
                      <w:sz w:val="21"/>
                      <w:szCs w:val="21"/>
                      <w:lang w:eastAsia="zh-CN"/>
                    </w:rPr>
                    <w:t>，</w:t>
                  </w:r>
                  <w:r>
                    <w:rPr>
                      <w:rFonts w:hint="eastAsia" w:cs="Times New Roman"/>
                      <w:color w:val="auto"/>
                      <w:sz w:val="21"/>
                      <w:szCs w:val="21"/>
                      <w:highlight w:val="none"/>
                      <w:lang w:eastAsia="zh-CN"/>
                    </w:rPr>
                    <w:t>机房</w:t>
                  </w:r>
                  <w:r>
                    <w:rPr>
                      <w:rFonts w:hint="default" w:ascii="Times New Roman" w:hAnsi="Times New Roman" w:cs="Times New Roman"/>
                      <w:color w:val="auto"/>
                      <w:sz w:val="21"/>
                      <w:szCs w:val="21"/>
                      <w:highlight w:val="none"/>
                    </w:rPr>
                    <w:t>内</w:t>
                  </w:r>
                  <w:r>
                    <w:rPr>
                      <w:rFonts w:hint="eastAsia" w:cs="Times New Roman"/>
                      <w:color w:val="auto"/>
                      <w:sz w:val="21"/>
                      <w:szCs w:val="21"/>
                      <w:highlight w:val="none"/>
                      <w:lang w:eastAsia="zh-CN"/>
                    </w:rPr>
                    <w:t>设置通风口，并保持良好的通风；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gridSpan w:val="2"/>
                  <w:vMerge w:val="continue"/>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b/>
                      <w:bCs/>
                      <w:color w:val="auto"/>
                      <w:vertAlign w:val="baseline"/>
                      <w:lang w:val="en-US" w:eastAsia="zh-CN"/>
                    </w:rPr>
                  </w:pPr>
                </w:p>
              </w:tc>
              <w:tc>
                <w:tcPr>
                  <w:tcW w:w="7757" w:type="dxa"/>
                  <w:vAlign w:val="top"/>
                </w:tcPr>
                <w:p>
                  <w:pPr>
                    <w:pStyle w:val="26"/>
                    <w:keepNext w:val="0"/>
                    <w:keepLines w:val="0"/>
                    <w:suppressLineNumbers w:val="0"/>
                    <w:spacing w:before="0" w:beforeAutospacing="0" w:after="0" w:afterAutospacing="0"/>
                    <w:ind w:left="0" w:leftChars="0" w:right="0" w:rightChars="0" w:firstLine="0" w:firstLineChars="0"/>
                    <w:jc w:val="left"/>
                    <w:rPr>
                      <w:rFonts w:hint="eastAsia" w:cs="Times New Roman"/>
                      <w:color w:val="auto"/>
                      <w:sz w:val="21"/>
                      <w:szCs w:val="21"/>
                      <w:lang w:eastAsia="zh-CN"/>
                    </w:rPr>
                  </w:pPr>
                  <w:r>
                    <w:rPr>
                      <w:rFonts w:hint="eastAsia" w:cs="Times New Roman"/>
                      <w:color w:val="auto"/>
                      <w:sz w:val="21"/>
                      <w:szCs w:val="21"/>
                      <w:lang w:eastAsia="zh-CN"/>
                    </w:rPr>
                    <w:t>推拉式机房门设有曝光时关闭机房门的管理措施；工作状态指示灯能与机房门有效关联；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gridSpan w:val="2"/>
                  <w:vMerge w:val="continue"/>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b/>
                      <w:bCs/>
                      <w:color w:val="auto"/>
                      <w:vertAlign w:val="baseline"/>
                      <w:lang w:val="en-US" w:eastAsia="zh-CN"/>
                    </w:rPr>
                  </w:pPr>
                </w:p>
              </w:tc>
              <w:tc>
                <w:tcPr>
                  <w:tcW w:w="7757" w:type="dxa"/>
                  <w:vAlign w:val="top"/>
                </w:tcPr>
                <w:p>
                  <w:pPr>
                    <w:pStyle w:val="26"/>
                    <w:keepNext w:val="0"/>
                    <w:keepLines w:val="0"/>
                    <w:suppressLineNumbers w:val="0"/>
                    <w:spacing w:before="0" w:beforeAutospacing="0" w:after="0" w:afterAutospacing="0"/>
                    <w:ind w:left="0" w:leftChars="0" w:right="0" w:rightChars="0" w:firstLine="0" w:firstLineChars="0"/>
                    <w:jc w:val="left"/>
                    <w:rPr>
                      <w:rFonts w:hint="default" w:ascii="Times New Roman" w:hAnsi="Times New Roman" w:cs="Times New Roman"/>
                      <w:b/>
                      <w:bCs/>
                      <w:color w:val="auto"/>
                      <w:vertAlign w:val="baseline"/>
                      <w:lang w:val="en-US" w:eastAsia="zh-CN"/>
                    </w:rPr>
                  </w:pPr>
                  <w:r>
                    <w:rPr>
                      <w:rFonts w:hint="default" w:ascii="Times New Roman" w:hAnsi="Times New Roman" w:cs="Times New Roman"/>
                      <w:color w:val="auto"/>
                      <w:sz w:val="21"/>
                      <w:szCs w:val="21"/>
                      <w:lang w:eastAsia="zh-CN"/>
                    </w:rPr>
                    <w:t>电动推拉</w:t>
                  </w:r>
                  <w:r>
                    <w:rPr>
                      <w:rFonts w:hint="default" w:ascii="Times New Roman" w:hAnsi="Times New Roman" w:eastAsia="宋体" w:cs="Times New Roman"/>
                      <w:color w:val="auto"/>
                      <w:sz w:val="21"/>
                      <w:szCs w:val="21"/>
                      <w:lang w:eastAsia="zh-CN"/>
                    </w:rPr>
                    <w:t>大门</w:t>
                  </w:r>
                  <w:r>
                    <w:rPr>
                      <w:rFonts w:hint="default" w:ascii="Times New Roman" w:hAnsi="Times New Roman" w:cs="Times New Roman"/>
                      <w:color w:val="auto"/>
                      <w:sz w:val="21"/>
                      <w:szCs w:val="21"/>
                      <w:lang w:eastAsia="zh-CN"/>
                    </w:rPr>
                    <w:t>设置</w:t>
                  </w:r>
                  <w:r>
                    <w:rPr>
                      <w:rFonts w:hint="default" w:ascii="Times New Roman" w:hAnsi="Times New Roman" w:eastAsia="宋体" w:cs="Times New Roman"/>
                      <w:color w:val="auto"/>
                      <w:sz w:val="21"/>
                      <w:szCs w:val="21"/>
                      <w:lang w:eastAsia="zh-CN"/>
                    </w:rPr>
                    <w:t>防夹装置</w:t>
                  </w:r>
                  <w:r>
                    <w:rPr>
                      <w:rFonts w:hint="eastAsia"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gridSpan w:val="2"/>
                  <w:vMerge w:val="continue"/>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b/>
                      <w:bCs/>
                      <w:color w:val="auto"/>
                      <w:vertAlign w:val="baseline"/>
                      <w:lang w:val="en-US" w:eastAsia="zh-CN"/>
                    </w:rPr>
                  </w:pPr>
                </w:p>
              </w:tc>
              <w:tc>
                <w:tcPr>
                  <w:tcW w:w="7757" w:type="dxa"/>
                  <w:vAlign w:val="top"/>
                </w:tcPr>
                <w:p>
                  <w:pPr>
                    <w:pStyle w:val="26"/>
                    <w:keepNext w:val="0"/>
                    <w:keepLines w:val="0"/>
                    <w:suppressLineNumbers w:val="0"/>
                    <w:spacing w:before="0" w:beforeAutospacing="0" w:after="0" w:afterAutospacing="0"/>
                    <w:ind w:left="0" w:leftChars="0" w:right="0" w:rightChars="0" w:firstLine="0" w:firstLineChars="0"/>
                    <w:jc w:val="left"/>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受检者不应在机房内候诊；非特殊情况，检查过程中陪检者不应滞留在机房内</w:t>
                  </w:r>
                  <w:r>
                    <w:rPr>
                      <w:rFonts w:hint="eastAsia"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gridSpan w:val="2"/>
                  <w:vMerge w:val="continue"/>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b/>
                      <w:bCs/>
                      <w:color w:val="auto"/>
                      <w:vertAlign w:val="baseline"/>
                      <w:lang w:val="en-US" w:eastAsia="zh-CN"/>
                    </w:rPr>
                  </w:pPr>
                </w:p>
              </w:tc>
              <w:tc>
                <w:tcPr>
                  <w:tcW w:w="7757" w:type="dxa"/>
                  <w:vAlign w:val="top"/>
                </w:tcPr>
                <w:p>
                  <w:pPr>
                    <w:pStyle w:val="26"/>
                    <w:keepNext w:val="0"/>
                    <w:keepLines w:val="0"/>
                    <w:suppressLineNumbers w:val="0"/>
                    <w:spacing w:before="0" w:beforeAutospacing="0" w:after="0" w:afterAutospacing="0"/>
                    <w:ind w:left="0" w:leftChars="0" w:right="0" w:rightChars="0" w:firstLine="0" w:firstLineChars="0"/>
                    <w:jc w:val="left"/>
                    <w:rPr>
                      <w:rFonts w:hint="default" w:ascii="Times New Roman" w:hAnsi="Times New Roman" w:cs="Times New Roman"/>
                      <w:b/>
                      <w:bCs/>
                      <w:color w:val="auto"/>
                      <w:vertAlign w:val="baseline"/>
                      <w:lang w:val="en-US" w:eastAsia="zh-CN"/>
                    </w:rPr>
                  </w:pPr>
                  <w:r>
                    <w:rPr>
                      <w:rFonts w:hint="default" w:ascii="Times New Roman" w:hAnsi="Times New Roman" w:cs="Times New Roman"/>
                      <w:color w:val="auto"/>
                      <w:sz w:val="21"/>
                      <w:szCs w:val="21"/>
                      <w:lang w:val="en-US" w:eastAsia="zh-CN"/>
                    </w:rPr>
                    <w:t>机房出入门宜处于散射辐射相对低的位置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gridSpan w:val="2"/>
                  <w:vMerge w:val="continue"/>
                  <w:vAlign w:val="top"/>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b/>
                      <w:bCs/>
                      <w:color w:val="auto"/>
                      <w:vertAlign w:val="baseline"/>
                      <w:lang w:val="en-US" w:eastAsia="zh-CN"/>
                    </w:rPr>
                  </w:pPr>
                </w:p>
              </w:tc>
              <w:tc>
                <w:tcPr>
                  <w:tcW w:w="7757" w:type="dxa"/>
                  <w:vAlign w:val="top"/>
                </w:tcPr>
                <w:p>
                  <w:pPr>
                    <w:pStyle w:val="26"/>
                    <w:keepNext w:val="0"/>
                    <w:keepLines w:val="0"/>
                    <w:suppressLineNumbers w:val="0"/>
                    <w:spacing w:before="0" w:beforeAutospacing="0" w:after="0" w:afterAutospacing="0"/>
                    <w:ind w:left="0" w:leftChars="0" w:right="0" w:rightChars="0" w:firstLine="0" w:firstLineChars="0"/>
                    <w:jc w:val="left"/>
                    <w:rPr>
                      <w:rFonts w:hint="default" w:ascii="Times New Roman" w:hAnsi="Times New Roman" w:cs="Times New Roman"/>
                      <w:b/>
                      <w:bCs/>
                      <w:color w:val="auto"/>
                      <w:vertAlign w:val="baseline"/>
                      <w:lang w:val="en-US" w:eastAsia="zh-CN"/>
                    </w:rPr>
                  </w:pPr>
                  <w:r>
                    <w:rPr>
                      <w:rFonts w:hint="default" w:ascii="Times New Roman" w:hAnsi="Times New Roman" w:eastAsia="宋体" w:cs="Times New Roman"/>
                      <w:color w:val="auto"/>
                      <w:sz w:val="21"/>
                      <w:szCs w:val="21"/>
                    </w:rPr>
                    <w:t>岗位职责、操作规程和管理制度等张贴上墙。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gridSpan w:val="2"/>
                  <w:vMerge w:val="restart"/>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b/>
                      <w:bCs/>
                      <w:color w:val="auto"/>
                      <w:vertAlign w:val="baseline"/>
                      <w:lang w:val="en-US" w:eastAsia="zh-CN"/>
                    </w:rPr>
                  </w:pPr>
                  <w:r>
                    <w:rPr>
                      <w:rFonts w:hint="default" w:ascii="Times New Roman" w:hAnsi="Times New Roman" w:eastAsia="宋体" w:cs="Times New Roman"/>
                      <w:color w:val="auto"/>
                      <w:sz w:val="21"/>
                      <w:szCs w:val="21"/>
                    </w:rPr>
                    <w:t>个人防护</w:t>
                  </w:r>
                </w:p>
              </w:tc>
              <w:tc>
                <w:tcPr>
                  <w:tcW w:w="7757" w:type="dxa"/>
                  <w:vAlign w:val="center"/>
                </w:tcPr>
                <w:p>
                  <w:pPr>
                    <w:pStyle w:val="26"/>
                    <w:keepNext w:val="0"/>
                    <w:keepLines w:val="0"/>
                    <w:suppressLineNumbers w:val="0"/>
                    <w:spacing w:before="0" w:beforeAutospacing="0" w:after="0" w:afterAutospacing="0"/>
                    <w:ind w:left="0" w:leftChars="0" w:right="0" w:rightChars="0" w:firstLine="0" w:firstLineChars="0"/>
                    <w:jc w:val="both"/>
                    <w:rPr>
                      <w:rFonts w:hint="default" w:ascii="Times New Roman" w:hAnsi="Times New Roman" w:cs="Times New Roman"/>
                      <w:b/>
                      <w:bCs/>
                      <w:color w:val="auto"/>
                      <w:vertAlign w:val="baseline"/>
                      <w:lang w:val="en-US" w:eastAsia="zh-CN"/>
                    </w:rPr>
                  </w:pPr>
                  <w:r>
                    <w:rPr>
                      <w:rFonts w:hint="default" w:ascii="Times New Roman" w:hAnsi="Times New Roman" w:eastAsia="宋体" w:cs="Times New Roman"/>
                      <w:color w:val="auto"/>
                      <w:sz w:val="21"/>
                      <w:szCs w:val="21"/>
                    </w:rPr>
                    <w:t>辐射工作人员在参与辐射工作前必须报名参加核技术利用辐射安全与防护考核，并取得考核合格证书。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gridSpan w:val="2"/>
                  <w:vMerge w:val="continue"/>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b/>
                      <w:bCs/>
                      <w:color w:val="auto"/>
                      <w:vertAlign w:val="baseline"/>
                      <w:lang w:val="en-US" w:eastAsia="zh-CN"/>
                    </w:rPr>
                  </w:pPr>
                </w:p>
              </w:tc>
              <w:tc>
                <w:tcPr>
                  <w:tcW w:w="7757" w:type="dxa"/>
                  <w:vAlign w:val="center"/>
                </w:tcPr>
                <w:p>
                  <w:pPr>
                    <w:pStyle w:val="26"/>
                    <w:keepNext w:val="0"/>
                    <w:keepLines w:val="0"/>
                    <w:suppressLineNumbers w:val="0"/>
                    <w:spacing w:before="0" w:beforeAutospacing="0" w:after="0" w:afterAutospacing="0"/>
                    <w:ind w:left="0" w:leftChars="0" w:right="0" w:rightChars="0" w:firstLine="0" w:firstLineChars="0"/>
                    <w:jc w:val="left"/>
                    <w:rPr>
                      <w:rFonts w:hint="default" w:ascii="Times New Roman" w:hAnsi="Times New Roman" w:cs="Times New Roman"/>
                      <w:b/>
                      <w:bCs/>
                      <w:color w:val="auto"/>
                      <w:vertAlign w:val="baseline"/>
                      <w:lang w:val="en-US" w:eastAsia="zh-CN"/>
                    </w:rPr>
                  </w:pPr>
                  <w:r>
                    <w:rPr>
                      <w:rFonts w:hint="default" w:ascii="Times New Roman" w:hAnsi="Times New Roman" w:eastAsia="宋体" w:cs="Times New Roman"/>
                      <w:color w:val="auto"/>
                      <w:sz w:val="21"/>
                      <w:szCs w:val="21"/>
                    </w:rPr>
                    <w:t>辐射工作人员</w:t>
                  </w:r>
                  <w:r>
                    <w:rPr>
                      <w:rFonts w:hint="default" w:ascii="Times New Roman" w:hAnsi="Times New Roman" w:eastAsia="宋体" w:cs="Times New Roman"/>
                      <w:color w:val="auto"/>
                      <w:sz w:val="21"/>
                      <w:szCs w:val="21"/>
                      <w:lang w:eastAsia="zh-CN"/>
                    </w:rPr>
                    <w:t>应</w:t>
                  </w:r>
                  <w:r>
                    <w:rPr>
                      <w:rFonts w:hint="default" w:ascii="Times New Roman" w:hAnsi="Times New Roman" w:eastAsia="宋体" w:cs="Times New Roman"/>
                      <w:color w:val="auto"/>
                      <w:sz w:val="21"/>
                      <w:szCs w:val="21"/>
                    </w:rPr>
                    <w:t>佩戴个人剂量计（介入手术医师应佩戴不同颜色外壳的内外个人剂量片），开展个人剂量监测。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gridSpan w:val="2"/>
                  <w:vMerge w:val="continue"/>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b/>
                      <w:bCs/>
                      <w:color w:val="auto"/>
                      <w:vertAlign w:val="baseline"/>
                      <w:lang w:val="en-US" w:eastAsia="zh-CN"/>
                    </w:rPr>
                  </w:pPr>
                </w:p>
              </w:tc>
              <w:tc>
                <w:tcPr>
                  <w:tcW w:w="7757" w:type="dxa"/>
                  <w:vAlign w:val="center"/>
                </w:tcPr>
                <w:p>
                  <w:pPr>
                    <w:pStyle w:val="26"/>
                    <w:keepNext w:val="0"/>
                    <w:keepLines w:val="0"/>
                    <w:suppressLineNumbers w:val="0"/>
                    <w:spacing w:before="0" w:beforeAutospacing="0" w:after="0" w:afterAutospacing="0"/>
                    <w:ind w:left="0" w:leftChars="0" w:right="0" w:rightChars="0" w:firstLine="0" w:firstLineChars="0"/>
                    <w:jc w:val="left"/>
                    <w:rPr>
                      <w:rFonts w:hint="default" w:ascii="Times New Roman" w:hAnsi="Times New Roman" w:cs="Times New Roman"/>
                      <w:b/>
                      <w:bCs/>
                      <w:color w:val="auto"/>
                      <w:vertAlign w:val="baseline"/>
                      <w:lang w:val="en-US" w:eastAsia="zh-CN"/>
                    </w:rPr>
                  </w:pPr>
                  <w:r>
                    <w:rPr>
                      <w:rFonts w:hint="default" w:ascii="Times New Roman" w:hAnsi="Times New Roman" w:eastAsia="宋体" w:cs="Times New Roman"/>
                      <w:color w:val="auto"/>
                      <w:sz w:val="21"/>
                      <w:szCs w:val="21"/>
                    </w:rPr>
                    <w:t>辐射工作人员均需参加职业健康体检，体检合格方能上岗。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5" w:type="dxa"/>
                  <w:gridSpan w:val="2"/>
                  <w:vMerge w:val="continue"/>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b/>
                      <w:bCs/>
                      <w:color w:val="auto"/>
                      <w:vertAlign w:val="baseline"/>
                      <w:lang w:val="en-US" w:eastAsia="zh-CN"/>
                    </w:rPr>
                  </w:pPr>
                </w:p>
              </w:tc>
              <w:tc>
                <w:tcPr>
                  <w:tcW w:w="7757" w:type="dxa"/>
                  <w:vAlign w:val="center"/>
                </w:tcPr>
                <w:p>
                  <w:pPr>
                    <w:pStyle w:val="26"/>
                    <w:keepNext w:val="0"/>
                    <w:keepLines w:val="0"/>
                    <w:suppressLineNumbers w:val="0"/>
                    <w:spacing w:before="0" w:beforeAutospacing="0" w:after="0" w:afterAutospacing="0"/>
                    <w:ind w:left="0" w:leftChars="0" w:right="0" w:rightChars="0" w:firstLine="0" w:firstLineChars="0"/>
                    <w:jc w:val="left"/>
                    <w:rPr>
                      <w:rFonts w:hint="default" w:ascii="Times New Roman" w:hAnsi="Times New Roman" w:cs="Times New Roman"/>
                      <w:b/>
                      <w:bCs/>
                      <w:color w:val="auto"/>
                      <w:vertAlign w:val="baseline"/>
                      <w:lang w:val="en-US" w:eastAsia="zh-CN"/>
                    </w:rPr>
                  </w:pPr>
                  <w:r>
                    <w:rPr>
                      <w:rFonts w:hint="default" w:ascii="Times New Roman" w:hAnsi="Times New Roman" w:eastAsia="宋体" w:cs="Times New Roman"/>
                      <w:color w:val="auto"/>
                      <w:sz w:val="21"/>
                      <w:szCs w:val="21"/>
                    </w:rPr>
                    <w:t>配置铅悬挂防护屏、铅防护吊帘、床侧防护帘、床侧防护屏等辅助防护设施及铅橡胶围裙、铅橡胶颈套、铅防护眼镜等个人防护用品。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restart"/>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b/>
                      <w:bCs/>
                      <w:color w:val="auto"/>
                      <w:vertAlign w:val="baseline"/>
                      <w:lang w:val="en-US" w:eastAsia="zh-CN"/>
                    </w:rPr>
                  </w:pPr>
                  <w:r>
                    <w:rPr>
                      <w:rFonts w:hint="default" w:ascii="Times New Roman" w:hAnsi="Times New Roman" w:eastAsia="宋体" w:cs="Times New Roman"/>
                      <w:color w:val="auto"/>
                      <w:sz w:val="21"/>
                      <w:szCs w:val="21"/>
                    </w:rPr>
                    <w:t>管理措施</w:t>
                  </w:r>
                </w:p>
              </w:tc>
              <w:tc>
                <w:tcPr>
                  <w:tcW w:w="1119" w:type="dxa"/>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b/>
                      <w:bCs/>
                      <w:color w:val="auto"/>
                      <w:vertAlign w:val="baseline"/>
                      <w:lang w:val="en-US" w:eastAsia="zh-CN"/>
                    </w:rPr>
                  </w:pPr>
                  <w:r>
                    <w:rPr>
                      <w:rFonts w:hint="default" w:ascii="Times New Roman" w:hAnsi="Times New Roman" w:eastAsia="宋体" w:cs="Times New Roman"/>
                      <w:color w:val="auto"/>
                      <w:sz w:val="21"/>
                      <w:szCs w:val="21"/>
                    </w:rPr>
                    <w:t>管理机构</w:t>
                  </w:r>
                </w:p>
              </w:tc>
              <w:tc>
                <w:tcPr>
                  <w:tcW w:w="7757" w:type="dxa"/>
                  <w:vAlign w:val="top"/>
                </w:tcPr>
                <w:p>
                  <w:pPr>
                    <w:pStyle w:val="26"/>
                    <w:keepNext w:val="0"/>
                    <w:keepLines w:val="0"/>
                    <w:suppressLineNumbers w:val="0"/>
                    <w:spacing w:before="0" w:beforeAutospacing="0" w:after="0" w:afterAutospacing="0"/>
                    <w:ind w:left="0" w:leftChars="0" w:right="0" w:rightChars="0" w:firstLine="0" w:firstLineChars="0"/>
                    <w:jc w:val="both"/>
                    <w:rPr>
                      <w:rFonts w:hint="default" w:ascii="Times New Roman" w:hAnsi="Times New Roman" w:cs="Times New Roman"/>
                      <w:b/>
                      <w:bCs/>
                      <w:color w:val="auto"/>
                      <w:vertAlign w:val="baseline"/>
                      <w:lang w:val="en-US" w:eastAsia="zh-CN"/>
                    </w:rPr>
                  </w:pPr>
                  <w:r>
                    <w:rPr>
                      <w:rFonts w:hint="default" w:ascii="Times New Roman" w:hAnsi="Times New Roman" w:eastAsia="宋体" w:cs="Times New Roman"/>
                      <w:color w:val="auto"/>
                      <w:sz w:val="21"/>
                      <w:szCs w:val="21"/>
                    </w:rPr>
                    <w:t>已成立</w:t>
                  </w:r>
                  <w:r>
                    <w:rPr>
                      <w:rFonts w:hint="default" w:ascii="Times New Roman" w:hAnsi="Times New Roman" w:eastAsia="宋体" w:cs="Times New Roman"/>
                      <w:color w:val="auto"/>
                      <w:sz w:val="21"/>
                      <w:szCs w:val="21"/>
                      <w:lang w:eastAsia="zh-CN"/>
                    </w:rPr>
                    <w:t>辐射安全防护领导小组</w:t>
                  </w:r>
                  <w:r>
                    <w:rPr>
                      <w:rFonts w:hint="default" w:ascii="Times New Roman" w:hAnsi="Times New Roman" w:eastAsia="宋体" w:cs="Times New Roman"/>
                      <w:color w:val="auto"/>
                      <w:sz w:val="21"/>
                      <w:szCs w:val="21"/>
                    </w:rPr>
                    <w:t>，全面负责医院的辐射安全与环境保护管理工作，在组成上涵盖了现有核技术应用所涉及的相关部门和科室，可以满足医院辐射安全与环境保护管理工作的需要，后期根据医院核技术利用项目的变化情况及时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top"/>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b/>
                      <w:bCs/>
                      <w:color w:val="auto"/>
                      <w:vertAlign w:val="baseline"/>
                      <w:lang w:val="en-US" w:eastAsia="zh-CN"/>
                    </w:rPr>
                  </w:pPr>
                </w:p>
              </w:tc>
              <w:tc>
                <w:tcPr>
                  <w:tcW w:w="1119" w:type="dxa"/>
                  <w:vAlign w:val="center"/>
                </w:tcPr>
                <w:p>
                  <w:pPr>
                    <w:pStyle w:val="26"/>
                    <w:keepNext w:val="0"/>
                    <w:keepLines w:val="0"/>
                    <w:suppressLineNumbers w:val="0"/>
                    <w:spacing w:before="0" w:beforeAutospacing="0" w:after="0" w:afterAutospacing="0"/>
                    <w:ind w:left="0" w:leftChars="0" w:right="0" w:rightChars="0" w:firstLine="0" w:firstLineChars="0"/>
                    <w:rPr>
                      <w:rFonts w:hint="default" w:ascii="Times New Roman" w:hAnsi="Times New Roman" w:cs="Times New Roman"/>
                      <w:b/>
                      <w:bCs/>
                      <w:color w:val="auto"/>
                      <w:vertAlign w:val="baseline"/>
                      <w:lang w:val="en-US" w:eastAsia="zh-CN"/>
                    </w:rPr>
                  </w:pPr>
                  <w:r>
                    <w:rPr>
                      <w:rFonts w:hint="default" w:ascii="Times New Roman" w:hAnsi="Times New Roman" w:eastAsia="宋体" w:cs="Times New Roman"/>
                      <w:color w:val="auto"/>
                      <w:sz w:val="21"/>
                      <w:szCs w:val="21"/>
                    </w:rPr>
                    <w:t>管理制度</w:t>
                  </w:r>
                </w:p>
              </w:tc>
              <w:tc>
                <w:tcPr>
                  <w:tcW w:w="7757" w:type="dxa"/>
                  <w:vAlign w:val="top"/>
                </w:tcPr>
                <w:p>
                  <w:pPr>
                    <w:pStyle w:val="26"/>
                    <w:keepNext w:val="0"/>
                    <w:keepLines w:val="0"/>
                    <w:suppressLineNumbers w:val="0"/>
                    <w:spacing w:before="0" w:beforeAutospacing="0" w:after="0" w:afterAutospacing="0"/>
                    <w:ind w:left="0" w:right="0" w:firstLine="420" w:firstLineChars="2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已建立</w:t>
                  </w:r>
                  <w:r>
                    <w:rPr>
                      <w:rFonts w:hint="default"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highlight w:val="none"/>
                      <w:lang w:val="en-US" w:eastAsia="zh-CN" w:bidi="ar-SA"/>
                    </w:rPr>
                    <w:t>放射</w:t>
                  </w:r>
                  <w:r>
                    <w:rPr>
                      <w:rFonts w:hint="default" w:ascii="Times New Roman" w:hAnsi="Times New Roman" w:eastAsia="宋体" w:cs="Times New Roman"/>
                      <w:color w:val="auto"/>
                      <w:kern w:val="2"/>
                      <w:sz w:val="21"/>
                      <w:szCs w:val="21"/>
                      <w:highlight w:val="none"/>
                      <w:lang w:val="en-US" w:eastAsia="zh-CN" w:bidi="ar-SA"/>
                    </w:rPr>
                    <w:t>防护管理制度》《</w:t>
                  </w:r>
                  <w:r>
                    <w:rPr>
                      <w:rFonts w:hint="eastAsia" w:cs="Times New Roman"/>
                      <w:color w:val="auto"/>
                      <w:kern w:val="2"/>
                      <w:sz w:val="21"/>
                      <w:szCs w:val="21"/>
                      <w:highlight w:val="none"/>
                      <w:lang w:val="en-US" w:eastAsia="zh-CN" w:bidi="ar-SA"/>
                    </w:rPr>
                    <w:t>放射工作场所防护和机器性能监测</w:t>
                  </w:r>
                  <w:r>
                    <w:rPr>
                      <w:rFonts w:hint="default" w:ascii="Times New Roman" w:hAnsi="Times New Roman" w:eastAsia="宋体" w:cs="Times New Roman"/>
                      <w:color w:val="auto"/>
                      <w:kern w:val="2"/>
                      <w:sz w:val="21"/>
                      <w:szCs w:val="21"/>
                      <w:highlight w:val="none"/>
                      <w:lang w:val="en-US" w:eastAsia="zh-CN" w:bidi="ar-SA"/>
                    </w:rPr>
                    <w:t>制度》</w:t>
                  </w:r>
                  <w:r>
                    <w:rPr>
                      <w:rFonts w:hint="eastAsia" w:cs="Times New Roman"/>
                      <w:color w:val="auto"/>
                      <w:kern w:val="2"/>
                      <w:sz w:val="21"/>
                      <w:szCs w:val="21"/>
                      <w:highlight w:val="none"/>
                      <w:lang w:val="en-US" w:eastAsia="zh-CN" w:bidi="ar-SA"/>
                    </w:rPr>
                    <w:t>《放射工作人员职业健康监护和管理制度》《放射防护注意事项》《受检者告知制度》《X射线影像诊断质量保证管理方案》《放射事件应急处理预案》</w:t>
                  </w:r>
                  <w:r>
                    <w:rPr>
                      <w:rFonts w:hint="default" w:ascii="Times New Roman" w:hAnsi="Times New Roman" w:eastAsia="宋体" w:cs="Times New Roman"/>
                      <w:color w:val="auto"/>
                      <w:sz w:val="21"/>
                      <w:szCs w:val="21"/>
                    </w:rPr>
                    <w:t>。</w:t>
                  </w:r>
                </w:p>
                <w:p>
                  <w:pPr>
                    <w:pStyle w:val="26"/>
                    <w:keepNext w:val="0"/>
                    <w:keepLines w:val="0"/>
                    <w:suppressLineNumbers w:val="0"/>
                    <w:spacing w:before="0" w:beforeAutospacing="0" w:after="0" w:afterAutospacing="0"/>
                    <w:ind w:left="0" w:leftChars="0" w:right="0" w:rightChars="0" w:firstLine="420" w:firstLineChars="200"/>
                    <w:jc w:val="both"/>
                    <w:rPr>
                      <w:rFonts w:hint="default" w:ascii="Times New Roman" w:hAnsi="Times New Roman" w:cs="Times New Roman"/>
                      <w:b/>
                      <w:bCs/>
                      <w:color w:val="auto"/>
                      <w:vertAlign w:val="baseline"/>
                      <w:lang w:val="en-US" w:eastAsia="zh-CN"/>
                    </w:rPr>
                  </w:pPr>
                  <w:r>
                    <w:rPr>
                      <w:rFonts w:hint="default" w:ascii="Times New Roman" w:hAnsi="Times New Roman" w:eastAsia="宋体" w:cs="Times New Roman"/>
                      <w:color w:val="auto"/>
                      <w:sz w:val="21"/>
                      <w:szCs w:val="21"/>
                    </w:rPr>
                    <w:t>可以满足医院辐射安全与环境保护管理工作的需要，后期根据医院核技术利用项目的变化情况及时调整。</w:t>
                  </w:r>
                </w:p>
              </w:tc>
            </w:tr>
          </w:tbl>
          <w:p>
            <w:pPr>
              <w:pStyle w:val="23"/>
              <w:keepNext w:val="0"/>
              <w:keepLines w:val="0"/>
              <w:numPr>
                <w:ilvl w:val="0"/>
                <w:numId w:val="0"/>
              </w:numPr>
              <w:suppressLineNumbers w:val="0"/>
              <w:spacing w:before="0" w:beforeAutospacing="0" w:after="0" w:afterAutospacing="0"/>
              <w:ind w:left="0" w:right="0" w:rightChars="0" w:firstLine="482" w:firstLineChars="200"/>
              <w:rPr>
                <w:rFonts w:hint="default" w:ascii="Times New Roman" w:hAnsi="Times New Roman" w:cs="Times New Roman"/>
                <w:b/>
                <w:bCs/>
                <w:color w:val="auto"/>
                <w:lang w:eastAsia="zh-CN"/>
              </w:rPr>
            </w:pPr>
            <w:r>
              <w:rPr>
                <w:rFonts w:hint="default" w:ascii="Times New Roman" w:hAnsi="Times New Roman" w:cs="Times New Roman"/>
                <w:b/>
                <w:bCs/>
                <w:color w:val="auto"/>
                <w:lang w:val="en-US" w:eastAsia="zh-CN"/>
              </w:rPr>
              <w:t>3、</w:t>
            </w:r>
            <w:r>
              <w:rPr>
                <w:rFonts w:hint="default" w:ascii="Times New Roman" w:hAnsi="Times New Roman" w:cs="Times New Roman"/>
                <w:b/>
                <w:bCs/>
                <w:color w:val="auto"/>
                <w:lang w:eastAsia="zh-CN"/>
              </w:rPr>
              <w:t>三废的治理措施</w:t>
            </w:r>
          </w:p>
          <w:p>
            <w:pPr>
              <w:pStyle w:val="23"/>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rPr>
            </w:pPr>
            <w:r>
              <w:rPr>
                <w:rFonts w:hint="default" w:ascii="Times New Roman" w:hAnsi="Times New Roman" w:cs="Times New Roman"/>
                <w:color w:val="auto"/>
              </w:rPr>
              <w:t>（1）废气</w:t>
            </w:r>
          </w:p>
          <w:p>
            <w:pPr>
              <w:pStyle w:val="23"/>
              <w:keepNext w:val="0"/>
              <w:keepLines w:val="0"/>
              <w:suppressLineNumbers w:val="0"/>
              <w:spacing w:before="0" w:beforeAutospacing="0" w:after="0" w:afterAutospacing="0"/>
              <w:ind w:left="0" w:leftChars="0" w:right="0" w:firstLine="48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rPr>
              <w:t>在</w:t>
            </w:r>
            <w:r>
              <w:rPr>
                <w:rFonts w:hint="default" w:ascii="Times New Roman" w:hAnsi="Times New Roman" w:cs="Times New Roman"/>
                <w:color w:val="auto"/>
                <w:lang w:val="en-US" w:eastAsia="zh-CN"/>
              </w:rPr>
              <w:t>设备</w:t>
            </w:r>
            <w:r>
              <w:rPr>
                <w:rFonts w:hint="default" w:ascii="Times New Roman" w:hAnsi="Times New Roman" w:cs="Times New Roman"/>
                <w:color w:val="auto"/>
              </w:rPr>
              <w:t>开机并曝光时，X射线电离空气，会产生极少量的臭氧和氮氧化物。本项目</w:t>
            </w:r>
            <w:r>
              <w:rPr>
                <w:rFonts w:hint="default" w:ascii="Times New Roman" w:hAnsi="Times New Roman" w:cs="Times New Roman"/>
                <w:color w:val="auto"/>
                <w:lang w:val="en-US" w:eastAsia="zh-CN"/>
              </w:rPr>
              <w:t>DSA</w:t>
            </w:r>
            <w:r>
              <w:rPr>
                <w:rFonts w:hint="default" w:ascii="Times New Roman" w:hAnsi="Times New Roman" w:cs="Times New Roman"/>
                <w:color w:val="auto"/>
              </w:rPr>
              <w:t>机房</w:t>
            </w:r>
            <w:r>
              <w:rPr>
                <w:rFonts w:hint="eastAsia" w:cs="Times New Roman"/>
                <w:color w:val="auto"/>
                <w:lang w:eastAsia="zh-CN"/>
              </w:rPr>
              <w:t>依托住院部大楼</w:t>
            </w:r>
            <w:r>
              <w:rPr>
                <w:rFonts w:hint="default" w:ascii="Times New Roman" w:hAnsi="Times New Roman" w:cs="Times New Roman"/>
                <w:color w:val="auto"/>
                <w:lang w:eastAsia="zh-CN"/>
              </w:rPr>
              <w:t>动力通风系统</w:t>
            </w:r>
            <w:r>
              <w:rPr>
                <w:rFonts w:hint="eastAsia" w:cs="Times New Roman"/>
                <w:color w:val="auto"/>
                <w:lang w:eastAsia="zh-CN"/>
              </w:rPr>
              <w:t>，在机房</w:t>
            </w:r>
            <w:r>
              <w:rPr>
                <w:rFonts w:hint="default" w:ascii="Times New Roman" w:hAnsi="Times New Roman" w:cs="Times New Roman"/>
                <w:color w:val="auto"/>
              </w:rPr>
              <w:t>内</w:t>
            </w:r>
            <w:r>
              <w:rPr>
                <w:rFonts w:hint="eastAsia" w:cs="Times New Roman"/>
                <w:color w:val="auto"/>
                <w:lang w:eastAsia="zh-CN"/>
              </w:rPr>
              <w:t>设置送风、排风口</w:t>
            </w:r>
            <w:r>
              <w:rPr>
                <w:rFonts w:hint="default" w:ascii="Times New Roman" w:hAnsi="Times New Roman" w:cs="Times New Roman"/>
                <w:color w:val="auto"/>
              </w:rPr>
              <w:t>。</w:t>
            </w:r>
            <w:r>
              <w:rPr>
                <w:rFonts w:hint="default" w:ascii="Times New Roman" w:hAnsi="Times New Roman" w:cs="Times New Roman"/>
                <w:color w:val="auto"/>
                <w:lang w:val="en-US" w:eastAsia="zh-CN"/>
              </w:rPr>
              <w:t>设备</w:t>
            </w:r>
            <w:r>
              <w:rPr>
                <w:rFonts w:hint="default" w:ascii="Times New Roman" w:hAnsi="Times New Roman" w:cs="Times New Roman"/>
                <w:color w:val="auto"/>
              </w:rPr>
              <w:t>运行时产生的</w:t>
            </w:r>
            <w:r>
              <w:rPr>
                <w:rFonts w:hint="eastAsia" w:cs="Times New Roman"/>
                <w:color w:val="auto"/>
                <w:lang w:eastAsia="zh-CN"/>
              </w:rPr>
              <w:t>废气</w:t>
            </w:r>
            <w:r>
              <w:rPr>
                <w:rFonts w:hint="default" w:ascii="Times New Roman" w:hAnsi="Times New Roman" w:cs="Times New Roman"/>
                <w:color w:val="auto"/>
              </w:rPr>
              <w:t>通过</w:t>
            </w:r>
            <w:r>
              <w:rPr>
                <w:rFonts w:hint="default" w:ascii="Times New Roman" w:hAnsi="Times New Roman" w:cs="Times New Roman"/>
                <w:color w:val="auto"/>
                <w:lang w:eastAsia="zh-CN"/>
              </w:rPr>
              <w:t>排风系统</w:t>
            </w:r>
            <w:r>
              <w:rPr>
                <w:rFonts w:hint="default" w:ascii="Times New Roman" w:hAnsi="Times New Roman" w:cs="Times New Roman"/>
                <w:color w:val="auto"/>
              </w:rPr>
              <w:t>排出机房，符合《放</w:t>
            </w:r>
            <w:r>
              <w:rPr>
                <w:rFonts w:hint="default" w:ascii="Times New Roman" w:hAnsi="Times New Roman" w:cs="Times New Roman"/>
                <w:color w:val="auto"/>
                <w:lang w:eastAsia="zh-CN"/>
              </w:rPr>
              <w:t>射诊断</w:t>
            </w:r>
            <w:r>
              <w:rPr>
                <w:rFonts w:hint="default" w:ascii="Times New Roman" w:hAnsi="Times New Roman" w:cs="Times New Roman"/>
                <w:color w:val="auto"/>
              </w:rPr>
              <w:t>放射防护要求》（GBZ130-2020）</w:t>
            </w:r>
            <w:r>
              <w:rPr>
                <w:rFonts w:hint="default" w:ascii="Times New Roman" w:hAnsi="Times New Roman" w:cs="Times New Roman"/>
                <w:color w:val="auto"/>
                <w:lang w:eastAsia="zh-CN"/>
              </w:rPr>
              <w:t>规定</w:t>
            </w:r>
            <w:r>
              <w:rPr>
                <w:rFonts w:hint="eastAsia" w:ascii="宋体" w:hAnsi="宋体" w:eastAsia="宋体" w:cs="宋体"/>
                <w:color w:val="auto"/>
              </w:rPr>
              <w:t>的</w:t>
            </w:r>
            <w:r>
              <w:rPr>
                <w:rFonts w:hint="eastAsia" w:ascii="宋体" w:hAnsi="宋体" w:eastAsia="宋体" w:cs="宋体"/>
                <w:color w:val="auto"/>
                <w:spacing w:val="-2"/>
                <w:kern w:val="0"/>
                <w:sz w:val="24"/>
                <w:lang w:val="en-US" w:eastAsia="zh-CN"/>
              </w:rPr>
              <w:t>“机房应设置动力通风装置，并保持良好通风”</w:t>
            </w:r>
            <w:r>
              <w:rPr>
                <w:rFonts w:hint="eastAsia" w:ascii="宋体" w:hAnsi="宋体" w:eastAsia="宋体" w:cs="宋体"/>
                <w:color w:val="auto"/>
              </w:rPr>
              <w:t>要求。</w:t>
            </w:r>
          </w:p>
          <w:p>
            <w:pPr>
              <w:pStyle w:val="23"/>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rPr>
            </w:pPr>
            <w:r>
              <w:rPr>
                <w:rFonts w:hint="default" w:ascii="Times New Roman" w:hAnsi="Times New Roman" w:cs="Times New Roman"/>
                <w:color w:val="auto"/>
              </w:rPr>
              <w:t>（2）废水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b w:val="0"/>
                <w:bCs/>
                <w:color w:val="auto"/>
                <w:sz w:val="24"/>
                <w:szCs w:val="24"/>
                <w:lang w:eastAsia="zh-CN"/>
              </w:rPr>
              <w:t>本项目DSA采用先进的实时成像系统，注入的造影剂不含放射性，无废显影液和定影液产生</w:t>
            </w:r>
            <w:r>
              <w:rPr>
                <w:rFonts w:hint="default" w:ascii="Times New Roman" w:hAnsi="Times New Roman" w:cs="Times New Roman"/>
                <w:b w:val="0"/>
                <w:bCs/>
                <w:color w:val="auto"/>
                <w:sz w:val="24"/>
                <w:szCs w:val="24"/>
                <w:lang w:val="en-US" w:eastAsia="zh-CN"/>
              </w:rPr>
              <w:t>。</w:t>
            </w:r>
            <w:r>
              <w:rPr>
                <w:rFonts w:hint="default" w:ascii="Times New Roman" w:hAnsi="Times New Roman" w:cs="Times New Roman"/>
                <w:color w:val="auto"/>
                <w:sz w:val="24"/>
                <w:szCs w:val="24"/>
                <w:lang w:val="en-US" w:eastAsia="zh-CN"/>
              </w:rPr>
              <w:t>本项目病人</w:t>
            </w:r>
            <w:r>
              <w:rPr>
                <w:rFonts w:hint="eastAsia" w:ascii="Times New Roman" w:hAnsi="Times New Roman" w:cs="Times New Roman"/>
                <w:color w:val="auto"/>
                <w:sz w:val="24"/>
                <w:szCs w:val="24"/>
                <w:lang w:val="en-US" w:eastAsia="zh-CN"/>
              </w:rPr>
              <w:t>来自</w:t>
            </w:r>
            <w:r>
              <w:rPr>
                <w:rFonts w:hint="default" w:ascii="Times New Roman" w:hAnsi="Times New Roman" w:cs="Times New Roman"/>
                <w:color w:val="auto"/>
                <w:sz w:val="24"/>
                <w:szCs w:val="24"/>
                <w:lang w:val="en-US" w:eastAsia="zh-CN"/>
              </w:rPr>
              <w:t>医院的住院病人，辐射工作人员从现有工作人员中调剂，因此本项目废</w:t>
            </w:r>
            <w:r>
              <w:rPr>
                <w:rFonts w:hint="default" w:ascii="Times New Roman" w:hAnsi="Times New Roman" w:cs="Times New Roman"/>
                <w:color w:val="auto"/>
                <w:sz w:val="24"/>
                <w:szCs w:val="24"/>
                <w:highlight w:val="none"/>
                <w:lang w:val="en-US" w:eastAsia="zh-CN"/>
              </w:rPr>
              <w:t>水产生量包含在医院整体废水产生量中</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生活污水经化粪池预处理后与医疗废水合并</w:t>
            </w:r>
            <w:r>
              <w:rPr>
                <w:rFonts w:hint="default" w:ascii="Times New Roman" w:hAnsi="Times New Roman" w:cs="Times New Roman"/>
                <w:color w:val="auto"/>
                <w:sz w:val="24"/>
                <w:szCs w:val="24"/>
                <w:highlight w:val="none"/>
                <w:lang w:val="en-US" w:eastAsia="zh-CN"/>
              </w:rPr>
              <w:t>排</w:t>
            </w:r>
            <w:r>
              <w:rPr>
                <w:rFonts w:hint="default" w:ascii="Times New Roman" w:hAnsi="Times New Roman" w:eastAsia="宋体" w:cs="Times New Roman"/>
                <w:color w:val="auto"/>
                <w:sz w:val="24"/>
                <w:szCs w:val="24"/>
                <w:highlight w:val="none"/>
                <w:lang w:val="en-US" w:eastAsia="zh-CN"/>
              </w:rPr>
              <w:t>入</w:t>
            </w:r>
            <w:r>
              <w:rPr>
                <w:rFonts w:hint="eastAsia" w:ascii="Times New Roman" w:hAnsi="Times New Roman" w:eastAsia="宋体" w:cs="Times New Roman"/>
                <w:color w:val="auto"/>
                <w:sz w:val="24"/>
                <w:szCs w:val="24"/>
                <w:highlight w:val="none"/>
                <w:lang w:val="en-US" w:eastAsia="zh-CN"/>
              </w:rPr>
              <w:t>医院</w:t>
            </w:r>
            <w:r>
              <w:rPr>
                <w:rFonts w:hint="default" w:ascii="Times New Roman" w:hAnsi="Times New Roman" w:eastAsia="宋体" w:cs="Times New Roman"/>
                <w:color w:val="auto"/>
                <w:sz w:val="24"/>
                <w:szCs w:val="24"/>
                <w:highlight w:val="none"/>
                <w:lang w:val="en-US" w:eastAsia="zh-CN"/>
              </w:rPr>
              <w:t>污水处理站处理，处理达到接管标准后</w:t>
            </w:r>
            <w:r>
              <w:rPr>
                <w:rFonts w:hint="eastAsia" w:ascii="宋体" w:hAnsi="宋体" w:eastAsia="宋体" w:cs="宋体"/>
                <w:color w:val="auto"/>
                <w:sz w:val="24"/>
                <w:szCs w:val="24"/>
                <w:highlight w:val="none"/>
                <w:lang w:val="en-US" w:eastAsia="zh-CN"/>
              </w:rPr>
              <w:t>接入市政污水管网，进入舒城县污水处理厂</w:t>
            </w:r>
            <w:r>
              <w:rPr>
                <w:rFonts w:hint="default" w:ascii="Times New Roman" w:hAnsi="Times New Roman" w:cs="Times New Roman"/>
                <w:color w:val="auto"/>
                <w:sz w:val="24"/>
                <w:szCs w:val="24"/>
                <w:highlight w:val="none"/>
                <w:lang w:eastAsia="zh-CN"/>
              </w:rPr>
              <w:t>。</w:t>
            </w:r>
            <w:r>
              <w:rPr>
                <w:rFonts w:hint="eastAsia" w:ascii="宋体" w:hAnsi="宋体" w:eastAsia="宋体" w:cs="宋体"/>
                <w:color w:val="auto"/>
                <w:kern w:val="0"/>
                <w:sz w:val="24"/>
                <w:szCs w:val="24"/>
                <w:highlight w:val="none"/>
                <w:lang w:val="en-US" w:eastAsia="zh-CN" w:bidi="ar"/>
              </w:rPr>
              <w:t>医院污水处理站污水处理能力满足需求，因此本项目产生的污水可依托医院现有的污水处理站处理是可行的</w:t>
            </w:r>
            <w:r>
              <w:rPr>
                <w:rFonts w:hint="default" w:ascii="Times New Roman" w:hAnsi="Times New Roman" w:cs="Times New Roman"/>
                <w:color w:val="auto"/>
                <w:sz w:val="24"/>
                <w:szCs w:val="24"/>
                <w:highlight w:val="none"/>
                <w:lang w:eastAsia="zh-CN"/>
              </w:rPr>
              <w:t>，对周围环境影响较小。</w:t>
            </w:r>
          </w:p>
          <w:p>
            <w:pPr>
              <w:pStyle w:val="23"/>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（3）噪声</w:t>
            </w:r>
          </w:p>
          <w:p>
            <w:pPr>
              <w:pStyle w:val="23"/>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highlight w:val="none"/>
              </w:rPr>
            </w:pPr>
            <w:r>
              <w:rPr>
                <w:rFonts w:hint="default" w:ascii="Times New Roman" w:hAnsi="Times New Roman" w:cs="Times New Roman"/>
                <w:color w:val="auto"/>
              </w:rPr>
              <w:t>本项目</w:t>
            </w:r>
            <w:r>
              <w:rPr>
                <w:rFonts w:hint="default" w:ascii="Times New Roman" w:hAnsi="Times New Roman" w:cs="Times New Roman"/>
                <w:color w:val="auto"/>
                <w:lang w:val="en-US" w:eastAsia="zh-CN"/>
              </w:rPr>
              <w:t>DSA</w:t>
            </w:r>
            <w:r>
              <w:rPr>
                <w:rFonts w:hint="default" w:ascii="Times New Roman" w:hAnsi="Times New Roman" w:cs="Times New Roman"/>
                <w:color w:val="auto"/>
              </w:rPr>
              <w:t>机房</w:t>
            </w:r>
            <w:r>
              <w:rPr>
                <w:rFonts w:hint="default" w:ascii="Times New Roman" w:hAnsi="Times New Roman" w:cs="Times New Roman"/>
                <w:color w:val="auto"/>
                <w:lang w:val="en-US" w:eastAsia="zh-CN"/>
              </w:rPr>
              <w:t>室</w:t>
            </w:r>
            <w:r>
              <w:rPr>
                <w:rFonts w:hint="default" w:ascii="Times New Roman" w:hAnsi="Times New Roman" w:cs="Times New Roman"/>
                <w:color w:val="auto"/>
              </w:rPr>
              <w:t>内的排风</w:t>
            </w:r>
            <w:r>
              <w:rPr>
                <w:rFonts w:hint="default" w:ascii="Times New Roman" w:hAnsi="Times New Roman" w:cs="Times New Roman"/>
                <w:color w:val="auto"/>
                <w:lang w:eastAsia="zh-CN"/>
              </w:rPr>
              <w:t>和空调系统依托住院</w:t>
            </w:r>
            <w:r>
              <w:rPr>
                <w:rFonts w:hint="eastAsia" w:cs="Times New Roman"/>
                <w:color w:val="auto"/>
                <w:lang w:eastAsia="zh-CN"/>
              </w:rPr>
              <w:t>部大楼</w:t>
            </w:r>
            <w:r>
              <w:rPr>
                <w:rFonts w:hint="default" w:ascii="Times New Roman" w:hAnsi="Times New Roman" w:cs="Times New Roman"/>
                <w:color w:val="auto"/>
                <w:lang w:eastAsia="zh-CN"/>
              </w:rPr>
              <w:t>总体的排风和空调</w:t>
            </w:r>
            <w:r>
              <w:rPr>
                <w:rFonts w:hint="default" w:ascii="Times New Roman" w:hAnsi="Times New Roman" w:cs="Times New Roman"/>
                <w:color w:val="auto"/>
              </w:rPr>
              <w:t>系统，</w:t>
            </w:r>
            <w:r>
              <w:rPr>
                <w:rFonts w:hint="eastAsia" w:cs="Times New Roman"/>
                <w:color w:val="auto"/>
                <w:lang w:eastAsia="zh-CN"/>
              </w:rPr>
              <w:t>不新增噪声源，</w:t>
            </w:r>
            <w:r>
              <w:rPr>
                <w:rFonts w:hint="default" w:ascii="Times New Roman" w:hAnsi="Times New Roman" w:cs="Times New Roman"/>
                <w:color w:val="auto"/>
                <w:highlight w:val="none"/>
                <w:lang w:eastAsia="zh-CN"/>
              </w:rPr>
              <w:t>排风和空调机组</w:t>
            </w:r>
            <w:r>
              <w:rPr>
                <w:rFonts w:hint="default" w:ascii="Times New Roman" w:hAnsi="Times New Roman" w:cs="Times New Roman"/>
                <w:color w:val="auto"/>
                <w:highlight w:val="none"/>
              </w:rPr>
              <w:t>运行过程会产生机械噪声排放</w:t>
            </w:r>
            <w:r>
              <w:rPr>
                <w:rFonts w:hint="eastAsia"/>
                <w:color w:val="auto"/>
                <w:lang w:val="en-US" w:eastAsia="zh-CN"/>
              </w:rPr>
              <w:t>，</w:t>
            </w:r>
            <w:r>
              <w:rPr>
                <w:rFonts w:hint="default" w:ascii="Times New Roman" w:hAnsi="Times New Roman" w:cs="Times New Roman"/>
                <w:color w:val="auto"/>
              </w:rPr>
              <w:t>对周围</w:t>
            </w:r>
            <w:r>
              <w:rPr>
                <w:rFonts w:hint="default" w:ascii="Times New Roman" w:hAnsi="Times New Roman" w:cs="Times New Roman"/>
                <w:color w:val="auto"/>
                <w:lang w:eastAsia="zh-CN"/>
              </w:rPr>
              <w:t>声</w:t>
            </w:r>
            <w:r>
              <w:rPr>
                <w:rFonts w:hint="default" w:ascii="Times New Roman" w:hAnsi="Times New Roman" w:cs="Times New Roman"/>
                <w:color w:val="auto"/>
              </w:rPr>
              <w:t>环境影响较小</w:t>
            </w:r>
            <w:r>
              <w:rPr>
                <w:rFonts w:hint="eastAsia"/>
                <w:color w:val="auto"/>
                <w:highlight w:val="none"/>
                <w:lang w:val="en-US" w:eastAsia="zh-CN"/>
              </w:rPr>
              <w:t>。</w:t>
            </w:r>
          </w:p>
          <w:p>
            <w:pPr>
              <w:pStyle w:val="23"/>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（4）固废</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highlight w:val="none"/>
                <w:lang w:eastAsia="zh-CN"/>
              </w:rPr>
              <w:t>本项目</w:t>
            </w:r>
            <w:r>
              <w:rPr>
                <w:rFonts w:hint="default" w:ascii="Times New Roman" w:hAnsi="Times New Roman" w:cs="Times New Roman"/>
                <w:color w:val="auto"/>
                <w:sz w:val="24"/>
                <w:szCs w:val="24"/>
                <w:highlight w:val="none"/>
                <w:lang w:val="en-US" w:eastAsia="zh-CN"/>
              </w:rPr>
              <w:t>DSA运营期间，产生的固体废物主要包括医疗废物和生活垃圾，</w:t>
            </w:r>
            <w:r>
              <w:rPr>
                <w:rFonts w:hint="eastAsia" w:ascii="宋体" w:hAnsi="宋体" w:eastAsia="宋体" w:cs="宋体"/>
                <w:color w:val="auto"/>
                <w:kern w:val="0"/>
                <w:sz w:val="24"/>
                <w:szCs w:val="24"/>
                <w:highlight w:val="none"/>
                <w:lang w:val="en-US" w:eastAsia="zh-CN" w:bidi="ar"/>
              </w:rPr>
              <w:t>医疗废物集中收集于医疗废物暂存房（地下室一层污物间，面积为</w:t>
            </w:r>
            <w:r>
              <w:rPr>
                <w:rFonts w:hint="default" w:ascii="Times New Roman" w:hAnsi="Times New Roman" w:eastAsia="宋体" w:cs="Times New Roman"/>
                <w:color w:val="auto"/>
                <w:kern w:val="0"/>
                <w:sz w:val="24"/>
                <w:szCs w:val="24"/>
                <w:highlight w:val="none"/>
                <w:lang w:val="en-US" w:eastAsia="zh-CN" w:bidi="ar"/>
              </w:rPr>
              <w:t>50m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eastAsia" w:ascii="宋体" w:hAnsi="宋体" w:eastAsia="宋体" w:cs="宋体"/>
                <w:color w:val="auto"/>
                <w:kern w:val="0"/>
                <w:sz w:val="24"/>
                <w:szCs w:val="24"/>
                <w:highlight w:val="none"/>
                <w:lang w:val="en-US" w:eastAsia="zh-CN" w:bidi="ar"/>
              </w:rPr>
              <w:t>），明确专人负责医疗废物的收集、转运、暂存的运作，严格按照要求对医疗废物进行处理。本项目运营期间固废增加量较少，可完全依托医院现有固体废物处理措施处理。</w:t>
            </w:r>
            <w:r>
              <w:rPr>
                <w:rFonts w:hint="default" w:ascii="Times New Roman" w:hAnsi="Times New Roman" w:cs="Times New Roman"/>
                <w:color w:val="auto"/>
                <w:sz w:val="24"/>
                <w:szCs w:val="24"/>
                <w:highlight w:val="none"/>
                <w:lang w:val="en-US" w:eastAsia="zh-CN"/>
              </w:rPr>
              <w:t>医疗废物分类收集暂存于</w:t>
            </w:r>
            <w:r>
              <w:rPr>
                <w:rFonts w:hint="eastAsia" w:cs="Times New Roman"/>
                <w:color w:val="auto"/>
                <w:sz w:val="24"/>
                <w:szCs w:val="24"/>
                <w:highlight w:val="none"/>
                <w:lang w:eastAsia="zh-CN"/>
              </w:rPr>
              <w:t>医疗废物暂存间</w:t>
            </w:r>
            <w:r>
              <w:rPr>
                <w:rFonts w:hint="default" w:ascii="Times New Roman" w:hAnsi="Times New Roman" w:cs="Times New Roman"/>
                <w:color w:val="auto"/>
                <w:sz w:val="24"/>
                <w:szCs w:val="24"/>
                <w:highlight w:val="none"/>
                <w:lang w:val="en-US" w:eastAsia="zh-CN"/>
              </w:rPr>
              <w:t>后交</w:t>
            </w:r>
            <w:r>
              <w:rPr>
                <w:rFonts w:hint="eastAsia" w:cs="Times New Roman"/>
                <w:color w:val="auto"/>
                <w:sz w:val="24"/>
                <w:szCs w:val="24"/>
                <w:highlight w:val="none"/>
                <w:lang w:val="en-US" w:eastAsia="zh-CN"/>
              </w:rPr>
              <w:t>委托</w:t>
            </w:r>
            <w:r>
              <w:rPr>
                <w:rFonts w:hint="default" w:ascii="Times New Roman" w:hAnsi="Times New Roman" w:eastAsia="宋体" w:cs="Times New Roman"/>
                <w:color w:val="auto"/>
                <w:sz w:val="24"/>
                <w:szCs w:val="24"/>
                <w:highlight w:val="none"/>
              </w:rPr>
              <w:t>有资质单位</w:t>
            </w:r>
            <w:r>
              <w:rPr>
                <w:rFonts w:hint="default" w:ascii="Times New Roman" w:hAnsi="Times New Roman" w:cs="Times New Roman"/>
                <w:color w:val="auto"/>
                <w:sz w:val="24"/>
                <w:szCs w:val="24"/>
                <w:highlight w:val="none"/>
                <w:lang w:val="en-US" w:eastAsia="zh-CN"/>
              </w:rPr>
              <w:t>安全处置，</w:t>
            </w:r>
            <w:r>
              <w:rPr>
                <w:rFonts w:hint="default" w:ascii="Times New Roman" w:hAnsi="Times New Roman" w:cs="Times New Roman"/>
                <w:color w:val="auto"/>
                <w:sz w:val="24"/>
                <w:szCs w:val="24"/>
                <w:highlight w:val="none"/>
              </w:rPr>
              <w:t>生活垃圾由环卫部门</w:t>
            </w:r>
            <w:r>
              <w:rPr>
                <w:rFonts w:hint="default" w:ascii="Times New Roman" w:hAnsi="Times New Roman" w:cs="Times New Roman"/>
                <w:color w:val="auto"/>
                <w:sz w:val="24"/>
                <w:szCs w:val="24"/>
                <w:highlight w:val="none"/>
                <w:lang w:val="en-US" w:eastAsia="zh-CN"/>
              </w:rPr>
              <w:t>每天</w:t>
            </w:r>
            <w:r>
              <w:rPr>
                <w:rFonts w:hint="default" w:ascii="Times New Roman" w:hAnsi="Times New Roman" w:cs="Times New Roman"/>
                <w:color w:val="auto"/>
                <w:sz w:val="24"/>
                <w:szCs w:val="24"/>
                <w:highlight w:val="none"/>
              </w:rPr>
              <w:t>统一清运处置。</w:t>
            </w:r>
            <w:r>
              <w:rPr>
                <w:rFonts w:hint="default" w:ascii="Times New Roman" w:hAnsi="Times New Roman" w:cs="Times New Roman"/>
                <w:color w:val="auto"/>
                <w:sz w:val="24"/>
                <w:szCs w:val="24"/>
                <w:highlight w:val="none"/>
                <w:lang w:val="en-US" w:eastAsia="zh-CN"/>
              </w:rPr>
              <w:t>因此本项目固</w:t>
            </w:r>
            <w:r>
              <w:rPr>
                <w:rFonts w:hint="default" w:ascii="Times New Roman" w:hAnsi="Times New Roman" w:cs="Times New Roman"/>
                <w:color w:val="auto"/>
                <w:sz w:val="24"/>
                <w:szCs w:val="24"/>
                <w:lang w:val="en-US" w:eastAsia="zh-CN"/>
              </w:rPr>
              <w:t>体废物对周围环境影响较小。</w:t>
            </w:r>
          </w:p>
          <w:p>
            <w:pPr>
              <w:pStyle w:val="23"/>
              <w:keepNext w:val="0"/>
              <w:keepLines w:val="0"/>
              <w:suppressLineNumbers w:val="0"/>
              <w:spacing w:before="0" w:beforeAutospacing="0" w:after="0" w:afterAutospacing="0"/>
              <w:ind w:left="0" w:right="0" w:firstLine="482" w:firstLineChars="200"/>
              <w:rPr>
                <w:rFonts w:hint="default" w:ascii="Times New Roman" w:hAnsi="Times New Roman" w:cs="Times New Roman"/>
                <w:color w:val="auto"/>
              </w:rPr>
            </w:pPr>
            <w:r>
              <w:rPr>
                <w:rFonts w:hint="default" w:ascii="Times New Roman" w:hAnsi="Times New Roman" w:cs="Times New Roman"/>
                <w:b/>
                <w:bCs/>
                <w:color w:val="auto"/>
                <w:lang w:val="en-US" w:eastAsia="zh-CN"/>
              </w:rPr>
              <w:t>4</w:t>
            </w:r>
            <w:r>
              <w:rPr>
                <w:rFonts w:hint="default" w:ascii="Times New Roman" w:hAnsi="Times New Roman" w:cs="Times New Roman"/>
                <w:b/>
                <w:bCs/>
                <w:color w:val="auto"/>
              </w:rPr>
              <w:t>、事故预防措施</w:t>
            </w:r>
          </w:p>
          <w:p>
            <w:pPr>
              <w:pStyle w:val="23"/>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rPr>
            </w:pPr>
            <w:r>
              <w:rPr>
                <w:rFonts w:hint="default" w:ascii="Times New Roman" w:hAnsi="Times New Roman" w:cs="Times New Roman"/>
                <w:color w:val="auto"/>
              </w:rPr>
              <w:t>医务人员必须严格按照操作程序进行，防止事故照射的发生，避免工作人员和公众接受不必要的辐射照射，工作人员每次上班时首先要检查防护措施是否正常，若存在安全隐患，应立即修理，恢复正常。</w:t>
            </w:r>
          </w:p>
          <w:p>
            <w:pPr>
              <w:pStyle w:val="23"/>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rPr>
            </w:pPr>
            <w:r>
              <w:rPr>
                <w:rFonts w:hint="eastAsia" w:cs="Times New Roman"/>
                <w:color w:val="auto"/>
                <w:lang w:eastAsia="zh-CN"/>
              </w:rPr>
              <w:t>舒城县中医院</w:t>
            </w:r>
            <w:r>
              <w:rPr>
                <w:rFonts w:hint="default" w:ascii="Times New Roman" w:hAnsi="Times New Roman" w:cs="Times New Roman"/>
                <w:color w:val="auto"/>
              </w:rPr>
              <w:t>已制</w:t>
            </w:r>
            <w:r>
              <w:rPr>
                <w:rFonts w:hint="default" w:ascii="Times New Roman" w:hAnsi="Times New Roman" w:cs="Times New Roman"/>
                <w:color w:val="auto"/>
                <w:highlight w:val="none"/>
              </w:rPr>
              <w:t>定《</w:t>
            </w:r>
            <w:r>
              <w:rPr>
                <w:rFonts w:hint="eastAsia" w:cs="Times New Roman"/>
                <w:color w:val="auto"/>
                <w:highlight w:val="none"/>
                <w:lang w:eastAsia="zh-CN"/>
              </w:rPr>
              <w:t>放射事件</w:t>
            </w:r>
            <w:r>
              <w:rPr>
                <w:rFonts w:hint="default" w:ascii="Times New Roman" w:hAnsi="Times New Roman" w:cs="Times New Roman"/>
                <w:color w:val="auto"/>
                <w:highlight w:val="none"/>
              </w:rPr>
              <w:t>应急</w:t>
            </w:r>
            <w:r>
              <w:rPr>
                <w:rFonts w:hint="eastAsia" w:cs="Times New Roman"/>
                <w:color w:val="auto"/>
                <w:highlight w:val="none"/>
                <w:lang w:eastAsia="zh-CN"/>
              </w:rPr>
              <w:t>处理</w:t>
            </w:r>
            <w:r>
              <w:rPr>
                <w:rFonts w:hint="default" w:ascii="Times New Roman" w:hAnsi="Times New Roman" w:cs="Times New Roman"/>
                <w:color w:val="auto"/>
                <w:highlight w:val="none"/>
              </w:rPr>
              <w:t>预案》</w:t>
            </w:r>
            <w:r>
              <w:rPr>
                <w:rFonts w:hint="default" w:ascii="Times New Roman" w:hAnsi="Times New Roman" w:cs="Times New Roman"/>
                <w:color w:val="auto"/>
              </w:rPr>
              <w:t>，应急预案中成立了辐射事故应急处理领导小组，明确了辐射事故应急处理领导小组工作职责，明确了放射事故应急救援应遵循的工作原则和放射事故应急处理程序。</w:t>
            </w:r>
          </w:p>
          <w:p>
            <w:pPr>
              <w:pStyle w:val="14"/>
              <w:keepNext w:val="0"/>
              <w:keepLines w:val="0"/>
              <w:suppressLineNumbers w:val="0"/>
              <w:spacing w:before="0" w:beforeAutospacing="0" w:after="0" w:afterAutospacing="0"/>
              <w:ind w:left="0" w:leftChars="0" w:right="0" w:firstLine="480" w:firstLineChars="200"/>
              <w:jc w:val="both"/>
              <w:rPr>
                <w:rFonts w:hint="default" w:ascii="Times New Roman" w:hAnsi="Times New Roman" w:cs="Times New Roman"/>
                <w:color w:val="auto"/>
                <w:lang w:val="en-US" w:eastAsia="zh-CN"/>
              </w:rPr>
            </w:pPr>
            <w:r>
              <w:rPr>
                <w:rFonts w:hint="default" w:ascii="Times New Roman" w:hAnsi="Times New Roman" w:cs="Times New Roman"/>
                <w:color w:val="auto"/>
              </w:rPr>
              <w:t>按照《放射性同位素与射线装置安全和防护条例》第四十二条和原国家环境保护总局环发</w:t>
            </w:r>
            <w:r>
              <w:rPr>
                <w:rFonts w:hint="eastAsia" w:cs="Times New Roman"/>
                <w:color w:val="auto"/>
                <w:lang w:eastAsia="zh-CN"/>
              </w:rPr>
              <w:t>〔</w:t>
            </w:r>
            <w:r>
              <w:rPr>
                <w:rFonts w:hint="default" w:ascii="Times New Roman" w:hAnsi="Times New Roman" w:cs="Times New Roman"/>
                <w:color w:val="auto"/>
              </w:rPr>
              <w:t>2006</w:t>
            </w:r>
            <w:r>
              <w:rPr>
                <w:rFonts w:hint="eastAsia" w:cs="Times New Roman"/>
                <w:color w:val="auto"/>
                <w:lang w:eastAsia="zh-CN"/>
              </w:rPr>
              <w:t>〕</w:t>
            </w:r>
            <w:r>
              <w:rPr>
                <w:rFonts w:hint="default" w:ascii="Times New Roman" w:hAnsi="Times New Roman" w:cs="Times New Roman"/>
                <w:color w:val="auto"/>
              </w:rPr>
              <w:t>145号文件的规定，发生辐射事故时，事故单位应当立即启动本单位的辐射事故应急方案，采取必要防范措施，并在2小时内填写《辐射事故初始报告表》，向当地生态环境部门报告，涉及人为故意破坏的还应向公安部门报告，造成或可能造成人员超剂量照射的，还应同</w:t>
            </w:r>
            <w:r>
              <w:rPr>
                <w:rFonts w:hint="default" w:ascii="Times New Roman" w:hAnsi="Times New Roman" w:cs="Times New Roman"/>
                <w:color w:val="auto"/>
                <w:lang w:eastAsia="zh-CN"/>
              </w:rPr>
              <w:t>时</w:t>
            </w:r>
            <w:r>
              <w:rPr>
                <w:rFonts w:hint="default" w:ascii="Times New Roman" w:hAnsi="Times New Roman" w:cs="Times New Roman"/>
                <w:color w:val="auto"/>
              </w:rPr>
              <w:t>向当地卫生行政部门报告</w:t>
            </w:r>
            <w:r>
              <w:rPr>
                <w:rFonts w:hint="default" w:ascii="Times New Roman" w:hAnsi="Times New Roman" w:cs="Times New Roman"/>
                <w:color w:val="auto"/>
                <w:lang w:eastAsia="zh-CN"/>
              </w:rPr>
              <w:t>。</w:t>
            </w:r>
          </w:p>
        </w:tc>
      </w:tr>
    </w:tbl>
    <w:p>
      <w:pPr>
        <w:pStyle w:val="14"/>
        <w:ind w:left="0" w:leftChars="0" w:firstLine="0" w:firstLineChars="0"/>
        <w:rPr>
          <w:rFonts w:hint="eastAsia"/>
          <w:color w:val="auto"/>
          <w:lang w:val="en-US" w:eastAsia="zh-CN"/>
        </w:rPr>
        <w:sectPr>
          <w:pgSz w:w="11906" w:h="16838"/>
          <w:pgMar w:top="1440" w:right="1080" w:bottom="1440" w:left="1080" w:header="851" w:footer="992" w:gutter="0"/>
          <w:pgNumType w:fmt="decimal"/>
          <w:cols w:space="0" w:num="1"/>
          <w:rtlGutter w:val="0"/>
          <w:docGrid w:type="lines" w:linePitch="312" w:charSpace="0"/>
        </w:sectPr>
      </w:pPr>
    </w:p>
    <w:p>
      <w:pPr>
        <w:pStyle w:val="3"/>
        <w:bidi w:val="0"/>
        <w:rPr>
          <w:color w:val="auto"/>
        </w:rPr>
      </w:pPr>
      <w:bookmarkStart w:id="71" w:name="_Toc28431"/>
      <w:bookmarkStart w:id="72" w:name="_Toc24867"/>
      <w:bookmarkStart w:id="73" w:name="_Toc67739917"/>
      <w:r>
        <w:rPr>
          <w:color w:val="auto"/>
        </w:rPr>
        <w:t xml:space="preserve">表11 </w:t>
      </w:r>
      <w:r>
        <w:rPr>
          <w:rFonts w:hint="eastAsia"/>
          <w:color w:val="auto"/>
        </w:rPr>
        <w:t>环境影响分析</w:t>
      </w:r>
      <w:bookmarkEnd w:id="71"/>
      <w:bookmarkEnd w:id="72"/>
      <w:bookmarkEnd w:id="73"/>
    </w:p>
    <w:tbl>
      <w:tblPr>
        <w:tblStyle w:val="16"/>
        <w:tblW w:w="9775"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4" w:hRule="atLeast"/>
        </w:trPr>
        <w:tc>
          <w:tcPr>
            <w:tcW w:w="977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vertAlign w:val="baseline"/>
                <w:lang w:eastAsia="zh-CN"/>
              </w:rPr>
            </w:pPr>
            <w:r>
              <w:rPr>
                <w:rFonts w:hint="eastAsia" w:ascii="Times New Roman" w:hAnsi="Times New Roman" w:eastAsia="宋体" w:cs="Times New Roman"/>
                <w:b/>
                <w:bCs/>
                <w:color w:val="auto"/>
                <w:sz w:val="24"/>
                <w:szCs w:val="24"/>
                <w:vertAlign w:val="baseline"/>
                <w:lang w:val="en-US" w:eastAsia="zh-CN"/>
              </w:rPr>
              <w:t>一、</w:t>
            </w:r>
            <w:r>
              <w:rPr>
                <w:rFonts w:hint="default" w:ascii="Times New Roman" w:hAnsi="Times New Roman" w:eastAsia="宋体" w:cs="Times New Roman"/>
                <w:b/>
                <w:bCs/>
                <w:color w:val="auto"/>
                <w:sz w:val="24"/>
                <w:szCs w:val="24"/>
                <w:vertAlign w:val="baseline"/>
                <w:lang w:eastAsia="zh-CN"/>
              </w:rPr>
              <w:t>建设阶段对环境的影响：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本项目施工期主要工程为机房防护施工、机房内部装修。</w:t>
            </w:r>
            <w:r>
              <w:rPr>
                <w:rFonts w:hint="default" w:ascii="Times New Roman" w:hAnsi="Times New Roman" w:eastAsia="宋体" w:cs="Times New Roman"/>
                <w:color w:val="auto"/>
                <w:sz w:val="24"/>
                <w:szCs w:val="24"/>
                <w:lang w:eastAsia="zh-CN"/>
              </w:rPr>
              <w:t>施工过程会产生施工废气、施工废水、施工噪声和建筑垃圾。</w:t>
            </w:r>
          </w:p>
          <w:p>
            <w:pPr>
              <w:pStyle w:val="22"/>
              <w:keepNext w:val="0"/>
              <w:keepLines w:val="0"/>
              <w:suppressLineNumbers w:val="0"/>
              <w:bidi w:val="0"/>
              <w:spacing w:before="0" w:beforeAutospacing="0" w:after="0" w:afterAutospacing="0"/>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1.1 环境空气污染影响分析</w:t>
            </w:r>
          </w:p>
          <w:p>
            <w:pPr>
              <w:pStyle w:val="22"/>
              <w:keepNext w:val="0"/>
              <w:keepLines w:val="0"/>
              <w:suppressLineNumbers w:val="0"/>
              <w:bidi w:val="0"/>
              <w:spacing w:before="0" w:beforeAutospacing="0" w:after="0" w:afterAutospacing="0"/>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本项目施工过程中，对大气环境影响的程度及范围有限。为尽量减轻其污染程度建设单位和施工单位应落实以下措施：</w:t>
            </w:r>
          </w:p>
          <w:p>
            <w:pPr>
              <w:pStyle w:val="22"/>
              <w:keepNext w:val="0"/>
              <w:keepLines w:val="0"/>
              <w:suppressLineNumbers w:val="0"/>
              <w:bidi w:val="0"/>
              <w:spacing w:before="0" w:beforeAutospacing="0" w:after="0" w:afterAutospacing="0"/>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1）因施工场所所在位置为</w:t>
            </w:r>
            <w:r>
              <w:rPr>
                <w:rFonts w:hint="eastAsia" w:cs="Times New Roman"/>
                <w:color w:val="auto"/>
                <w:sz w:val="24"/>
                <w:szCs w:val="24"/>
                <w:lang w:val="en-US" w:eastAsia="zh-CN"/>
              </w:rPr>
              <w:t>住院部</w:t>
            </w:r>
            <w:r>
              <w:rPr>
                <w:rFonts w:hint="default" w:ascii="Times New Roman" w:hAnsi="Times New Roman" w:eastAsia="宋体" w:cs="Times New Roman"/>
                <w:color w:val="auto"/>
                <w:sz w:val="24"/>
                <w:szCs w:val="24"/>
                <w:lang w:val="en-US" w:eastAsia="zh-CN"/>
              </w:rPr>
              <w:t>楼内，施工作业应设置围挡，加强施工现场的管理，硫酸钡砂、水泥等粉料在非手术室区域拆包拌合后尽量采取遮盖、密闭措施运至施工现场，并及时清扫散落在地面的建筑材料。</w:t>
            </w:r>
          </w:p>
          <w:p>
            <w:pPr>
              <w:pStyle w:val="22"/>
              <w:keepNext w:val="0"/>
              <w:keepLines w:val="0"/>
              <w:suppressLineNumbers w:val="0"/>
              <w:bidi w:val="0"/>
              <w:spacing w:before="0" w:beforeAutospacing="0" w:after="0" w:afterAutospacing="0"/>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2）室内装修采用环保材料。</w:t>
            </w:r>
          </w:p>
          <w:p>
            <w:pPr>
              <w:pStyle w:val="22"/>
              <w:keepNext w:val="0"/>
              <w:keepLines w:val="0"/>
              <w:suppressLineNumbers w:val="0"/>
              <w:bidi w:val="0"/>
              <w:spacing w:before="0" w:beforeAutospacing="0" w:after="0" w:afterAutospacing="0"/>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在采取上述措施后，对大气环境的影响可以得到较好的控制，同时施工期的影响是暂时性的，随着施工作业结束，影响将随之消失。</w:t>
            </w:r>
          </w:p>
          <w:p>
            <w:pPr>
              <w:pStyle w:val="22"/>
              <w:keepNext w:val="0"/>
              <w:keepLines w:val="0"/>
              <w:suppressLineNumbers w:val="0"/>
              <w:bidi w:val="0"/>
              <w:spacing w:before="0" w:beforeAutospacing="0" w:after="0" w:afterAutospacing="0"/>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1.2 环境噪声污染影响分析</w:t>
            </w:r>
          </w:p>
          <w:p>
            <w:pPr>
              <w:pStyle w:val="22"/>
              <w:keepNext w:val="0"/>
              <w:keepLines w:val="0"/>
              <w:suppressLineNumbers w:val="0"/>
              <w:bidi w:val="0"/>
              <w:spacing w:before="0" w:beforeAutospacing="0" w:after="0" w:afterAutospacing="0"/>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施工噪声影响是短期的、暂时的，且具有局部地段特性。在考虑本项目施工噪声源对周围声环境影响时，仅考虑点声源到不同距离处，经过距离衰减后的噪声，计算出声源对附近敏感点的贡献值，并对声源的贡献值进行分析。</w:t>
            </w:r>
          </w:p>
          <w:p>
            <w:pPr>
              <w:pStyle w:val="22"/>
              <w:keepNext w:val="0"/>
              <w:keepLines w:val="0"/>
              <w:suppressLineNumbers w:val="0"/>
              <w:bidi w:val="0"/>
              <w:spacing w:before="0" w:beforeAutospacing="0" w:after="0" w:afterAutospacing="0"/>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噪声贡献值计算模式为：</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  </w:t>
            </w:r>
            <w:r>
              <w:rPr>
                <w:rFonts w:hint="default"/>
                <w:color w:val="auto"/>
              </w:rPr>
              <w:drawing>
                <wp:inline distT="0" distB="0" distL="114300" distR="114300">
                  <wp:extent cx="1472565" cy="263525"/>
                  <wp:effectExtent l="0" t="0" r="13335"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clrChange>
                              <a:clrFrom>
                                <a:srgbClr val="FFFFFF">
                                  <a:alpha val="100000"/>
                                </a:srgbClr>
                              </a:clrFrom>
                              <a:clrTo>
                                <a:srgbClr val="FFFFFF">
                                  <a:alpha val="100000"/>
                                  <a:alpha val="0"/>
                                </a:srgbClr>
                              </a:clrTo>
                            </a:clrChange>
                            <a:lum bright="-18000" contrast="12000"/>
                          </a:blip>
                          <a:srcRect b="22841"/>
                          <a:stretch>
                            <a:fillRect/>
                          </a:stretch>
                        </pic:blipFill>
                        <pic:spPr>
                          <a:xfrm>
                            <a:off x="0" y="0"/>
                            <a:ext cx="1472565" cy="263525"/>
                          </a:xfrm>
                          <a:prstGeom prst="rect">
                            <a:avLst/>
                          </a:prstGeom>
                          <a:noFill/>
                          <a:ln>
                            <a:noFill/>
                          </a:ln>
                        </pic:spPr>
                      </pic:pic>
                    </a:graphicData>
                  </a:graphic>
                </wp:inline>
              </w:drawing>
            </w:r>
            <w:r>
              <w:rPr>
                <w:rFonts w:hint="default" w:ascii="Times New Roman" w:hAnsi="Times New Roman" w:eastAsia="宋体" w:cs="Times New Roman"/>
                <w:color w:val="auto"/>
                <w:sz w:val="24"/>
                <w:szCs w:val="24"/>
                <w:lang w:val="en-US" w:eastAsia="zh-CN"/>
              </w:rPr>
              <w:t xml:space="preserve"> </w:t>
            </w:r>
            <w:r>
              <w:rPr>
                <w:rFonts w:hint="eastAsia"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（1）</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color w:val="auto"/>
                <w:sz w:val="24"/>
                <w:szCs w:val="24"/>
                <w:lang w:val="en-US" w:eastAsia="zh-CN"/>
              </w:rPr>
              <w:t>式中：</w:t>
            </w:r>
            <w:r>
              <w:rPr>
                <w:rFonts w:hint="default" w:ascii="Times New Roman" w:hAnsi="Times New Roman" w:eastAsia="宋体" w:cs="Times New Roman"/>
                <w:snapToGrid w:val="0"/>
                <w:color w:val="auto"/>
                <w:kern w:val="0"/>
                <w:sz w:val="24"/>
                <w:szCs w:val="21"/>
                <w:lang w:val="en-US" w:eastAsia="zh-CN" w:bidi="ar-SA"/>
              </w:rPr>
              <w:t>L</w:t>
            </w:r>
            <w:r>
              <w:rPr>
                <w:rFonts w:hint="eastAsia" w:ascii="Times New Roman" w:hAnsi="Times New Roman" w:eastAsia="宋体" w:cs="Times New Roman"/>
                <w:snapToGrid w:val="0"/>
                <w:color w:val="auto"/>
                <w:kern w:val="0"/>
                <w:sz w:val="24"/>
                <w:szCs w:val="21"/>
                <w:vertAlign w:val="subscript"/>
                <w:lang w:val="en-US" w:eastAsia="zh-CN" w:bidi="ar-SA"/>
              </w:rPr>
              <w:t>A</w:t>
            </w:r>
            <w:r>
              <w:rPr>
                <w:rFonts w:hint="default" w:ascii="Times New Roman" w:hAnsi="Times New Roman" w:eastAsia="宋体" w:cs="Times New Roman"/>
                <w:snapToGrid w:val="0"/>
                <w:color w:val="auto"/>
                <w:kern w:val="0"/>
                <w:sz w:val="24"/>
                <w:szCs w:val="21"/>
                <w:lang w:val="en-US" w:eastAsia="zh-CN" w:bidi="ar-SA"/>
              </w:rPr>
              <w:t>(r)——距</w:t>
            </w:r>
            <w:r>
              <w:rPr>
                <w:rFonts w:hint="eastAsia" w:ascii="Times New Roman" w:hAnsi="Times New Roman" w:eastAsia="宋体" w:cs="Times New Roman"/>
                <w:snapToGrid w:val="0"/>
                <w:color w:val="auto"/>
                <w:kern w:val="0"/>
                <w:sz w:val="24"/>
                <w:szCs w:val="21"/>
                <w:lang w:val="en-US" w:eastAsia="zh-CN" w:bidi="ar-SA"/>
              </w:rPr>
              <w:t>离</w:t>
            </w:r>
            <w:r>
              <w:rPr>
                <w:rFonts w:hint="default" w:ascii="Times New Roman" w:hAnsi="Times New Roman" w:eastAsia="宋体" w:cs="Times New Roman"/>
                <w:snapToGrid w:val="0"/>
                <w:color w:val="auto"/>
                <w:kern w:val="0"/>
                <w:sz w:val="24"/>
                <w:szCs w:val="21"/>
                <w:lang w:val="en-US" w:eastAsia="zh-CN" w:bidi="ar-SA"/>
              </w:rPr>
              <w:t>声源r处的声级dB(A)；</w:t>
            </w:r>
          </w:p>
          <w:p>
            <w:pPr>
              <w:keepNext w:val="0"/>
              <w:keepLines w:val="0"/>
              <w:widowControl w:val="0"/>
              <w:suppressLineNumbers w:val="0"/>
              <w:spacing w:before="0" w:beforeAutospacing="0" w:after="0" w:afterAutospacing="0" w:line="360" w:lineRule="auto"/>
              <w:ind w:left="0" w:right="0" w:firstLine="1132" w:firstLineChars="472"/>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L</w:t>
            </w:r>
            <w:r>
              <w:rPr>
                <w:rFonts w:hint="eastAsia" w:ascii="Times New Roman" w:hAnsi="Times New Roman" w:eastAsia="宋体" w:cs="Times New Roman"/>
                <w:snapToGrid w:val="0"/>
                <w:color w:val="auto"/>
                <w:kern w:val="0"/>
                <w:sz w:val="24"/>
                <w:szCs w:val="21"/>
                <w:vertAlign w:val="subscript"/>
                <w:lang w:val="en-US" w:eastAsia="zh-CN" w:bidi="ar-SA"/>
              </w:rPr>
              <w:t>A</w:t>
            </w:r>
            <w:r>
              <w:rPr>
                <w:rFonts w:hint="default" w:ascii="Times New Roman" w:hAnsi="Times New Roman" w:eastAsia="宋体" w:cs="Times New Roman"/>
                <w:snapToGrid w:val="0"/>
                <w:color w:val="auto"/>
                <w:kern w:val="0"/>
                <w:sz w:val="24"/>
                <w:szCs w:val="21"/>
                <w:lang w:val="en-US" w:eastAsia="zh-CN" w:bidi="ar-SA"/>
              </w:rPr>
              <w:t>(r</w:t>
            </w:r>
            <w:r>
              <w:rPr>
                <w:rFonts w:hint="default" w:ascii="Times New Roman" w:hAnsi="Times New Roman" w:eastAsia="宋体" w:cs="Times New Roman"/>
                <w:snapToGrid w:val="0"/>
                <w:color w:val="auto"/>
                <w:kern w:val="0"/>
                <w:sz w:val="24"/>
                <w:szCs w:val="21"/>
                <w:vertAlign w:val="subscript"/>
                <w:lang w:val="en-US" w:eastAsia="zh-CN" w:bidi="ar-SA"/>
              </w:rPr>
              <w:t>0</w:t>
            </w:r>
            <w:r>
              <w:rPr>
                <w:rFonts w:hint="default" w:ascii="Times New Roman" w:hAnsi="Times New Roman" w:eastAsia="宋体" w:cs="Times New Roman"/>
                <w:snapToGrid w:val="0"/>
                <w:color w:val="auto"/>
                <w:kern w:val="0"/>
                <w:sz w:val="24"/>
                <w:szCs w:val="21"/>
                <w:lang w:val="en-US" w:eastAsia="zh-CN" w:bidi="ar-SA"/>
              </w:rPr>
              <w:t>)——距</w:t>
            </w:r>
            <w:r>
              <w:rPr>
                <w:rFonts w:hint="eastAsia" w:ascii="Times New Roman" w:hAnsi="Times New Roman" w:eastAsia="宋体" w:cs="Times New Roman"/>
                <w:snapToGrid w:val="0"/>
                <w:color w:val="auto"/>
                <w:kern w:val="0"/>
                <w:sz w:val="24"/>
                <w:szCs w:val="21"/>
                <w:lang w:val="en-US" w:eastAsia="zh-CN" w:bidi="ar-SA"/>
              </w:rPr>
              <w:t>离</w:t>
            </w:r>
            <w:r>
              <w:rPr>
                <w:rFonts w:hint="default" w:ascii="Times New Roman" w:hAnsi="Times New Roman" w:eastAsia="宋体" w:cs="Times New Roman"/>
                <w:snapToGrid w:val="0"/>
                <w:color w:val="auto"/>
                <w:kern w:val="0"/>
                <w:sz w:val="24"/>
                <w:szCs w:val="21"/>
                <w:lang w:val="en-US" w:eastAsia="zh-CN" w:bidi="ar-SA"/>
              </w:rPr>
              <w:t>声源r</w:t>
            </w:r>
            <w:r>
              <w:rPr>
                <w:rFonts w:hint="default" w:ascii="Times New Roman" w:hAnsi="Times New Roman" w:eastAsia="宋体" w:cs="Times New Roman"/>
                <w:snapToGrid w:val="0"/>
                <w:color w:val="auto"/>
                <w:kern w:val="0"/>
                <w:sz w:val="24"/>
                <w:szCs w:val="21"/>
                <w:vertAlign w:val="subscript"/>
                <w:lang w:val="en-US" w:eastAsia="zh-CN" w:bidi="ar-SA"/>
              </w:rPr>
              <w:t>0</w:t>
            </w:r>
            <w:r>
              <w:rPr>
                <w:rFonts w:hint="default" w:ascii="Times New Roman" w:hAnsi="Times New Roman" w:eastAsia="宋体" w:cs="Times New Roman"/>
                <w:snapToGrid w:val="0"/>
                <w:color w:val="auto"/>
                <w:kern w:val="0"/>
                <w:sz w:val="24"/>
                <w:szCs w:val="21"/>
                <w:lang w:val="en-US" w:eastAsia="zh-CN" w:bidi="ar-SA"/>
              </w:rPr>
              <w:t>处的声级dB(A)；</w:t>
            </w:r>
          </w:p>
          <w:p>
            <w:pPr>
              <w:keepNext w:val="0"/>
              <w:keepLines w:val="0"/>
              <w:widowControl w:val="0"/>
              <w:suppressLineNumbers w:val="0"/>
              <w:spacing w:before="0" w:beforeAutospacing="0" w:after="0" w:afterAutospacing="0" w:line="360" w:lineRule="auto"/>
              <w:ind w:left="0" w:right="0" w:firstLine="1132" w:firstLineChars="472"/>
              <w:jc w:val="both"/>
              <w:rPr>
                <w:rFonts w:hint="default" w:ascii="Times New Roman" w:hAnsi="Times New Roman" w:eastAsia="宋体" w:cs="Times New Roman"/>
                <w:snapToGrid w:val="0"/>
                <w:color w:val="auto"/>
                <w:kern w:val="0"/>
                <w:sz w:val="24"/>
                <w:szCs w:val="21"/>
                <w:lang w:val="en-US" w:eastAsia="zh-CN" w:bidi="ar-SA"/>
              </w:rPr>
            </w:pPr>
            <w:r>
              <w:rPr>
                <w:rFonts w:hint="default" w:ascii="Times New Roman" w:hAnsi="Times New Roman" w:eastAsia="宋体" w:cs="Times New Roman"/>
                <w:snapToGrid w:val="0"/>
                <w:color w:val="auto"/>
                <w:kern w:val="0"/>
                <w:sz w:val="24"/>
                <w:szCs w:val="21"/>
                <w:lang w:val="en-US" w:eastAsia="zh-CN" w:bidi="ar-SA"/>
              </w:rPr>
              <w:t>r——预测点与声源之间的距离（m）；</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1080" w:firstLineChars="45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napToGrid w:val="0"/>
                <w:color w:val="auto"/>
                <w:kern w:val="0"/>
                <w:sz w:val="24"/>
                <w:szCs w:val="21"/>
                <w:lang w:val="en-US" w:eastAsia="zh-CN" w:bidi="ar-SA"/>
              </w:rPr>
              <w:t>r</w:t>
            </w:r>
            <w:r>
              <w:rPr>
                <w:rFonts w:hint="default" w:ascii="Times New Roman" w:hAnsi="Times New Roman" w:eastAsia="宋体" w:cs="Times New Roman"/>
                <w:snapToGrid w:val="0"/>
                <w:color w:val="auto"/>
                <w:kern w:val="0"/>
                <w:sz w:val="24"/>
                <w:szCs w:val="21"/>
                <w:vertAlign w:val="subscript"/>
                <w:lang w:val="en-US" w:eastAsia="zh-CN" w:bidi="ar-SA"/>
              </w:rPr>
              <w:t>0</w:t>
            </w:r>
            <w:r>
              <w:rPr>
                <w:rFonts w:hint="default" w:ascii="Times New Roman" w:hAnsi="Times New Roman" w:eastAsia="宋体" w:cs="Times New Roman"/>
                <w:snapToGrid w:val="0"/>
                <w:color w:val="auto"/>
                <w:kern w:val="0"/>
                <w:sz w:val="24"/>
                <w:szCs w:val="21"/>
                <w:lang w:val="en-US" w:eastAsia="zh-CN" w:bidi="ar-SA"/>
              </w:rPr>
              <w:t>——参考处与声源之间的距离（m）</w:t>
            </w:r>
            <w:r>
              <w:rPr>
                <w:rFonts w:hint="eastAsia" w:ascii="Times New Roman" w:hAnsi="Times New Roman" w:eastAsia="宋体" w:cs="Times New Roman"/>
                <w:snapToGrid w:val="0"/>
                <w:color w:val="auto"/>
                <w:kern w:val="0"/>
                <w:sz w:val="24"/>
                <w:szCs w:val="21"/>
                <w:lang w:val="en-US" w:eastAsia="zh-CN" w:bidi="ar-SA"/>
              </w:rPr>
              <w:t>。</w:t>
            </w:r>
            <w:r>
              <w:rPr>
                <w:rFonts w:hint="default" w:ascii="Times New Roman" w:hAnsi="Times New Roman" w:eastAsia="宋体" w:cs="Times New Roman"/>
                <w:color w:val="auto"/>
                <w:sz w:val="24"/>
                <w:szCs w:val="24"/>
                <w:lang w:val="en-US" w:eastAsia="zh-CN"/>
              </w:rPr>
              <w:t xml:space="preserve"> </w:t>
            </w:r>
          </w:p>
          <w:p>
            <w:pPr>
              <w:pStyle w:val="22"/>
              <w:keepNext w:val="0"/>
              <w:keepLines w:val="0"/>
              <w:suppressLineNumbers w:val="0"/>
              <w:bidi w:val="0"/>
              <w:spacing w:before="0" w:beforeAutospacing="0" w:after="0" w:afterAutospacing="0"/>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施工场地噪声预测结果见表11-1。</w:t>
            </w:r>
          </w:p>
          <w:p>
            <w:pPr>
              <w:pStyle w:val="22"/>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表11-1 距声源不同距离处的噪声值（单位：dB（A））</w:t>
            </w:r>
          </w:p>
          <w:tbl>
            <w:tblPr>
              <w:tblStyle w:val="16"/>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612"/>
              <w:gridCol w:w="867"/>
              <w:gridCol w:w="625"/>
              <w:gridCol w:w="775"/>
              <w:gridCol w:w="758"/>
              <w:gridCol w:w="858"/>
              <w:gridCol w:w="867"/>
              <w:gridCol w:w="791"/>
              <w:gridCol w:w="869"/>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restart"/>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施工阶段</w:t>
                  </w:r>
                </w:p>
              </w:tc>
              <w:tc>
                <w:tcPr>
                  <w:tcW w:w="1612" w:type="dxa"/>
                  <w:vMerge w:val="restart"/>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机械设备</w:t>
                  </w:r>
                </w:p>
              </w:tc>
              <w:tc>
                <w:tcPr>
                  <w:tcW w:w="867" w:type="dxa"/>
                  <w:vMerge w:val="restart"/>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源强10m处</w:t>
                  </w:r>
                </w:p>
              </w:tc>
              <w:tc>
                <w:tcPr>
                  <w:tcW w:w="6412" w:type="dxa"/>
                  <w:gridSpan w:val="8"/>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噪声预测值</w:t>
                  </w:r>
                  <w:r>
                    <w:rPr>
                      <w:rFonts w:hint="default" w:ascii="Times New Roman" w:hAnsi="Times New Roman" w:eastAsia="宋体" w:cs="Times New Roman"/>
                      <w:color w:val="auto"/>
                      <w:sz w:val="21"/>
                      <w:szCs w:val="21"/>
                      <w:vertAlign w:val="baseline"/>
                      <w:lang w:val="en-US" w:eastAsia="zh-CN"/>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continue"/>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612" w:type="dxa"/>
                  <w:vMerge w:val="continue"/>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dxa"/>
                  <w:vMerge w:val="continue"/>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625"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20m</w:t>
                  </w:r>
                </w:p>
              </w:tc>
              <w:tc>
                <w:tcPr>
                  <w:tcW w:w="775"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40m</w:t>
                  </w:r>
                </w:p>
              </w:tc>
              <w:tc>
                <w:tcPr>
                  <w:tcW w:w="758"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60m</w:t>
                  </w:r>
                </w:p>
              </w:tc>
              <w:tc>
                <w:tcPr>
                  <w:tcW w:w="858"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80m</w:t>
                  </w:r>
                </w:p>
              </w:tc>
              <w:tc>
                <w:tcPr>
                  <w:tcW w:w="867"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100m</w:t>
                  </w:r>
                </w:p>
              </w:tc>
              <w:tc>
                <w:tcPr>
                  <w:tcW w:w="791"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120m</w:t>
                  </w:r>
                </w:p>
              </w:tc>
              <w:tc>
                <w:tcPr>
                  <w:tcW w:w="869"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140m</w:t>
                  </w:r>
                </w:p>
              </w:tc>
              <w:tc>
                <w:tcPr>
                  <w:tcW w:w="869"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47" w:type="dxa"/>
                  <w:gridSpan w:val="3"/>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衰减值</w:t>
                  </w:r>
                </w:p>
              </w:tc>
              <w:tc>
                <w:tcPr>
                  <w:tcW w:w="625"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w:t>
                  </w:r>
                </w:p>
              </w:tc>
              <w:tc>
                <w:tcPr>
                  <w:tcW w:w="775"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-12</w:t>
                  </w:r>
                </w:p>
              </w:tc>
              <w:tc>
                <w:tcPr>
                  <w:tcW w:w="758"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-15.6</w:t>
                  </w:r>
                </w:p>
              </w:tc>
              <w:tc>
                <w:tcPr>
                  <w:tcW w:w="858"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-18.1</w:t>
                  </w:r>
                </w:p>
              </w:tc>
              <w:tc>
                <w:tcPr>
                  <w:tcW w:w="867"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-20</w:t>
                  </w:r>
                </w:p>
              </w:tc>
              <w:tc>
                <w:tcPr>
                  <w:tcW w:w="791"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-21.6</w:t>
                  </w:r>
                </w:p>
              </w:tc>
              <w:tc>
                <w:tcPr>
                  <w:tcW w:w="869"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-22.9</w:t>
                  </w:r>
                </w:p>
              </w:tc>
              <w:tc>
                <w:tcPr>
                  <w:tcW w:w="869"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restart"/>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装修工程</w:t>
                  </w:r>
                </w:p>
              </w:tc>
              <w:tc>
                <w:tcPr>
                  <w:tcW w:w="1612"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云石机、角磨机</w:t>
                  </w:r>
                </w:p>
              </w:tc>
              <w:tc>
                <w:tcPr>
                  <w:tcW w:w="867"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90</w:t>
                  </w:r>
                </w:p>
              </w:tc>
              <w:tc>
                <w:tcPr>
                  <w:tcW w:w="625"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84</w:t>
                  </w:r>
                </w:p>
              </w:tc>
              <w:tc>
                <w:tcPr>
                  <w:tcW w:w="775"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78</w:t>
                  </w:r>
                </w:p>
              </w:tc>
              <w:tc>
                <w:tcPr>
                  <w:tcW w:w="758"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74.4</w:t>
                  </w:r>
                </w:p>
              </w:tc>
              <w:tc>
                <w:tcPr>
                  <w:tcW w:w="858"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71.9</w:t>
                  </w:r>
                </w:p>
              </w:tc>
              <w:tc>
                <w:tcPr>
                  <w:tcW w:w="867"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70</w:t>
                  </w:r>
                </w:p>
              </w:tc>
              <w:tc>
                <w:tcPr>
                  <w:tcW w:w="791"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68.4</w:t>
                  </w:r>
                </w:p>
              </w:tc>
              <w:tc>
                <w:tcPr>
                  <w:tcW w:w="869"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67.1</w:t>
                  </w:r>
                </w:p>
              </w:tc>
              <w:tc>
                <w:tcPr>
                  <w:tcW w:w="869"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continue"/>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612"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空压机</w:t>
                  </w:r>
                </w:p>
              </w:tc>
              <w:tc>
                <w:tcPr>
                  <w:tcW w:w="867"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88</w:t>
                  </w:r>
                </w:p>
              </w:tc>
              <w:tc>
                <w:tcPr>
                  <w:tcW w:w="625"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82</w:t>
                  </w:r>
                </w:p>
              </w:tc>
              <w:tc>
                <w:tcPr>
                  <w:tcW w:w="775"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76</w:t>
                  </w:r>
                </w:p>
              </w:tc>
              <w:tc>
                <w:tcPr>
                  <w:tcW w:w="758"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72.4</w:t>
                  </w:r>
                </w:p>
              </w:tc>
              <w:tc>
                <w:tcPr>
                  <w:tcW w:w="858"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69.9</w:t>
                  </w:r>
                </w:p>
              </w:tc>
              <w:tc>
                <w:tcPr>
                  <w:tcW w:w="867"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68</w:t>
                  </w:r>
                </w:p>
              </w:tc>
              <w:tc>
                <w:tcPr>
                  <w:tcW w:w="791"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66.4</w:t>
                  </w:r>
                </w:p>
              </w:tc>
              <w:tc>
                <w:tcPr>
                  <w:tcW w:w="869"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65.1</w:t>
                  </w:r>
                </w:p>
              </w:tc>
              <w:tc>
                <w:tcPr>
                  <w:tcW w:w="869"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62</w:t>
                  </w:r>
                </w:p>
              </w:tc>
            </w:tr>
          </w:tbl>
          <w:p>
            <w:pPr>
              <w:pStyle w:val="22"/>
              <w:keepNext w:val="0"/>
              <w:keepLines w:val="0"/>
              <w:suppressLineNumbers w:val="0"/>
              <w:bidi w:val="0"/>
              <w:spacing w:before="0" w:beforeAutospacing="0" w:after="0" w:afterAutospacing="0"/>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由表11-1可知，装修阶段施工机械单独作业时在距离100m处昼间噪声能够达到《建筑施工场界环境噪声排放标准》（GB12523-2011）的限值要求（昼间不超过70dB（A））。在实际施工过程中，还会存在多种施工机械同时使用的情况，所产生的噪声影响将会更大。</w:t>
            </w:r>
          </w:p>
          <w:p>
            <w:pPr>
              <w:pStyle w:val="22"/>
              <w:keepNext w:val="0"/>
              <w:keepLines w:val="0"/>
              <w:suppressLineNumbers w:val="0"/>
              <w:bidi w:val="0"/>
              <w:spacing w:before="0" w:beforeAutospacing="0" w:after="0" w:afterAutospacing="0"/>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但考虑到本项目施工工程量小，主要在室内进行，施工周期短，且本项目周围手术室区域还未运行，因此，对周围影响很小。为最大限度减轻施工期对周围环境影响，结合实际，建设单位和施工单位须采取的具体措施如下：</w:t>
            </w:r>
          </w:p>
          <w:p>
            <w:pPr>
              <w:pStyle w:val="22"/>
              <w:keepNext w:val="0"/>
              <w:keepLines w:val="0"/>
              <w:suppressLineNumbers w:val="0"/>
              <w:bidi w:val="0"/>
              <w:spacing w:before="0" w:beforeAutospacing="0" w:after="0" w:afterAutospacing="0"/>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1）考虑医疗场所的特殊性，施工作业应合理安排时间，禁止夜间施工。作业区应采取必要的隔档措施，尽量减少对周围环境的影响。</w:t>
            </w:r>
          </w:p>
          <w:p>
            <w:pPr>
              <w:pStyle w:val="22"/>
              <w:keepNext w:val="0"/>
              <w:keepLines w:val="0"/>
              <w:suppressLineNumbers w:val="0"/>
              <w:bidi w:val="0"/>
              <w:spacing w:before="0" w:beforeAutospacing="0" w:after="0" w:afterAutospacing="0"/>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2）在不影响施工质量的前提下，尽量选用低噪声、低振动的施工机械与施工方式。</w:t>
            </w:r>
          </w:p>
          <w:p>
            <w:pPr>
              <w:pStyle w:val="22"/>
              <w:keepNext w:val="0"/>
              <w:keepLines w:val="0"/>
              <w:suppressLineNumbers w:val="0"/>
              <w:bidi w:val="0"/>
              <w:spacing w:before="0" w:beforeAutospacing="0" w:after="0" w:afterAutospacing="0"/>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3）加强对运输车辆、装卸过程的管理。</w:t>
            </w:r>
          </w:p>
          <w:p>
            <w:pPr>
              <w:pStyle w:val="22"/>
              <w:keepNext w:val="0"/>
              <w:keepLines w:val="0"/>
              <w:suppressLineNumbers w:val="0"/>
              <w:bidi w:val="0"/>
              <w:spacing w:before="0" w:beforeAutospacing="0" w:after="0" w:afterAutospacing="0"/>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只要严格落实上述措施并加以科学管理，施工期噪声对声环境的影响是可以得到控制的，同时施工期的影响是暂时性的，随着施工作业结束，影响随之消失。</w:t>
            </w:r>
          </w:p>
          <w:p>
            <w:pPr>
              <w:pStyle w:val="22"/>
              <w:keepNext w:val="0"/>
              <w:keepLines w:val="0"/>
              <w:suppressLineNumbers w:val="0"/>
              <w:bidi w:val="0"/>
              <w:spacing w:before="0" w:beforeAutospacing="0" w:after="0" w:afterAutospacing="0"/>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1.3 废水污染影响分析</w:t>
            </w:r>
          </w:p>
          <w:p>
            <w:pPr>
              <w:pStyle w:val="22"/>
              <w:keepNext w:val="0"/>
              <w:keepLines w:val="0"/>
              <w:suppressLineNumbers w:val="0"/>
              <w:bidi w:val="0"/>
              <w:spacing w:before="0" w:beforeAutospacing="0" w:after="0" w:afterAutospacing="0"/>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生活污水</w:t>
            </w:r>
          </w:p>
          <w:p>
            <w:pPr>
              <w:pStyle w:val="22"/>
              <w:keepNext w:val="0"/>
              <w:keepLines w:val="0"/>
              <w:suppressLineNumbers w:val="0"/>
              <w:bidi w:val="0"/>
              <w:spacing w:before="0" w:beforeAutospacing="0" w:after="0" w:afterAutospacing="0"/>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施工期工作人员</w:t>
            </w:r>
            <w:r>
              <w:rPr>
                <w:rFonts w:hint="eastAsia" w:cs="Times New Roman"/>
                <w:color w:val="auto"/>
                <w:sz w:val="24"/>
                <w:szCs w:val="24"/>
                <w:lang w:val="en-US" w:eastAsia="zh-CN"/>
              </w:rPr>
              <w:t>约</w:t>
            </w:r>
            <w:r>
              <w:rPr>
                <w:rFonts w:hint="default" w:ascii="Times New Roman" w:hAnsi="Times New Roman" w:eastAsia="宋体" w:cs="Times New Roman"/>
                <w:color w:val="auto"/>
                <w:sz w:val="24"/>
                <w:szCs w:val="24"/>
                <w:lang w:val="en-US" w:eastAsia="zh-CN"/>
              </w:rPr>
              <w:t>5人，用水按80L/人.天计算，施工期共10天，则生活用水为0.4m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/d，排放系数取0.8，则排放</w:t>
            </w:r>
            <w:r>
              <w:rPr>
                <w:rFonts w:hint="eastAsia" w:cs="Times New Roman"/>
                <w:color w:val="auto"/>
                <w:sz w:val="24"/>
                <w:szCs w:val="24"/>
                <w:lang w:val="en-US" w:eastAsia="zh-CN"/>
              </w:rPr>
              <w:t>生活污水</w:t>
            </w:r>
            <w:r>
              <w:rPr>
                <w:rFonts w:hint="default" w:ascii="Times New Roman" w:hAnsi="Times New Roman" w:eastAsia="宋体" w:cs="Times New Roman"/>
                <w:color w:val="auto"/>
                <w:sz w:val="24"/>
                <w:szCs w:val="24"/>
                <w:lang w:val="en-US" w:eastAsia="zh-CN"/>
              </w:rPr>
              <w:t>0.32m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/d，产生的</w:t>
            </w:r>
            <w:r>
              <w:rPr>
                <w:rFonts w:hint="eastAsia" w:cs="Times New Roman"/>
                <w:color w:val="auto"/>
                <w:sz w:val="24"/>
                <w:szCs w:val="24"/>
                <w:lang w:val="en-US" w:eastAsia="zh-CN"/>
              </w:rPr>
              <w:t>生活污水</w:t>
            </w:r>
            <w:r>
              <w:rPr>
                <w:rFonts w:hint="default" w:ascii="Times New Roman" w:hAnsi="Times New Roman" w:eastAsia="宋体" w:cs="Times New Roman"/>
                <w:color w:val="auto"/>
                <w:sz w:val="24"/>
                <w:szCs w:val="24"/>
                <w:lang w:val="en-US" w:eastAsia="zh-CN"/>
              </w:rPr>
              <w:t>可以依托医院污水处理系统进行处理。</w:t>
            </w:r>
          </w:p>
          <w:p>
            <w:pPr>
              <w:pStyle w:val="22"/>
              <w:keepNext w:val="0"/>
              <w:keepLines w:val="0"/>
              <w:suppressLineNumbers w:val="0"/>
              <w:bidi w:val="0"/>
              <w:spacing w:before="0" w:beforeAutospacing="0" w:after="0" w:afterAutospacing="0"/>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（2）施工废水</w:t>
            </w:r>
          </w:p>
          <w:p>
            <w:pPr>
              <w:pStyle w:val="22"/>
              <w:keepNext w:val="0"/>
              <w:keepLines w:val="0"/>
              <w:suppressLineNumbers w:val="0"/>
              <w:bidi w:val="0"/>
              <w:spacing w:before="0" w:beforeAutospacing="0" w:after="0" w:afterAutospacing="0"/>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本项目DSA项目涉及的</w:t>
            </w:r>
            <w:r>
              <w:rPr>
                <w:rFonts w:hint="eastAsia" w:cs="Times New Roman"/>
                <w:color w:val="auto"/>
                <w:sz w:val="24"/>
                <w:szCs w:val="24"/>
                <w:lang w:val="en-US" w:eastAsia="zh-CN"/>
              </w:rPr>
              <w:t>机房施工</w:t>
            </w:r>
            <w:r>
              <w:rPr>
                <w:rFonts w:hint="default" w:ascii="Times New Roman" w:hAnsi="Times New Roman" w:eastAsia="宋体" w:cs="Times New Roman"/>
                <w:color w:val="auto"/>
                <w:sz w:val="24"/>
                <w:szCs w:val="24"/>
                <w:lang w:val="en-US" w:eastAsia="zh-CN"/>
              </w:rPr>
              <w:t>面积很小，基本上不产生及排放施工废水。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1.4 固体废物影响分析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施工期所产生的固体废弃物主要是生活垃圾、建筑垃圾、装饰装修材料包装物及边角料。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DSA</w:t>
            </w:r>
            <w:r>
              <w:rPr>
                <w:rFonts w:hint="eastAsia" w:ascii="Times New Roman" w:hAnsi="Times New Roman" w:eastAsia="宋体" w:cs="Times New Roman"/>
                <w:color w:val="auto"/>
                <w:sz w:val="24"/>
                <w:szCs w:val="24"/>
                <w:lang w:val="en-US" w:eastAsia="zh-CN"/>
              </w:rPr>
              <w:t>机房改建</w:t>
            </w:r>
            <w:r>
              <w:rPr>
                <w:rFonts w:hint="default" w:ascii="Times New Roman" w:hAnsi="Times New Roman" w:eastAsia="宋体" w:cs="Times New Roman"/>
                <w:color w:val="auto"/>
                <w:sz w:val="24"/>
                <w:szCs w:val="24"/>
                <w:lang w:val="en-US" w:eastAsia="zh-CN"/>
              </w:rPr>
              <w:t>会产生少量建筑垃圾，施工人员也会产生少量生活垃圾，应分别堆放，建筑垃圾由建设单位负责运送至管理单位指定位置，不得随意倾倒，施工期产生的生活垃圾集中收集后由市政环卫部门统一清运。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rPr>
            </w:pPr>
            <w:r>
              <w:rPr>
                <w:rFonts w:hint="default" w:ascii="Times New Roman" w:hAnsi="Times New Roman" w:eastAsia="宋体" w:cs="Times New Roman"/>
                <w:color w:val="auto"/>
                <w:sz w:val="24"/>
                <w:szCs w:val="24"/>
                <w:lang w:val="en-US" w:eastAsia="zh-CN"/>
              </w:rPr>
              <w:t>综上所述：施工期间将对区域环境会造成一定影响，建设单位和施工单位在施工过程中应严格落实对施工产生的噪声、扬尘、废水、固体废物的管理和控制措施，将这类影响降到最低程度。同时由于施工期对环境产生的影响均为暂时的、可逆的，随着施工期的结束，影响即自行消除。</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二</w:t>
            </w:r>
            <w:r>
              <w:rPr>
                <w:rFonts w:hint="default" w:ascii="Times New Roman" w:hAnsi="Times New Roman" w:eastAsia="宋体" w:cs="Times New Roman"/>
                <w:b/>
                <w:bCs/>
                <w:color w:val="auto"/>
                <w:sz w:val="24"/>
                <w:szCs w:val="24"/>
                <w:lang w:val="en-US" w:eastAsia="zh-CN"/>
              </w:rPr>
              <w:t>、运营期对环境的影响</w:t>
            </w:r>
          </w:p>
          <w:p>
            <w:pPr>
              <w:pStyle w:val="23"/>
              <w:keepNext w:val="0"/>
              <w:keepLines w:val="0"/>
              <w:suppressLineNumbers w:val="0"/>
              <w:spacing w:before="0" w:beforeAutospacing="0" w:after="0" w:afterAutospacing="0"/>
              <w:ind w:left="0" w:right="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1、非辐射环境影响分析</w:t>
            </w:r>
          </w:p>
          <w:p>
            <w:pPr>
              <w:pStyle w:val="23"/>
              <w:keepNext w:val="0"/>
              <w:keepLines w:val="0"/>
              <w:suppressLineNumbers w:val="0"/>
              <w:spacing w:before="0" w:beforeAutospacing="0" w:after="0" w:afterAutospacing="0"/>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根据医院提供的资料，本项目</w:t>
            </w:r>
            <w:r>
              <w:rPr>
                <w:rFonts w:hint="default" w:ascii="Times New Roman" w:hAnsi="Times New Roman" w:eastAsia="宋体" w:cs="Times New Roman"/>
                <w:color w:val="auto"/>
                <w:sz w:val="24"/>
                <w:szCs w:val="24"/>
                <w:highlight w:val="none"/>
                <w:lang w:val="en-US" w:eastAsia="zh-CN"/>
              </w:rPr>
              <w:t>DSA设备主要用于</w:t>
            </w:r>
            <w:r>
              <w:rPr>
                <w:rFonts w:hint="default" w:ascii="Times New Roman" w:hAnsi="Times New Roman" w:cs="Times New Roman"/>
                <w:color w:val="auto"/>
                <w:highlight w:val="none"/>
                <w:lang w:val="en-US" w:eastAsia="zh-CN"/>
              </w:rPr>
              <w:t>开展心血管介入手术</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预计手术量</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00台/年，年工作时间</w:t>
            </w:r>
            <w:r>
              <w:rPr>
                <w:rFonts w:hint="eastAsia" w:cs="Times New Roman"/>
                <w:color w:val="auto"/>
                <w:sz w:val="24"/>
                <w:szCs w:val="24"/>
                <w:highlight w:val="none"/>
                <w:lang w:val="en-US" w:eastAsia="zh-CN"/>
              </w:rPr>
              <w:t>250</w:t>
            </w:r>
            <w:r>
              <w:rPr>
                <w:rFonts w:hint="default" w:ascii="Times New Roman" w:hAnsi="Times New Roman" w:eastAsia="宋体" w:cs="Times New Roman"/>
                <w:color w:val="auto"/>
                <w:sz w:val="24"/>
                <w:szCs w:val="24"/>
                <w:highlight w:val="none"/>
                <w:lang w:val="en-US" w:eastAsia="zh-CN"/>
              </w:rPr>
              <w:t>天，</w:t>
            </w:r>
            <w:r>
              <w:rPr>
                <w:rFonts w:hint="eastAsia" w:cs="Times New Roman"/>
                <w:color w:val="auto"/>
                <w:sz w:val="24"/>
                <w:szCs w:val="24"/>
                <w:highlight w:val="none"/>
                <w:lang w:val="en-US" w:eastAsia="zh-CN"/>
              </w:rPr>
              <w:t>拟</w:t>
            </w:r>
            <w:r>
              <w:rPr>
                <w:rFonts w:hint="default" w:ascii="Times New Roman" w:hAnsi="Times New Roman" w:eastAsia="宋体" w:cs="Times New Roman"/>
                <w:color w:val="auto"/>
                <w:sz w:val="24"/>
                <w:szCs w:val="24"/>
                <w:highlight w:val="none"/>
                <w:lang w:val="en-US" w:eastAsia="zh-CN"/>
              </w:rPr>
              <w:t>配备辐射工作人员5名</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本项目拟配备的辐射工作人员从医院现有</w:t>
            </w:r>
            <w:r>
              <w:rPr>
                <w:rFonts w:hint="eastAsia" w:cs="Times New Roman"/>
                <w:color w:val="auto"/>
                <w:sz w:val="24"/>
                <w:szCs w:val="24"/>
                <w:highlight w:val="none"/>
                <w:lang w:val="en-US" w:eastAsia="zh-CN"/>
              </w:rPr>
              <w:t>医务人员</w:t>
            </w:r>
            <w:r>
              <w:rPr>
                <w:rFonts w:hint="default" w:ascii="Times New Roman" w:hAnsi="Times New Roman" w:eastAsia="宋体" w:cs="Times New Roman"/>
                <w:color w:val="auto"/>
                <w:sz w:val="24"/>
                <w:szCs w:val="24"/>
                <w:highlight w:val="none"/>
                <w:lang w:val="en-US" w:eastAsia="zh-CN"/>
              </w:rPr>
              <w:t>之中调剂。</w:t>
            </w:r>
          </w:p>
          <w:p>
            <w:pPr>
              <w:pStyle w:val="23"/>
              <w:keepNext w:val="0"/>
              <w:keepLines w:val="0"/>
              <w:suppressLineNumbers w:val="0"/>
              <w:spacing w:before="0" w:beforeAutospacing="0" w:after="0" w:afterAutospacing="0"/>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（1）一般固体废物和医疗废物</w:t>
            </w:r>
          </w:p>
          <w:p>
            <w:pPr>
              <w:pStyle w:val="2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本项目运行后医疗废物主要包括病人手术的废物、被血液或人体体液污染的废医疗材料</w:t>
            </w:r>
            <w:r>
              <w:rPr>
                <w:rFonts w:hint="eastAsia" w:cs="Times New Roman"/>
                <w:color w:val="auto"/>
                <w:sz w:val="24"/>
                <w:szCs w:val="24"/>
                <w:highlight w:val="none"/>
                <w:lang w:eastAsia="zh-CN"/>
              </w:rPr>
              <w:t>以及其他</w:t>
            </w:r>
            <w:r>
              <w:rPr>
                <w:rFonts w:hint="default" w:ascii="Times New Roman" w:hAnsi="Times New Roman" w:eastAsia="宋体" w:cs="Times New Roman"/>
                <w:color w:val="auto"/>
                <w:sz w:val="24"/>
                <w:szCs w:val="24"/>
                <w:highlight w:val="none"/>
              </w:rPr>
              <w:t>废弃锋利物，包括废针头、废皮下注射针等，种类与医院现行产生的医疗废物基本相同。</w:t>
            </w:r>
            <w:r>
              <w:rPr>
                <w:rFonts w:hint="default" w:ascii="Times New Roman" w:hAnsi="Times New Roman" w:cs="Times New Roman"/>
                <w:color w:val="auto"/>
                <w:sz w:val="24"/>
                <w:szCs w:val="24"/>
                <w:lang w:val="en-US" w:eastAsia="zh-CN"/>
              </w:rPr>
              <w:t>本项目病人</w:t>
            </w:r>
            <w:r>
              <w:rPr>
                <w:rFonts w:hint="eastAsia" w:cs="Times New Roman"/>
                <w:color w:val="auto"/>
                <w:sz w:val="24"/>
                <w:szCs w:val="24"/>
                <w:lang w:val="en-US" w:eastAsia="zh-CN"/>
              </w:rPr>
              <w:t>来自</w:t>
            </w:r>
            <w:r>
              <w:rPr>
                <w:rFonts w:hint="default" w:ascii="Times New Roman" w:hAnsi="Times New Roman" w:cs="Times New Roman"/>
                <w:color w:val="auto"/>
                <w:sz w:val="24"/>
                <w:szCs w:val="24"/>
                <w:lang w:val="en-US" w:eastAsia="zh-CN"/>
              </w:rPr>
              <w:t>医院的住院病人，辐射工作人员从现有工作人员中调剂，</w:t>
            </w:r>
            <w:r>
              <w:rPr>
                <w:rFonts w:hint="eastAsia" w:cs="Times New Roman"/>
                <w:color w:val="auto"/>
                <w:sz w:val="24"/>
                <w:szCs w:val="24"/>
                <w:highlight w:val="none"/>
                <w:vertAlign w:val="baseline"/>
                <w:lang w:val="en-US" w:eastAsia="zh-CN"/>
              </w:rPr>
              <w:t>故本项目不新增医疗废物和生活垃圾产生量</w:t>
            </w:r>
            <w:r>
              <w:rPr>
                <w:rFonts w:hint="default" w:ascii="Times New Roman" w:hAnsi="Times New Roman" w:eastAsia="宋体" w:cs="Times New Roman"/>
                <w:color w:val="auto"/>
                <w:sz w:val="24"/>
                <w:szCs w:val="24"/>
                <w:highlight w:val="none"/>
                <w:lang w:eastAsia="zh-CN"/>
              </w:rPr>
              <w:t>。</w:t>
            </w:r>
          </w:p>
          <w:p>
            <w:pPr>
              <w:pStyle w:val="22"/>
              <w:keepNext w:val="0"/>
              <w:keepLines w:val="0"/>
              <w:suppressLineNumbers w:val="0"/>
              <w:bidi w:val="0"/>
              <w:spacing w:before="0" w:beforeAutospacing="0" w:after="0" w:afterAutospacing="0"/>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医院按照有关规定对产生的医疗废物分类收集，分置于防渗漏、防锐器穿透的专用包装物或密闭容器内，每日由专人将各科室产生的医疗废物</w:t>
            </w:r>
            <w:r>
              <w:rPr>
                <w:rFonts w:hint="eastAsia" w:cs="Times New Roman"/>
                <w:color w:val="auto"/>
                <w:sz w:val="24"/>
                <w:szCs w:val="24"/>
                <w:lang w:eastAsia="zh-CN"/>
              </w:rPr>
              <w:t>通过医疗废物暂存间专用电梯集中暂存于住院部大楼地下一层医疗废物暂存间，委托</w:t>
            </w:r>
            <w:r>
              <w:rPr>
                <w:rFonts w:hint="default" w:ascii="Times New Roman" w:hAnsi="Times New Roman" w:eastAsia="宋体" w:cs="Times New Roman"/>
                <w:color w:val="auto"/>
                <w:sz w:val="24"/>
                <w:szCs w:val="24"/>
                <w:highlight w:val="none"/>
              </w:rPr>
              <w:t>有资质单</w:t>
            </w:r>
            <w:r>
              <w:rPr>
                <w:rFonts w:hint="default" w:ascii="Times New Roman" w:hAnsi="Times New Roman" w:eastAsia="宋体" w:cs="Times New Roman"/>
                <w:color w:val="auto"/>
                <w:sz w:val="24"/>
                <w:szCs w:val="24"/>
                <w:highlight w:val="none"/>
              </w:rPr>
              <w:t>位</w:t>
            </w:r>
            <w:r>
              <w:rPr>
                <w:rFonts w:hint="default" w:ascii="Times New Roman" w:hAnsi="Times New Roman" w:eastAsia="宋体" w:cs="Times New Roman"/>
                <w:color w:val="auto"/>
                <w:sz w:val="24"/>
                <w:szCs w:val="24"/>
                <w:lang w:eastAsia="zh-CN"/>
              </w:rPr>
              <w:t>按照</w:t>
            </w:r>
            <w:r>
              <w:rPr>
                <w:rFonts w:hint="default" w:ascii="Times New Roman" w:hAnsi="Times New Roman" w:eastAsia="宋体" w:cs="Times New Roman"/>
                <w:color w:val="auto"/>
                <w:sz w:val="24"/>
                <w:szCs w:val="24"/>
                <w:lang w:val="en-US" w:eastAsia="zh-CN"/>
              </w:rPr>
              <w:t>医院确定的内部医疗废物运送时间、路线每日收运并进行无害化处置。医院内部各处设置</w:t>
            </w:r>
            <w:r>
              <w:rPr>
                <w:rFonts w:hint="default" w:ascii="Times New Roman" w:hAnsi="Times New Roman" w:eastAsia="宋体" w:cs="Times New Roman"/>
                <w:color w:val="auto"/>
                <w:sz w:val="24"/>
                <w:szCs w:val="24"/>
              </w:rPr>
              <w:t>生活垃圾</w:t>
            </w:r>
            <w:r>
              <w:rPr>
                <w:rFonts w:hint="default" w:ascii="Times New Roman" w:hAnsi="Times New Roman" w:eastAsia="宋体" w:cs="Times New Roman"/>
                <w:color w:val="auto"/>
                <w:sz w:val="24"/>
                <w:szCs w:val="24"/>
                <w:lang w:eastAsia="zh-CN"/>
              </w:rPr>
              <w:t>分类收集桶，每日收集后</w:t>
            </w:r>
            <w:r>
              <w:rPr>
                <w:rFonts w:hint="default" w:ascii="Times New Roman" w:hAnsi="Times New Roman" w:eastAsia="宋体" w:cs="Times New Roman"/>
                <w:color w:val="auto"/>
                <w:sz w:val="24"/>
                <w:szCs w:val="24"/>
              </w:rPr>
              <w:t>由环卫部门统一清运处置。</w:t>
            </w:r>
            <w:r>
              <w:rPr>
                <w:rFonts w:hint="default" w:ascii="Times New Roman" w:hAnsi="Times New Roman" w:eastAsia="宋体" w:cs="Times New Roman"/>
                <w:color w:val="auto"/>
                <w:sz w:val="24"/>
                <w:szCs w:val="24"/>
                <w:lang w:val="en-US" w:eastAsia="zh-CN"/>
              </w:rPr>
              <w:t>因此本项目固体废物对周围环境影响较小。</w:t>
            </w:r>
          </w:p>
          <w:p>
            <w:pPr>
              <w:pStyle w:val="23"/>
              <w:keepNext w:val="0"/>
              <w:keepLines w:val="0"/>
              <w:numPr>
                <w:ilvl w:val="0"/>
                <w:numId w:val="4"/>
              </w:numPr>
              <w:suppressLineNumbers w:val="0"/>
              <w:spacing w:before="0" w:beforeAutospacing="0" w:after="0" w:afterAutospacing="0"/>
              <w:ind w:left="0" w:right="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废水</w:t>
            </w:r>
          </w:p>
          <w:p>
            <w:pPr>
              <w:pStyle w:val="2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ascii="Times New Roman" w:hAnsi="Times New Roman" w:eastAsia="宋体" w:cs="Times New Roman"/>
                <w:color w:val="auto"/>
                <w:sz w:val="24"/>
                <w:szCs w:val="24"/>
                <w:highlight w:val="none"/>
                <w:vertAlign w:val="baseline"/>
                <w:lang w:val="en-US" w:eastAsia="zh-CN"/>
              </w:rPr>
            </w:pPr>
            <w:r>
              <w:rPr>
                <w:rFonts w:hint="eastAsia" w:cs="Times New Roman"/>
                <w:color w:val="auto"/>
                <w:sz w:val="24"/>
                <w:szCs w:val="24"/>
                <w:lang w:val="en-US" w:eastAsia="zh-CN"/>
              </w:rPr>
              <w:t>本项目产生的废水主要来自病人的医疗废水和医务人员的生活污水。</w:t>
            </w:r>
            <w:r>
              <w:rPr>
                <w:rFonts w:hint="default" w:ascii="Times New Roman" w:hAnsi="Times New Roman" w:cs="Times New Roman"/>
                <w:color w:val="auto"/>
                <w:sz w:val="24"/>
                <w:szCs w:val="24"/>
                <w:lang w:val="en-US" w:eastAsia="zh-CN"/>
              </w:rPr>
              <w:t>本项目病人</w:t>
            </w:r>
            <w:r>
              <w:rPr>
                <w:rFonts w:hint="eastAsia" w:cs="Times New Roman"/>
                <w:color w:val="auto"/>
                <w:sz w:val="24"/>
                <w:szCs w:val="24"/>
                <w:lang w:val="en-US" w:eastAsia="zh-CN"/>
              </w:rPr>
              <w:t>来自</w:t>
            </w:r>
            <w:r>
              <w:rPr>
                <w:rFonts w:hint="default" w:ascii="Times New Roman" w:hAnsi="Times New Roman" w:cs="Times New Roman"/>
                <w:color w:val="auto"/>
                <w:sz w:val="24"/>
                <w:szCs w:val="24"/>
                <w:lang w:val="en-US" w:eastAsia="zh-CN"/>
              </w:rPr>
              <w:t>医院的住院病人，辐射工作人员从现有工作人员中调剂，</w:t>
            </w:r>
            <w:r>
              <w:rPr>
                <w:rFonts w:hint="eastAsia" w:cs="Times New Roman"/>
                <w:color w:val="auto"/>
                <w:sz w:val="24"/>
                <w:szCs w:val="24"/>
                <w:highlight w:val="none"/>
                <w:vertAlign w:val="baseline"/>
                <w:lang w:val="en-US" w:eastAsia="zh-CN"/>
              </w:rPr>
              <w:t>故本项目不新增医疗废水和生活污水产生量。</w:t>
            </w:r>
          </w:p>
          <w:p>
            <w:pPr>
              <w:pStyle w:val="2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ascii="Times New Roman" w:hAnsi="Times New Roman" w:eastAsia="宋体" w:cs="Times New Roman"/>
                <w:color w:val="auto"/>
                <w:sz w:val="24"/>
                <w:szCs w:val="24"/>
                <w:lang w:eastAsia="zh-CN"/>
              </w:rPr>
            </w:pPr>
            <w:r>
              <w:rPr>
                <w:rFonts w:hint="eastAsia" w:ascii="宋体" w:hAnsi="宋体" w:eastAsia="宋体" w:cs="宋体"/>
                <w:color w:val="auto"/>
                <w:kern w:val="0"/>
                <w:sz w:val="24"/>
                <w:szCs w:val="24"/>
                <w:highlight w:val="none"/>
                <w:lang w:val="en-US" w:eastAsia="zh-CN" w:bidi="ar"/>
              </w:rPr>
              <w:t>医院自建的污水处理站（位于院区东南侧，地埋式，处理工艺为 “一级强化处理（即格栅+调节池+混凝沉淀）+二氧化氯消毒”工艺，设计规模</w:t>
            </w:r>
            <w:r>
              <w:rPr>
                <w:rFonts w:hint="default" w:ascii="Times New Roman" w:hAnsi="Times New Roman" w:eastAsia="宋体" w:cs="Times New Roman"/>
                <w:color w:val="auto"/>
                <w:kern w:val="0"/>
                <w:sz w:val="24"/>
                <w:szCs w:val="24"/>
                <w:highlight w:val="none"/>
                <w:lang w:val="en-US" w:eastAsia="zh-CN" w:bidi="ar"/>
              </w:rPr>
              <w:t>650t/d</w:t>
            </w:r>
            <w:r>
              <w:rPr>
                <w:rFonts w:hint="eastAsia" w:ascii="宋体" w:hAnsi="宋体" w:eastAsia="宋体" w:cs="宋体"/>
                <w:color w:val="auto"/>
                <w:kern w:val="0"/>
                <w:sz w:val="24"/>
                <w:szCs w:val="24"/>
                <w:highlight w:val="none"/>
                <w:lang w:val="en-US" w:eastAsia="zh-CN" w:bidi="ar"/>
              </w:rPr>
              <w:t>）处理达标后，经院区总排污口排入桃溪西路市政污水管网，进入舒城县污水处理厂</w:t>
            </w:r>
            <w:r>
              <w:rPr>
                <w:rFonts w:hint="default" w:ascii="Times New Roman" w:hAnsi="Times New Roman" w:eastAsia="宋体" w:cs="Times New Roman"/>
                <w:color w:val="auto"/>
                <w:sz w:val="24"/>
                <w:szCs w:val="24"/>
                <w:highlight w:val="none"/>
                <w:lang w:eastAsia="zh-CN"/>
              </w:rPr>
              <w:t>。医院污水处理站具备处理整体废水的能力。故本项目废水依托</w:t>
            </w:r>
            <w:r>
              <w:rPr>
                <w:rFonts w:hint="default" w:ascii="Times New Roman" w:hAnsi="Times New Roman" w:eastAsia="宋体" w:cs="Times New Roman"/>
                <w:color w:val="auto"/>
                <w:sz w:val="24"/>
                <w:szCs w:val="24"/>
                <w:lang w:eastAsia="zh-CN"/>
              </w:rPr>
              <w:t>医院当前污水处理站处理可行，对周围环境影响较小。</w:t>
            </w:r>
          </w:p>
          <w:p>
            <w:pPr>
              <w:pStyle w:val="23"/>
              <w:keepNext w:val="0"/>
              <w:keepLines w:val="0"/>
              <w:suppressLineNumbers w:val="0"/>
              <w:spacing w:before="0" w:beforeAutospacing="0" w:after="0" w:afterAutospacing="0"/>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（3）废气</w:t>
            </w:r>
          </w:p>
          <w:p>
            <w:pPr>
              <w:pStyle w:val="23"/>
              <w:keepNext w:val="0"/>
              <w:keepLines w:val="0"/>
              <w:suppressLineNumbers w:val="0"/>
              <w:spacing w:before="0" w:beforeAutospacing="0" w:after="0" w:afterAutospacing="0"/>
              <w:ind w:left="0" w:right="0" w:firstLine="480" w:firstLineChars="200"/>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lang w:val="en-US" w:eastAsia="zh-CN"/>
              </w:rPr>
              <w:t>本项目设备</w:t>
            </w:r>
            <w:r>
              <w:rPr>
                <w:rFonts w:hint="default" w:ascii="Times New Roman" w:hAnsi="Times New Roman" w:eastAsia="宋体" w:cs="Times New Roman"/>
                <w:color w:val="auto"/>
                <w:sz w:val="24"/>
                <w:szCs w:val="24"/>
              </w:rPr>
              <w:t>在开机时发出的X射线电离空气会产生</w:t>
            </w:r>
            <w:r>
              <w:rPr>
                <w:rFonts w:hint="default" w:ascii="Times New Roman" w:hAnsi="Times New Roman" w:eastAsia="宋体" w:cs="Times New Roman"/>
                <w:color w:val="auto"/>
                <w:sz w:val="24"/>
                <w:szCs w:val="24"/>
                <w:lang w:eastAsia="zh-CN"/>
              </w:rPr>
              <w:t>极</w:t>
            </w:r>
            <w:r>
              <w:rPr>
                <w:rFonts w:hint="default" w:ascii="Times New Roman" w:hAnsi="Times New Roman" w:eastAsia="宋体" w:cs="Times New Roman"/>
                <w:color w:val="auto"/>
                <w:sz w:val="24"/>
                <w:szCs w:val="24"/>
              </w:rPr>
              <w:t>少量</w:t>
            </w:r>
            <w:r>
              <w:rPr>
                <w:rFonts w:hint="default" w:ascii="Times New Roman" w:hAnsi="Times New Roman" w:eastAsia="宋体" w:cs="Times New Roman"/>
                <w:color w:val="auto"/>
                <w:sz w:val="24"/>
                <w:szCs w:val="24"/>
                <w:lang w:eastAsia="zh-CN"/>
              </w:rPr>
              <w:t>的</w:t>
            </w:r>
            <w:r>
              <w:rPr>
                <w:rFonts w:hint="default" w:ascii="Times New Roman" w:hAnsi="Times New Roman" w:eastAsia="宋体" w:cs="Times New Roman"/>
                <w:color w:val="auto"/>
                <w:sz w:val="24"/>
                <w:szCs w:val="24"/>
              </w:rPr>
              <w:t>臭氧和氮氧化物，</w:t>
            </w:r>
            <w:r>
              <w:rPr>
                <w:rFonts w:hint="eastAsia" w:cs="Times New Roman"/>
                <w:color w:val="auto"/>
                <w:sz w:val="24"/>
                <w:szCs w:val="24"/>
                <w:lang w:eastAsia="zh-CN"/>
              </w:rPr>
              <w:t>机房依托住院大楼通风系统，在机</w:t>
            </w:r>
            <w:r>
              <w:rPr>
                <w:rFonts w:hint="eastAsia" w:cs="Times New Roman"/>
                <w:color w:val="auto"/>
                <w:sz w:val="24"/>
                <w:szCs w:val="24"/>
                <w:highlight w:val="none"/>
                <w:lang w:eastAsia="zh-CN"/>
              </w:rPr>
              <w:t>房内设置送风、排风口</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废气通过排</w:t>
            </w:r>
            <w:r>
              <w:rPr>
                <w:rFonts w:hint="default" w:ascii="Times New Roman" w:hAnsi="Times New Roman" w:eastAsia="宋体" w:cs="Times New Roman"/>
                <w:color w:val="auto"/>
                <w:sz w:val="24"/>
                <w:szCs w:val="24"/>
                <w:highlight w:val="none"/>
                <w:lang w:eastAsia="zh-CN"/>
              </w:rPr>
              <w:t>风</w:t>
            </w:r>
            <w:r>
              <w:rPr>
                <w:rFonts w:hint="default" w:ascii="Times New Roman" w:hAnsi="Times New Roman" w:eastAsia="宋体" w:cs="Times New Roman"/>
                <w:color w:val="auto"/>
                <w:sz w:val="24"/>
                <w:szCs w:val="24"/>
                <w:highlight w:val="none"/>
              </w:rPr>
              <w:t>系统排出房间，在空气中易于扩散，所以产生的废气对环境几乎没有影响，上述措施符合《放射诊断放射防护要求》（GBZ130-2020）</w:t>
            </w:r>
            <w:r>
              <w:rPr>
                <w:rFonts w:hint="eastAsia" w:cs="Times New Roman"/>
                <w:color w:val="auto"/>
                <w:sz w:val="24"/>
                <w:szCs w:val="24"/>
                <w:highlight w:val="none"/>
                <w:lang w:eastAsia="zh-CN"/>
              </w:rPr>
              <w:t>中</w:t>
            </w:r>
            <w:r>
              <w:rPr>
                <w:rFonts w:hint="default" w:ascii="Times New Roman" w:hAnsi="Times New Roman" w:cs="Times New Roman"/>
                <w:color w:val="auto"/>
                <w:highlight w:val="none"/>
                <w:lang w:eastAsia="zh-CN"/>
              </w:rPr>
              <w:t>规定</w:t>
            </w:r>
            <w:r>
              <w:rPr>
                <w:rFonts w:hint="default" w:ascii="Times New Roman" w:hAnsi="Times New Roman" w:cs="Times New Roman"/>
                <w:color w:val="auto"/>
                <w:highlight w:val="none"/>
              </w:rPr>
              <w:t>的</w:t>
            </w:r>
            <w:r>
              <w:rPr>
                <w:rFonts w:hint="eastAsia" w:ascii="宋体" w:hAnsi="宋体" w:eastAsia="宋体" w:cs="宋体"/>
                <w:color w:val="auto"/>
                <w:spacing w:val="-2"/>
                <w:kern w:val="0"/>
                <w:sz w:val="24"/>
                <w:highlight w:val="none"/>
                <w:lang w:val="en-US" w:eastAsia="zh-CN"/>
              </w:rPr>
              <w:t>“机房应设置动力通风装置，并保持良好通风”</w:t>
            </w:r>
            <w:r>
              <w:rPr>
                <w:rFonts w:hint="eastAsia" w:cs="Times New Roman"/>
                <w:color w:val="auto"/>
                <w:spacing w:val="-2"/>
                <w:kern w:val="0"/>
                <w:sz w:val="24"/>
                <w:highlight w:val="none"/>
                <w:lang w:val="en-US" w:eastAsia="zh-CN"/>
              </w:rPr>
              <w:t>的</w:t>
            </w:r>
            <w:r>
              <w:rPr>
                <w:rFonts w:hint="default" w:ascii="Times New Roman" w:hAnsi="Times New Roman" w:cs="Times New Roman"/>
                <w:color w:val="auto"/>
                <w:highlight w:val="none"/>
              </w:rPr>
              <w:t>要求。</w:t>
            </w:r>
          </w:p>
          <w:p>
            <w:pPr>
              <w:pStyle w:val="23"/>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）噪声</w:t>
            </w:r>
          </w:p>
          <w:p>
            <w:pPr>
              <w:pStyle w:val="23"/>
              <w:keepNext w:val="0"/>
              <w:keepLines w:val="0"/>
              <w:suppressLineNumbers w:val="0"/>
              <w:spacing w:before="0" w:beforeAutospacing="0" w:after="0" w:afterAutospacing="0"/>
              <w:ind w:left="0" w:right="0" w:firstLine="480" w:firstLineChars="200"/>
              <w:rPr>
                <w:rFonts w:hint="eastAsia"/>
                <w:color w:val="auto"/>
                <w:highlight w:val="none"/>
                <w:lang w:val="en-US" w:eastAsia="zh-CN"/>
              </w:rPr>
            </w:pPr>
            <w:r>
              <w:rPr>
                <w:rFonts w:hint="default" w:ascii="Times New Roman" w:hAnsi="Times New Roman" w:cs="Times New Roman"/>
                <w:color w:val="auto"/>
              </w:rPr>
              <w:t>本项目</w:t>
            </w:r>
            <w:r>
              <w:rPr>
                <w:rFonts w:hint="default" w:ascii="Times New Roman" w:hAnsi="Times New Roman" w:cs="Times New Roman"/>
                <w:color w:val="auto"/>
                <w:lang w:val="en-US" w:eastAsia="zh-CN"/>
              </w:rPr>
              <w:t>DSA</w:t>
            </w:r>
            <w:r>
              <w:rPr>
                <w:rFonts w:hint="default" w:ascii="Times New Roman" w:hAnsi="Times New Roman" w:cs="Times New Roman"/>
                <w:color w:val="auto"/>
              </w:rPr>
              <w:t>机房</w:t>
            </w:r>
            <w:r>
              <w:rPr>
                <w:rFonts w:hint="default" w:ascii="Times New Roman" w:hAnsi="Times New Roman" w:cs="Times New Roman"/>
                <w:color w:val="auto"/>
                <w:lang w:val="en-US" w:eastAsia="zh-CN"/>
              </w:rPr>
              <w:t>室</w:t>
            </w:r>
            <w:r>
              <w:rPr>
                <w:rFonts w:hint="default" w:ascii="Times New Roman" w:hAnsi="Times New Roman" w:cs="Times New Roman"/>
                <w:color w:val="auto"/>
              </w:rPr>
              <w:t>内的排风</w:t>
            </w:r>
            <w:r>
              <w:rPr>
                <w:rFonts w:hint="default" w:ascii="Times New Roman" w:hAnsi="Times New Roman" w:cs="Times New Roman"/>
                <w:color w:val="auto"/>
                <w:lang w:eastAsia="zh-CN"/>
              </w:rPr>
              <w:t>和空调系统依托住院</w:t>
            </w:r>
            <w:r>
              <w:rPr>
                <w:rFonts w:hint="eastAsia" w:cs="Times New Roman"/>
                <w:color w:val="auto"/>
                <w:lang w:eastAsia="zh-CN"/>
              </w:rPr>
              <w:t>部大楼</w:t>
            </w:r>
            <w:r>
              <w:rPr>
                <w:rFonts w:hint="default" w:ascii="Times New Roman" w:hAnsi="Times New Roman" w:cs="Times New Roman"/>
                <w:color w:val="auto"/>
                <w:lang w:eastAsia="zh-CN"/>
              </w:rPr>
              <w:t>总体的排风和空调</w:t>
            </w:r>
            <w:r>
              <w:rPr>
                <w:rFonts w:hint="default" w:ascii="Times New Roman" w:hAnsi="Times New Roman" w:cs="Times New Roman"/>
                <w:color w:val="auto"/>
              </w:rPr>
              <w:t>系统，</w:t>
            </w:r>
            <w:r>
              <w:rPr>
                <w:rFonts w:hint="eastAsia" w:cs="Times New Roman"/>
                <w:color w:val="auto"/>
                <w:lang w:eastAsia="zh-CN"/>
              </w:rPr>
              <w:t>不新增噪声源</w:t>
            </w:r>
            <w:r>
              <w:rPr>
                <w:rFonts w:hint="default" w:ascii="Times New Roman" w:hAnsi="Times New Roman" w:cs="Times New Roman"/>
                <w:color w:val="auto"/>
              </w:rPr>
              <w:t>，</w:t>
            </w:r>
            <w:r>
              <w:rPr>
                <w:rFonts w:hint="default" w:ascii="Times New Roman" w:hAnsi="Times New Roman" w:cs="Times New Roman"/>
                <w:color w:val="auto"/>
                <w:highlight w:val="none"/>
                <w:lang w:eastAsia="zh-CN"/>
              </w:rPr>
              <w:t>排风和空调机组</w:t>
            </w:r>
            <w:r>
              <w:rPr>
                <w:rFonts w:hint="default" w:ascii="Times New Roman" w:hAnsi="Times New Roman" w:cs="Times New Roman"/>
                <w:color w:val="auto"/>
                <w:highlight w:val="none"/>
              </w:rPr>
              <w:t>运行过程会产生机械噪声排放</w:t>
            </w:r>
            <w:r>
              <w:rPr>
                <w:rFonts w:hint="eastAsia"/>
                <w:color w:val="auto"/>
                <w:lang w:val="en-US" w:eastAsia="zh-CN"/>
              </w:rPr>
              <w:t>，</w:t>
            </w:r>
            <w:r>
              <w:rPr>
                <w:rFonts w:hint="default" w:ascii="Times New Roman" w:hAnsi="Times New Roman" w:cs="Times New Roman"/>
                <w:color w:val="auto"/>
              </w:rPr>
              <w:t>对周围</w:t>
            </w:r>
            <w:r>
              <w:rPr>
                <w:rFonts w:hint="default" w:ascii="Times New Roman" w:hAnsi="Times New Roman" w:cs="Times New Roman"/>
                <w:color w:val="auto"/>
                <w:lang w:eastAsia="zh-CN"/>
              </w:rPr>
              <w:t>声</w:t>
            </w:r>
            <w:r>
              <w:rPr>
                <w:rFonts w:hint="default" w:ascii="Times New Roman" w:hAnsi="Times New Roman" w:cs="Times New Roman"/>
                <w:color w:val="auto"/>
              </w:rPr>
              <w:t>环境影响较小</w:t>
            </w:r>
            <w:r>
              <w:rPr>
                <w:rFonts w:hint="eastAsia"/>
                <w:color w:val="auto"/>
                <w:highlight w:val="none"/>
                <w:lang w:val="en-US" w:eastAsia="zh-CN"/>
              </w:rPr>
              <w:t>。</w:t>
            </w:r>
          </w:p>
          <w:p>
            <w:pPr>
              <w:pStyle w:val="23"/>
              <w:keepNext w:val="0"/>
              <w:keepLines w:val="0"/>
              <w:suppressLineNumbers w:val="0"/>
              <w:spacing w:before="0" w:beforeAutospacing="0" w:after="0" w:afterAutospacing="0"/>
              <w:ind w:left="0" w:right="0" w:firstLine="482" w:firstLineChars="200"/>
              <w:rPr>
                <w:rFonts w:hint="default" w:ascii="Times New Roman" w:hAnsi="Times New Roman" w:eastAsia="宋体" w:cs="Times New Roman"/>
                <w:b/>
                <w:bCs/>
                <w:color w:val="auto"/>
                <w:sz w:val="24"/>
                <w:szCs w:val="24"/>
              </w:rPr>
            </w:pPr>
            <w:r>
              <w:rPr>
                <w:rFonts w:hint="eastAsia" w:cs="Times New Roman"/>
                <w:b/>
                <w:bCs/>
                <w:color w:val="auto"/>
                <w:sz w:val="24"/>
                <w:szCs w:val="24"/>
                <w:lang w:val="en-US" w:eastAsia="zh-CN"/>
              </w:rPr>
              <w:t>2</w:t>
            </w:r>
            <w:r>
              <w:rPr>
                <w:rFonts w:hint="default" w:ascii="Times New Roman" w:hAnsi="Times New Roman" w:eastAsia="宋体" w:cs="Times New Roman"/>
                <w:b/>
                <w:bCs/>
                <w:color w:val="auto"/>
                <w:sz w:val="24"/>
                <w:szCs w:val="24"/>
              </w:rPr>
              <w:t>、辐射环境影响分析</w:t>
            </w:r>
          </w:p>
          <w:p>
            <w:pPr>
              <w:pStyle w:val="23"/>
              <w:keepNext w:val="0"/>
              <w:keepLines w:val="0"/>
              <w:suppressLineNumbers w:val="0"/>
              <w:spacing w:before="0" w:beforeAutospacing="0" w:after="0" w:afterAutospacing="0"/>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2.1</w:t>
            </w:r>
            <w:r>
              <w:rPr>
                <w:rFonts w:hint="default" w:ascii="Times New Roman" w:hAnsi="Times New Roman" w:eastAsia="宋体" w:cs="Times New Roman"/>
                <w:color w:val="auto"/>
                <w:sz w:val="24"/>
                <w:szCs w:val="24"/>
              </w:rPr>
              <w:t>机房屏蔽措施评价</w:t>
            </w:r>
          </w:p>
          <w:p>
            <w:pPr>
              <w:pStyle w:val="23"/>
              <w:keepNext w:val="0"/>
              <w:keepLines w:val="0"/>
              <w:suppressLineNumbers w:val="0"/>
              <w:spacing w:before="0" w:beforeAutospacing="0" w:after="0" w:afterAutospacing="0"/>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根据医院</w:t>
            </w:r>
            <w:r>
              <w:rPr>
                <w:rFonts w:hint="default" w:ascii="Times New Roman" w:hAnsi="Times New Roman" w:cs="Times New Roman"/>
                <w:color w:val="auto"/>
                <w:sz w:val="24"/>
                <w:szCs w:val="24"/>
                <w:lang w:val="en-US" w:eastAsia="zh-CN"/>
              </w:rPr>
              <w:t>和设计单</w:t>
            </w:r>
            <w:r>
              <w:rPr>
                <w:rFonts w:hint="default" w:ascii="Times New Roman" w:hAnsi="Times New Roman" w:cs="Times New Roman"/>
                <w:color w:val="auto"/>
                <w:sz w:val="24"/>
                <w:szCs w:val="24"/>
                <w:shd w:val="clear" w:color="auto" w:fill="auto"/>
                <w:lang w:val="en-US" w:eastAsia="zh-CN"/>
              </w:rPr>
              <w:t>位</w:t>
            </w:r>
            <w:r>
              <w:rPr>
                <w:rFonts w:hint="default" w:ascii="Times New Roman" w:hAnsi="Times New Roman" w:eastAsia="宋体" w:cs="Times New Roman"/>
                <w:color w:val="auto"/>
                <w:sz w:val="24"/>
                <w:szCs w:val="24"/>
                <w:shd w:val="clear" w:color="auto" w:fill="auto"/>
                <w:lang w:val="en-US" w:eastAsia="zh-CN"/>
              </w:rPr>
              <w:t>提</w:t>
            </w:r>
            <w:r>
              <w:rPr>
                <w:rFonts w:hint="default" w:ascii="Times New Roman" w:hAnsi="Times New Roman" w:eastAsia="宋体" w:cs="Times New Roman"/>
                <w:color w:val="auto"/>
                <w:sz w:val="24"/>
                <w:szCs w:val="24"/>
                <w:lang w:val="en-US" w:eastAsia="zh-CN"/>
              </w:rPr>
              <w:t>供的资料，</w:t>
            </w:r>
            <w:r>
              <w:rPr>
                <w:rFonts w:hint="default" w:ascii="Times New Roman" w:hAnsi="Times New Roman" w:eastAsia="宋体" w:cs="Times New Roman"/>
                <w:snapToGrid/>
                <w:color w:val="auto"/>
                <w:kern w:val="2"/>
                <w:sz w:val="24"/>
                <w:szCs w:val="24"/>
                <w:lang w:val="en-US" w:eastAsia="zh-CN" w:bidi="ar-SA"/>
              </w:rPr>
              <w:t>DSA机房现状：顶部为12cm混凝土，地面为12cm混凝土，机房南侧为200mm厚加气块混凝土砖墙，机房北侧为承重柱+玻璃窗，东西两侧暂无墙体。</w:t>
            </w:r>
          </w:p>
          <w:p>
            <w:pPr>
              <w:pStyle w:val="23"/>
              <w:keepNext w:val="0"/>
              <w:keepLines w:val="0"/>
              <w:suppressLineNumbers w:val="0"/>
              <w:spacing w:before="0" w:beforeAutospacing="0" w:after="0" w:afterAutospacing="0"/>
              <w:ind w:left="0" w:right="0" w:firstLine="480" w:firstLineChars="200"/>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rPr>
              <w:t>本项目机房拟采取的机房屏蔽措施如下：</w:t>
            </w:r>
            <w:r>
              <w:rPr>
                <w:rFonts w:hint="default" w:ascii="Times New Roman" w:hAnsi="Times New Roman" w:eastAsia="宋体" w:cs="Times New Roman"/>
                <w:snapToGrid/>
                <w:color w:val="auto"/>
                <w:kern w:val="2"/>
                <w:sz w:val="24"/>
                <w:szCs w:val="24"/>
                <w:lang w:val="en-US" w:eastAsia="zh-CN" w:bidi="ar-SA"/>
              </w:rPr>
              <w:t>DSA机房</w:t>
            </w:r>
            <w:r>
              <w:rPr>
                <w:rFonts w:hint="eastAsia" w:ascii="Times New Roman" w:hAnsi="Times New Roman" w:cs="Times New Roman"/>
                <w:snapToGrid/>
                <w:color w:val="auto"/>
                <w:kern w:val="2"/>
                <w:sz w:val="24"/>
                <w:szCs w:val="24"/>
                <w:lang w:val="en-US" w:eastAsia="zh-CN" w:bidi="ar-SA"/>
              </w:rPr>
              <w:t>东西两</w:t>
            </w:r>
            <w:r>
              <w:rPr>
                <w:rFonts w:hint="default" w:ascii="Times New Roman" w:hAnsi="Times New Roman" w:cs="Times New Roman"/>
                <w:snapToGrid/>
                <w:color w:val="auto"/>
                <w:kern w:val="2"/>
                <w:sz w:val="24"/>
                <w:szCs w:val="24"/>
                <w:lang w:val="en-US" w:eastAsia="zh-CN" w:bidi="ar-SA"/>
              </w:rPr>
              <w:t>面墙体均为</w:t>
            </w:r>
            <w:r>
              <w:rPr>
                <w:rFonts w:hint="eastAsia" w:ascii="Times New Roman" w:hAnsi="Times New Roman" w:cs="Times New Roman"/>
                <w:snapToGrid/>
                <w:color w:val="auto"/>
                <w:kern w:val="2"/>
                <w:sz w:val="24"/>
                <w:szCs w:val="24"/>
                <w:lang w:val="en-US" w:eastAsia="zh-CN" w:bidi="ar-SA"/>
              </w:rPr>
              <w:t>新建</w:t>
            </w:r>
            <w:r>
              <w:rPr>
                <w:rFonts w:hint="default" w:ascii="Times New Roman" w:hAnsi="Times New Roman" w:cs="Times New Roman"/>
                <w:snapToGrid/>
                <w:color w:val="auto"/>
                <w:kern w:val="2"/>
                <w:sz w:val="24"/>
                <w:szCs w:val="24"/>
                <w:lang w:val="en-US" w:eastAsia="zh-CN" w:bidi="ar-SA"/>
              </w:rPr>
              <w:t>30*50矩管龙骨+10mm硅酸钙板+3mm铅板，高度铺设至楼底板，外层装饰为30*60矩管龙骨+18mm石膏板+1.2mm电解钢板</w:t>
            </w:r>
            <w:r>
              <w:rPr>
                <w:rFonts w:hint="eastAsia" w:ascii="Times New Roman" w:hAnsi="Times New Roman" w:cs="Times New Roman"/>
                <w:snapToGrid/>
                <w:color w:val="auto"/>
                <w:kern w:val="2"/>
                <w:sz w:val="24"/>
                <w:szCs w:val="24"/>
                <w:lang w:val="en-US" w:eastAsia="zh-CN" w:bidi="ar-SA"/>
              </w:rPr>
              <w:t>；</w:t>
            </w:r>
            <w:r>
              <w:rPr>
                <w:rFonts w:hint="default" w:ascii="Times New Roman" w:hAnsi="Times New Roman" w:cs="Times New Roman"/>
                <w:snapToGrid/>
                <w:color w:val="auto"/>
                <w:kern w:val="2"/>
                <w:sz w:val="24"/>
                <w:szCs w:val="24"/>
                <w:lang w:val="en-US" w:eastAsia="zh-CN" w:bidi="ar-SA"/>
              </w:rPr>
              <w:t>DSA机房</w:t>
            </w:r>
            <w:r>
              <w:rPr>
                <w:rFonts w:hint="eastAsia" w:ascii="Times New Roman" w:hAnsi="Times New Roman" w:cs="Times New Roman"/>
                <w:snapToGrid/>
                <w:color w:val="auto"/>
                <w:kern w:val="2"/>
                <w:sz w:val="24"/>
                <w:szCs w:val="24"/>
                <w:lang w:val="en-US" w:eastAsia="zh-CN" w:bidi="ar-SA"/>
              </w:rPr>
              <w:t>北</w:t>
            </w:r>
            <w:r>
              <w:rPr>
                <w:rFonts w:hint="default" w:ascii="Times New Roman" w:hAnsi="Times New Roman" w:cs="Times New Roman"/>
                <w:snapToGrid/>
                <w:color w:val="auto"/>
                <w:kern w:val="2"/>
                <w:sz w:val="24"/>
                <w:szCs w:val="24"/>
                <w:lang w:val="en-US" w:eastAsia="zh-CN" w:bidi="ar-SA"/>
              </w:rPr>
              <w:t>面墙体为</w:t>
            </w:r>
            <w:r>
              <w:rPr>
                <w:rFonts w:hint="eastAsia" w:ascii="Times New Roman" w:hAnsi="Times New Roman" w:cs="Times New Roman"/>
                <w:snapToGrid/>
                <w:color w:val="auto"/>
                <w:kern w:val="2"/>
                <w:sz w:val="24"/>
                <w:szCs w:val="24"/>
                <w:lang w:val="en-US" w:eastAsia="zh-CN" w:bidi="ar-SA"/>
              </w:rPr>
              <w:t>在原有玻璃窗内侧新增</w:t>
            </w:r>
            <w:r>
              <w:rPr>
                <w:rFonts w:hint="default" w:ascii="Times New Roman" w:hAnsi="Times New Roman" w:cs="Times New Roman"/>
                <w:snapToGrid/>
                <w:color w:val="auto"/>
                <w:kern w:val="2"/>
                <w:sz w:val="24"/>
                <w:szCs w:val="24"/>
                <w:lang w:val="en-US" w:eastAsia="zh-CN" w:bidi="ar-SA"/>
              </w:rPr>
              <w:t>30*50矩管龙骨+10mm硅酸钙板+3mm铅板，高度铺设至楼底板，外层装饰为30*60矩管龙骨+18mm石膏板+1.2mm电解钢板</w:t>
            </w:r>
            <w:r>
              <w:rPr>
                <w:rFonts w:hint="eastAsia" w:ascii="Times New Roman" w:hAnsi="Times New Roman" w:cs="Times New Roman"/>
                <w:snapToGrid/>
                <w:color w:val="auto"/>
                <w:kern w:val="2"/>
                <w:sz w:val="24"/>
                <w:szCs w:val="24"/>
                <w:lang w:val="en-US" w:eastAsia="zh-CN" w:bidi="ar-SA"/>
              </w:rPr>
              <w:t>；</w:t>
            </w:r>
            <w:r>
              <w:rPr>
                <w:rFonts w:hint="default" w:ascii="Times New Roman" w:hAnsi="Times New Roman" w:cs="Times New Roman"/>
                <w:snapToGrid/>
                <w:color w:val="auto"/>
                <w:kern w:val="2"/>
                <w:sz w:val="24"/>
                <w:szCs w:val="24"/>
                <w:lang w:val="en-US" w:eastAsia="zh-CN" w:bidi="ar-SA"/>
              </w:rPr>
              <w:t>DSA机房</w:t>
            </w:r>
            <w:r>
              <w:rPr>
                <w:rFonts w:hint="eastAsia" w:ascii="Times New Roman" w:hAnsi="Times New Roman" w:cs="Times New Roman"/>
                <w:snapToGrid/>
                <w:color w:val="auto"/>
                <w:kern w:val="2"/>
                <w:sz w:val="24"/>
                <w:szCs w:val="24"/>
                <w:lang w:val="en-US" w:eastAsia="zh-CN" w:bidi="ar-SA"/>
              </w:rPr>
              <w:t>南</w:t>
            </w:r>
            <w:r>
              <w:rPr>
                <w:rFonts w:hint="default" w:ascii="Times New Roman" w:hAnsi="Times New Roman" w:cs="Times New Roman"/>
                <w:snapToGrid/>
                <w:color w:val="auto"/>
                <w:kern w:val="2"/>
                <w:sz w:val="24"/>
                <w:szCs w:val="24"/>
                <w:lang w:val="en-US" w:eastAsia="zh-CN" w:bidi="ar-SA"/>
              </w:rPr>
              <w:t>面墙体为</w:t>
            </w:r>
            <w:r>
              <w:rPr>
                <w:rFonts w:hint="eastAsia" w:ascii="Times New Roman" w:hAnsi="Times New Roman" w:cs="Times New Roman"/>
                <w:snapToGrid/>
                <w:color w:val="auto"/>
                <w:kern w:val="2"/>
                <w:sz w:val="24"/>
                <w:szCs w:val="24"/>
                <w:lang w:val="en-US" w:eastAsia="zh-CN" w:bidi="ar-SA"/>
              </w:rPr>
              <w:t>在原有200mm厚加气块混凝土砖墙内侧新增</w:t>
            </w:r>
            <w:r>
              <w:rPr>
                <w:rFonts w:hint="default" w:ascii="Times New Roman" w:hAnsi="Times New Roman" w:cs="Times New Roman"/>
                <w:snapToGrid/>
                <w:color w:val="auto"/>
                <w:kern w:val="2"/>
                <w:sz w:val="24"/>
                <w:szCs w:val="24"/>
                <w:lang w:val="en-US" w:eastAsia="zh-CN" w:bidi="ar-SA"/>
              </w:rPr>
              <w:t>30*50矩管龙骨+10mm硅酸钙板+3mm铅板，高度铺设至楼底板，外层装饰为30*60矩管龙骨+18mm石膏板+1.2mm电解钢板</w:t>
            </w:r>
            <w:r>
              <w:rPr>
                <w:rFonts w:hint="default" w:ascii="Times New Roman" w:hAnsi="Times New Roman" w:eastAsia="宋体" w:cs="Times New Roman"/>
                <w:color w:val="auto"/>
                <w:sz w:val="24"/>
                <w:szCs w:val="24"/>
                <w:highlight w:val="none"/>
                <w:shd w:val="clear" w:color="auto" w:fill="auto"/>
              </w:rPr>
              <w:t>；</w:t>
            </w:r>
            <w:r>
              <w:rPr>
                <w:rFonts w:hint="default" w:ascii="Times New Roman" w:hAnsi="Times New Roman" w:cs="Times New Roman"/>
                <w:snapToGrid/>
                <w:color w:val="auto"/>
                <w:kern w:val="2"/>
                <w:sz w:val="24"/>
                <w:szCs w:val="24"/>
                <w:lang w:val="en-US" w:eastAsia="zh-CN" w:bidi="ar-SA"/>
              </w:rPr>
              <w:t>DSA机房</w:t>
            </w:r>
            <w:r>
              <w:rPr>
                <w:rFonts w:hint="eastAsia" w:ascii="Times New Roman" w:hAnsi="Times New Roman" w:cs="Times New Roman"/>
                <w:snapToGrid/>
                <w:color w:val="auto"/>
                <w:kern w:val="2"/>
                <w:sz w:val="24"/>
                <w:szCs w:val="24"/>
                <w:lang w:val="en-US" w:eastAsia="zh-CN" w:bidi="ar-SA"/>
              </w:rPr>
              <w:t>顶部</w:t>
            </w:r>
            <w:r>
              <w:rPr>
                <w:rFonts w:hint="default" w:ascii="Times New Roman" w:hAnsi="Times New Roman" w:cs="Times New Roman"/>
                <w:snapToGrid/>
                <w:color w:val="auto"/>
                <w:kern w:val="2"/>
                <w:sz w:val="24"/>
                <w:szCs w:val="24"/>
                <w:lang w:val="en-US" w:eastAsia="zh-CN" w:bidi="ar-SA"/>
              </w:rPr>
              <w:t>在原有楼板层（120mm混凝土）基础上，上层楼板</w:t>
            </w:r>
            <w:r>
              <w:rPr>
                <w:rFonts w:hint="eastAsia" w:ascii="Times New Roman" w:hAnsi="Times New Roman" w:cs="Times New Roman"/>
                <w:snapToGrid/>
                <w:color w:val="auto"/>
                <w:kern w:val="2"/>
                <w:sz w:val="24"/>
                <w:szCs w:val="24"/>
                <w:lang w:val="en-US" w:eastAsia="zh-CN" w:bidi="ar-SA"/>
              </w:rPr>
              <w:t>新增</w:t>
            </w:r>
            <w:r>
              <w:rPr>
                <w:rFonts w:hint="default" w:ascii="Times New Roman" w:hAnsi="Times New Roman" w:cs="Times New Roman"/>
                <w:snapToGrid/>
                <w:color w:val="auto"/>
                <w:kern w:val="2"/>
                <w:sz w:val="24"/>
                <w:szCs w:val="24"/>
                <w:lang w:val="en-US" w:eastAsia="zh-CN" w:bidi="ar-SA"/>
              </w:rPr>
              <w:t>铺设</w:t>
            </w:r>
            <w:r>
              <w:rPr>
                <w:rFonts w:hint="eastAsia" w:ascii="Times New Roman" w:hAnsi="Times New Roman" w:cs="Times New Roman"/>
                <w:snapToGrid/>
                <w:color w:val="auto"/>
                <w:kern w:val="2"/>
                <w:sz w:val="24"/>
                <w:szCs w:val="24"/>
                <w:lang w:val="en-US" w:eastAsia="zh-CN" w:bidi="ar-SA"/>
              </w:rPr>
              <w:t>30mm厚硫酸钡涂料</w:t>
            </w:r>
            <w:r>
              <w:rPr>
                <w:rFonts w:hint="default" w:ascii="Times New Roman" w:hAnsi="Times New Roman" w:cs="Times New Roman"/>
                <w:snapToGrid/>
                <w:color w:val="auto"/>
                <w:kern w:val="2"/>
                <w:sz w:val="24"/>
                <w:szCs w:val="24"/>
                <w:lang w:val="en-US" w:eastAsia="zh-CN" w:bidi="ar-SA"/>
              </w:rPr>
              <w:t>，顶部吊顶为30*50矩管龙骨+12mm石膏板+1.2mm电解钢板；DSA机房</w:t>
            </w:r>
            <w:r>
              <w:rPr>
                <w:rFonts w:hint="eastAsia" w:ascii="Times New Roman" w:hAnsi="Times New Roman" w:cs="Times New Roman"/>
                <w:snapToGrid/>
                <w:color w:val="auto"/>
                <w:kern w:val="2"/>
                <w:sz w:val="24"/>
                <w:szCs w:val="24"/>
                <w:lang w:val="en-US" w:eastAsia="zh-CN" w:bidi="ar-SA"/>
              </w:rPr>
              <w:t>地面</w:t>
            </w:r>
            <w:r>
              <w:rPr>
                <w:rFonts w:hint="default" w:ascii="Times New Roman" w:hAnsi="Times New Roman" w:cs="Times New Roman"/>
                <w:snapToGrid/>
                <w:color w:val="auto"/>
                <w:kern w:val="2"/>
                <w:sz w:val="24"/>
                <w:szCs w:val="24"/>
                <w:lang w:val="en-US" w:eastAsia="zh-CN" w:bidi="ar-SA"/>
              </w:rPr>
              <w:t>在原有楼板层（120mm混凝土）基础上，地面</w:t>
            </w:r>
            <w:r>
              <w:rPr>
                <w:rFonts w:hint="eastAsia" w:ascii="Times New Roman" w:hAnsi="Times New Roman" w:cs="Times New Roman"/>
                <w:snapToGrid/>
                <w:color w:val="auto"/>
                <w:kern w:val="2"/>
                <w:sz w:val="24"/>
                <w:szCs w:val="24"/>
                <w:lang w:val="en-US" w:eastAsia="zh-CN" w:bidi="ar-SA"/>
              </w:rPr>
              <w:t>新增</w:t>
            </w:r>
            <w:r>
              <w:rPr>
                <w:rFonts w:hint="default" w:ascii="Times New Roman" w:hAnsi="Times New Roman" w:cs="Times New Roman"/>
                <w:snapToGrid/>
                <w:color w:val="auto"/>
                <w:kern w:val="2"/>
                <w:sz w:val="24"/>
                <w:szCs w:val="24"/>
                <w:lang w:val="en-US" w:eastAsia="zh-CN" w:bidi="ar-SA"/>
              </w:rPr>
              <w:t>铺设</w:t>
            </w:r>
            <w:r>
              <w:rPr>
                <w:rFonts w:hint="eastAsia" w:ascii="Times New Roman" w:hAnsi="Times New Roman" w:cs="Times New Roman"/>
                <w:snapToGrid/>
                <w:color w:val="auto"/>
                <w:kern w:val="2"/>
                <w:sz w:val="24"/>
                <w:szCs w:val="24"/>
                <w:lang w:val="en-US" w:eastAsia="zh-CN" w:bidi="ar-SA"/>
              </w:rPr>
              <w:t>30mm厚硫酸钡涂料</w:t>
            </w:r>
            <w:r>
              <w:rPr>
                <w:rFonts w:hint="default" w:ascii="Times New Roman" w:hAnsi="Times New Roman" w:cs="Times New Roman"/>
                <w:snapToGrid/>
                <w:color w:val="auto"/>
                <w:kern w:val="2"/>
                <w:sz w:val="24"/>
                <w:szCs w:val="24"/>
                <w:lang w:val="en-US" w:eastAsia="zh-CN" w:bidi="ar-SA"/>
              </w:rPr>
              <w:t>+3mm自流平+2mm橡胶地板</w:t>
            </w:r>
            <w:r>
              <w:rPr>
                <w:rFonts w:hint="default" w:ascii="Times New Roman" w:hAnsi="Times New Roman" w:eastAsia="宋体" w:cs="Times New Roman"/>
                <w:color w:val="auto"/>
                <w:sz w:val="24"/>
                <w:szCs w:val="24"/>
                <w:highlight w:val="none"/>
                <w:shd w:val="clear" w:color="auto" w:fill="auto"/>
              </w:rPr>
              <w:t>；操作室、缓冲间及初洗打包间防护门防护当量3mmPb；铅玻璃观察窗防护当量3mmPb</w:t>
            </w:r>
            <w:r>
              <w:rPr>
                <w:rFonts w:hint="default" w:ascii="Times New Roman" w:hAnsi="Times New Roman" w:eastAsia="宋体" w:cs="Times New Roman"/>
                <w:color w:val="auto"/>
                <w:sz w:val="24"/>
                <w:szCs w:val="24"/>
                <w:highlight w:val="none"/>
                <w:shd w:val="clear" w:color="auto" w:fill="auto"/>
                <w:lang w:val="en-US" w:eastAsia="zh-CN"/>
              </w:rPr>
              <w:t>。</w:t>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snapToGrid w:val="0"/>
                <w:color w:val="auto"/>
                <w:kern w:val="0"/>
                <w:sz w:val="24"/>
                <w:szCs w:val="24"/>
                <w:highlight w:val="none"/>
                <w:shd w:val="clear" w:color="auto" w:fill="auto"/>
                <w:lang w:val="en-US" w:eastAsia="zh-CN" w:bidi="ar-SA"/>
              </w:rPr>
            </w:pPr>
            <w:r>
              <w:rPr>
                <w:rFonts w:hint="default"/>
                <w:color w:val="auto"/>
              </w:rPr>
              <w:drawing>
                <wp:inline distT="0" distB="0" distL="114300" distR="114300">
                  <wp:extent cx="6063615" cy="2516505"/>
                  <wp:effectExtent l="0" t="0" r="13335" b="171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a:clrChange>
                              <a:clrFrom>
                                <a:srgbClr val="FFFFFF">
                                  <a:alpha val="100000"/>
                                </a:srgbClr>
                              </a:clrFrom>
                              <a:clrTo>
                                <a:srgbClr val="FFFFFF">
                                  <a:alpha val="100000"/>
                                  <a:alpha val="0"/>
                                </a:srgbClr>
                              </a:clrTo>
                            </a:clrChange>
                            <a:lum bright="-24000" contrast="24000"/>
                          </a:blip>
                          <a:stretch>
                            <a:fillRect/>
                          </a:stretch>
                        </pic:blipFill>
                        <pic:spPr>
                          <a:xfrm>
                            <a:off x="0" y="0"/>
                            <a:ext cx="6063615" cy="251650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b/>
                <w:bCs/>
                <w:snapToGrid w:val="0"/>
                <w:color w:val="auto"/>
                <w:kern w:val="0"/>
                <w:sz w:val="24"/>
                <w:szCs w:val="24"/>
                <w:highlight w:val="none"/>
                <w:shd w:val="clear" w:color="auto" w:fill="auto"/>
                <w:lang w:val="en-US" w:eastAsia="zh-CN" w:bidi="ar-SA"/>
              </w:rPr>
            </w:pPr>
            <w:r>
              <w:rPr>
                <w:rFonts w:hint="eastAsia" w:ascii="Times New Roman" w:hAnsi="Times New Roman" w:eastAsia="宋体" w:cs="Times New Roman"/>
                <w:b/>
                <w:bCs/>
                <w:snapToGrid w:val="0"/>
                <w:color w:val="auto"/>
                <w:kern w:val="0"/>
                <w:sz w:val="24"/>
                <w:szCs w:val="24"/>
                <w:highlight w:val="none"/>
                <w:shd w:val="clear" w:color="auto" w:fill="auto"/>
                <w:lang w:val="en-US" w:eastAsia="zh-CN" w:bidi="ar-SA"/>
              </w:rPr>
              <w:t>图11-1 机房平面布置图</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highlight w:val="none"/>
                <w:shd w:val="clear" w:color="auto" w:fill="auto"/>
                <w:lang w:val="en-US" w:eastAsia="zh-CN" w:bidi="ar-SA"/>
              </w:rPr>
              <w:t>参考《放射诊断放射防护要求》（GBZ130-2020）附录C 医用诊断</w:t>
            </w:r>
            <w:r>
              <w:rPr>
                <w:rFonts w:hint="default" w:ascii="Times New Roman" w:hAnsi="Times New Roman" w:eastAsia="宋体" w:cs="Times New Roman"/>
                <w:snapToGrid w:val="0"/>
                <w:color w:val="auto"/>
                <w:kern w:val="0"/>
                <w:sz w:val="24"/>
                <w:szCs w:val="24"/>
                <w:lang w:val="en-US" w:eastAsia="zh-CN" w:bidi="ar-SA"/>
              </w:rPr>
              <w:t>X射线防护中不同屏蔽物质的铅当量中的计算公式对本项目的四周墙体、顶面和地面结构防护的等效铅当量厚度进行计算。</w:t>
            </w:r>
            <w:r>
              <w:rPr>
                <w:rFonts w:hint="eastAsia" w:ascii="Times New Roman" w:hAnsi="Times New Roman" w:eastAsia="宋体" w:cs="Times New Roman"/>
                <w:snapToGrid/>
                <w:color w:val="auto"/>
                <w:kern w:val="2"/>
                <w:sz w:val="24"/>
                <w:szCs w:val="24"/>
                <w:lang w:val="en-US" w:eastAsia="zh-CN" w:bidi="ar-SA"/>
              </w:rPr>
              <w:t>本项目拟配置双C臂DSA，故</w:t>
            </w:r>
            <w:r>
              <w:rPr>
                <w:rFonts w:hint="default" w:ascii="Times New Roman" w:hAnsi="Times New Roman" w:eastAsia="宋体" w:cs="Times New Roman"/>
                <w:snapToGrid/>
                <w:color w:val="auto"/>
                <w:kern w:val="2"/>
                <w:sz w:val="24"/>
                <w:szCs w:val="24"/>
                <w:lang w:val="en-US" w:eastAsia="zh-CN" w:bidi="ar-SA"/>
              </w:rPr>
              <w:t>对本项目的四周墙体、顶面和地面结构防护的等效铅当量厚度</w:t>
            </w:r>
            <w:r>
              <w:rPr>
                <w:rFonts w:hint="eastAsia" w:ascii="Times New Roman" w:hAnsi="Times New Roman" w:eastAsia="宋体" w:cs="Times New Roman"/>
                <w:snapToGrid/>
                <w:color w:val="auto"/>
                <w:kern w:val="2"/>
                <w:sz w:val="24"/>
                <w:szCs w:val="24"/>
                <w:lang w:val="en-US" w:eastAsia="zh-CN" w:bidi="ar-SA"/>
              </w:rPr>
              <w:t>均按照</w:t>
            </w:r>
            <w:r>
              <w:rPr>
                <w:rFonts w:hint="default" w:ascii="Times New Roman" w:hAnsi="Times New Roman" w:eastAsia="宋体" w:cs="Times New Roman"/>
                <w:snapToGrid/>
                <w:color w:val="auto"/>
                <w:kern w:val="2"/>
                <w:sz w:val="24"/>
                <w:szCs w:val="24"/>
                <w:lang w:val="en-US" w:eastAsia="zh-CN" w:bidi="ar-SA"/>
              </w:rPr>
              <w:t>主射方向进行计算</w:t>
            </w:r>
            <w:r>
              <w:rPr>
                <w:rFonts w:hint="eastAsia" w:ascii="Times New Roman" w:hAnsi="Times New Roman" w:eastAsia="宋体" w:cs="Times New Roman"/>
                <w:snapToGrid/>
                <w:color w:val="auto"/>
                <w:kern w:val="2"/>
                <w:sz w:val="24"/>
                <w:szCs w:val="24"/>
                <w:lang w:val="en-US" w:eastAsia="zh-CN" w:bidi="ar-SA"/>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公式如下。</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highlight w:val="none"/>
                <w:lang w:val="en-US" w:eastAsia="zh-CN" w:bidi="ar-SA"/>
              </w:rPr>
            </w:pPr>
            <w:r>
              <w:rPr>
                <w:rFonts w:hint="default" w:ascii="Times New Roman" w:hAnsi="Times New Roman" w:eastAsia="宋体" w:cs="Times New Roman"/>
                <w:snapToGrid w:val="0"/>
                <w:color w:val="auto"/>
                <w:kern w:val="0"/>
                <w:sz w:val="24"/>
                <w:szCs w:val="24"/>
                <w:highlight w:val="none"/>
                <w:lang w:val="en-US" w:eastAsia="zh-CN" w:bidi="ar-SA"/>
              </w:rPr>
              <w:t>a）对给定的屏蔽物质厚度，依据NCRP147号报告中给出的不同管电压X射线辐射在屏蔽物质中衰减的α、β、γ拟合值（见11-2）按下式计算屏蔽透射因子B：</w:t>
            </w:r>
          </w:p>
          <w:p>
            <w:pPr>
              <w:keepNext w:val="0"/>
              <w:keepLines w:val="0"/>
              <w:widowControl w:val="0"/>
              <w:suppressLineNumbers w:val="0"/>
              <w:spacing w:before="0" w:beforeAutospacing="0" w:after="0" w:afterAutospacing="0" w:line="360" w:lineRule="auto"/>
              <w:ind w:left="0" w:right="0" w:firstLine="480" w:firstLineChars="200"/>
              <w:jc w:val="center"/>
              <w:rPr>
                <w:rFonts w:hint="default" w:ascii="Times New Roman" w:hAnsi="Times New Roman" w:eastAsia="宋体" w:cs="Times New Roman"/>
                <w:snapToGrid w:val="0"/>
                <w:color w:val="auto"/>
                <w:kern w:val="0"/>
                <w:sz w:val="24"/>
                <w:szCs w:val="24"/>
                <w:highlight w:val="none"/>
                <w:lang w:val="en-US" w:eastAsia="zh-CN" w:bidi="ar-SA"/>
              </w:rPr>
            </w:pPr>
            <m:oMath>
              <m:r>
                <m:rPr/>
                <w:rPr>
                  <w:rFonts w:hint="default" w:ascii="Cambria Math" w:hAnsi="Cambria Math" w:eastAsia="宋体" w:cs="Times New Roman"/>
                  <w:color w:val="auto"/>
                  <w:sz w:val="24"/>
                  <w:szCs w:val="24"/>
                  <w:highlight w:val="none"/>
                </w:rPr>
                <m:t>B</m:t>
              </m:r>
              <m:r>
                <m:rPr>
                  <m:sty m:val="p"/>
                </m:rPr>
                <w:rPr>
                  <w:rFonts w:hint="default" w:ascii="Cambria Math" w:hAnsi="Cambria Math" w:eastAsia="宋体" w:cs="Times New Roman"/>
                  <w:color w:val="auto"/>
                  <w:sz w:val="24"/>
                  <w:szCs w:val="24"/>
                  <w:highlight w:val="none"/>
                </w:rPr>
                <m:t>=</m:t>
              </m:r>
              <m:sSup>
                <m:sSupPr>
                  <m:ctrlPr>
                    <w:rPr>
                      <w:rFonts w:hint="default" w:ascii="Cambria Math" w:hAnsi="Cambria Math" w:eastAsia="宋体" w:cs="Times New Roman"/>
                      <w:i/>
                      <w:color w:val="auto"/>
                      <w:sz w:val="24"/>
                      <w:szCs w:val="24"/>
                      <w:highlight w:val="none"/>
                    </w:rPr>
                  </m:ctrlPr>
                </m:sSupPr>
                <m:e>
                  <m:d>
                    <m:dPr>
                      <m:begChr m:val="["/>
                      <m:endChr m:val="]"/>
                      <m:ctrlPr>
                        <w:rPr>
                          <w:rFonts w:hint="default" w:ascii="Cambria Math" w:hAnsi="Cambria Math" w:eastAsia="宋体" w:cs="Times New Roman"/>
                          <w:color w:val="auto"/>
                          <w:sz w:val="24"/>
                          <w:szCs w:val="24"/>
                          <w:highlight w:val="none"/>
                        </w:rPr>
                      </m:ctrlPr>
                    </m:dPr>
                    <m:e>
                      <m:d>
                        <m:dPr>
                          <m:begChr m:val="（"/>
                          <m:endChr m:val="）"/>
                          <m:ctrlPr>
                            <w:rPr>
                              <w:rFonts w:hint="default" w:ascii="Cambria Math" w:hAnsi="Cambria Math" w:eastAsia="宋体" w:cs="Times New Roman"/>
                              <w:color w:val="auto"/>
                              <w:sz w:val="24"/>
                              <w:szCs w:val="24"/>
                              <w:highlight w:val="none"/>
                            </w:rPr>
                          </m:ctrlPr>
                        </m:dPr>
                        <m:e>
                          <m:r>
                            <m:rPr>
                              <m:sty m:val="p"/>
                            </m:rPr>
                            <w:rPr>
                              <w:rFonts w:hint="default" w:ascii="Cambria Math" w:hAnsi="Cambria Math" w:eastAsia="宋体" w:cs="Times New Roman"/>
                              <w:color w:val="auto"/>
                              <w:sz w:val="24"/>
                              <w:szCs w:val="24"/>
                              <w:highlight w:val="none"/>
                            </w:rPr>
                            <m:t>1+</m:t>
                          </m:r>
                          <m:f>
                            <m:fPr>
                              <m:ctrlPr>
                                <w:rPr>
                                  <w:rFonts w:hint="default" w:ascii="Cambria Math" w:hAnsi="Cambria Math" w:eastAsia="宋体" w:cs="Times New Roman"/>
                                  <w:color w:val="auto"/>
                                  <w:sz w:val="24"/>
                                  <w:szCs w:val="24"/>
                                  <w:highlight w:val="none"/>
                                </w:rPr>
                              </m:ctrlPr>
                            </m:fPr>
                            <m:num>
                              <m:r>
                                <m:rPr>
                                  <m:sty m:val="p"/>
                                </m:rPr>
                                <w:rPr>
                                  <w:rFonts w:hint="default" w:ascii="Cambria Math" w:hAnsi="Cambria Math" w:eastAsia="宋体" w:cs="Times New Roman"/>
                                  <w:color w:val="auto"/>
                                  <w:sz w:val="24"/>
                                  <w:szCs w:val="24"/>
                                  <w:highlight w:val="none"/>
                                </w:rPr>
                                <m:t>β</m:t>
                              </m:r>
                              <m:ctrlPr>
                                <w:rPr>
                                  <w:rFonts w:hint="default" w:ascii="Cambria Math" w:hAnsi="Cambria Math" w:eastAsia="宋体" w:cs="Times New Roman"/>
                                  <w:color w:val="auto"/>
                                  <w:sz w:val="24"/>
                                  <w:szCs w:val="24"/>
                                  <w:highlight w:val="none"/>
                                </w:rPr>
                              </m:ctrlPr>
                            </m:num>
                            <m:den>
                              <m:r>
                                <m:rPr>
                                  <m:sty m:val="p"/>
                                </m:rPr>
                                <w:rPr>
                                  <w:rFonts w:hint="default" w:ascii="Cambria Math" w:hAnsi="Cambria Math" w:eastAsia="宋体" w:cs="Times New Roman"/>
                                  <w:color w:val="auto"/>
                                  <w:sz w:val="24"/>
                                  <w:szCs w:val="24"/>
                                  <w:highlight w:val="none"/>
                                </w:rPr>
                                <m:t>α</m:t>
                              </m:r>
                              <m:ctrlPr>
                                <w:rPr>
                                  <w:rFonts w:hint="default" w:ascii="Cambria Math" w:hAnsi="Cambria Math" w:eastAsia="宋体" w:cs="Times New Roman"/>
                                  <w:color w:val="auto"/>
                                  <w:sz w:val="24"/>
                                  <w:szCs w:val="24"/>
                                  <w:highlight w:val="none"/>
                                </w:rPr>
                              </m:ctrlPr>
                            </m:den>
                          </m:f>
                          <m:ctrlPr>
                            <w:rPr>
                              <w:rFonts w:hint="default" w:ascii="Cambria Math" w:hAnsi="Cambria Math" w:eastAsia="宋体" w:cs="Times New Roman"/>
                              <w:color w:val="auto"/>
                              <w:sz w:val="24"/>
                              <w:szCs w:val="24"/>
                              <w:highlight w:val="none"/>
                            </w:rPr>
                          </m:ctrlPr>
                        </m:e>
                      </m:d>
                      <m:sSup>
                        <m:sSupPr>
                          <m:ctrlPr>
                            <w:rPr>
                              <w:rFonts w:hint="default" w:ascii="Cambria Math" w:hAnsi="Cambria Math" w:eastAsia="宋体" w:cs="Times New Roman"/>
                              <w:color w:val="auto"/>
                              <w:sz w:val="24"/>
                              <w:szCs w:val="24"/>
                              <w:highlight w:val="none"/>
                            </w:rPr>
                          </m:ctrlPr>
                        </m:sSupPr>
                        <m:e>
                          <m:r>
                            <m:rPr/>
                            <w:rPr>
                              <w:rFonts w:hint="default" w:ascii="Cambria Math" w:hAnsi="Cambria Math" w:eastAsia="宋体" w:cs="Times New Roman"/>
                              <w:color w:val="auto"/>
                              <w:sz w:val="24"/>
                              <w:szCs w:val="24"/>
                              <w:highlight w:val="none"/>
                            </w:rPr>
                            <m:t>e</m:t>
                          </m:r>
                          <m:ctrlPr>
                            <w:rPr>
                              <w:rFonts w:hint="default" w:ascii="Cambria Math" w:hAnsi="Cambria Math" w:eastAsia="宋体" w:cs="Times New Roman"/>
                              <w:color w:val="auto"/>
                              <w:sz w:val="24"/>
                              <w:szCs w:val="24"/>
                              <w:highlight w:val="none"/>
                            </w:rPr>
                          </m:ctrlPr>
                        </m:e>
                        <m:sup>
                          <m:r>
                            <m:rPr/>
                            <w:rPr>
                              <w:rFonts w:hint="default" w:ascii="Cambria Math" w:hAnsi="Cambria Math" w:eastAsia="宋体" w:cs="Times New Roman"/>
                              <w:color w:val="auto"/>
                              <w:sz w:val="24"/>
                              <w:szCs w:val="24"/>
                              <w:highlight w:val="none"/>
                            </w:rPr>
                            <m:t>αγX</m:t>
                          </m:r>
                          <m:ctrlPr>
                            <w:rPr>
                              <w:rFonts w:hint="default" w:ascii="Cambria Math" w:hAnsi="Cambria Math" w:eastAsia="宋体" w:cs="Times New Roman"/>
                              <w:color w:val="auto"/>
                              <w:sz w:val="24"/>
                              <w:szCs w:val="24"/>
                              <w:highlight w:val="none"/>
                            </w:rPr>
                          </m:ctrlPr>
                        </m:sup>
                      </m:sSup>
                      <m:r>
                        <m:rPr/>
                        <w:rPr>
                          <w:rFonts w:hint="default" w:ascii="Cambria Math" w:hAnsi="Cambria Math" w:eastAsia="宋体" w:cs="Times New Roman"/>
                          <w:color w:val="auto"/>
                          <w:sz w:val="24"/>
                          <w:szCs w:val="24"/>
                          <w:highlight w:val="none"/>
                        </w:rPr>
                        <m:t>−</m:t>
                      </m:r>
                      <m:f>
                        <m:fPr>
                          <m:ctrlPr>
                            <w:rPr>
                              <w:rFonts w:hint="default" w:ascii="Cambria Math" w:hAnsi="Cambria Math" w:eastAsia="宋体" w:cs="Times New Roman"/>
                              <w:i/>
                              <w:color w:val="auto"/>
                              <w:sz w:val="24"/>
                              <w:szCs w:val="24"/>
                              <w:highlight w:val="none"/>
                            </w:rPr>
                          </m:ctrlPr>
                        </m:fPr>
                        <m:num>
                          <m:r>
                            <m:rPr/>
                            <w:rPr>
                              <w:rFonts w:hint="default" w:ascii="Cambria Math" w:hAnsi="Cambria Math" w:eastAsia="宋体" w:cs="Times New Roman"/>
                              <w:color w:val="auto"/>
                              <w:sz w:val="24"/>
                              <w:szCs w:val="24"/>
                              <w:highlight w:val="none"/>
                            </w:rPr>
                            <m:t>β</m:t>
                          </m:r>
                          <m:ctrlPr>
                            <w:rPr>
                              <w:rFonts w:hint="default" w:ascii="Cambria Math" w:hAnsi="Cambria Math" w:eastAsia="宋体" w:cs="Times New Roman"/>
                              <w:i/>
                              <w:color w:val="auto"/>
                              <w:sz w:val="24"/>
                              <w:szCs w:val="24"/>
                              <w:highlight w:val="none"/>
                            </w:rPr>
                          </m:ctrlPr>
                        </m:num>
                        <m:den>
                          <m:r>
                            <m:rPr/>
                            <w:rPr>
                              <w:rFonts w:hint="default" w:ascii="Cambria Math" w:hAnsi="Cambria Math" w:eastAsia="宋体" w:cs="Times New Roman"/>
                              <w:color w:val="auto"/>
                              <w:sz w:val="24"/>
                              <w:szCs w:val="24"/>
                              <w:highlight w:val="none"/>
                            </w:rPr>
                            <m:t>α</m:t>
                          </m:r>
                          <m:ctrlPr>
                            <w:rPr>
                              <w:rFonts w:hint="default" w:ascii="Cambria Math" w:hAnsi="Cambria Math" w:eastAsia="宋体" w:cs="Times New Roman"/>
                              <w:i/>
                              <w:color w:val="auto"/>
                              <w:sz w:val="24"/>
                              <w:szCs w:val="24"/>
                              <w:highlight w:val="none"/>
                            </w:rPr>
                          </m:ctrlPr>
                        </m:den>
                      </m:f>
                      <m:ctrlPr>
                        <w:rPr>
                          <w:rFonts w:hint="default" w:ascii="Cambria Math" w:hAnsi="Cambria Math" w:eastAsia="宋体" w:cs="Times New Roman"/>
                          <w:color w:val="auto"/>
                          <w:sz w:val="24"/>
                          <w:szCs w:val="24"/>
                          <w:highlight w:val="none"/>
                        </w:rPr>
                      </m:ctrlPr>
                    </m:e>
                  </m:d>
                  <m:ctrlPr>
                    <w:rPr>
                      <w:rFonts w:hint="default" w:ascii="Cambria Math" w:hAnsi="Cambria Math" w:eastAsia="宋体" w:cs="Times New Roman"/>
                      <w:i/>
                      <w:color w:val="auto"/>
                      <w:sz w:val="24"/>
                      <w:szCs w:val="24"/>
                      <w:highlight w:val="none"/>
                    </w:rPr>
                  </m:ctrlPr>
                </m:e>
                <m:sup>
                  <m:r>
                    <m:rPr/>
                    <w:rPr>
                      <w:rFonts w:hint="default" w:ascii="Cambria Math" w:hAnsi="Cambria Math" w:eastAsia="宋体" w:cs="Times New Roman"/>
                      <w:color w:val="auto"/>
                      <w:sz w:val="24"/>
                      <w:szCs w:val="24"/>
                      <w:highlight w:val="none"/>
                    </w:rPr>
                    <m:t>−</m:t>
                  </m:r>
                  <m:f>
                    <m:fPr>
                      <m:ctrlPr>
                        <w:rPr>
                          <w:rFonts w:hint="default" w:ascii="Cambria Math" w:hAnsi="Cambria Math" w:eastAsia="宋体" w:cs="Times New Roman"/>
                          <w:i/>
                          <w:color w:val="auto"/>
                          <w:sz w:val="24"/>
                          <w:szCs w:val="24"/>
                          <w:highlight w:val="none"/>
                        </w:rPr>
                      </m:ctrlPr>
                    </m:fPr>
                    <m:num>
                      <m:r>
                        <m:rPr/>
                        <w:rPr>
                          <w:rFonts w:hint="default" w:ascii="Cambria Math" w:hAnsi="Cambria Math" w:eastAsia="宋体" w:cs="Times New Roman"/>
                          <w:color w:val="auto"/>
                          <w:sz w:val="24"/>
                          <w:szCs w:val="24"/>
                          <w:highlight w:val="none"/>
                        </w:rPr>
                        <m:t>1</m:t>
                      </m:r>
                      <m:ctrlPr>
                        <w:rPr>
                          <w:rFonts w:hint="default" w:ascii="Cambria Math" w:hAnsi="Cambria Math" w:eastAsia="宋体" w:cs="Times New Roman"/>
                          <w:i/>
                          <w:color w:val="auto"/>
                          <w:sz w:val="24"/>
                          <w:szCs w:val="24"/>
                          <w:highlight w:val="none"/>
                        </w:rPr>
                      </m:ctrlPr>
                    </m:num>
                    <m:den>
                      <m:r>
                        <m:rPr/>
                        <w:rPr>
                          <w:rFonts w:hint="default" w:ascii="Cambria Math" w:hAnsi="Cambria Math" w:eastAsia="宋体" w:cs="Times New Roman"/>
                          <w:color w:val="auto"/>
                          <w:sz w:val="24"/>
                          <w:szCs w:val="24"/>
                          <w:highlight w:val="none"/>
                        </w:rPr>
                        <m:t>γ</m:t>
                      </m:r>
                      <m:ctrlPr>
                        <w:rPr>
                          <w:rFonts w:hint="default" w:ascii="Cambria Math" w:hAnsi="Cambria Math" w:eastAsia="宋体" w:cs="Times New Roman"/>
                          <w:i/>
                          <w:color w:val="auto"/>
                          <w:sz w:val="24"/>
                          <w:szCs w:val="24"/>
                          <w:highlight w:val="none"/>
                        </w:rPr>
                      </m:ctrlPr>
                    </m:den>
                  </m:f>
                  <m:ctrlPr>
                    <w:rPr>
                      <w:rFonts w:hint="default" w:ascii="Cambria Math" w:hAnsi="Cambria Math" w:eastAsia="宋体" w:cs="Times New Roman"/>
                      <w:i/>
                      <w:color w:val="auto"/>
                      <w:sz w:val="24"/>
                      <w:szCs w:val="24"/>
                      <w:highlight w:val="none"/>
                    </w:rPr>
                  </m:ctrlPr>
                </m:sup>
              </m:sSup>
            </m:oMath>
            <w:r>
              <w:rPr>
                <w:rFonts w:hint="default" w:ascii="Times New Roman" w:hAnsi="Times New Roman" w:eastAsia="宋体" w:cs="Times New Roman"/>
                <w:i w:val="0"/>
                <w:color w:val="auto"/>
                <w:sz w:val="24"/>
                <w:szCs w:val="24"/>
                <w:highlight w:val="none"/>
                <w:lang w:val="en-US" w:eastAsia="zh-CN"/>
              </w:rPr>
              <w:t>...............公式11-1</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highlight w:val="none"/>
                <w:lang w:val="en-US" w:eastAsia="zh-CN" w:bidi="ar-SA"/>
              </w:rPr>
            </w:pPr>
            <w:r>
              <w:rPr>
                <w:rFonts w:hint="default" w:ascii="Times New Roman" w:hAnsi="Times New Roman" w:eastAsia="宋体" w:cs="Times New Roman"/>
                <w:snapToGrid w:val="0"/>
                <w:color w:val="auto"/>
                <w:kern w:val="0"/>
                <w:sz w:val="24"/>
                <w:szCs w:val="24"/>
                <w:highlight w:val="none"/>
                <w:lang w:val="en-US" w:eastAsia="zh-CN" w:bidi="ar-SA"/>
              </w:rPr>
              <w:t>式中：</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highlight w:val="none"/>
                <w:lang w:val="en-US" w:eastAsia="zh-CN" w:bidi="ar-SA"/>
              </w:rPr>
            </w:pPr>
            <w:r>
              <w:rPr>
                <w:rFonts w:hint="default" w:ascii="Times New Roman" w:hAnsi="Times New Roman" w:eastAsia="宋体" w:cs="Times New Roman"/>
                <w:snapToGrid w:val="0"/>
                <w:color w:val="auto"/>
                <w:kern w:val="0"/>
                <w:sz w:val="24"/>
                <w:szCs w:val="24"/>
                <w:highlight w:val="none"/>
                <w:lang w:val="en-US" w:eastAsia="zh-CN" w:bidi="ar-SA"/>
              </w:rPr>
              <w:t>B——给定屏蔽物质厚度的屏蔽透射因子；</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highlight w:val="none"/>
                <w:lang w:val="en-US" w:eastAsia="zh-CN" w:bidi="ar-SA"/>
              </w:rPr>
            </w:pPr>
            <w:r>
              <w:rPr>
                <w:rFonts w:hint="default" w:ascii="Times New Roman" w:hAnsi="Times New Roman" w:eastAsia="宋体" w:cs="Times New Roman"/>
                <w:snapToGrid w:val="0"/>
                <w:color w:val="auto"/>
                <w:kern w:val="0"/>
                <w:sz w:val="24"/>
                <w:szCs w:val="24"/>
                <w:highlight w:val="none"/>
                <w:lang w:val="en-US" w:eastAsia="zh-CN" w:bidi="ar-SA"/>
              </w:rPr>
              <w:t>β——屏蔽物质对不同管电压X射线辐射衰减的有关的拟合参数；</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highlight w:val="none"/>
                <w:lang w:val="en-US" w:eastAsia="zh-CN" w:bidi="ar-SA"/>
              </w:rPr>
            </w:pPr>
            <w:r>
              <w:rPr>
                <w:rFonts w:hint="default" w:ascii="Times New Roman" w:hAnsi="Times New Roman" w:eastAsia="宋体" w:cs="Times New Roman"/>
                <w:snapToGrid w:val="0"/>
                <w:color w:val="auto"/>
                <w:kern w:val="0"/>
                <w:sz w:val="24"/>
                <w:szCs w:val="24"/>
                <w:highlight w:val="none"/>
                <w:lang w:val="en-US" w:eastAsia="zh-CN" w:bidi="ar-SA"/>
              </w:rPr>
              <w:t>α——屏蔽物质对不同管电压X射线辐射衰减的有关的拟合参数；</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highlight w:val="none"/>
                <w:lang w:val="en-US" w:eastAsia="zh-CN" w:bidi="ar-SA"/>
              </w:rPr>
            </w:pPr>
            <w:r>
              <w:rPr>
                <w:rFonts w:hint="default" w:ascii="Times New Roman" w:hAnsi="Times New Roman" w:eastAsia="宋体" w:cs="Times New Roman"/>
                <w:snapToGrid w:val="0"/>
                <w:color w:val="auto"/>
                <w:kern w:val="0"/>
                <w:sz w:val="24"/>
                <w:szCs w:val="24"/>
                <w:highlight w:val="none"/>
                <w:lang w:val="en-US" w:eastAsia="zh-CN" w:bidi="ar-SA"/>
              </w:rPr>
              <w:t>γ——屏蔽物质对不同管电压X射线辐射衰减的有关的拟合参数；</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highlight w:val="none"/>
                <w:lang w:val="en-US" w:eastAsia="zh-CN" w:bidi="ar-SA"/>
              </w:rPr>
            </w:pPr>
            <w:r>
              <w:rPr>
                <w:rFonts w:hint="default" w:ascii="Times New Roman" w:hAnsi="Times New Roman" w:eastAsia="宋体" w:cs="Times New Roman"/>
                <w:snapToGrid w:val="0"/>
                <w:color w:val="auto"/>
                <w:kern w:val="0"/>
                <w:sz w:val="24"/>
                <w:szCs w:val="24"/>
                <w:highlight w:val="none"/>
                <w:lang w:val="en-US" w:eastAsia="zh-CN" w:bidi="ar-SA"/>
              </w:rPr>
              <w:t>X——屏蔽物质厚度。</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highlight w:val="none"/>
                <w:lang w:val="en-US" w:eastAsia="zh-CN" w:bidi="ar-SA"/>
              </w:rPr>
            </w:pPr>
            <w:r>
              <w:rPr>
                <w:rFonts w:hint="default" w:ascii="Times New Roman" w:hAnsi="Times New Roman" w:eastAsia="宋体" w:cs="Times New Roman"/>
                <w:snapToGrid w:val="0"/>
                <w:color w:val="auto"/>
                <w:kern w:val="0"/>
                <w:sz w:val="24"/>
                <w:szCs w:val="24"/>
                <w:highlight w:val="none"/>
                <w:lang w:val="en-US" w:eastAsia="zh-CN" w:bidi="ar-SA"/>
              </w:rPr>
              <w:t>b）依据NCRP147号报告中给出的不同管电压X射线辐射在铅中衰减的α、β、γ拟合值（见表11-</w:t>
            </w:r>
            <w:r>
              <w:rPr>
                <w:rFonts w:hint="eastAsia" w:ascii="Times New Roman" w:hAnsi="Times New Roman" w:eastAsia="宋体" w:cs="Times New Roman"/>
                <w:snapToGrid w:val="0"/>
                <w:color w:val="auto"/>
                <w:kern w:val="0"/>
                <w:sz w:val="24"/>
                <w:szCs w:val="24"/>
                <w:highlight w:val="none"/>
                <w:lang w:val="en-US" w:eastAsia="zh-CN" w:bidi="ar-SA"/>
              </w:rPr>
              <w:t>2</w:t>
            </w:r>
            <w:r>
              <w:rPr>
                <w:rFonts w:hint="default" w:ascii="Times New Roman" w:hAnsi="Times New Roman" w:eastAsia="宋体" w:cs="Times New Roman"/>
                <w:snapToGrid w:val="0"/>
                <w:color w:val="auto"/>
                <w:kern w:val="0"/>
                <w:sz w:val="24"/>
                <w:szCs w:val="24"/>
                <w:highlight w:val="none"/>
                <w:lang w:val="en-US" w:eastAsia="zh-CN" w:bidi="ar-SA"/>
              </w:rPr>
              <w:t>）</w:t>
            </w:r>
            <w:r>
              <w:rPr>
                <w:rFonts w:hint="eastAsia" w:ascii="Times New Roman" w:hAnsi="Times New Roman" w:eastAsia="宋体" w:cs="Times New Roman"/>
                <w:snapToGrid w:val="0"/>
                <w:color w:val="auto"/>
                <w:kern w:val="0"/>
                <w:sz w:val="24"/>
                <w:szCs w:val="24"/>
                <w:highlight w:val="none"/>
                <w:lang w:val="en-US" w:eastAsia="zh-CN" w:bidi="ar-SA"/>
              </w:rPr>
              <w:t>和a）</w:t>
            </w:r>
            <w:r>
              <w:rPr>
                <w:rFonts w:hint="default" w:ascii="Times New Roman" w:hAnsi="Times New Roman" w:eastAsia="宋体" w:cs="Times New Roman"/>
                <w:snapToGrid w:val="0"/>
                <w:color w:val="auto"/>
                <w:kern w:val="0"/>
                <w:sz w:val="24"/>
                <w:szCs w:val="24"/>
                <w:highlight w:val="none"/>
                <w:lang w:val="en-US" w:eastAsia="zh-CN" w:bidi="ar-SA"/>
              </w:rPr>
              <w:t>计算出的B值，使用下式计算出给定屏蔽物质厚度的等效铅当量厚度。</w:t>
            </w:r>
          </w:p>
          <w:p>
            <w:pPr>
              <w:keepNext w:val="0"/>
              <w:keepLines w:val="0"/>
              <w:widowControl w:val="0"/>
              <w:suppressLineNumbers w:val="0"/>
              <w:spacing w:before="0" w:beforeAutospacing="0" w:after="0" w:afterAutospacing="0" w:line="360" w:lineRule="auto"/>
              <w:ind w:left="0" w:right="0" w:firstLine="480" w:firstLineChars="200"/>
              <w:jc w:val="center"/>
              <w:rPr>
                <w:rFonts w:hint="default" w:ascii="Times New Roman" w:hAnsi="Times New Roman" w:eastAsia="宋体" w:cs="Times New Roman"/>
                <w:snapToGrid w:val="0"/>
                <w:color w:val="auto"/>
                <w:kern w:val="0"/>
                <w:sz w:val="24"/>
                <w:szCs w:val="24"/>
                <w:highlight w:val="none"/>
                <w:lang w:val="en-US" w:eastAsia="zh-CN" w:bidi="ar-SA"/>
              </w:rPr>
            </w:pPr>
            <m:oMath>
              <m:r>
                <m:rPr/>
                <w:rPr>
                  <w:rFonts w:hint="default" w:ascii="Cambria Math" w:hAnsi="Cambria Math" w:eastAsia="宋体" w:cs="Times New Roman"/>
                  <w:color w:val="auto"/>
                  <w:sz w:val="24"/>
                  <w:szCs w:val="24"/>
                  <w:highlight w:val="none"/>
                </w:rPr>
                <m:t>X</m:t>
              </m:r>
              <m:r>
                <m:rPr>
                  <m:sty m:val="p"/>
                </m:rPr>
                <w:rPr>
                  <w:rFonts w:hint="default" w:ascii="Cambria Math" w:hAnsi="Cambria Math" w:eastAsia="宋体" w:cs="Times New Roman"/>
                  <w:color w:val="auto"/>
                  <w:sz w:val="24"/>
                  <w:szCs w:val="24"/>
                  <w:highlight w:val="none"/>
                </w:rPr>
                <m:t>=</m:t>
              </m:r>
              <m:f>
                <m:fPr>
                  <m:ctrlPr>
                    <w:rPr>
                      <w:rFonts w:hint="default" w:ascii="Cambria Math" w:hAnsi="Cambria Math" w:eastAsia="宋体" w:cs="Times New Roman"/>
                      <w:color w:val="auto"/>
                      <w:sz w:val="24"/>
                      <w:szCs w:val="24"/>
                      <w:highlight w:val="none"/>
                    </w:rPr>
                  </m:ctrlPr>
                </m:fPr>
                <m:num>
                  <m:r>
                    <m:rPr>
                      <m:sty m:val="p"/>
                    </m:rPr>
                    <w:rPr>
                      <w:rFonts w:hint="default" w:ascii="Cambria Math" w:hAnsi="Cambria Math" w:eastAsia="宋体" w:cs="Times New Roman"/>
                      <w:color w:val="auto"/>
                      <w:sz w:val="24"/>
                      <w:szCs w:val="24"/>
                      <w:highlight w:val="none"/>
                    </w:rPr>
                    <m:t>1</m:t>
                  </m:r>
                  <m:ctrlPr>
                    <w:rPr>
                      <w:rFonts w:hint="default" w:ascii="Cambria Math" w:hAnsi="Cambria Math" w:eastAsia="宋体" w:cs="Times New Roman"/>
                      <w:color w:val="auto"/>
                      <w:sz w:val="24"/>
                      <w:szCs w:val="24"/>
                      <w:highlight w:val="none"/>
                    </w:rPr>
                  </m:ctrlPr>
                </m:num>
                <m:den>
                  <m:r>
                    <m:rPr/>
                    <w:rPr>
                      <w:rFonts w:hint="default" w:ascii="Cambria Math" w:hAnsi="Cambria Math" w:eastAsia="宋体" w:cs="Times New Roman"/>
                      <w:color w:val="auto"/>
                      <w:sz w:val="24"/>
                      <w:szCs w:val="24"/>
                      <w:highlight w:val="none"/>
                    </w:rPr>
                    <m:t>αγ</m:t>
                  </m:r>
                  <m:ctrlPr>
                    <w:rPr>
                      <w:rFonts w:hint="default" w:ascii="Cambria Math" w:hAnsi="Cambria Math" w:eastAsia="宋体" w:cs="Times New Roman"/>
                      <w:color w:val="auto"/>
                      <w:sz w:val="24"/>
                      <w:szCs w:val="24"/>
                      <w:highlight w:val="none"/>
                    </w:rPr>
                  </m:ctrlPr>
                </m:den>
              </m:f>
              <m:func>
                <m:funcPr>
                  <m:ctrlPr>
                    <w:rPr>
                      <w:rFonts w:hint="default" w:ascii="Cambria Math" w:hAnsi="Cambria Math" w:eastAsia="宋体" w:cs="Times New Roman"/>
                      <w:i/>
                      <w:color w:val="auto"/>
                      <w:sz w:val="24"/>
                      <w:szCs w:val="24"/>
                      <w:highlight w:val="none"/>
                    </w:rPr>
                  </m:ctrlPr>
                </m:funcPr>
                <m:fName>
                  <m:r>
                    <m:rPr>
                      <m:sty m:val="p"/>
                    </m:rPr>
                    <w:rPr>
                      <w:rFonts w:hint="default" w:ascii="Cambria Math" w:hAnsi="Cambria Math" w:eastAsia="宋体" w:cs="Times New Roman"/>
                      <w:color w:val="auto"/>
                      <w:sz w:val="24"/>
                      <w:szCs w:val="24"/>
                      <w:highlight w:val="none"/>
                    </w:rPr>
                    <m:t>ln</m:t>
                  </m:r>
                  <m:ctrlPr>
                    <w:rPr>
                      <w:rFonts w:hint="default" w:ascii="Cambria Math" w:hAnsi="Cambria Math" w:eastAsia="宋体" w:cs="Times New Roman"/>
                      <w:i/>
                      <w:color w:val="auto"/>
                      <w:sz w:val="24"/>
                      <w:szCs w:val="24"/>
                      <w:highlight w:val="none"/>
                    </w:rPr>
                  </m:ctrlPr>
                </m:fName>
                <m:e>
                  <m:d>
                    <m:dPr>
                      <m:ctrlPr>
                        <w:rPr>
                          <w:rFonts w:hint="default" w:ascii="Cambria Math" w:hAnsi="Cambria Math" w:eastAsia="宋体" w:cs="Times New Roman"/>
                          <w:i/>
                          <w:color w:val="auto"/>
                          <w:sz w:val="24"/>
                          <w:szCs w:val="24"/>
                          <w:highlight w:val="none"/>
                        </w:rPr>
                      </m:ctrlPr>
                    </m:dPr>
                    <m:e>
                      <m:f>
                        <m:fPr>
                          <m:ctrlPr>
                            <w:rPr>
                              <w:rFonts w:hint="default" w:ascii="Cambria Math" w:hAnsi="Cambria Math" w:eastAsia="宋体" w:cs="Times New Roman"/>
                              <w:i/>
                              <w:color w:val="auto"/>
                              <w:sz w:val="24"/>
                              <w:szCs w:val="24"/>
                              <w:highlight w:val="none"/>
                            </w:rPr>
                          </m:ctrlPr>
                        </m:fPr>
                        <m:num>
                          <m:sSup>
                            <m:sSupPr>
                              <m:ctrlPr>
                                <w:rPr>
                                  <w:rFonts w:hint="default" w:ascii="Cambria Math" w:hAnsi="Cambria Math" w:eastAsia="宋体" w:cs="Times New Roman"/>
                                  <w:i/>
                                  <w:color w:val="auto"/>
                                  <w:sz w:val="24"/>
                                  <w:szCs w:val="24"/>
                                  <w:highlight w:val="none"/>
                                </w:rPr>
                              </m:ctrlPr>
                            </m:sSupPr>
                            <m:e>
                              <m:r>
                                <m:rPr/>
                                <w:rPr>
                                  <w:rFonts w:hint="default" w:ascii="Cambria Math" w:hAnsi="Cambria Math" w:eastAsia="宋体" w:cs="Times New Roman"/>
                                  <w:color w:val="auto"/>
                                  <w:sz w:val="24"/>
                                  <w:szCs w:val="24"/>
                                  <w:highlight w:val="none"/>
                                </w:rPr>
                                <m:t>B</m:t>
                              </m:r>
                              <m:ctrlPr>
                                <w:rPr>
                                  <w:rFonts w:hint="default" w:ascii="Cambria Math" w:hAnsi="Cambria Math" w:eastAsia="宋体" w:cs="Times New Roman"/>
                                  <w:i/>
                                  <w:color w:val="auto"/>
                                  <w:sz w:val="24"/>
                                  <w:szCs w:val="24"/>
                                  <w:highlight w:val="none"/>
                                </w:rPr>
                              </m:ctrlPr>
                            </m:e>
                            <m:sup>
                              <m:r>
                                <m:rPr/>
                                <w:rPr>
                                  <w:rFonts w:hint="default" w:ascii="Cambria Math" w:hAnsi="Cambria Math" w:eastAsia="宋体" w:cs="Times New Roman"/>
                                  <w:color w:val="auto"/>
                                  <w:sz w:val="24"/>
                                  <w:szCs w:val="24"/>
                                  <w:highlight w:val="none"/>
                                </w:rPr>
                                <m:t>−γ</m:t>
                              </m:r>
                              <m:ctrlPr>
                                <w:rPr>
                                  <w:rFonts w:hint="default" w:ascii="Cambria Math" w:hAnsi="Cambria Math" w:eastAsia="宋体" w:cs="Times New Roman"/>
                                  <w:i/>
                                  <w:color w:val="auto"/>
                                  <w:sz w:val="24"/>
                                  <w:szCs w:val="24"/>
                                  <w:highlight w:val="none"/>
                                </w:rPr>
                              </m:ctrlPr>
                            </m:sup>
                          </m:sSup>
                          <m:r>
                            <m:rPr/>
                            <w:rPr>
                              <w:rFonts w:hint="default" w:ascii="Cambria Math" w:hAnsi="Cambria Math" w:eastAsia="宋体" w:cs="Times New Roman"/>
                              <w:color w:val="auto"/>
                              <w:sz w:val="24"/>
                              <w:szCs w:val="24"/>
                              <w:highlight w:val="none"/>
                            </w:rPr>
                            <m:t>+</m:t>
                          </m:r>
                          <m:f>
                            <m:fPr>
                              <m:ctrlPr>
                                <w:rPr>
                                  <w:rFonts w:hint="default" w:ascii="Cambria Math" w:hAnsi="Cambria Math" w:eastAsia="宋体" w:cs="Times New Roman"/>
                                  <w:i/>
                                  <w:color w:val="auto"/>
                                  <w:sz w:val="24"/>
                                  <w:szCs w:val="24"/>
                                  <w:highlight w:val="none"/>
                                </w:rPr>
                              </m:ctrlPr>
                            </m:fPr>
                            <m:num>
                              <m:r>
                                <m:rPr/>
                                <w:rPr>
                                  <w:rFonts w:hint="default" w:ascii="Cambria Math" w:hAnsi="Cambria Math" w:eastAsia="宋体" w:cs="Times New Roman"/>
                                  <w:color w:val="auto"/>
                                  <w:sz w:val="24"/>
                                  <w:szCs w:val="24"/>
                                  <w:highlight w:val="none"/>
                                </w:rPr>
                                <m:t>β</m:t>
                              </m:r>
                              <m:ctrlPr>
                                <w:rPr>
                                  <w:rFonts w:hint="default" w:ascii="Cambria Math" w:hAnsi="Cambria Math" w:eastAsia="宋体" w:cs="Times New Roman"/>
                                  <w:i/>
                                  <w:color w:val="auto"/>
                                  <w:sz w:val="24"/>
                                  <w:szCs w:val="24"/>
                                  <w:highlight w:val="none"/>
                                </w:rPr>
                              </m:ctrlPr>
                            </m:num>
                            <m:den>
                              <m:r>
                                <m:rPr/>
                                <w:rPr>
                                  <w:rFonts w:hint="default" w:ascii="Cambria Math" w:hAnsi="Cambria Math" w:eastAsia="宋体" w:cs="Times New Roman"/>
                                  <w:color w:val="auto"/>
                                  <w:sz w:val="24"/>
                                  <w:szCs w:val="24"/>
                                  <w:highlight w:val="none"/>
                                </w:rPr>
                                <m:t>α</m:t>
                              </m:r>
                              <m:ctrlPr>
                                <w:rPr>
                                  <w:rFonts w:hint="default" w:ascii="Cambria Math" w:hAnsi="Cambria Math" w:eastAsia="宋体" w:cs="Times New Roman"/>
                                  <w:i/>
                                  <w:color w:val="auto"/>
                                  <w:sz w:val="24"/>
                                  <w:szCs w:val="24"/>
                                  <w:highlight w:val="none"/>
                                </w:rPr>
                              </m:ctrlPr>
                            </m:den>
                          </m:f>
                          <m:ctrlPr>
                            <w:rPr>
                              <w:rFonts w:hint="default" w:ascii="Cambria Math" w:hAnsi="Cambria Math" w:eastAsia="宋体" w:cs="Times New Roman"/>
                              <w:i/>
                              <w:color w:val="auto"/>
                              <w:sz w:val="24"/>
                              <w:szCs w:val="24"/>
                              <w:highlight w:val="none"/>
                            </w:rPr>
                          </m:ctrlPr>
                        </m:num>
                        <m:den>
                          <m:r>
                            <m:rPr/>
                            <w:rPr>
                              <w:rFonts w:hint="default" w:ascii="Cambria Math" w:hAnsi="Cambria Math" w:eastAsia="宋体" w:cs="Times New Roman"/>
                              <w:color w:val="auto"/>
                              <w:sz w:val="24"/>
                              <w:szCs w:val="24"/>
                              <w:highlight w:val="none"/>
                            </w:rPr>
                            <m:t>1+</m:t>
                          </m:r>
                          <m:f>
                            <m:fPr>
                              <m:ctrlPr>
                                <w:rPr>
                                  <w:rFonts w:hint="default" w:ascii="Cambria Math" w:hAnsi="Cambria Math" w:eastAsia="宋体" w:cs="Times New Roman"/>
                                  <w:i/>
                                  <w:color w:val="auto"/>
                                  <w:sz w:val="24"/>
                                  <w:szCs w:val="24"/>
                                  <w:highlight w:val="none"/>
                                </w:rPr>
                              </m:ctrlPr>
                            </m:fPr>
                            <m:num>
                              <m:r>
                                <m:rPr>
                                  <m:sty m:val="p"/>
                                </m:rPr>
                                <w:rPr>
                                  <w:rFonts w:hint="default" w:ascii="Cambria Math" w:hAnsi="Cambria Math" w:eastAsia="宋体" w:cs="Times New Roman"/>
                                  <w:color w:val="auto"/>
                                  <w:sz w:val="24"/>
                                  <w:szCs w:val="24"/>
                                  <w:highlight w:val="none"/>
                                </w:rPr>
                                <m:t>β</m:t>
                              </m:r>
                              <m:ctrlPr>
                                <w:rPr>
                                  <w:rFonts w:hint="default" w:ascii="Cambria Math" w:hAnsi="Cambria Math" w:eastAsia="宋体" w:cs="Times New Roman"/>
                                  <w:i/>
                                  <w:color w:val="auto"/>
                                  <w:sz w:val="24"/>
                                  <w:szCs w:val="24"/>
                                  <w:highlight w:val="none"/>
                                </w:rPr>
                              </m:ctrlPr>
                            </m:num>
                            <m:den>
                              <m:r>
                                <m:rPr/>
                                <w:rPr>
                                  <w:rFonts w:hint="default" w:ascii="Cambria Math" w:hAnsi="Cambria Math" w:eastAsia="宋体" w:cs="Times New Roman"/>
                                  <w:color w:val="auto"/>
                                  <w:sz w:val="24"/>
                                  <w:szCs w:val="24"/>
                                  <w:highlight w:val="none"/>
                                </w:rPr>
                                <m:t>α</m:t>
                              </m:r>
                              <m:ctrlPr>
                                <w:rPr>
                                  <w:rFonts w:hint="default" w:ascii="Cambria Math" w:hAnsi="Cambria Math" w:eastAsia="宋体" w:cs="Times New Roman"/>
                                  <w:i/>
                                  <w:color w:val="auto"/>
                                  <w:sz w:val="24"/>
                                  <w:szCs w:val="24"/>
                                  <w:highlight w:val="none"/>
                                </w:rPr>
                              </m:ctrlPr>
                            </m:den>
                          </m:f>
                          <m:ctrlPr>
                            <w:rPr>
                              <w:rFonts w:hint="default" w:ascii="Cambria Math" w:hAnsi="Cambria Math" w:eastAsia="宋体" w:cs="Times New Roman"/>
                              <w:i/>
                              <w:color w:val="auto"/>
                              <w:sz w:val="24"/>
                              <w:szCs w:val="24"/>
                              <w:highlight w:val="none"/>
                            </w:rPr>
                          </m:ctrlPr>
                        </m:den>
                      </m:f>
                      <m:ctrlPr>
                        <w:rPr>
                          <w:rFonts w:hint="default" w:ascii="Cambria Math" w:hAnsi="Cambria Math" w:eastAsia="宋体" w:cs="Times New Roman"/>
                          <w:i/>
                          <w:color w:val="auto"/>
                          <w:sz w:val="24"/>
                          <w:szCs w:val="24"/>
                          <w:highlight w:val="none"/>
                        </w:rPr>
                      </m:ctrlPr>
                    </m:e>
                  </m:d>
                  <m:ctrlPr>
                    <w:rPr>
                      <w:rFonts w:hint="default" w:ascii="Cambria Math" w:hAnsi="Cambria Math" w:eastAsia="宋体" w:cs="Times New Roman"/>
                      <w:i/>
                      <w:color w:val="auto"/>
                      <w:sz w:val="24"/>
                      <w:szCs w:val="24"/>
                      <w:highlight w:val="none"/>
                    </w:rPr>
                  </m:ctrlPr>
                </m:e>
              </m:func>
            </m:oMath>
            <w:r>
              <w:rPr>
                <w:rFonts w:hint="default" w:ascii="Times New Roman" w:hAnsi="Times New Roman" w:eastAsia="宋体" w:cs="Times New Roman"/>
                <w:i w:val="0"/>
                <w:color w:val="auto"/>
                <w:sz w:val="24"/>
                <w:szCs w:val="24"/>
                <w:highlight w:val="none"/>
                <w:lang w:val="en-US" w:eastAsia="zh-CN"/>
              </w:rPr>
              <w:t>...............公式11-2</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highlight w:val="none"/>
                <w:lang w:val="en-US" w:eastAsia="zh-CN" w:bidi="ar-SA"/>
              </w:rPr>
            </w:pPr>
            <w:r>
              <w:rPr>
                <w:rFonts w:hint="default" w:ascii="Times New Roman" w:hAnsi="Times New Roman" w:eastAsia="宋体" w:cs="Times New Roman"/>
                <w:snapToGrid w:val="0"/>
                <w:color w:val="auto"/>
                <w:kern w:val="0"/>
                <w:sz w:val="24"/>
                <w:szCs w:val="24"/>
                <w:highlight w:val="none"/>
                <w:lang w:val="en-US" w:eastAsia="zh-CN" w:bidi="ar-SA"/>
              </w:rPr>
              <w:t>式中：</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highlight w:val="none"/>
                <w:lang w:val="en-US" w:eastAsia="zh-CN" w:bidi="ar-SA"/>
              </w:rPr>
            </w:pPr>
            <w:r>
              <w:rPr>
                <w:rFonts w:hint="default" w:ascii="Times New Roman" w:hAnsi="Times New Roman" w:eastAsia="宋体" w:cs="Times New Roman"/>
                <w:snapToGrid w:val="0"/>
                <w:color w:val="auto"/>
                <w:kern w:val="0"/>
                <w:sz w:val="24"/>
                <w:szCs w:val="24"/>
                <w:highlight w:val="none"/>
                <w:lang w:val="en-US" w:eastAsia="zh-CN" w:bidi="ar-SA"/>
              </w:rPr>
              <w:t>X——给定屏蔽物质厚度的等效铅当量厚度；</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highlight w:val="none"/>
                <w:lang w:val="en-US" w:eastAsia="zh-CN" w:bidi="ar-SA"/>
              </w:rPr>
            </w:pPr>
            <w:r>
              <w:rPr>
                <w:rFonts w:hint="default" w:ascii="Times New Roman" w:hAnsi="Times New Roman" w:eastAsia="宋体" w:cs="Times New Roman"/>
                <w:snapToGrid w:val="0"/>
                <w:color w:val="auto"/>
                <w:kern w:val="0"/>
                <w:sz w:val="24"/>
                <w:szCs w:val="24"/>
                <w:highlight w:val="none"/>
                <w:lang w:val="en-US" w:eastAsia="zh-CN" w:bidi="ar-SA"/>
              </w:rPr>
              <w:t>α——铅对不同管电压X射线辐射衰减的有关的拟合参数；</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highlight w:val="none"/>
                <w:lang w:val="en-US" w:eastAsia="zh-CN" w:bidi="ar-SA"/>
              </w:rPr>
            </w:pPr>
            <w:r>
              <w:rPr>
                <w:rFonts w:hint="default" w:ascii="Times New Roman" w:hAnsi="Times New Roman" w:eastAsia="宋体" w:cs="Times New Roman"/>
                <w:snapToGrid w:val="0"/>
                <w:color w:val="auto"/>
                <w:kern w:val="0"/>
                <w:sz w:val="24"/>
                <w:szCs w:val="24"/>
                <w:highlight w:val="none"/>
                <w:lang w:val="en-US" w:eastAsia="zh-CN" w:bidi="ar-SA"/>
              </w:rPr>
              <w:t>β——铅对不同管电压X射线辐射衰减的有关的拟合参数；</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highlight w:val="none"/>
                <w:lang w:val="en-US" w:eastAsia="zh-CN" w:bidi="ar-SA"/>
              </w:rPr>
            </w:pPr>
            <w:r>
              <w:rPr>
                <w:rFonts w:hint="default" w:ascii="Times New Roman" w:hAnsi="Times New Roman" w:eastAsia="宋体" w:cs="Times New Roman"/>
                <w:snapToGrid w:val="0"/>
                <w:color w:val="auto"/>
                <w:kern w:val="0"/>
                <w:sz w:val="24"/>
                <w:szCs w:val="24"/>
                <w:highlight w:val="none"/>
                <w:lang w:val="en-US" w:eastAsia="zh-CN" w:bidi="ar-SA"/>
              </w:rPr>
              <w:t>γ——铅对不同管电压X射线辐射衰减的有关的拟合参数；</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highlight w:val="none"/>
                <w:lang w:val="en-US" w:eastAsia="zh-CN" w:bidi="ar-SA"/>
              </w:rPr>
            </w:pPr>
            <w:r>
              <w:rPr>
                <w:rFonts w:hint="default" w:ascii="Times New Roman" w:hAnsi="Times New Roman" w:eastAsia="宋体" w:cs="Times New Roman"/>
                <w:snapToGrid w:val="0"/>
                <w:color w:val="auto"/>
                <w:kern w:val="0"/>
                <w:sz w:val="24"/>
                <w:szCs w:val="24"/>
                <w:highlight w:val="none"/>
                <w:lang w:val="en-US" w:eastAsia="zh-CN" w:bidi="ar-SA"/>
              </w:rPr>
              <w:t>B——给定屏蔽物质厚度的屏蔽透射因子。</w:t>
            </w:r>
          </w:p>
          <w:p>
            <w:pPr>
              <w:keepNext w:val="0"/>
              <w:keepLines w:val="0"/>
              <w:widowControl w:val="0"/>
              <w:suppressLineNumbers w:val="0"/>
              <w:spacing w:before="0" w:beforeAutospacing="0" w:after="0" w:afterAutospacing="0" w:line="240" w:lineRule="auto"/>
              <w:ind w:left="0" w:right="0" w:firstLine="482" w:firstLineChars="200"/>
              <w:jc w:val="center"/>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b/>
                <w:bCs/>
                <w:snapToGrid w:val="0"/>
                <w:color w:val="auto"/>
                <w:kern w:val="0"/>
                <w:sz w:val="24"/>
                <w:szCs w:val="24"/>
                <w:lang w:val="en-US" w:eastAsia="zh-CN" w:bidi="ar-SA"/>
              </w:rPr>
              <w:t>表11-</w:t>
            </w:r>
            <w:r>
              <w:rPr>
                <w:rFonts w:hint="eastAsia" w:ascii="Times New Roman" w:hAnsi="Times New Roman" w:eastAsia="宋体" w:cs="Times New Roman"/>
                <w:b/>
                <w:bCs/>
                <w:snapToGrid w:val="0"/>
                <w:color w:val="auto"/>
                <w:kern w:val="0"/>
                <w:sz w:val="24"/>
                <w:szCs w:val="24"/>
                <w:lang w:val="en-US" w:eastAsia="zh-CN" w:bidi="ar-SA"/>
              </w:rPr>
              <w:t>2</w:t>
            </w:r>
            <w:r>
              <w:rPr>
                <w:rFonts w:hint="default" w:ascii="Times New Roman" w:hAnsi="Times New Roman" w:eastAsia="宋体" w:cs="Times New Roman"/>
                <w:b/>
                <w:bCs/>
                <w:snapToGrid w:val="0"/>
                <w:color w:val="auto"/>
                <w:kern w:val="0"/>
                <w:sz w:val="24"/>
                <w:szCs w:val="24"/>
                <w:lang w:val="en-US" w:eastAsia="zh-CN" w:bidi="ar-SA"/>
              </w:rPr>
              <w:t xml:space="preserve">  铅、混凝土对不同管电压X射线辐射衰减的有关的三个拟合参数（节选）</w:t>
            </w:r>
          </w:p>
          <w:tbl>
            <w:tblPr>
              <w:tblStyle w:val="16"/>
              <w:tblW w:w="949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59"/>
              <w:gridCol w:w="1210"/>
              <w:gridCol w:w="1216"/>
              <w:gridCol w:w="1218"/>
              <w:gridCol w:w="1239"/>
              <w:gridCol w:w="1239"/>
              <w:gridCol w:w="121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2159" w:type="dxa"/>
                  <w:vMerge w:val="restart"/>
                  <w:vAlign w:val="center"/>
                </w:tcPr>
                <w:p>
                  <w:pPr>
                    <w:keepNext w:val="0"/>
                    <w:keepLines w:val="0"/>
                    <w:widowControl w:val="0"/>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管电压</w:t>
                  </w:r>
                </w:p>
                <w:p>
                  <w:pPr>
                    <w:keepNext w:val="0"/>
                    <w:keepLines w:val="0"/>
                    <w:widowControl w:val="0"/>
                    <w:suppressLineNumbers w:val="0"/>
                    <w:spacing w:before="0" w:beforeAutospacing="0" w:after="0" w:afterAutospacing="0" w:line="240" w:lineRule="auto"/>
                    <w:ind w:left="0" w:right="0" w:firstLine="420" w:firstLineChars="20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kV</w:t>
                  </w:r>
                </w:p>
              </w:tc>
              <w:tc>
                <w:tcPr>
                  <w:tcW w:w="3644" w:type="dxa"/>
                  <w:gridSpan w:val="3"/>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铅</w:t>
                  </w:r>
                </w:p>
              </w:tc>
              <w:tc>
                <w:tcPr>
                  <w:tcW w:w="3696" w:type="dxa"/>
                  <w:gridSpan w:val="3"/>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混凝土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0" w:hRule="atLeast"/>
                <w:jc w:val="center"/>
              </w:trPr>
              <w:tc>
                <w:tcPr>
                  <w:tcW w:w="2159" w:type="dxa"/>
                  <w:vMerge w:val="continue"/>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p>
              </w:tc>
              <w:tc>
                <w:tcPr>
                  <w:tcW w:w="1210"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α</w:t>
                  </w:r>
                </w:p>
              </w:tc>
              <w:tc>
                <w:tcPr>
                  <w:tcW w:w="1216"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β</w:t>
                  </w:r>
                </w:p>
              </w:tc>
              <w:tc>
                <w:tcPr>
                  <w:tcW w:w="1218"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γ</w:t>
                  </w:r>
                </w:p>
              </w:tc>
              <w:tc>
                <w:tcPr>
                  <w:tcW w:w="1239"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α</w:t>
                  </w:r>
                </w:p>
              </w:tc>
              <w:tc>
                <w:tcPr>
                  <w:tcW w:w="1239"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β</w:t>
                  </w:r>
                </w:p>
              </w:tc>
              <w:tc>
                <w:tcPr>
                  <w:tcW w:w="1218"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2159"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125（主束）</w:t>
                  </w:r>
                </w:p>
              </w:tc>
              <w:tc>
                <w:tcPr>
                  <w:tcW w:w="1210"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2.219</w:t>
                  </w:r>
                </w:p>
              </w:tc>
              <w:tc>
                <w:tcPr>
                  <w:tcW w:w="1216"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7.923</w:t>
                  </w:r>
                </w:p>
              </w:tc>
              <w:tc>
                <w:tcPr>
                  <w:tcW w:w="1218"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0.5386</w:t>
                  </w:r>
                </w:p>
              </w:tc>
              <w:tc>
                <w:tcPr>
                  <w:tcW w:w="1239"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0.03502</w:t>
                  </w:r>
                </w:p>
              </w:tc>
              <w:tc>
                <w:tcPr>
                  <w:tcW w:w="1239"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0.07113</w:t>
                  </w:r>
                </w:p>
              </w:tc>
              <w:tc>
                <w:tcPr>
                  <w:tcW w:w="1218"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0.6974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2159"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125（散射）</w:t>
                  </w:r>
                </w:p>
              </w:tc>
              <w:tc>
                <w:tcPr>
                  <w:tcW w:w="1210"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2.233</w:t>
                  </w:r>
                </w:p>
              </w:tc>
              <w:tc>
                <w:tcPr>
                  <w:tcW w:w="1216"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7.888</w:t>
                  </w:r>
                </w:p>
              </w:tc>
              <w:tc>
                <w:tcPr>
                  <w:tcW w:w="1218"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0.7295</w:t>
                  </w:r>
                </w:p>
              </w:tc>
              <w:tc>
                <w:tcPr>
                  <w:tcW w:w="1239"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0.03510</w:t>
                  </w:r>
                </w:p>
              </w:tc>
              <w:tc>
                <w:tcPr>
                  <w:tcW w:w="1239"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0.06600</w:t>
                  </w:r>
                </w:p>
              </w:tc>
              <w:tc>
                <w:tcPr>
                  <w:tcW w:w="1218"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0.7832</w:t>
                  </w:r>
                </w:p>
              </w:tc>
            </w:tr>
          </w:tbl>
          <w:p>
            <w:pPr>
              <w:keepNext w:val="0"/>
              <w:keepLines w:val="0"/>
              <w:widowControl w:val="0"/>
              <w:suppressLineNumbers w:val="0"/>
              <w:spacing w:before="0" w:beforeAutospacing="0" w:after="0" w:afterAutospacing="0" w:line="360" w:lineRule="auto"/>
              <w:ind w:left="0" w:right="0"/>
              <w:jc w:val="both"/>
              <w:rPr>
                <w:rFonts w:hint="default"/>
                <w:color w:val="auto"/>
                <w:lang w:val="en-US"/>
              </w:rPr>
            </w:pPr>
            <w:r>
              <w:rPr>
                <w:rFonts w:hint="eastAsia" w:ascii="Times New Roman" w:hAnsi="Times New Roman" w:eastAsia="宋体" w:cs="Times New Roman"/>
                <w:b w:val="0"/>
                <w:bCs w:val="0"/>
                <w:snapToGrid w:val="0"/>
                <w:color w:val="auto"/>
                <w:kern w:val="0"/>
                <w:sz w:val="18"/>
                <w:szCs w:val="18"/>
                <w:lang w:val="en-US" w:eastAsia="zh-CN" w:bidi="ar-SA"/>
              </w:rPr>
              <w:t>注1</w:t>
            </w:r>
            <w:r>
              <w:rPr>
                <w:rFonts w:hint="default" w:ascii="Times New Roman" w:hAnsi="Times New Roman" w:eastAsia="宋体" w:cs="Times New Roman"/>
                <w:b w:val="0"/>
                <w:bCs w:val="0"/>
                <w:snapToGrid w:val="0"/>
                <w:color w:val="auto"/>
                <w:kern w:val="0"/>
                <w:sz w:val="18"/>
                <w:szCs w:val="18"/>
                <w:lang w:val="en-US" w:eastAsia="zh-CN" w:bidi="ar-SA"/>
              </w:rPr>
              <w:t>：本表节选自《放射诊断放射防护要求》（GBZ130-2020）表C.2</w:t>
            </w:r>
            <w:r>
              <w:rPr>
                <w:rFonts w:hint="default" w:ascii="Times New Roman" w:hAnsi="Times New Roman" w:eastAsia="宋体" w:cs="Times New Roman"/>
                <w:b w:val="0"/>
                <w:bCs w:val="0"/>
                <w:color w:val="auto"/>
                <w:kern w:val="2"/>
                <w:sz w:val="18"/>
                <w:szCs w:val="18"/>
                <w:lang w:val="en-US" w:eastAsia="zh-CN" w:bidi="ar"/>
              </w:rPr>
              <w:t>，其中铅密度按11.3g/cm</w:t>
            </w:r>
            <w:r>
              <w:rPr>
                <w:rFonts w:hint="default" w:ascii="Times New Roman" w:hAnsi="Times New Roman" w:eastAsia="宋体" w:cs="Times New Roman"/>
                <w:b w:val="0"/>
                <w:bCs w:val="0"/>
                <w:color w:val="auto"/>
                <w:kern w:val="2"/>
                <w:sz w:val="18"/>
                <w:szCs w:val="18"/>
                <w:vertAlign w:val="superscript"/>
                <w:lang w:val="en-US" w:eastAsia="zh-CN" w:bidi="ar"/>
              </w:rPr>
              <w:t>3</w:t>
            </w:r>
            <w:r>
              <w:rPr>
                <w:rFonts w:hint="default" w:ascii="Times New Roman" w:hAnsi="Times New Roman" w:eastAsia="宋体" w:cs="Times New Roman"/>
                <w:b w:val="0"/>
                <w:bCs w:val="0"/>
                <w:color w:val="auto"/>
                <w:kern w:val="2"/>
                <w:sz w:val="18"/>
                <w:szCs w:val="18"/>
                <w:lang w:val="en-US" w:eastAsia="zh-CN" w:bidi="ar"/>
              </w:rPr>
              <w:t>、混凝土密度按2.35g/cm</w:t>
            </w:r>
            <w:r>
              <w:rPr>
                <w:rFonts w:hint="default" w:ascii="Times New Roman" w:hAnsi="Times New Roman" w:eastAsia="宋体" w:cs="Times New Roman"/>
                <w:b w:val="0"/>
                <w:bCs w:val="0"/>
                <w:color w:val="auto"/>
                <w:kern w:val="2"/>
                <w:sz w:val="18"/>
                <w:szCs w:val="18"/>
                <w:vertAlign w:val="superscript"/>
                <w:lang w:val="en-US" w:eastAsia="zh-CN" w:bidi="ar"/>
              </w:rPr>
              <w:t>3</w:t>
            </w:r>
            <w:r>
              <w:rPr>
                <w:rFonts w:hint="default" w:ascii="Times New Roman" w:hAnsi="Times New Roman" w:eastAsia="宋体" w:cs="Times New Roman"/>
                <w:b w:val="0"/>
                <w:bCs w:val="0"/>
                <w:color w:val="auto"/>
                <w:kern w:val="2"/>
                <w:sz w:val="18"/>
                <w:szCs w:val="18"/>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①DSA机房顶部：</w:t>
            </w:r>
            <w:r>
              <w:rPr>
                <w:rFonts w:hint="eastAsia" w:ascii="Times New Roman" w:hAnsi="Times New Roman" w:eastAsia="宋体" w:cs="Times New Roman"/>
                <w:snapToGrid/>
                <w:color w:val="auto"/>
                <w:kern w:val="2"/>
                <w:sz w:val="24"/>
                <w:szCs w:val="24"/>
                <w:lang w:val="en-US" w:eastAsia="zh-CN" w:bidi="ar-SA"/>
              </w:rPr>
              <w:t>在原有顶部楼板层（120mm混凝土）基础上，上层楼板铺设30mm厚硫酸钡涂料（</w:t>
            </w:r>
            <w:r>
              <w:rPr>
                <w:rFonts w:hint="default" w:ascii="Times New Roman" w:hAnsi="Times New Roman" w:eastAsia="宋体" w:cs="Times New Roman"/>
                <w:snapToGrid/>
                <w:color w:val="auto"/>
                <w:kern w:val="2"/>
                <w:sz w:val="24"/>
                <w:szCs w:val="24"/>
                <w:lang w:val="en-US" w:eastAsia="zh-CN" w:bidi="ar-SA"/>
              </w:rPr>
              <w:t>密度</w:t>
            </w:r>
            <w:r>
              <w:rPr>
                <w:rFonts w:hint="eastAsia" w:ascii="Times New Roman" w:hAnsi="Times New Roman" w:eastAsia="宋体" w:cs="Times New Roman"/>
                <w:snapToGrid/>
                <w:color w:val="auto"/>
                <w:kern w:val="2"/>
                <w:sz w:val="24"/>
                <w:szCs w:val="24"/>
                <w:lang w:val="en-US" w:eastAsia="zh-CN" w:bidi="ar-SA"/>
              </w:rPr>
              <w:t>不小于3.2</w:t>
            </w:r>
            <w:r>
              <w:rPr>
                <w:rFonts w:hint="default" w:ascii="Times New Roman" w:hAnsi="Times New Roman" w:eastAsia="宋体" w:cs="Times New Roman"/>
                <w:snapToGrid/>
                <w:color w:val="auto"/>
                <w:kern w:val="2"/>
                <w:sz w:val="24"/>
                <w:szCs w:val="24"/>
                <w:lang w:val="en-US" w:eastAsia="zh-CN" w:bidi="ar-SA"/>
              </w:rPr>
              <w:t>g/cm³</w:t>
            </w:r>
            <w:r>
              <w:rPr>
                <w:rFonts w:hint="eastAsia" w:ascii="Times New Roman" w:hAnsi="Times New Roman" w:eastAsia="宋体" w:cs="Times New Roman"/>
                <w:snapToGrid/>
                <w:color w:val="auto"/>
                <w:kern w:val="2"/>
                <w:sz w:val="24"/>
                <w:szCs w:val="24"/>
                <w:lang w:val="en-US" w:eastAsia="zh-CN" w:bidi="ar-SA"/>
              </w:rPr>
              <w:t>），顶部吊顶为30*50矩管龙骨+12mm石膏板+1.2mm电解钢板。</w:t>
            </w:r>
          </w:p>
          <w:p>
            <w:pPr>
              <w:keepNext w:val="0"/>
              <w:keepLines w:val="0"/>
              <w:widowControl w:val="0"/>
              <w:suppressLineNumbers w:val="0"/>
              <w:spacing w:before="0" w:beforeAutospacing="0" w:after="0" w:afterAutospacing="0" w:line="360" w:lineRule="auto"/>
              <w:ind w:left="0" w:right="0" w:firstLine="480" w:firstLineChars="200"/>
              <w:jc w:val="both"/>
              <w:rPr>
                <w:rFonts w:hint="eastAsia" w:cs="Times New Roman"/>
                <w:color w:val="auto"/>
                <w:sz w:val="24"/>
                <w:szCs w:val="24"/>
                <w:highlight w:val="none"/>
                <w:lang w:val="en-US" w:eastAsia="zh-CN"/>
              </w:rPr>
            </w:pPr>
            <w:r>
              <w:rPr>
                <w:rFonts w:hint="default" w:ascii="Times New Roman" w:hAnsi="Times New Roman" w:eastAsia="宋体" w:cs="Times New Roman"/>
                <w:snapToGrid/>
                <w:color w:val="auto"/>
                <w:kern w:val="2"/>
                <w:sz w:val="24"/>
                <w:szCs w:val="24"/>
                <w:lang w:val="en-US" w:eastAsia="zh-CN" w:bidi="ar-SA"/>
              </w:rPr>
              <w:t>DSA机房地面</w:t>
            </w:r>
            <w:r>
              <w:rPr>
                <w:rFonts w:hint="eastAsia" w:ascii="Times New Roman" w:hAnsi="Times New Roman" w:eastAsia="宋体" w:cs="Times New Roman"/>
                <w:snapToGrid/>
                <w:color w:val="auto"/>
                <w:kern w:val="2"/>
                <w:sz w:val="24"/>
                <w:szCs w:val="24"/>
                <w:lang w:val="en-US" w:eastAsia="zh-CN" w:bidi="ar-SA"/>
              </w:rPr>
              <w:t>：</w:t>
            </w:r>
            <w:r>
              <w:rPr>
                <w:rFonts w:hint="default" w:ascii="Times New Roman" w:hAnsi="Times New Roman" w:eastAsia="宋体" w:cs="Times New Roman"/>
                <w:snapToGrid/>
                <w:color w:val="auto"/>
                <w:kern w:val="2"/>
                <w:sz w:val="24"/>
                <w:szCs w:val="24"/>
                <w:lang w:val="en-US" w:eastAsia="zh-CN" w:bidi="ar-SA"/>
              </w:rPr>
              <w:t>在原有地面楼板层（120mm混凝土）基础上，地面铺设</w:t>
            </w:r>
            <w:r>
              <w:rPr>
                <w:rFonts w:hint="eastAsia" w:ascii="Times New Roman" w:hAnsi="Times New Roman" w:eastAsia="宋体" w:cs="Times New Roman"/>
                <w:snapToGrid/>
                <w:color w:val="auto"/>
                <w:kern w:val="2"/>
                <w:sz w:val="24"/>
                <w:szCs w:val="24"/>
                <w:lang w:val="en-US" w:eastAsia="zh-CN" w:bidi="ar-SA"/>
              </w:rPr>
              <w:t>30mm厚硫酸钡涂料</w:t>
            </w:r>
            <w:r>
              <w:rPr>
                <w:rFonts w:hint="default" w:ascii="Times New Roman" w:hAnsi="Times New Roman" w:eastAsia="宋体" w:cs="Times New Roman"/>
                <w:snapToGrid/>
                <w:color w:val="auto"/>
                <w:kern w:val="2"/>
                <w:sz w:val="24"/>
                <w:szCs w:val="24"/>
                <w:lang w:val="en-US" w:eastAsia="zh-CN" w:bidi="ar-SA"/>
              </w:rPr>
              <w:t>+3mm自流平+2mm橡胶地板。</w:t>
            </w:r>
          </w:p>
          <w:p>
            <w:pPr>
              <w:pStyle w:val="14"/>
              <w:keepNext w:val="0"/>
              <w:keepLines w:val="0"/>
              <w:suppressLineNumbers w:val="0"/>
              <w:spacing w:before="0" w:beforeAutospacing="0" w:after="0" w:afterAutospacing="0"/>
              <w:ind w:left="0" w:leftChars="0" w:right="0" w:firstLine="480" w:firstLineChars="200"/>
              <w:rPr>
                <w:rFonts w:hint="default" w:ascii="Times New Roman" w:hAnsi="Times New Roman" w:eastAsia="宋体" w:cs="Times New Roman"/>
                <w:b/>
                <w:bCs/>
                <w:snapToGrid w:val="0"/>
                <w:color w:val="auto"/>
                <w:kern w:val="0"/>
                <w:sz w:val="24"/>
                <w:szCs w:val="24"/>
                <w:lang w:val="en-US" w:eastAsia="zh-CN" w:bidi="ar-SA"/>
              </w:rPr>
            </w:pPr>
            <w:r>
              <w:rPr>
                <w:rFonts w:hint="eastAsia" w:cs="Times New Roman"/>
                <w:color w:val="auto"/>
                <w:sz w:val="24"/>
                <w:szCs w:val="24"/>
                <w:highlight w:val="none"/>
                <w:lang w:val="en-US" w:eastAsia="zh-CN"/>
              </w:rPr>
              <w:t>其中</w:t>
            </w:r>
            <w:r>
              <w:rPr>
                <w:rFonts w:hint="default" w:ascii="Times New Roman" w:hAnsi="Times New Roman" w:eastAsia="宋体" w:cs="Times New Roman"/>
                <w:color w:val="auto"/>
                <w:sz w:val="24"/>
                <w:szCs w:val="24"/>
                <w:highlight w:val="none"/>
                <w:lang w:val="en-US" w:eastAsia="zh-CN"/>
              </w:rPr>
              <w:t>楼</w:t>
            </w:r>
            <w:r>
              <w:rPr>
                <w:rFonts w:hint="default" w:ascii="Times New Roman" w:hAnsi="Times New Roman" w:cs="Times New Roman"/>
                <w:color w:val="auto"/>
                <w:sz w:val="24"/>
                <w:szCs w:val="24"/>
                <w:highlight w:val="none"/>
                <w:lang w:val="en-US" w:eastAsia="zh-CN"/>
              </w:rPr>
              <w:t>板</w:t>
            </w:r>
            <w:r>
              <w:rPr>
                <w:rFonts w:hint="default" w:ascii="Times New Roman" w:hAnsi="Times New Roman" w:eastAsia="宋体" w:cs="Times New Roman"/>
                <w:color w:val="auto"/>
                <w:sz w:val="24"/>
                <w:szCs w:val="24"/>
                <w:highlight w:val="none"/>
                <w:lang w:val="en-US" w:eastAsia="zh-CN"/>
              </w:rPr>
              <w:t>层</w:t>
            </w:r>
            <w:r>
              <w:rPr>
                <w:rFonts w:hint="default" w:ascii="Times New Roman" w:hAnsi="Times New Roman" w:eastAsia="宋体" w:cs="Times New Roman"/>
                <w:color w:val="auto"/>
                <w:sz w:val="24"/>
                <w:szCs w:val="24"/>
                <w:highlight w:val="none"/>
                <w:lang w:val="en-US" w:eastAsia="zh-CN"/>
              </w:rPr>
              <w:t>为1</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cm混</w:t>
            </w:r>
            <w:r>
              <w:rPr>
                <w:rFonts w:hint="default" w:ascii="Times New Roman" w:hAnsi="Times New Roman" w:eastAsia="宋体" w:cs="Times New Roman"/>
                <w:color w:val="auto"/>
                <w:sz w:val="24"/>
                <w:szCs w:val="24"/>
                <w:highlight w:val="none"/>
                <w:lang w:val="en-US" w:eastAsia="zh-CN"/>
              </w:rPr>
              <w:t>凝土（密度</w:t>
            </w:r>
            <w:r>
              <w:rPr>
                <w:rFonts w:hint="eastAsia" w:cs="Times New Roman"/>
                <w:color w:val="auto"/>
                <w:sz w:val="24"/>
                <w:szCs w:val="24"/>
                <w:highlight w:val="none"/>
                <w:lang w:val="en-US" w:eastAsia="zh-CN"/>
              </w:rPr>
              <w:t>不小于</w:t>
            </w:r>
            <w:r>
              <w:rPr>
                <w:rFonts w:hint="default" w:ascii="Times New Roman" w:hAnsi="Times New Roman" w:eastAsia="宋体" w:cs="Times New Roman"/>
                <w:color w:val="auto"/>
                <w:sz w:val="24"/>
                <w:szCs w:val="24"/>
                <w:vertAlign w:val="baseline"/>
                <w:lang w:val="en-US" w:eastAsia="zh-CN"/>
              </w:rPr>
              <w:t>2.35g/cm³）</w:t>
            </w:r>
            <w:r>
              <w:rPr>
                <w:rFonts w:hint="eastAsia" w:cs="Times New Roman"/>
                <w:color w:val="auto"/>
                <w:sz w:val="24"/>
                <w:szCs w:val="24"/>
                <w:highlight w:val="none"/>
                <w:lang w:val="en-US" w:eastAsia="zh-CN"/>
              </w:rPr>
              <w:t>，</w:t>
            </w:r>
            <w:r>
              <w:rPr>
                <w:rFonts w:hint="default" w:ascii="Times New Roman" w:hAnsi="Times New Roman" w:eastAsia="宋体" w:cs="Times New Roman"/>
                <w:snapToGrid w:val="0"/>
                <w:color w:val="auto"/>
                <w:kern w:val="0"/>
                <w:sz w:val="24"/>
                <w:szCs w:val="24"/>
                <w:lang w:val="en-US" w:eastAsia="zh-CN" w:bidi="ar-SA"/>
              </w:rPr>
              <w:t>混凝土等效铅当量厚度计算如下：</w:t>
            </w:r>
          </w:p>
          <w:p>
            <w:pPr>
              <w:keepNext w:val="0"/>
              <w:keepLines w:val="0"/>
              <w:widowControl w:val="0"/>
              <w:suppressLineNumbers w:val="0"/>
              <w:spacing w:before="0" w:beforeAutospacing="0" w:after="0" w:afterAutospacing="0" w:line="240" w:lineRule="auto"/>
              <w:ind w:left="0" w:right="0" w:firstLine="482" w:firstLineChars="200"/>
              <w:jc w:val="center"/>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b/>
                <w:bCs/>
                <w:snapToGrid w:val="0"/>
                <w:color w:val="auto"/>
                <w:kern w:val="0"/>
                <w:sz w:val="24"/>
                <w:szCs w:val="24"/>
                <w:lang w:val="en-US" w:eastAsia="zh-CN" w:bidi="ar-SA"/>
              </w:rPr>
              <w:t>表11-</w:t>
            </w:r>
            <w:r>
              <w:rPr>
                <w:rFonts w:hint="eastAsia" w:ascii="Times New Roman" w:hAnsi="Times New Roman" w:eastAsia="宋体" w:cs="Times New Roman"/>
                <w:b/>
                <w:bCs/>
                <w:snapToGrid w:val="0"/>
                <w:color w:val="auto"/>
                <w:kern w:val="0"/>
                <w:sz w:val="24"/>
                <w:szCs w:val="24"/>
                <w:lang w:val="en-US" w:eastAsia="zh-CN" w:bidi="ar-SA"/>
              </w:rPr>
              <w:t>3</w:t>
            </w:r>
            <w:r>
              <w:rPr>
                <w:rFonts w:hint="default" w:ascii="Times New Roman" w:hAnsi="Times New Roman" w:eastAsia="宋体" w:cs="Times New Roman"/>
                <w:b/>
                <w:bCs/>
                <w:snapToGrid w:val="0"/>
                <w:color w:val="auto"/>
                <w:kern w:val="0"/>
                <w:sz w:val="24"/>
                <w:szCs w:val="24"/>
                <w:lang w:val="en-US" w:eastAsia="zh-CN" w:bidi="ar-SA"/>
              </w:rPr>
              <w:t xml:space="preserve"> </w:t>
            </w:r>
            <w:r>
              <w:rPr>
                <w:rFonts w:hint="default" w:ascii="Times New Roman" w:hAnsi="Times New Roman" w:eastAsia="宋体" w:cs="Times New Roman"/>
                <w:b/>
                <w:bCs/>
                <w:snapToGrid w:val="0"/>
                <w:color w:val="auto"/>
                <w:kern w:val="0"/>
                <w:sz w:val="24"/>
                <w:szCs w:val="24"/>
                <w:highlight w:val="none"/>
                <w:lang w:val="en-US" w:eastAsia="zh-CN" w:bidi="ar-SA"/>
              </w:rPr>
              <w:t xml:space="preserve"> </w:t>
            </w:r>
            <w:r>
              <w:rPr>
                <w:rFonts w:hint="eastAsia" w:ascii="Times New Roman" w:hAnsi="Times New Roman" w:eastAsia="宋体" w:cs="Times New Roman"/>
                <w:b/>
                <w:bCs/>
                <w:snapToGrid w:val="0"/>
                <w:color w:val="auto"/>
                <w:kern w:val="0"/>
                <w:sz w:val="24"/>
                <w:szCs w:val="24"/>
                <w:highlight w:val="none"/>
                <w:lang w:val="en-US" w:eastAsia="zh-CN" w:bidi="ar-SA"/>
              </w:rPr>
              <w:t>主束方向</w:t>
            </w:r>
            <w:r>
              <w:rPr>
                <w:rFonts w:hint="default" w:ascii="Times New Roman" w:hAnsi="Times New Roman" w:eastAsia="宋体" w:cs="Times New Roman"/>
                <w:b/>
                <w:bCs/>
                <w:snapToGrid w:val="0"/>
                <w:color w:val="auto"/>
                <w:kern w:val="0"/>
                <w:sz w:val="24"/>
                <w:szCs w:val="24"/>
                <w:highlight w:val="none"/>
                <w:lang w:val="en-US" w:eastAsia="zh-CN" w:bidi="ar-SA"/>
              </w:rPr>
              <w:t>1</w:t>
            </w:r>
            <w:r>
              <w:rPr>
                <w:rFonts w:hint="eastAsia" w:ascii="Times New Roman" w:hAnsi="Times New Roman" w:eastAsia="宋体" w:cs="Times New Roman"/>
                <w:b/>
                <w:bCs/>
                <w:snapToGrid w:val="0"/>
                <w:color w:val="auto"/>
                <w:kern w:val="0"/>
                <w:sz w:val="24"/>
                <w:szCs w:val="24"/>
                <w:highlight w:val="none"/>
                <w:lang w:val="en-US" w:eastAsia="zh-CN" w:bidi="ar-SA"/>
              </w:rPr>
              <w:t>2</w:t>
            </w:r>
            <w:r>
              <w:rPr>
                <w:rFonts w:hint="default" w:ascii="Times New Roman" w:hAnsi="Times New Roman" w:eastAsia="宋体" w:cs="Times New Roman"/>
                <w:b/>
                <w:bCs/>
                <w:snapToGrid w:val="0"/>
                <w:color w:val="auto"/>
                <w:kern w:val="0"/>
                <w:sz w:val="24"/>
                <w:szCs w:val="24"/>
                <w:highlight w:val="none"/>
                <w:lang w:val="en-US" w:eastAsia="zh-CN" w:bidi="ar-SA"/>
              </w:rPr>
              <w:t>cm混凝土</w:t>
            </w:r>
            <w:r>
              <w:rPr>
                <w:rFonts w:hint="default" w:ascii="Times New Roman" w:hAnsi="Times New Roman" w:eastAsia="宋体" w:cs="Times New Roman"/>
                <w:b/>
                <w:bCs/>
                <w:snapToGrid w:val="0"/>
                <w:color w:val="auto"/>
                <w:kern w:val="0"/>
                <w:sz w:val="24"/>
                <w:szCs w:val="24"/>
                <w:lang w:val="en-US" w:eastAsia="zh-CN" w:bidi="ar-SA"/>
              </w:rPr>
              <w:t>等效铅当量厚度计算参数及结果一览表</w:t>
            </w:r>
          </w:p>
          <w:tbl>
            <w:tblPr>
              <w:tblStyle w:val="16"/>
              <w:tblW w:w="954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6"/>
              <w:gridCol w:w="1587"/>
              <w:gridCol w:w="1585"/>
              <w:gridCol w:w="1584"/>
              <w:gridCol w:w="1578"/>
              <w:gridCol w:w="160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2" w:hRule="atLeast"/>
                <w:jc w:val="center"/>
              </w:trPr>
              <w:tc>
                <w:tcPr>
                  <w:tcW w:w="160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B的计算</w:t>
                  </w:r>
                </w:p>
              </w:tc>
              <w:tc>
                <w:tcPr>
                  <w:tcW w:w="6334"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参数</w:t>
                  </w:r>
                </w:p>
              </w:tc>
              <w:tc>
                <w:tcPr>
                  <w:tcW w:w="16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结果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16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p>
              </w:tc>
              <w:tc>
                <w:tcPr>
                  <w:tcW w:w="158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α</w:t>
                  </w:r>
                </w:p>
              </w:tc>
              <w:tc>
                <w:tcPr>
                  <w:tcW w:w="15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β</w:t>
                  </w:r>
                </w:p>
              </w:tc>
              <w:tc>
                <w:tcPr>
                  <w:tcW w:w="15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γ</w:t>
                  </w:r>
                </w:p>
              </w:tc>
              <w:tc>
                <w:tcPr>
                  <w:tcW w:w="15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X（cm混凝土）</w:t>
                  </w:r>
                </w:p>
              </w:tc>
              <w:tc>
                <w:tcPr>
                  <w:tcW w:w="16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B</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16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p>
              </w:tc>
              <w:tc>
                <w:tcPr>
                  <w:tcW w:w="158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0.03502</w:t>
                  </w:r>
                </w:p>
              </w:tc>
              <w:tc>
                <w:tcPr>
                  <w:tcW w:w="15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0.07113</w:t>
                  </w:r>
                </w:p>
              </w:tc>
              <w:tc>
                <w:tcPr>
                  <w:tcW w:w="15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0.6974</w:t>
                  </w:r>
                </w:p>
              </w:tc>
              <w:tc>
                <w:tcPr>
                  <w:tcW w:w="15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12</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3.21E-03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60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X的计算</w:t>
                  </w:r>
                </w:p>
              </w:tc>
              <w:tc>
                <w:tcPr>
                  <w:tcW w:w="6334"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参数</w:t>
                  </w:r>
                </w:p>
              </w:tc>
              <w:tc>
                <w:tcPr>
                  <w:tcW w:w="16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结果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16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p>
              </w:tc>
              <w:tc>
                <w:tcPr>
                  <w:tcW w:w="158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α</w:t>
                  </w:r>
                </w:p>
              </w:tc>
              <w:tc>
                <w:tcPr>
                  <w:tcW w:w="15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β</w:t>
                  </w:r>
                </w:p>
              </w:tc>
              <w:tc>
                <w:tcPr>
                  <w:tcW w:w="15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γ</w:t>
                  </w:r>
                </w:p>
              </w:tc>
              <w:tc>
                <w:tcPr>
                  <w:tcW w:w="15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B</w:t>
                  </w:r>
                </w:p>
              </w:tc>
              <w:tc>
                <w:tcPr>
                  <w:tcW w:w="16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X（mmPb）</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16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p>
              </w:tc>
              <w:tc>
                <w:tcPr>
                  <w:tcW w:w="158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2.219</w:t>
                  </w:r>
                </w:p>
              </w:tc>
              <w:tc>
                <w:tcPr>
                  <w:tcW w:w="15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7.923</w:t>
                  </w:r>
                </w:p>
              </w:tc>
              <w:tc>
                <w:tcPr>
                  <w:tcW w:w="15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0.5386</w:t>
                  </w:r>
                </w:p>
              </w:tc>
              <w:tc>
                <w:tcPr>
                  <w:tcW w:w="157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3.21E-03</w:t>
                  </w:r>
                </w:p>
              </w:tc>
              <w:tc>
                <w:tcPr>
                  <w:tcW w:w="160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1.44</w:t>
                  </w:r>
                </w:p>
              </w:tc>
            </w:tr>
          </w:tbl>
          <w:p>
            <w:pPr>
              <w:pStyle w:val="14"/>
              <w:keepNext w:val="0"/>
              <w:keepLines w:val="0"/>
              <w:suppressLineNumbers w:val="0"/>
              <w:spacing w:before="0" w:beforeAutospacing="0" w:after="0" w:afterAutospacing="0"/>
              <w:ind w:left="0" w:right="0" w:firstLine="480" w:firstLineChars="200"/>
              <w:rPr>
                <w:rFonts w:hint="eastAsia" w:cs="Times New Roman"/>
                <w:color w:val="auto"/>
                <w:sz w:val="24"/>
                <w:szCs w:val="24"/>
                <w:lang w:eastAsia="zh-CN"/>
              </w:rPr>
            </w:pPr>
            <w:r>
              <w:rPr>
                <w:rFonts w:hint="default" w:ascii="Times New Roman" w:hAnsi="Times New Roman" w:eastAsia="宋体" w:cs="Times New Roman"/>
                <w:color w:val="auto"/>
                <w:sz w:val="24"/>
                <w:szCs w:val="24"/>
              </w:rPr>
              <w:t>由上表计算可知</w:t>
            </w:r>
            <w:r>
              <w:rPr>
                <w:rFonts w:hint="default"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cm厚混凝土</w:t>
            </w:r>
            <w:r>
              <w:rPr>
                <w:rFonts w:hint="default" w:ascii="Times New Roman" w:hAnsi="Times New Roman" w:eastAsia="宋体" w:cs="Times New Roman"/>
                <w:color w:val="auto"/>
                <w:sz w:val="24"/>
                <w:szCs w:val="24"/>
                <w:highlight w:val="none"/>
                <w:lang w:val="en-US" w:eastAsia="zh-CN"/>
              </w:rPr>
              <w:t>（密度</w:t>
            </w:r>
            <w:r>
              <w:rPr>
                <w:rFonts w:hint="eastAsia" w:cs="Times New Roman"/>
                <w:color w:val="auto"/>
                <w:sz w:val="24"/>
                <w:szCs w:val="24"/>
                <w:highlight w:val="none"/>
                <w:lang w:val="en-US" w:eastAsia="zh-CN"/>
              </w:rPr>
              <w:t>不小于</w:t>
            </w:r>
            <w:r>
              <w:rPr>
                <w:rFonts w:hint="default" w:ascii="Times New Roman" w:hAnsi="Times New Roman" w:eastAsia="宋体" w:cs="Times New Roman"/>
                <w:color w:val="auto"/>
                <w:sz w:val="24"/>
                <w:szCs w:val="24"/>
                <w:vertAlign w:val="baseline"/>
                <w:lang w:val="en-US" w:eastAsia="zh-CN"/>
              </w:rPr>
              <w:t>2.35g/cm³）</w:t>
            </w:r>
            <w:r>
              <w:rPr>
                <w:rFonts w:hint="default" w:ascii="Times New Roman" w:hAnsi="Times New Roman" w:eastAsia="宋体" w:cs="Times New Roman"/>
                <w:color w:val="auto"/>
                <w:sz w:val="24"/>
                <w:szCs w:val="24"/>
              </w:rPr>
              <w:t>等效铅当量约为</w:t>
            </w:r>
            <w:r>
              <w:rPr>
                <w:rFonts w:hint="default"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44</w:t>
            </w:r>
            <w:r>
              <w:rPr>
                <w:rFonts w:hint="default" w:ascii="Times New Roman" w:hAnsi="Times New Roman" w:eastAsia="宋体" w:cs="Times New Roman"/>
                <w:color w:val="auto"/>
                <w:sz w:val="24"/>
                <w:szCs w:val="24"/>
              </w:rPr>
              <w:t>mmPb</w:t>
            </w:r>
            <w:r>
              <w:rPr>
                <w:rFonts w:hint="eastAsia" w:cs="Times New Roman"/>
                <w:color w:val="auto"/>
                <w:sz w:val="24"/>
                <w:szCs w:val="24"/>
                <w:lang w:eastAsia="zh-CN"/>
              </w:rPr>
              <w:t>；</w:t>
            </w:r>
          </w:p>
          <w:p>
            <w:pPr>
              <w:pStyle w:val="14"/>
              <w:keepNext w:val="0"/>
              <w:keepLines w:val="0"/>
              <w:suppressLineNumbers w:val="0"/>
              <w:spacing w:before="0" w:beforeAutospacing="0" w:after="0" w:afterAutospacing="0"/>
              <w:ind w:left="0" w:right="0" w:firstLine="480" w:firstLineChars="200"/>
              <w:rPr>
                <w:rFonts w:hint="default" w:ascii="Times New Roman" w:hAnsi="Times New Roman" w:eastAsia="宋体" w:cs="Times New Roman"/>
                <w:b/>
                <w:bCs/>
                <w:snapToGrid w:val="0"/>
                <w:color w:val="auto"/>
                <w:kern w:val="0"/>
                <w:sz w:val="24"/>
                <w:szCs w:val="24"/>
                <w:lang w:val="en-US" w:eastAsia="zh-CN" w:bidi="ar-SA"/>
              </w:rPr>
            </w:pPr>
            <w:r>
              <w:rPr>
                <w:rFonts w:hint="eastAsia" w:cs="Times New Roman"/>
                <w:color w:val="auto"/>
                <w:sz w:val="24"/>
                <w:szCs w:val="24"/>
                <w:highlight w:val="none"/>
                <w:lang w:val="en-US" w:eastAsia="zh-CN"/>
              </w:rPr>
              <w:t>新增铺设30mm厚硫酸钡涂料（</w:t>
            </w:r>
            <w:r>
              <w:rPr>
                <w:rFonts w:hint="default" w:ascii="Times New Roman" w:hAnsi="Times New Roman" w:eastAsia="宋体" w:cs="Times New Roman"/>
                <w:color w:val="auto"/>
                <w:sz w:val="24"/>
                <w:szCs w:val="24"/>
                <w:highlight w:val="none"/>
                <w:lang w:val="en-US" w:eastAsia="zh-CN"/>
              </w:rPr>
              <w:t>密度</w:t>
            </w:r>
            <w:r>
              <w:rPr>
                <w:rFonts w:hint="eastAsia" w:cs="Times New Roman"/>
                <w:color w:val="auto"/>
                <w:sz w:val="24"/>
                <w:szCs w:val="24"/>
                <w:highlight w:val="none"/>
                <w:lang w:val="en-US" w:eastAsia="zh-CN"/>
              </w:rPr>
              <w:t>不小于</w:t>
            </w:r>
            <w:r>
              <w:rPr>
                <w:rFonts w:hint="eastAsia" w:cs="Times New Roman"/>
                <w:color w:val="auto"/>
                <w:sz w:val="24"/>
                <w:szCs w:val="24"/>
                <w:vertAlign w:val="baseline"/>
                <w:lang w:val="en-US" w:eastAsia="zh-CN"/>
              </w:rPr>
              <w:t>3.2</w:t>
            </w:r>
            <w:r>
              <w:rPr>
                <w:rFonts w:hint="default" w:ascii="Times New Roman" w:hAnsi="Times New Roman" w:eastAsia="宋体" w:cs="Times New Roman"/>
                <w:color w:val="auto"/>
                <w:sz w:val="24"/>
                <w:szCs w:val="24"/>
                <w:vertAlign w:val="baseline"/>
                <w:lang w:val="en-US" w:eastAsia="zh-CN"/>
              </w:rPr>
              <w:t>g/cm³</w:t>
            </w:r>
            <w:r>
              <w:rPr>
                <w:rFonts w:hint="eastAsia" w:cs="Times New Roman"/>
                <w:color w:val="auto"/>
                <w:sz w:val="24"/>
                <w:szCs w:val="24"/>
                <w:highlight w:val="none"/>
                <w:lang w:val="en-US" w:eastAsia="zh-CN"/>
              </w:rPr>
              <w:t>），</w:t>
            </w:r>
            <w:r>
              <w:rPr>
                <w:rFonts w:hint="default" w:ascii="Times New Roman" w:hAnsi="Times New Roman" w:eastAsia="宋体" w:cs="Times New Roman"/>
                <w:bCs/>
                <w:color w:val="auto"/>
                <w:kern w:val="2"/>
                <w:sz w:val="24"/>
                <w:szCs w:val="23"/>
                <w:highlight w:val="none"/>
                <w:lang w:val="en-US" w:eastAsia="zh-CN" w:bidi="ar"/>
              </w:rPr>
              <w:t>根据《辐射防护手册》第三分册（李德平</w:t>
            </w:r>
            <w:r>
              <w:rPr>
                <w:rFonts w:hint="default" w:ascii="Times New Roman" w:hAnsi="Times New Roman" w:eastAsia="宋体" w:cs="Times New Roman"/>
                <w:bCs/>
                <w:color w:val="auto"/>
                <w:kern w:val="2"/>
                <w:sz w:val="24"/>
                <w:szCs w:val="23"/>
                <w:lang w:val="en-US" w:eastAsia="zh-CN" w:bidi="ar"/>
              </w:rPr>
              <w:t>、潘自强主编，原子能出版社）提供了</w:t>
            </w:r>
            <w:r>
              <w:rPr>
                <w:rFonts w:hint="default" w:ascii="Times New Roman" w:hAnsi="Times New Roman" w:cs="Times New Roman"/>
                <w:bCs/>
                <w:color w:val="auto"/>
                <w:kern w:val="2"/>
                <w:sz w:val="24"/>
                <w:szCs w:val="23"/>
                <w:lang w:val="en-US" w:eastAsia="zh-CN" w:bidi="ar"/>
              </w:rPr>
              <w:t>宽束条件下，不同管电压X射线机产生的X射线在不同材料中的十分之一值层厚度，见下表11-</w:t>
            </w:r>
            <w:r>
              <w:rPr>
                <w:rFonts w:hint="eastAsia" w:cs="Times New Roman"/>
                <w:bCs/>
                <w:color w:val="auto"/>
                <w:kern w:val="2"/>
                <w:sz w:val="24"/>
                <w:szCs w:val="23"/>
                <w:lang w:val="en-US" w:eastAsia="zh-CN" w:bidi="ar"/>
              </w:rPr>
              <w:t>4</w:t>
            </w:r>
            <w:r>
              <w:rPr>
                <w:rFonts w:hint="default" w:ascii="Times New Roman" w:hAnsi="Times New Roman" w:cs="Times New Roman"/>
                <w:bCs/>
                <w:color w:val="auto"/>
                <w:kern w:val="2"/>
                <w:sz w:val="24"/>
                <w:szCs w:val="23"/>
                <w:lang w:val="en-US" w:eastAsia="zh-CN" w:bidi="ar"/>
              </w:rPr>
              <w:t>：</w:t>
            </w:r>
          </w:p>
          <w:p>
            <w:pPr>
              <w:keepNext w:val="0"/>
              <w:keepLines w:val="0"/>
              <w:widowControl w:val="0"/>
              <w:suppressLineNumbers w:val="0"/>
              <w:spacing w:before="0" w:beforeAutospacing="0" w:after="0" w:afterAutospacing="0" w:line="240" w:lineRule="auto"/>
              <w:ind w:left="0" w:right="0" w:firstLine="482" w:firstLineChars="200"/>
              <w:jc w:val="center"/>
              <w:rPr>
                <w:rFonts w:hint="default" w:ascii="Times New Roman" w:hAnsi="Times New Roman" w:cs="Times New Roman"/>
                <w:bCs/>
                <w:color w:val="auto"/>
                <w:kern w:val="2"/>
                <w:sz w:val="24"/>
                <w:szCs w:val="23"/>
                <w:lang w:val="en-US" w:eastAsia="zh-CN" w:bidi="ar"/>
              </w:rPr>
            </w:pPr>
            <w:r>
              <w:rPr>
                <w:rFonts w:hint="default" w:ascii="Times New Roman" w:hAnsi="Times New Roman" w:eastAsia="宋体" w:cs="Times New Roman"/>
                <w:b/>
                <w:bCs/>
                <w:snapToGrid w:val="0"/>
                <w:color w:val="auto"/>
                <w:kern w:val="0"/>
                <w:sz w:val="24"/>
                <w:szCs w:val="24"/>
                <w:lang w:val="en-US" w:eastAsia="zh-CN" w:bidi="ar-SA"/>
              </w:rPr>
              <w:t>表11-</w:t>
            </w:r>
            <w:r>
              <w:rPr>
                <w:rFonts w:hint="eastAsia" w:ascii="Times New Roman" w:hAnsi="Times New Roman" w:eastAsia="宋体" w:cs="Times New Roman"/>
                <w:b/>
                <w:bCs/>
                <w:snapToGrid w:val="0"/>
                <w:color w:val="auto"/>
                <w:kern w:val="0"/>
                <w:sz w:val="24"/>
                <w:szCs w:val="24"/>
                <w:lang w:val="en-US" w:eastAsia="zh-CN" w:bidi="ar-SA"/>
              </w:rPr>
              <w:t>4</w:t>
            </w:r>
            <w:r>
              <w:rPr>
                <w:rFonts w:hint="default" w:ascii="Times New Roman" w:hAnsi="Times New Roman" w:eastAsia="宋体" w:cs="Times New Roman"/>
                <w:b/>
                <w:bCs/>
                <w:snapToGrid w:val="0"/>
                <w:color w:val="auto"/>
                <w:kern w:val="0"/>
                <w:sz w:val="24"/>
                <w:szCs w:val="24"/>
                <w:lang w:val="en-US" w:eastAsia="zh-CN" w:bidi="ar-SA"/>
              </w:rPr>
              <w:t xml:space="preserve"> </w:t>
            </w:r>
            <w:r>
              <w:rPr>
                <w:rFonts w:hint="default" w:ascii="Times New Roman" w:hAnsi="Times New Roman" w:eastAsia="宋体" w:cs="Times New Roman"/>
                <w:b/>
                <w:bCs/>
                <w:snapToGrid w:val="0"/>
                <w:color w:val="auto"/>
                <w:kern w:val="0"/>
                <w:sz w:val="24"/>
                <w:szCs w:val="24"/>
                <w:highlight w:val="none"/>
                <w:lang w:val="en-US" w:eastAsia="zh-CN" w:bidi="ar-SA"/>
              </w:rPr>
              <w:t xml:space="preserve"> 宽束、不同管电压下X射线在各种材料的十分之一值层厚度</w:t>
            </w:r>
            <w:r>
              <w:rPr>
                <w:rFonts w:hint="default" w:ascii="Times New Roman" w:hAnsi="Times New Roman" w:eastAsia="宋体" w:cs="Times New Roman"/>
                <w:b/>
                <w:bCs/>
                <w:snapToGrid w:val="0"/>
                <w:color w:val="auto"/>
                <w:kern w:val="0"/>
                <w:sz w:val="24"/>
                <w:szCs w:val="24"/>
                <w:lang w:val="en-US" w:eastAsia="zh-CN" w:bidi="ar-SA"/>
              </w:rPr>
              <w:t>一览表</w:t>
            </w:r>
          </w:p>
          <w:tbl>
            <w:tblPr>
              <w:tblStyle w:val="16"/>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4"/>
              <w:gridCol w:w="2434"/>
              <w:gridCol w:w="2434"/>
              <w:gridCol w:w="2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材料</w:t>
                  </w:r>
                </w:p>
              </w:tc>
              <w:tc>
                <w:tcPr>
                  <w:tcW w:w="2434"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kern w:val="2"/>
                      <w:sz w:val="21"/>
                      <w:szCs w:val="21"/>
                      <w:vertAlign w:val="baseline"/>
                      <w:lang w:val="en-US" w:eastAsia="zh-CN" w:bidi="ar"/>
                    </w:rPr>
                  </w:pPr>
                  <w:r>
                    <w:rPr>
                      <w:rFonts w:hint="default" w:ascii="Times New Roman" w:hAnsi="Times New Roman" w:eastAsia="宋体" w:cs="Times New Roman"/>
                      <w:snapToGrid w:val="0"/>
                      <w:color w:val="auto"/>
                      <w:kern w:val="0"/>
                      <w:sz w:val="21"/>
                      <w:szCs w:val="21"/>
                      <w:lang w:val="en-US" w:eastAsia="zh-CN" w:bidi="ar-SA"/>
                    </w:rPr>
                    <w:t>密度（g/cm³）</w:t>
                  </w:r>
                </w:p>
              </w:tc>
              <w:tc>
                <w:tcPr>
                  <w:tcW w:w="4868" w:type="dxa"/>
                  <w:gridSpan w:val="2"/>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kern w:val="2"/>
                      <w:sz w:val="21"/>
                      <w:szCs w:val="21"/>
                      <w:vertAlign w:val="baseline"/>
                      <w:lang w:val="en-US" w:eastAsia="zh-CN" w:bidi="ar"/>
                    </w:rPr>
                  </w:pPr>
                  <w:r>
                    <w:rPr>
                      <w:rFonts w:hint="default" w:ascii="Times New Roman" w:hAnsi="Times New Roman" w:cs="Times New Roman"/>
                      <w:bCs/>
                      <w:color w:val="auto"/>
                      <w:kern w:val="2"/>
                      <w:sz w:val="21"/>
                      <w:szCs w:val="21"/>
                      <w:vertAlign w:val="baseline"/>
                      <w:lang w:val="en-US" w:eastAsia="zh-CN" w:bidi="ar"/>
                    </w:rPr>
                    <w:t>十分之一值层厚度（mm）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434" w:type="dxa"/>
                  <w:vMerge w:val="continue"/>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kern w:val="2"/>
                      <w:sz w:val="21"/>
                      <w:szCs w:val="21"/>
                      <w:vertAlign w:val="baseline"/>
                      <w:lang w:val="en-US" w:eastAsia="zh-CN" w:bidi="ar"/>
                    </w:rPr>
                  </w:pPr>
                </w:p>
              </w:tc>
              <w:tc>
                <w:tcPr>
                  <w:tcW w:w="2434" w:type="dxa"/>
                  <w:vMerge w:val="continue"/>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kern w:val="2"/>
                      <w:sz w:val="21"/>
                      <w:szCs w:val="21"/>
                      <w:vertAlign w:val="baseline"/>
                      <w:lang w:val="en-US" w:eastAsia="zh-CN" w:bidi="ar"/>
                    </w:rPr>
                  </w:pPr>
                </w:p>
              </w:tc>
              <w:tc>
                <w:tcPr>
                  <w:tcW w:w="2434" w:type="dxa"/>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Cs/>
                      <w:color w:val="auto"/>
                      <w:kern w:val="2"/>
                      <w:sz w:val="21"/>
                      <w:szCs w:val="21"/>
                      <w:vertAlign w:val="baseline"/>
                      <w:lang w:val="en-US" w:eastAsia="zh-CN" w:bidi="ar"/>
                    </w:rPr>
                  </w:pPr>
                  <w:r>
                    <w:rPr>
                      <w:rFonts w:hint="default" w:ascii="Times New Roman" w:hAnsi="Times New Roman" w:cs="Times New Roman"/>
                      <w:bCs/>
                      <w:color w:val="auto"/>
                      <w:kern w:val="2"/>
                      <w:sz w:val="21"/>
                      <w:szCs w:val="21"/>
                      <w:vertAlign w:val="baseline"/>
                      <w:lang w:val="en-US" w:eastAsia="zh-CN" w:bidi="ar"/>
                    </w:rPr>
                    <w:t>100kV</w:t>
                  </w:r>
                </w:p>
              </w:tc>
              <w:tc>
                <w:tcPr>
                  <w:tcW w:w="2434" w:type="dxa"/>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Cs/>
                      <w:color w:val="auto"/>
                      <w:kern w:val="2"/>
                      <w:sz w:val="21"/>
                      <w:szCs w:val="21"/>
                      <w:vertAlign w:val="baseline"/>
                      <w:lang w:val="en-US" w:eastAsia="zh-CN" w:bidi="ar"/>
                    </w:rPr>
                  </w:pPr>
                  <w:r>
                    <w:rPr>
                      <w:rFonts w:hint="default" w:ascii="Times New Roman" w:hAnsi="Times New Roman" w:cs="Times New Roman"/>
                      <w:bCs/>
                      <w:color w:val="auto"/>
                      <w:kern w:val="2"/>
                      <w:sz w:val="21"/>
                      <w:szCs w:val="21"/>
                      <w:vertAlign w:val="baseline"/>
                      <w:lang w:val="en-US" w:eastAsia="zh-CN" w:bidi="ar"/>
                    </w:rPr>
                    <w:t>150kV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kern w:val="2"/>
                      <w:sz w:val="21"/>
                      <w:szCs w:val="21"/>
                      <w:vertAlign w:val="baseline"/>
                      <w:lang w:val="en-US" w:eastAsia="zh-CN" w:bidi="ar"/>
                    </w:rPr>
                  </w:pPr>
                  <w:r>
                    <w:rPr>
                      <w:rFonts w:hint="default" w:ascii="Times New Roman" w:hAnsi="Times New Roman" w:cs="Times New Roman"/>
                      <w:bCs/>
                      <w:color w:val="auto"/>
                      <w:kern w:val="2"/>
                      <w:sz w:val="21"/>
                      <w:szCs w:val="21"/>
                      <w:vertAlign w:val="baseline"/>
                      <w:lang w:val="en-US" w:eastAsia="zh-CN" w:bidi="ar"/>
                    </w:rPr>
                    <w:t>铅</w:t>
                  </w:r>
                </w:p>
              </w:tc>
              <w:tc>
                <w:tcPr>
                  <w:tcW w:w="2434" w:type="dxa"/>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Cs/>
                      <w:color w:val="auto"/>
                      <w:kern w:val="2"/>
                      <w:sz w:val="21"/>
                      <w:szCs w:val="21"/>
                      <w:vertAlign w:val="baseline"/>
                      <w:lang w:val="en-US" w:eastAsia="zh-CN" w:bidi="ar"/>
                    </w:rPr>
                  </w:pPr>
                  <w:r>
                    <w:rPr>
                      <w:rFonts w:hint="default" w:ascii="Times New Roman" w:hAnsi="Times New Roman" w:cs="Times New Roman"/>
                      <w:bCs/>
                      <w:color w:val="auto"/>
                      <w:kern w:val="2"/>
                      <w:sz w:val="21"/>
                      <w:szCs w:val="21"/>
                      <w:vertAlign w:val="baseline"/>
                      <w:lang w:val="en-US" w:eastAsia="zh-CN" w:bidi="ar"/>
                    </w:rPr>
                    <w:t>11.3</w:t>
                  </w:r>
                </w:p>
              </w:tc>
              <w:tc>
                <w:tcPr>
                  <w:tcW w:w="2434" w:type="dxa"/>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Cs/>
                      <w:color w:val="auto"/>
                      <w:kern w:val="2"/>
                      <w:sz w:val="21"/>
                      <w:szCs w:val="21"/>
                      <w:vertAlign w:val="baseline"/>
                      <w:lang w:val="en-US" w:eastAsia="zh-CN" w:bidi="ar"/>
                    </w:rPr>
                  </w:pPr>
                  <w:r>
                    <w:rPr>
                      <w:rFonts w:hint="default" w:ascii="Times New Roman" w:hAnsi="Times New Roman" w:cs="Times New Roman"/>
                      <w:bCs/>
                      <w:color w:val="auto"/>
                      <w:kern w:val="2"/>
                      <w:sz w:val="21"/>
                      <w:szCs w:val="21"/>
                      <w:vertAlign w:val="baseline"/>
                      <w:lang w:val="en-US" w:eastAsia="zh-CN" w:bidi="ar"/>
                    </w:rPr>
                    <w:t>0.84</w:t>
                  </w:r>
                </w:p>
              </w:tc>
              <w:tc>
                <w:tcPr>
                  <w:tcW w:w="2434" w:type="dxa"/>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Cs/>
                      <w:color w:val="auto"/>
                      <w:kern w:val="2"/>
                      <w:sz w:val="21"/>
                      <w:szCs w:val="21"/>
                      <w:vertAlign w:val="baseline"/>
                      <w:lang w:val="en-US" w:eastAsia="zh-CN" w:bidi="ar"/>
                    </w:rPr>
                  </w:pPr>
                  <w:r>
                    <w:rPr>
                      <w:rFonts w:hint="default" w:ascii="Times New Roman" w:hAnsi="Times New Roman" w:cs="Times New Roman"/>
                      <w:bCs/>
                      <w:color w:val="auto"/>
                      <w:kern w:val="2"/>
                      <w:sz w:val="21"/>
                      <w:szCs w:val="21"/>
                      <w:vertAlign w:val="baseline"/>
                      <w:lang w:val="en-US" w:eastAsia="zh-CN" w:bidi="ar"/>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2434" w:type="dxa"/>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kern w:val="2"/>
                      <w:sz w:val="21"/>
                      <w:szCs w:val="21"/>
                      <w:vertAlign w:val="baseline"/>
                      <w:lang w:val="en-US" w:eastAsia="zh-CN" w:bidi="ar"/>
                    </w:rPr>
                  </w:pPr>
                  <w:r>
                    <w:rPr>
                      <w:rFonts w:hint="default" w:ascii="Times New Roman" w:hAnsi="Times New Roman" w:cs="Times New Roman"/>
                      <w:bCs/>
                      <w:color w:val="auto"/>
                      <w:kern w:val="2"/>
                      <w:sz w:val="21"/>
                      <w:szCs w:val="21"/>
                      <w:vertAlign w:val="baseline"/>
                      <w:lang w:val="en-US" w:eastAsia="zh-CN" w:bidi="ar"/>
                    </w:rPr>
                    <w:t>钡水泥</w:t>
                  </w:r>
                </w:p>
              </w:tc>
              <w:tc>
                <w:tcPr>
                  <w:tcW w:w="2434" w:type="dxa"/>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Cs/>
                      <w:color w:val="auto"/>
                      <w:kern w:val="2"/>
                      <w:sz w:val="21"/>
                      <w:szCs w:val="21"/>
                      <w:vertAlign w:val="baseline"/>
                      <w:lang w:val="en-US" w:eastAsia="zh-CN" w:bidi="ar"/>
                    </w:rPr>
                  </w:pPr>
                  <w:r>
                    <w:rPr>
                      <w:rFonts w:hint="default" w:ascii="Times New Roman" w:hAnsi="Times New Roman" w:cs="Times New Roman"/>
                      <w:bCs/>
                      <w:color w:val="auto"/>
                      <w:kern w:val="2"/>
                      <w:sz w:val="21"/>
                      <w:szCs w:val="21"/>
                      <w:vertAlign w:val="baseline"/>
                      <w:lang w:val="en-US" w:eastAsia="zh-CN" w:bidi="ar"/>
                    </w:rPr>
                    <w:t>3.2</w:t>
                  </w:r>
                </w:p>
              </w:tc>
              <w:tc>
                <w:tcPr>
                  <w:tcW w:w="2434" w:type="dxa"/>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Cs/>
                      <w:color w:val="auto"/>
                      <w:kern w:val="2"/>
                      <w:sz w:val="21"/>
                      <w:szCs w:val="21"/>
                      <w:vertAlign w:val="baseline"/>
                      <w:lang w:val="en-US" w:eastAsia="zh-CN" w:bidi="ar"/>
                    </w:rPr>
                  </w:pPr>
                  <w:r>
                    <w:rPr>
                      <w:rFonts w:hint="default" w:ascii="Times New Roman" w:hAnsi="Times New Roman" w:cs="Times New Roman"/>
                      <w:bCs/>
                      <w:color w:val="auto"/>
                      <w:kern w:val="2"/>
                      <w:sz w:val="21"/>
                      <w:szCs w:val="21"/>
                      <w:vertAlign w:val="baseline"/>
                      <w:lang w:val="en-US" w:eastAsia="zh-CN" w:bidi="ar"/>
                    </w:rPr>
                    <w:t>7</w:t>
                  </w:r>
                </w:p>
              </w:tc>
              <w:tc>
                <w:tcPr>
                  <w:tcW w:w="2434" w:type="dxa"/>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Cs/>
                      <w:color w:val="auto"/>
                      <w:kern w:val="2"/>
                      <w:sz w:val="21"/>
                      <w:szCs w:val="21"/>
                      <w:vertAlign w:val="baseline"/>
                      <w:lang w:val="en-US" w:eastAsia="zh-CN" w:bidi="ar"/>
                    </w:rPr>
                  </w:pPr>
                  <w:r>
                    <w:rPr>
                      <w:rFonts w:hint="default" w:ascii="Times New Roman" w:hAnsi="Times New Roman" w:cs="Times New Roman"/>
                      <w:bCs/>
                      <w:color w:val="auto"/>
                      <w:kern w:val="2"/>
                      <w:sz w:val="21"/>
                      <w:szCs w:val="21"/>
                      <w:vertAlign w:val="baseline"/>
                      <w:lang w:val="en-US" w:eastAsia="zh-CN" w:bidi="ar"/>
                    </w:rPr>
                    <w:t>14</w:t>
                  </w:r>
                </w:p>
              </w:tc>
            </w:tr>
          </w:tbl>
          <w:p>
            <w:pPr>
              <w:pStyle w:val="14"/>
              <w:keepNext w:val="0"/>
              <w:keepLines w:val="0"/>
              <w:suppressLineNumbers w:val="0"/>
              <w:spacing w:before="0" w:beforeAutospacing="0" w:after="0" w:afterAutospacing="0"/>
              <w:ind w:left="0" w:right="0" w:firstLine="480" w:firstLineChars="200"/>
              <w:rPr>
                <w:rFonts w:hint="default" w:ascii="Times New Roman" w:hAnsi="Times New Roman" w:cs="Times New Roman"/>
                <w:bCs/>
                <w:color w:val="auto"/>
                <w:kern w:val="2"/>
                <w:sz w:val="24"/>
                <w:szCs w:val="23"/>
                <w:lang w:val="en-US" w:eastAsia="zh-CN" w:bidi="ar"/>
              </w:rPr>
            </w:pPr>
            <w:r>
              <w:rPr>
                <w:rFonts w:hint="default" w:ascii="Times New Roman" w:hAnsi="Times New Roman" w:cs="Times New Roman"/>
                <w:bCs/>
                <w:color w:val="auto"/>
                <w:kern w:val="2"/>
                <w:sz w:val="24"/>
                <w:szCs w:val="23"/>
                <w:lang w:val="en-US" w:eastAsia="zh-CN" w:bidi="ar"/>
              </w:rPr>
              <w:t>100kV条件下，钡水泥十分之一值层厚度为7mm，铅十分之一值层厚度为0.84mm，则</w:t>
            </w:r>
            <w:r>
              <w:rPr>
                <w:rFonts w:hint="eastAsia" w:cs="Times New Roman"/>
                <w:bCs/>
                <w:color w:val="auto"/>
                <w:kern w:val="2"/>
                <w:sz w:val="24"/>
                <w:szCs w:val="23"/>
                <w:lang w:val="en-US" w:eastAsia="zh-CN" w:bidi="ar"/>
              </w:rPr>
              <w:t>3</w:t>
            </w:r>
            <w:r>
              <w:rPr>
                <w:rFonts w:hint="default" w:ascii="Times New Roman" w:hAnsi="Times New Roman" w:cs="Times New Roman"/>
                <w:bCs/>
                <w:color w:val="auto"/>
                <w:kern w:val="2"/>
                <w:sz w:val="24"/>
                <w:szCs w:val="23"/>
                <w:lang w:val="en-US" w:eastAsia="zh-CN" w:bidi="ar"/>
              </w:rPr>
              <w:t>cm钡水泥等效铅当量厚度为</w:t>
            </w:r>
            <w:r>
              <w:rPr>
                <w:rFonts w:hint="eastAsia" w:cs="Times New Roman"/>
                <w:bCs/>
                <w:color w:val="auto"/>
                <w:kern w:val="2"/>
                <w:sz w:val="24"/>
                <w:szCs w:val="23"/>
                <w:lang w:val="en-US" w:eastAsia="zh-CN" w:bidi="ar"/>
              </w:rPr>
              <w:t>3.6</w:t>
            </w:r>
            <w:r>
              <w:rPr>
                <w:rFonts w:hint="default" w:ascii="Times New Roman" w:hAnsi="Times New Roman" w:cs="Times New Roman"/>
                <w:bCs/>
                <w:color w:val="auto"/>
                <w:kern w:val="2"/>
                <w:sz w:val="24"/>
                <w:szCs w:val="23"/>
                <w:lang w:val="en-US" w:eastAsia="zh-CN" w:bidi="ar"/>
              </w:rPr>
              <w:t>mmPb。150kV条件下，钡水泥十分之一值层厚度为14，铅十分之一值层厚度为0.96，则</w:t>
            </w:r>
            <w:r>
              <w:rPr>
                <w:rFonts w:hint="eastAsia" w:cs="Times New Roman"/>
                <w:bCs/>
                <w:color w:val="auto"/>
                <w:kern w:val="2"/>
                <w:sz w:val="24"/>
                <w:szCs w:val="23"/>
                <w:lang w:val="en-US" w:eastAsia="zh-CN" w:bidi="ar"/>
              </w:rPr>
              <w:t>3</w:t>
            </w:r>
            <w:r>
              <w:rPr>
                <w:rFonts w:hint="default" w:ascii="Times New Roman" w:hAnsi="Times New Roman" w:cs="Times New Roman"/>
                <w:bCs/>
                <w:color w:val="auto"/>
                <w:kern w:val="2"/>
                <w:sz w:val="24"/>
                <w:szCs w:val="23"/>
                <w:lang w:val="en-US" w:eastAsia="zh-CN" w:bidi="ar"/>
              </w:rPr>
              <w:t>cm钡水泥等效铅当量厚度为2.</w:t>
            </w:r>
            <w:r>
              <w:rPr>
                <w:rFonts w:hint="eastAsia" w:cs="Times New Roman"/>
                <w:bCs/>
                <w:color w:val="auto"/>
                <w:kern w:val="2"/>
                <w:sz w:val="24"/>
                <w:szCs w:val="23"/>
                <w:lang w:val="en-US" w:eastAsia="zh-CN" w:bidi="ar"/>
              </w:rPr>
              <w:t>06</w:t>
            </w:r>
            <w:r>
              <w:rPr>
                <w:rFonts w:hint="default" w:ascii="Times New Roman" w:hAnsi="Times New Roman" w:cs="Times New Roman"/>
                <w:bCs/>
                <w:color w:val="auto"/>
                <w:kern w:val="2"/>
                <w:sz w:val="24"/>
                <w:szCs w:val="23"/>
                <w:lang w:val="en-US" w:eastAsia="zh-CN" w:bidi="ar"/>
              </w:rPr>
              <w:t>mmPb</w:t>
            </w:r>
            <w:r>
              <w:rPr>
                <w:rFonts w:hint="eastAsia" w:cs="Times New Roman"/>
                <w:bCs/>
                <w:color w:val="auto"/>
                <w:kern w:val="2"/>
                <w:sz w:val="24"/>
                <w:szCs w:val="23"/>
                <w:lang w:val="en-US" w:eastAsia="zh-CN" w:bidi="ar"/>
              </w:rPr>
              <w:t>。</w:t>
            </w:r>
            <w:r>
              <w:rPr>
                <w:rFonts w:hint="default" w:ascii="Times New Roman" w:hAnsi="Times New Roman" w:cs="Times New Roman"/>
                <w:bCs/>
                <w:color w:val="auto"/>
                <w:kern w:val="2"/>
                <w:sz w:val="24"/>
                <w:szCs w:val="23"/>
                <w:lang w:val="en-US" w:eastAsia="zh-CN" w:bidi="ar"/>
              </w:rPr>
              <w:t>本项目DSA设备最大管电压为125kV，采用内插法进行计算，125kV条件下</w:t>
            </w:r>
            <w:r>
              <w:rPr>
                <w:rFonts w:hint="eastAsia" w:cs="Times New Roman"/>
                <w:color w:val="auto"/>
                <w:sz w:val="24"/>
                <w:szCs w:val="24"/>
                <w:highlight w:val="none"/>
                <w:lang w:val="en-US" w:eastAsia="zh-CN"/>
              </w:rPr>
              <w:t>30mm厚硫酸钡涂料</w:t>
            </w:r>
            <w:r>
              <w:rPr>
                <w:rFonts w:hint="default" w:ascii="Times New Roman" w:hAnsi="Times New Roman" w:cs="Times New Roman"/>
                <w:bCs/>
                <w:color w:val="auto"/>
                <w:kern w:val="2"/>
                <w:sz w:val="24"/>
                <w:szCs w:val="23"/>
                <w:lang w:val="en-US" w:eastAsia="zh-CN" w:bidi="ar"/>
              </w:rPr>
              <w:t>的等效铅当量为2.</w:t>
            </w:r>
            <w:r>
              <w:rPr>
                <w:rFonts w:hint="eastAsia" w:cs="Times New Roman"/>
                <w:bCs/>
                <w:color w:val="auto"/>
                <w:kern w:val="2"/>
                <w:sz w:val="24"/>
                <w:szCs w:val="23"/>
                <w:lang w:val="en-US" w:eastAsia="zh-CN" w:bidi="ar"/>
              </w:rPr>
              <w:t>06</w:t>
            </w:r>
            <w:r>
              <w:rPr>
                <w:rFonts w:hint="default" w:ascii="Times New Roman" w:hAnsi="Times New Roman" w:eastAsia="宋体" w:cs="Times New Roman"/>
                <w:bCs/>
                <w:color w:val="auto"/>
                <w:kern w:val="2"/>
                <w:sz w:val="24"/>
                <w:szCs w:val="23"/>
                <w:lang w:val="en-US" w:eastAsia="zh-CN" w:bidi="ar"/>
              </w:rPr>
              <w:t>+[（125-100）/（150-100）]×（</w:t>
            </w:r>
            <w:r>
              <w:rPr>
                <w:rFonts w:hint="eastAsia" w:cs="Times New Roman"/>
                <w:bCs/>
                <w:color w:val="auto"/>
                <w:kern w:val="2"/>
                <w:sz w:val="24"/>
                <w:szCs w:val="23"/>
                <w:lang w:val="en-US" w:eastAsia="zh-CN" w:bidi="ar"/>
              </w:rPr>
              <w:t>3.6</w:t>
            </w:r>
            <w:r>
              <w:rPr>
                <w:rFonts w:hint="default" w:ascii="Times New Roman" w:hAnsi="Times New Roman" w:eastAsia="宋体" w:cs="Times New Roman"/>
                <w:bCs/>
                <w:color w:val="auto"/>
                <w:kern w:val="2"/>
                <w:sz w:val="24"/>
                <w:szCs w:val="23"/>
                <w:lang w:val="en-US" w:eastAsia="zh-CN" w:bidi="ar"/>
              </w:rPr>
              <w:t>-2.</w:t>
            </w:r>
            <w:r>
              <w:rPr>
                <w:rFonts w:hint="eastAsia" w:cs="Times New Roman"/>
                <w:bCs/>
                <w:color w:val="auto"/>
                <w:kern w:val="2"/>
                <w:sz w:val="24"/>
                <w:szCs w:val="23"/>
                <w:lang w:val="en-US" w:eastAsia="zh-CN" w:bidi="ar"/>
              </w:rPr>
              <w:t>06</w:t>
            </w:r>
            <w:r>
              <w:rPr>
                <w:rFonts w:hint="default" w:ascii="Times New Roman" w:hAnsi="Times New Roman" w:eastAsia="宋体" w:cs="Times New Roman"/>
                <w:bCs/>
                <w:color w:val="auto"/>
                <w:kern w:val="2"/>
                <w:sz w:val="24"/>
                <w:szCs w:val="23"/>
                <w:lang w:val="en-US" w:eastAsia="zh-CN" w:bidi="ar"/>
              </w:rPr>
              <w:t>）=</w:t>
            </w:r>
            <w:r>
              <w:rPr>
                <w:rFonts w:hint="eastAsia" w:cs="Times New Roman"/>
                <w:bCs/>
                <w:color w:val="auto"/>
                <w:kern w:val="2"/>
                <w:sz w:val="24"/>
                <w:szCs w:val="23"/>
                <w:lang w:val="en-US" w:eastAsia="zh-CN" w:bidi="ar"/>
              </w:rPr>
              <w:t>2.83</w:t>
            </w:r>
            <w:r>
              <w:rPr>
                <w:rFonts w:hint="default" w:ascii="Times New Roman" w:hAnsi="Times New Roman" w:cs="Times New Roman"/>
                <w:bCs/>
                <w:color w:val="auto"/>
                <w:kern w:val="2"/>
                <w:sz w:val="24"/>
                <w:szCs w:val="23"/>
                <w:lang w:val="en-US" w:eastAsia="zh-CN" w:bidi="ar"/>
              </w:rPr>
              <w:t>mmPb。</w:t>
            </w:r>
          </w:p>
          <w:p>
            <w:pPr>
              <w:pStyle w:val="14"/>
              <w:keepNext w:val="0"/>
              <w:keepLines w:val="0"/>
              <w:suppressLineNumbers w:val="0"/>
              <w:spacing w:before="0" w:beforeAutospacing="0" w:after="0" w:afterAutospacing="0"/>
              <w:ind w:left="0" w:right="0" w:firstLine="480" w:firstLineChars="200"/>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snapToGrid/>
                <w:color w:val="auto"/>
                <w:kern w:val="2"/>
                <w:sz w:val="24"/>
                <w:szCs w:val="24"/>
                <w:lang w:val="en-US" w:eastAsia="zh-CN" w:bidi="ar-SA"/>
              </w:rPr>
              <w:t>因此DSA机房顶部</w:t>
            </w:r>
            <w:r>
              <w:rPr>
                <w:rFonts w:hint="eastAsia" w:ascii="Times New Roman" w:hAnsi="Times New Roman" w:eastAsia="宋体" w:cs="Times New Roman"/>
                <w:snapToGrid/>
                <w:color w:val="auto"/>
                <w:kern w:val="2"/>
                <w:sz w:val="24"/>
                <w:szCs w:val="24"/>
                <w:lang w:val="en-US" w:eastAsia="zh-CN" w:bidi="ar-SA"/>
              </w:rPr>
              <w:t>及地面：120mm混凝土</w:t>
            </w:r>
            <w:r>
              <w:rPr>
                <w:rFonts w:hint="default" w:ascii="Times New Roman" w:hAnsi="Times New Roman" w:eastAsia="宋体" w:cs="Times New Roman"/>
                <w:snapToGrid/>
                <w:color w:val="auto"/>
                <w:kern w:val="2"/>
                <w:sz w:val="24"/>
                <w:szCs w:val="24"/>
                <w:lang w:val="en-US" w:eastAsia="zh-CN" w:bidi="ar-SA"/>
              </w:rPr>
              <w:t>（密度</w:t>
            </w:r>
            <w:r>
              <w:rPr>
                <w:rFonts w:hint="eastAsia" w:ascii="Times New Roman" w:hAnsi="Times New Roman" w:eastAsia="宋体" w:cs="Times New Roman"/>
                <w:snapToGrid/>
                <w:color w:val="auto"/>
                <w:kern w:val="2"/>
                <w:sz w:val="24"/>
                <w:szCs w:val="24"/>
                <w:lang w:val="en-US" w:eastAsia="zh-CN" w:bidi="ar-SA"/>
              </w:rPr>
              <w:t>不小于</w:t>
            </w:r>
            <w:r>
              <w:rPr>
                <w:rFonts w:hint="default" w:ascii="Times New Roman" w:hAnsi="Times New Roman" w:eastAsia="宋体" w:cs="Times New Roman"/>
                <w:snapToGrid/>
                <w:color w:val="auto"/>
                <w:kern w:val="2"/>
                <w:sz w:val="24"/>
                <w:szCs w:val="24"/>
                <w:lang w:val="en-US" w:eastAsia="zh-CN" w:bidi="ar-SA"/>
              </w:rPr>
              <w:t>2.35g/cm³）</w:t>
            </w:r>
            <w:r>
              <w:rPr>
                <w:rFonts w:hint="eastAsia" w:ascii="Times New Roman" w:hAnsi="Times New Roman" w:eastAsia="宋体" w:cs="Times New Roman"/>
                <w:snapToGrid/>
                <w:color w:val="auto"/>
                <w:kern w:val="2"/>
                <w:sz w:val="24"/>
                <w:szCs w:val="24"/>
                <w:lang w:val="en-US" w:eastAsia="zh-CN" w:bidi="ar-SA"/>
              </w:rPr>
              <w:t>+30mm硫酸钡涂料（</w:t>
            </w:r>
            <w:r>
              <w:rPr>
                <w:rFonts w:hint="default" w:ascii="Times New Roman" w:hAnsi="Times New Roman" w:eastAsia="宋体" w:cs="Times New Roman"/>
                <w:snapToGrid/>
                <w:color w:val="auto"/>
                <w:kern w:val="2"/>
                <w:sz w:val="24"/>
                <w:szCs w:val="24"/>
                <w:lang w:val="en-US" w:eastAsia="zh-CN" w:bidi="ar-SA"/>
              </w:rPr>
              <w:t>密度</w:t>
            </w:r>
            <w:r>
              <w:rPr>
                <w:rFonts w:hint="eastAsia" w:ascii="Times New Roman" w:hAnsi="Times New Roman" w:eastAsia="宋体" w:cs="Times New Roman"/>
                <w:snapToGrid/>
                <w:color w:val="auto"/>
                <w:kern w:val="2"/>
                <w:sz w:val="24"/>
                <w:szCs w:val="24"/>
                <w:lang w:val="en-US" w:eastAsia="zh-CN" w:bidi="ar-SA"/>
              </w:rPr>
              <w:t>不小于3.2</w:t>
            </w:r>
            <w:r>
              <w:rPr>
                <w:rFonts w:hint="default" w:ascii="Times New Roman" w:hAnsi="Times New Roman" w:eastAsia="宋体" w:cs="Times New Roman"/>
                <w:snapToGrid/>
                <w:color w:val="auto"/>
                <w:kern w:val="2"/>
                <w:sz w:val="24"/>
                <w:szCs w:val="24"/>
                <w:lang w:val="en-US" w:eastAsia="zh-CN" w:bidi="ar-SA"/>
              </w:rPr>
              <w:t>g/cm³</w:t>
            </w:r>
            <w:r>
              <w:rPr>
                <w:rFonts w:hint="eastAsia" w:ascii="Times New Roman" w:hAnsi="Times New Roman" w:eastAsia="宋体" w:cs="Times New Roman"/>
                <w:snapToGrid/>
                <w:color w:val="auto"/>
                <w:kern w:val="2"/>
                <w:sz w:val="24"/>
                <w:szCs w:val="24"/>
                <w:lang w:val="en-US" w:eastAsia="zh-CN" w:bidi="ar-SA"/>
              </w:rPr>
              <w:t>）</w:t>
            </w:r>
            <w:r>
              <w:rPr>
                <w:rFonts w:hint="default" w:ascii="Times New Roman" w:hAnsi="Times New Roman" w:eastAsia="宋体" w:cs="Times New Roman"/>
                <w:snapToGrid/>
                <w:color w:val="auto"/>
                <w:kern w:val="2"/>
                <w:sz w:val="24"/>
                <w:szCs w:val="24"/>
                <w:lang w:val="en-US" w:eastAsia="zh-CN" w:bidi="ar-SA"/>
              </w:rPr>
              <w:t>总铅当量约为</w:t>
            </w:r>
            <w:r>
              <w:rPr>
                <w:rFonts w:hint="eastAsia" w:ascii="Times New Roman" w:hAnsi="Times New Roman" w:eastAsia="宋体" w:cs="Times New Roman"/>
                <w:snapToGrid/>
                <w:color w:val="auto"/>
                <w:kern w:val="2"/>
                <w:sz w:val="24"/>
                <w:szCs w:val="24"/>
                <w:lang w:val="en-US" w:eastAsia="zh-CN" w:bidi="ar-SA"/>
              </w:rPr>
              <w:t>4.27</w:t>
            </w:r>
            <w:r>
              <w:rPr>
                <w:rFonts w:hint="default" w:ascii="Times New Roman" w:hAnsi="Times New Roman" w:eastAsia="宋体" w:cs="Times New Roman"/>
                <w:snapToGrid/>
                <w:color w:val="auto"/>
                <w:kern w:val="2"/>
                <w:sz w:val="24"/>
                <w:szCs w:val="24"/>
                <w:lang w:val="en-US" w:eastAsia="zh-CN" w:bidi="ar-SA"/>
              </w:rPr>
              <w:t>mmPb</w:t>
            </w:r>
            <w:r>
              <w:rPr>
                <w:rFonts w:hint="eastAsia" w:ascii="Times New Roman" w:hAnsi="Times New Roman" w:eastAsia="宋体" w:cs="Times New Roman"/>
                <w:snapToGrid/>
                <w:color w:val="auto"/>
                <w:kern w:val="2"/>
                <w:sz w:val="24"/>
                <w:szCs w:val="24"/>
                <w:lang w:val="en-US" w:eastAsia="zh-CN" w:bidi="ar-SA"/>
              </w:rPr>
              <w:t>（本次评价保守仅考虑硫酸钡与混凝土的防护效果，其他材料不作考虑）</w:t>
            </w:r>
            <w:r>
              <w:rPr>
                <w:rFonts w:hint="eastAsia" w:cs="Times New Roman"/>
                <w:color w:val="auto"/>
                <w:sz w:val="24"/>
                <w:szCs w:val="24"/>
                <w:highlight w:val="none"/>
                <w:vertAlign w:val="baseline"/>
                <w:lang w:val="en-US" w:eastAsia="zh-CN"/>
              </w:rPr>
              <w:t>。</w:t>
            </w:r>
          </w:p>
          <w:p>
            <w:pPr>
              <w:pStyle w:val="14"/>
              <w:keepNext w:val="0"/>
              <w:keepLines w:val="0"/>
              <w:suppressLineNumbers w:val="0"/>
              <w:spacing w:before="0" w:beforeAutospacing="0" w:after="0" w:afterAutospacing="0"/>
              <w:ind w:left="0" w:right="0" w:firstLine="480" w:firstLineChars="200"/>
              <w:rPr>
                <w:rFonts w:hint="eastAsia" w:cs="Times New Roman"/>
                <w:color w:val="auto"/>
                <w:sz w:val="24"/>
                <w:szCs w:val="24"/>
                <w:highlight w:val="none"/>
                <w:lang w:val="en-US" w:eastAsia="zh-CN"/>
              </w:rPr>
            </w:pPr>
            <w:r>
              <w:rPr>
                <w:rFonts w:hint="default" w:ascii="Times New Roman" w:hAnsi="Times New Roman" w:cs="Times New Roman"/>
                <w:color w:val="auto"/>
                <w:sz w:val="24"/>
                <w:szCs w:val="24"/>
                <w:highlight w:val="none"/>
                <w:vertAlign w:val="baseline"/>
                <w:lang w:val="en-US" w:eastAsia="zh-CN"/>
              </w:rPr>
              <w:t>②</w:t>
            </w:r>
            <w:r>
              <w:rPr>
                <w:rFonts w:hint="default" w:ascii="Times New Roman" w:hAnsi="Times New Roman" w:eastAsia="宋体" w:cs="Times New Roman"/>
                <w:color w:val="auto"/>
                <w:sz w:val="24"/>
                <w:szCs w:val="24"/>
                <w:vertAlign w:val="baseline"/>
                <w:lang w:val="en-US" w:eastAsia="zh-CN"/>
              </w:rPr>
              <w:t>DSA机房</w:t>
            </w:r>
            <w:r>
              <w:rPr>
                <w:rFonts w:hint="default" w:ascii="Times New Roman" w:hAnsi="Times New Roman" w:eastAsia="宋体" w:cs="Times New Roman"/>
                <w:color w:val="auto"/>
                <w:sz w:val="24"/>
                <w:szCs w:val="24"/>
                <w:highlight w:val="none"/>
                <w:shd w:val="clear" w:color="auto" w:fill="auto"/>
              </w:rPr>
              <w:t>四面墙体均为30*50矩管龙骨+10mm硅酸钙板+3mm铅板，高度铺设至楼底板，外层装饰为30*60矩管龙骨+18mm石膏板+1.2mm电解钢板</w:t>
            </w:r>
            <w:r>
              <w:rPr>
                <w:rFonts w:hint="default" w:ascii="Times New Roman" w:hAnsi="Times New Roman" w:eastAsia="宋体" w:cs="Times New Roman"/>
                <w:color w:val="auto"/>
                <w:sz w:val="24"/>
                <w:szCs w:val="24"/>
                <w:highlight w:val="none"/>
                <w:lang w:val="en-US" w:eastAsia="zh-CN"/>
              </w:rPr>
              <w:t>，</w:t>
            </w:r>
            <w:r>
              <w:rPr>
                <w:rFonts w:hint="eastAsia" w:cs="Times New Roman"/>
                <w:b/>
                <w:bCs/>
                <w:color w:val="auto"/>
                <w:lang w:val="en-US" w:eastAsia="zh-CN"/>
              </w:rPr>
              <w:t>本次评价保守计算，不再计算DSA机房现有加气块混凝土砖墙、玻璃窗以及新建钢板、石膏板和硅酸钙板的等效铅当量，</w:t>
            </w:r>
            <w:r>
              <w:rPr>
                <w:rFonts w:hint="default" w:ascii="Times New Roman" w:hAnsi="Times New Roman" w:cs="Times New Roman"/>
                <w:color w:val="auto"/>
                <w:sz w:val="24"/>
                <w:szCs w:val="24"/>
                <w:highlight w:val="none"/>
                <w:lang w:val="en-US" w:eastAsia="zh-CN"/>
              </w:rPr>
              <w:t>这里</w:t>
            </w:r>
            <w:r>
              <w:rPr>
                <w:rFonts w:hint="eastAsia" w:cs="Times New Roman"/>
                <w:color w:val="auto"/>
                <w:sz w:val="24"/>
                <w:szCs w:val="24"/>
                <w:highlight w:val="none"/>
                <w:lang w:val="en-US" w:eastAsia="zh-CN"/>
              </w:rPr>
              <w:t>仅考虑铅板</w:t>
            </w:r>
            <w:r>
              <w:rPr>
                <w:rFonts w:hint="eastAsia" w:cs="Times New Roman"/>
                <w:color w:val="auto"/>
                <w:sz w:val="24"/>
                <w:szCs w:val="24"/>
                <w:highlight w:val="none"/>
                <w:vertAlign w:val="baseline"/>
                <w:lang w:val="en-US" w:eastAsia="zh-CN"/>
              </w:rPr>
              <w:t>的防护效果，</w:t>
            </w:r>
            <w:r>
              <w:rPr>
                <w:rFonts w:hint="default" w:ascii="Times New Roman" w:hAnsi="Times New Roman" w:cs="Times New Roman"/>
                <w:color w:val="auto"/>
                <w:sz w:val="24"/>
                <w:szCs w:val="24"/>
                <w:highlight w:val="none"/>
                <w:lang w:val="en-US" w:eastAsia="zh-CN"/>
              </w:rPr>
              <w:t>所以墙体防护当量保守计算为3mmPb</w:t>
            </w:r>
            <w:r>
              <w:rPr>
                <w:rFonts w:hint="eastAsia" w:cs="Times New Roman"/>
                <w:color w:val="auto"/>
                <w:sz w:val="24"/>
                <w:szCs w:val="24"/>
                <w:highlight w:val="none"/>
                <w:lang w:val="en-US" w:eastAsia="zh-CN"/>
              </w:rPr>
              <w:t>。</w:t>
            </w:r>
          </w:p>
          <w:p>
            <w:pPr>
              <w:pStyle w:val="23"/>
              <w:keepNext w:val="0"/>
              <w:keepLines w:val="0"/>
              <w:suppressLineNumbers w:val="0"/>
              <w:spacing w:before="0" w:beforeAutospacing="0" w:after="0" w:afterAutospacing="0"/>
              <w:ind w:left="0" w:leftChars="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对比《放射诊断放射防护要求》（GBZ130-2020）中X射线设备机房（照射室）使用面积、单边长度的要求以及不同类型X射线设备机房的屏蔽防护铅当量厚度要求，本项目机房屏蔽措施评价如下表所示。</w:t>
            </w:r>
          </w:p>
          <w:p>
            <w:pPr>
              <w:pStyle w:val="25"/>
              <w:keepNext w:val="0"/>
              <w:keepLines w:val="0"/>
              <w:suppressLineNumbers w:val="0"/>
              <w:spacing w:before="0" w:beforeAutospacing="0" w:after="0" w:afterAutospacing="0"/>
              <w:ind w:left="0" w:right="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表11-</w:t>
            </w:r>
            <w:r>
              <w:rPr>
                <w:rFonts w:hint="eastAsia" w:cs="Times New Roman"/>
                <w:b/>
                <w:bCs/>
                <w:color w:val="auto"/>
                <w:sz w:val="24"/>
                <w:szCs w:val="24"/>
                <w:lang w:val="en-US" w:eastAsia="zh-CN"/>
              </w:rPr>
              <w:t>5</w:t>
            </w:r>
            <w:r>
              <w:rPr>
                <w:rFonts w:hint="default" w:ascii="Times New Roman" w:hAnsi="Times New Roman" w:eastAsia="宋体" w:cs="Times New Roman"/>
                <w:b/>
                <w:bCs/>
                <w:color w:val="auto"/>
                <w:sz w:val="24"/>
                <w:szCs w:val="24"/>
              </w:rPr>
              <w:t xml:space="preserve">  本项目机房规格与标准对照表</w:t>
            </w:r>
          </w:p>
          <w:tbl>
            <w:tblPr>
              <w:tblStyle w:val="16"/>
              <w:tblW w:w="952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475"/>
              <w:gridCol w:w="1416"/>
              <w:gridCol w:w="2021"/>
              <w:gridCol w:w="1943"/>
              <w:gridCol w:w="1302"/>
              <w:gridCol w:w="136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1475" w:type="dxa"/>
                  <w:vMerge w:val="restart"/>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机房名称</w:t>
                  </w:r>
                </w:p>
              </w:tc>
              <w:tc>
                <w:tcPr>
                  <w:tcW w:w="1416" w:type="dxa"/>
                  <w:vMerge w:val="restart"/>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规格</w:t>
                  </w:r>
                </w:p>
              </w:tc>
              <w:tc>
                <w:tcPr>
                  <w:tcW w:w="2021" w:type="dxa"/>
                  <w:vMerge w:val="restart"/>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最小有效使用面积/最小单边长</w:t>
                  </w:r>
                </w:p>
              </w:tc>
              <w:tc>
                <w:tcPr>
                  <w:tcW w:w="3245" w:type="dxa"/>
                  <w:gridSpan w:val="2"/>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标准要求</w:t>
                  </w:r>
                </w:p>
              </w:tc>
              <w:tc>
                <w:tcPr>
                  <w:tcW w:w="1366" w:type="dxa"/>
                  <w:vMerge w:val="restart"/>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达标分析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1475" w:type="dxa"/>
                  <w:vMerge w:val="continue"/>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c>
                <w:tcPr>
                  <w:tcW w:w="1416" w:type="dxa"/>
                  <w:vMerge w:val="continue"/>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c>
                <w:tcPr>
                  <w:tcW w:w="2021" w:type="dxa"/>
                  <w:vMerge w:val="continue"/>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c>
                <w:tcPr>
                  <w:tcW w:w="1943"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最小有效使用面积</w:t>
                  </w:r>
                </w:p>
              </w:tc>
              <w:tc>
                <w:tcPr>
                  <w:tcW w:w="1302"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最小单边长</w:t>
                  </w:r>
                </w:p>
              </w:tc>
              <w:tc>
                <w:tcPr>
                  <w:tcW w:w="1366" w:type="dxa"/>
                  <w:vMerge w:val="continue"/>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0" w:hRule="atLeast"/>
                <w:jc w:val="center"/>
              </w:trPr>
              <w:tc>
                <w:tcPr>
                  <w:tcW w:w="1475"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DSA</w:t>
                  </w:r>
                  <w:r>
                    <w:rPr>
                      <w:rFonts w:hint="default" w:ascii="Times New Roman" w:hAnsi="Times New Roman" w:eastAsia="宋体" w:cs="Times New Roman"/>
                      <w:color w:val="auto"/>
                      <w:sz w:val="21"/>
                      <w:szCs w:val="21"/>
                    </w:rPr>
                    <w:t>机房</w:t>
                  </w:r>
                </w:p>
              </w:tc>
              <w:tc>
                <w:tcPr>
                  <w:tcW w:w="1416" w:type="dxa"/>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auto"/>
                      <w:kern w:val="2"/>
                      <w:sz w:val="21"/>
                      <w:szCs w:val="21"/>
                      <w:lang w:val="en-US" w:eastAsia="zh-CN" w:bidi="ar-SA"/>
                    </w:rPr>
                  </w:pPr>
                  <w:r>
                    <w:rPr>
                      <w:rFonts w:hint="eastAsia" w:ascii="Times New Roman" w:hAnsi="Times New Roman" w:eastAsia="宋体" w:cs="Times New Roman"/>
                      <w:snapToGrid/>
                      <w:color w:val="auto"/>
                      <w:kern w:val="2"/>
                      <w:sz w:val="21"/>
                      <w:szCs w:val="21"/>
                      <w:lang w:val="en-US" w:eastAsia="zh-CN" w:bidi="ar-SA"/>
                    </w:rPr>
                    <w:t>7.90</w:t>
                  </w:r>
                  <w:r>
                    <w:rPr>
                      <w:rFonts w:hint="default" w:ascii="Times New Roman" w:hAnsi="Times New Roman" w:eastAsia="宋体" w:cs="Times New Roman"/>
                      <w:snapToGrid/>
                      <w:color w:val="auto"/>
                      <w:kern w:val="2"/>
                      <w:sz w:val="21"/>
                      <w:szCs w:val="21"/>
                      <w:lang w:val="en-US" w:eastAsia="zh-CN" w:bidi="ar-SA"/>
                    </w:rPr>
                    <w:t>m×</w:t>
                  </w:r>
                  <w:r>
                    <w:rPr>
                      <w:rFonts w:hint="eastAsia" w:ascii="Times New Roman" w:hAnsi="Times New Roman" w:eastAsia="宋体" w:cs="Times New Roman"/>
                      <w:snapToGrid/>
                      <w:color w:val="auto"/>
                      <w:kern w:val="2"/>
                      <w:sz w:val="21"/>
                      <w:szCs w:val="21"/>
                      <w:lang w:val="en-US" w:eastAsia="zh-CN" w:bidi="ar-SA"/>
                    </w:rPr>
                    <w:t>6.45</w:t>
                  </w:r>
                  <w:r>
                    <w:rPr>
                      <w:rFonts w:hint="default" w:ascii="Times New Roman" w:hAnsi="Times New Roman" w:eastAsia="宋体" w:cs="Times New Roman"/>
                      <w:snapToGrid/>
                      <w:color w:val="auto"/>
                      <w:kern w:val="2"/>
                      <w:sz w:val="21"/>
                      <w:szCs w:val="21"/>
                      <w:lang w:val="en-US" w:eastAsia="zh-CN" w:bidi="ar-SA"/>
                    </w:rPr>
                    <w:t>m</w:t>
                  </w:r>
                </w:p>
              </w:tc>
              <w:tc>
                <w:tcPr>
                  <w:tcW w:w="2021" w:type="dxa"/>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auto"/>
                      <w:kern w:val="2"/>
                      <w:sz w:val="21"/>
                      <w:szCs w:val="21"/>
                      <w:lang w:val="en-US" w:eastAsia="zh-CN" w:bidi="ar-SA"/>
                    </w:rPr>
                  </w:pPr>
                  <w:r>
                    <w:rPr>
                      <w:rFonts w:hint="eastAsia" w:ascii="Times New Roman" w:hAnsi="Times New Roman" w:eastAsia="宋体" w:cs="Times New Roman"/>
                      <w:snapToGrid/>
                      <w:color w:val="auto"/>
                      <w:kern w:val="2"/>
                      <w:sz w:val="21"/>
                      <w:szCs w:val="21"/>
                      <w:lang w:val="en-US" w:eastAsia="zh-CN" w:bidi="ar-SA"/>
                    </w:rPr>
                    <w:t>51</w:t>
                  </w:r>
                  <w:r>
                    <w:rPr>
                      <w:rFonts w:hint="default" w:ascii="Times New Roman" w:hAnsi="Times New Roman" w:eastAsia="宋体" w:cs="Times New Roman"/>
                      <w:snapToGrid/>
                      <w:color w:val="auto"/>
                      <w:kern w:val="2"/>
                      <w:sz w:val="21"/>
                      <w:szCs w:val="21"/>
                      <w:lang w:val="en-US" w:eastAsia="zh-CN" w:bidi="ar-SA"/>
                    </w:rPr>
                    <w:t>m</w:t>
                  </w:r>
                  <w:r>
                    <w:rPr>
                      <w:rFonts w:hint="default" w:ascii="Times New Roman" w:hAnsi="Times New Roman" w:eastAsia="宋体" w:cs="Times New Roman"/>
                      <w:snapToGrid/>
                      <w:color w:val="auto"/>
                      <w:kern w:val="2"/>
                      <w:sz w:val="21"/>
                      <w:szCs w:val="21"/>
                      <w:vertAlign w:val="superscript"/>
                      <w:lang w:val="en-US" w:eastAsia="zh-CN" w:bidi="ar-SA"/>
                    </w:rPr>
                    <w:t>2</w:t>
                  </w:r>
                  <w:r>
                    <w:rPr>
                      <w:rFonts w:hint="default" w:ascii="Times New Roman" w:hAnsi="Times New Roman" w:eastAsia="宋体" w:cs="Times New Roman"/>
                      <w:snapToGrid/>
                      <w:color w:val="auto"/>
                      <w:kern w:val="2"/>
                      <w:sz w:val="21"/>
                      <w:szCs w:val="21"/>
                      <w:lang w:val="en-US" w:eastAsia="zh-CN" w:bidi="ar-SA"/>
                    </w:rPr>
                    <w:t>/</w:t>
                  </w:r>
                  <w:r>
                    <w:rPr>
                      <w:rFonts w:hint="eastAsia" w:ascii="Times New Roman" w:hAnsi="Times New Roman" w:eastAsia="宋体" w:cs="Times New Roman"/>
                      <w:snapToGrid/>
                      <w:color w:val="auto"/>
                      <w:kern w:val="2"/>
                      <w:sz w:val="21"/>
                      <w:szCs w:val="21"/>
                      <w:lang w:val="en-US" w:eastAsia="zh-CN" w:bidi="ar-SA"/>
                    </w:rPr>
                    <w:t>6.45</w:t>
                  </w:r>
                  <w:r>
                    <w:rPr>
                      <w:rFonts w:hint="default" w:ascii="Times New Roman" w:hAnsi="Times New Roman" w:eastAsia="宋体" w:cs="Times New Roman"/>
                      <w:snapToGrid/>
                      <w:color w:val="auto"/>
                      <w:kern w:val="2"/>
                      <w:sz w:val="21"/>
                      <w:szCs w:val="21"/>
                      <w:lang w:val="en-US" w:eastAsia="zh-CN" w:bidi="ar-SA"/>
                    </w:rPr>
                    <w:t>m</w:t>
                  </w:r>
                </w:p>
              </w:tc>
              <w:tc>
                <w:tcPr>
                  <w:tcW w:w="1943" w:type="dxa"/>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auto"/>
                      <w:kern w:val="2"/>
                      <w:sz w:val="21"/>
                      <w:szCs w:val="21"/>
                      <w:lang w:val="en-US" w:eastAsia="zh-CN" w:bidi="ar-SA"/>
                    </w:rPr>
                  </w:pPr>
                  <w:r>
                    <w:rPr>
                      <w:rFonts w:hint="eastAsia" w:ascii="Times New Roman" w:hAnsi="Times New Roman" w:eastAsia="宋体" w:cs="Times New Roman"/>
                      <w:snapToGrid/>
                      <w:color w:val="auto"/>
                      <w:kern w:val="2"/>
                      <w:sz w:val="21"/>
                      <w:szCs w:val="21"/>
                      <w:lang w:val="en-US" w:eastAsia="zh-CN" w:bidi="ar-SA"/>
                    </w:rPr>
                    <w:t>3</w:t>
                  </w:r>
                  <w:r>
                    <w:rPr>
                      <w:rFonts w:hint="default" w:ascii="Times New Roman" w:hAnsi="Times New Roman" w:eastAsia="宋体" w:cs="Times New Roman"/>
                      <w:snapToGrid/>
                      <w:color w:val="auto"/>
                      <w:kern w:val="2"/>
                      <w:sz w:val="21"/>
                      <w:szCs w:val="21"/>
                      <w:lang w:val="en-US" w:eastAsia="zh-CN" w:bidi="ar-SA"/>
                    </w:rPr>
                    <w:t>0m</w:t>
                  </w:r>
                  <w:r>
                    <w:rPr>
                      <w:rFonts w:hint="default" w:ascii="Times New Roman" w:hAnsi="Times New Roman" w:eastAsia="宋体" w:cs="Times New Roman"/>
                      <w:snapToGrid/>
                      <w:color w:val="auto"/>
                      <w:kern w:val="2"/>
                      <w:sz w:val="21"/>
                      <w:szCs w:val="21"/>
                      <w:vertAlign w:val="superscript"/>
                      <w:lang w:val="en-US" w:eastAsia="zh-CN" w:bidi="ar-SA"/>
                    </w:rPr>
                    <w:t>2</w:t>
                  </w:r>
                </w:p>
              </w:tc>
              <w:tc>
                <w:tcPr>
                  <w:tcW w:w="1302" w:type="dxa"/>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auto"/>
                      <w:kern w:val="2"/>
                      <w:sz w:val="21"/>
                      <w:szCs w:val="21"/>
                      <w:lang w:val="en-US" w:eastAsia="zh-CN" w:bidi="ar-SA"/>
                    </w:rPr>
                  </w:pPr>
                  <w:r>
                    <w:rPr>
                      <w:rFonts w:hint="eastAsia" w:ascii="Times New Roman" w:hAnsi="Times New Roman" w:eastAsia="宋体" w:cs="Times New Roman"/>
                      <w:snapToGrid/>
                      <w:color w:val="auto"/>
                      <w:kern w:val="2"/>
                      <w:sz w:val="21"/>
                      <w:szCs w:val="21"/>
                      <w:lang w:val="en-US" w:eastAsia="zh-CN" w:bidi="ar-SA"/>
                    </w:rPr>
                    <w:t>4</w:t>
                  </w:r>
                  <w:r>
                    <w:rPr>
                      <w:rFonts w:hint="default" w:ascii="Times New Roman" w:hAnsi="Times New Roman" w:eastAsia="宋体" w:cs="Times New Roman"/>
                      <w:snapToGrid/>
                      <w:color w:val="auto"/>
                      <w:kern w:val="2"/>
                      <w:sz w:val="21"/>
                      <w:szCs w:val="21"/>
                      <w:lang w:val="en-US" w:eastAsia="zh-CN" w:bidi="ar-SA"/>
                    </w:rPr>
                    <w:t>.5m</w:t>
                  </w:r>
                </w:p>
              </w:tc>
              <w:tc>
                <w:tcPr>
                  <w:tcW w:w="1366" w:type="dxa"/>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表11-</w:t>
            </w:r>
            <w:r>
              <w:rPr>
                <w:rFonts w:hint="eastAsia" w:cs="Times New Roman"/>
                <w:b/>
                <w:bCs/>
                <w:color w:val="auto"/>
                <w:sz w:val="24"/>
                <w:szCs w:val="24"/>
                <w:lang w:val="en-US" w:eastAsia="zh-CN"/>
              </w:rPr>
              <w:t>6</w:t>
            </w:r>
            <w:r>
              <w:rPr>
                <w:rFonts w:hint="default" w:ascii="Times New Roman" w:hAnsi="Times New Roman" w:eastAsia="宋体" w:cs="Times New Roman"/>
                <w:b/>
                <w:bCs/>
                <w:color w:val="auto"/>
                <w:sz w:val="24"/>
                <w:szCs w:val="24"/>
              </w:rPr>
              <w:t xml:space="preserve">  本项目机房屏蔽措施达标分析</w:t>
            </w:r>
          </w:p>
          <w:tbl>
            <w:tblPr>
              <w:tblStyle w:val="16"/>
              <w:tblW w:w="5000" w:type="pct"/>
              <w:tblInd w:w="-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19"/>
              <w:gridCol w:w="4145"/>
              <w:gridCol w:w="1515"/>
              <w:gridCol w:w="1104"/>
              <w:gridCol w:w="106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900" w:type="pct"/>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屏蔽结构</w:t>
                  </w:r>
                </w:p>
              </w:tc>
              <w:tc>
                <w:tcPr>
                  <w:tcW w:w="2170" w:type="pct"/>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屏蔽方案</w:t>
                  </w:r>
                </w:p>
              </w:tc>
              <w:tc>
                <w:tcPr>
                  <w:tcW w:w="793" w:type="pct"/>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等效屏蔽效果</w:t>
                  </w:r>
                </w:p>
              </w:tc>
              <w:tc>
                <w:tcPr>
                  <w:tcW w:w="578" w:type="pct"/>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标准要求</w:t>
                  </w:r>
                </w:p>
              </w:tc>
              <w:tc>
                <w:tcPr>
                  <w:tcW w:w="558" w:type="pct"/>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达标分析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9" w:hRule="atLeast"/>
              </w:trPr>
              <w:tc>
                <w:tcPr>
                  <w:tcW w:w="900" w:type="pct"/>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DSA机房四面</w:t>
                  </w:r>
                  <w:r>
                    <w:rPr>
                      <w:rFonts w:hint="default" w:ascii="Times New Roman" w:hAnsi="Times New Roman" w:eastAsia="宋体" w:cs="Times New Roman"/>
                      <w:color w:val="auto"/>
                      <w:sz w:val="21"/>
                      <w:szCs w:val="21"/>
                    </w:rPr>
                    <w:t>墙体</w:t>
                  </w:r>
                </w:p>
              </w:tc>
              <w:tc>
                <w:tcPr>
                  <w:tcW w:w="2170" w:type="pct"/>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highlight w:val="none"/>
                      <w:lang w:val="en-US" w:eastAsia="zh-CN"/>
                    </w:rPr>
                    <w:t>30*50矩管龙骨+10mm硅酸钙板+3mm铅板，高度铺设至楼底板，外层装饰为30*60矩管龙骨+18mm石膏板+1.2mm电解钢板</w:t>
                  </w:r>
                </w:p>
              </w:tc>
              <w:tc>
                <w:tcPr>
                  <w:tcW w:w="793" w:type="pct"/>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mmPb</w:t>
                  </w:r>
                </w:p>
              </w:tc>
              <w:tc>
                <w:tcPr>
                  <w:tcW w:w="578" w:type="pct"/>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2.0mmPb</w:t>
                  </w:r>
                </w:p>
              </w:tc>
              <w:tc>
                <w:tcPr>
                  <w:tcW w:w="558" w:type="pct"/>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4" w:hRule="atLeast"/>
              </w:trPr>
              <w:tc>
                <w:tcPr>
                  <w:tcW w:w="900" w:type="pct"/>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DSA机房地面</w:t>
                  </w:r>
                </w:p>
              </w:tc>
              <w:tc>
                <w:tcPr>
                  <w:tcW w:w="2170" w:type="pct"/>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楼板层为120mm混凝土，地面铺设30mm厚硫酸钡涂料+3mm自流平+2mm橡胶地板</w:t>
                  </w:r>
                </w:p>
              </w:tc>
              <w:tc>
                <w:tcPr>
                  <w:tcW w:w="793" w:type="pct"/>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eastAsia" w:ascii="Times New Roman" w:hAnsi="Times New Roman" w:eastAsia="宋体" w:cs="Times New Roman"/>
                      <w:b w:val="0"/>
                      <w:snapToGrid/>
                      <w:color w:val="auto"/>
                      <w:kern w:val="2"/>
                      <w:sz w:val="21"/>
                      <w:szCs w:val="21"/>
                      <w:lang w:val="en-US" w:eastAsia="zh-CN" w:bidi="ar-SA"/>
                    </w:rPr>
                    <w:t>4.</w:t>
                  </w:r>
                  <w:r>
                    <w:rPr>
                      <w:rFonts w:hint="eastAsia" w:ascii="Times New Roman" w:hAnsi="Times New Roman" w:cs="Times New Roman"/>
                      <w:b w:val="0"/>
                      <w:snapToGrid/>
                      <w:color w:val="auto"/>
                      <w:kern w:val="2"/>
                      <w:sz w:val="21"/>
                      <w:szCs w:val="21"/>
                      <w:lang w:val="en-US" w:eastAsia="zh-CN" w:bidi="ar-SA"/>
                    </w:rPr>
                    <w:t>27</w:t>
                  </w:r>
                  <w:r>
                    <w:rPr>
                      <w:rFonts w:hint="default" w:ascii="Times New Roman" w:hAnsi="Times New Roman" w:eastAsia="宋体" w:cs="Times New Roman"/>
                      <w:b w:val="0"/>
                      <w:snapToGrid/>
                      <w:color w:val="auto"/>
                      <w:kern w:val="2"/>
                      <w:sz w:val="21"/>
                      <w:szCs w:val="21"/>
                      <w:lang w:val="en-US" w:eastAsia="zh-CN" w:bidi="ar-SA"/>
                    </w:rPr>
                    <w:t>mmPb</w:t>
                  </w:r>
                </w:p>
              </w:tc>
              <w:tc>
                <w:tcPr>
                  <w:tcW w:w="578" w:type="pct"/>
                  <w:vAlign w:val="center"/>
                </w:tcPr>
                <w:p>
                  <w:pPr>
                    <w:pStyle w:val="2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color w:val="auto"/>
                      <w:sz w:val="21"/>
                      <w:szCs w:val="21"/>
                    </w:rPr>
                    <w:t>2.0mmPb</w:t>
                  </w:r>
                </w:p>
              </w:tc>
              <w:tc>
                <w:tcPr>
                  <w:tcW w:w="558" w:type="pct"/>
                  <w:vAlign w:val="center"/>
                </w:tcPr>
                <w:p>
                  <w:pPr>
                    <w:pStyle w:val="2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900" w:type="pct"/>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DSA</w:t>
                  </w:r>
                  <w:r>
                    <w:rPr>
                      <w:rFonts w:hint="default" w:ascii="Times New Roman" w:hAnsi="Times New Roman" w:eastAsia="宋体" w:cs="Times New Roman"/>
                      <w:color w:val="auto"/>
                      <w:sz w:val="21"/>
                      <w:szCs w:val="21"/>
                      <w:lang w:val="en-US" w:eastAsia="zh-CN"/>
                    </w:rPr>
                    <w:t>机房顶板</w:t>
                  </w:r>
                </w:p>
              </w:tc>
              <w:tc>
                <w:tcPr>
                  <w:tcW w:w="2170" w:type="pct"/>
                  <w:vAlign w:val="center"/>
                </w:tcPr>
                <w:p>
                  <w:pPr>
                    <w:pStyle w:val="2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楼板层为120mm混凝土，上层楼板铺设30mm厚硫酸钡涂料，顶部吊顶为30*50矩管龙骨+12mm石膏板+1.2mm电解钢板</w:t>
                  </w:r>
                </w:p>
              </w:tc>
              <w:tc>
                <w:tcPr>
                  <w:tcW w:w="793" w:type="pct"/>
                  <w:vAlign w:val="center"/>
                </w:tcPr>
                <w:p>
                  <w:pPr>
                    <w:pStyle w:val="2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snapToGrid w:val="0"/>
                      <w:color w:val="auto"/>
                      <w:kern w:val="0"/>
                      <w:sz w:val="21"/>
                      <w:szCs w:val="21"/>
                      <w:lang w:val="en-US" w:eastAsia="zh-CN" w:bidi="ar-SA"/>
                    </w:rPr>
                  </w:pPr>
                  <w:r>
                    <w:rPr>
                      <w:rFonts w:hint="eastAsia" w:cs="Times New Roman"/>
                      <w:b w:val="0"/>
                      <w:snapToGrid w:val="0"/>
                      <w:color w:val="auto"/>
                      <w:kern w:val="0"/>
                      <w:sz w:val="21"/>
                      <w:szCs w:val="21"/>
                      <w:lang w:val="en-US" w:eastAsia="zh-CN" w:bidi="ar-SA"/>
                    </w:rPr>
                    <w:t>4.27</w:t>
                  </w:r>
                  <w:r>
                    <w:rPr>
                      <w:rFonts w:hint="default" w:ascii="Times New Roman" w:hAnsi="Times New Roman" w:eastAsia="宋体" w:cs="Times New Roman"/>
                      <w:color w:val="auto"/>
                      <w:sz w:val="21"/>
                      <w:szCs w:val="21"/>
                    </w:rPr>
                    <w:t>mmPb</w:t>
                  </w:r>
                </w:p>
              </w:tc>
              <w:tc>
                <w:tcPr>
                  <w:tcW w:w="578" w:type="pct"/>
                  <w:vAlign w:val="center"/>
                </w:tcPr>
                <w:p>
                  <w:pPr>
                    <w:pStyle w:val="2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color w:val="auto"/>
                      <w:sz w:val="21"/>
                      <w:szCs w:val="21"/>
                    </w:rPr>
                    <w:t>2.0mmPb</w:t>
                  </w:r>
                </w:p>
              </w:tc>
              <w:tc>
                <w:tcPr>
                  <w:tcW w:w="558" w:type="pct"/>
                  <w:vAlign w:val="center"/>
                </w:tcPr>
                <w:p>
                  <w:pPr>
                    <w:pStyle w:val="2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4" w:hRule="atLeast"/>
              </w:trPr>
              <w:tc>
                <w:tcPr>
                  <w:tcW w:w="900" w:type="pct"/>
                  <w:vAlign w:val="center"/>
                </w:tcPr>
                <w:p>
                  <w:pPr>
                    <w:pStyle w:val="2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cs="Times New Roman"/>
                      <w:color w:val="auto"/>
                      <w:sz w:val="21"/>
                      <w:szCs w:val="21"/>
                      <w:lang w:val="en-US" w:eastAsia="zh-CN"/>
                    </w:rPr>
                    <w:t>DSA</w:t>
                  </w:r>
                  <w:r>
                    <w:rPr>
                      <w:rFonts w:hint="default" w:ascii="Times New Roman" w:hAnsi="Times New Roman" w:eastAsia="宋体" w:cs="Times New Roman"/>
                      <w:color w:val="auto"/>
                      <w:sz w:val="21"/>
                      <w:szCs w:val="21"/>
                      <w:lang w:val="en-US" w:eastAsia="zh-CN"/>
                    </w:rPr>
                    <w:t>机房</w:t>
                  </w:r>
                  <w:r>
                    <w:rPr>
                      <w:rFonts w:hint="default" w:ascii="Times New Roman" w:hAnsi="Times New Roman" w:eastAsia="宋体" w:cs="Times New Roman"/>
                      <w:color w:val="auto"/>
                      <w:sz w:val="21"/>
                      <w:szCs w:val="21"/>
                    </w:rPr>
                    <w:t>防护门</w:t>
                  </w:r>
                </w:p>
              </w:tc>
              <w:tc>
                <w:tcPr>
                  <w:tcW w:w="2170" w:type="pct"/>
                  <w:vAlign w:val="center"/>
                </w:tcPr>
                <w:p>
                  <w:pPr>
                    <w:pStyle w:val="26"/>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操作</w:t>
                  </w:r>
                  <w:r>
                    <w:rPr>
                      <w:rFonts w:hint="default" w:ascii="Times New Roman" w:hAnsi="Times New Roman" w:cs="Times New Roman"/>
                      <w:color w:val="auto"/>
                      <w:sz w:val="21"/>
                      <w:szCs w:val="21"/>
                      <w:highlight w:val="none"/>
                      <w:lang w:val="en-US" w:eastAsia="zh-CN"/>
                    </w:rPr>
                    <w:t>室</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病人缓冲间及初洗打包间防护</w:t>
                  </w:r>
                  <w:r>
                    <w:rPr>
                      <w:rFonts w:hint="default" w:ascii="Times New Roman" w:hAnsi="Times New Roman" w:eastAsia="宋体" w:cs="Times New Roman"/>
                      <w:color w:val="auto"/>
                      <w:sz w:val="21"/>
                      <w:szCs w:val="21"/>
                      <w:highlight w:val="none"/>
                      <w:lang w:val="en-US" w:eastAsia="zh-CN"/>
                    </w:rPr>
                    <w:t>门</w:t>
                  </w:r>
                  <w:r>
                    <w:rPr>
                      <w:rFonts w:hint="eastAsia" w:cs="Times New Roman"/>
                      <w:color w:val="auto"/>
                      <w:sz w:val="21"/>
                      <w:szCs w:val="21"/>
                      <w:highlight w:val="none"/>
                      <w:lang w:val="en-US" w:eastAsia="zh-CN"/>
                    </w:rPr>
                    <w:t>均为电动</w:t>
                  </w:r>
                  <w:r>
                    <w:rPr>
                      <w:rFonts w:hint="default" w:ascii="Times New Roman" w:hAnsi="Times New Roman" w:eastAsia="宋体" w:cs="Times New Roman"/>
                      <w:color w:val="auto"/>
                      <w:sz w:val="21"/>
                      <w:szCs w:val="21"/>
                      <w:highlight w:val="none"/>
                      <w:lang w:val="en-US" w:eastAsia="zh-CN"/>
                    </w:rPr>
                    <w:t>平推铅门</w:t>
                  </w:r>
                </w:p>
              </w:tc>
              <w:tc>
                <w:tcPr>
                  <w:tcW w:w="793" w:type="pct"/>
                  <w:vAlign w:val="center"/>
                </w:tcPr>
                <w:p>
                  <w:pPr>
                    <w:pStyle w:val="2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snapToGrid w:val="0"/>
                      <w:color w:val="auto"/>
                      <w:kern w:val="0"/>
                      <w:sz w:val="21"/>
                      <w:szCs w:val="21"/>
                      <w:lang w:val="en-US" w:eastAsia="zh-CN" w:bidi="ar-SA"/>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rPr>
                    <w:t>mmPb</w:t>
                  </w:r>
                </w:p>
              </w:tc>
              <w:tc>
                <w:tcPr>
                  <w:tcW w:w="578" w:type="pct"/>
                  <w:vAlign w:val="center"/>
                </w:tcPr>
                <w:p>
                  <w:pPr>
                    <w:pStyle w:val="2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color w:val="auto"/>
                      <w:sz w:val="21"/>
                      <w:szCs w:val="21"/>
                    </w:rPr>
                    <w:t>2.0mmPb</w:t>
                  </w:r>
                </w:p>
              </w:tc>
              <w:tc>
                <w:tcPr>
                  <w:tcW w:w="558" w:type="pct"/>
                  <w:vAlign w:val="center"/>
                </w:tcPr>
                <w:p>
                  <w:pPr>
                    <w:pStyle w:val="2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4" w:hRule="atLeast"/>
              </w:trPr>
              <w:tc>
                <w:tcPr>
                  <w:tcW w:w="900" w:type="pct"/>
                  <w:vAlign w:val="center"/>
                </w:tcPr>
                <w:p>
                  <w:pPr>
                    <w:pStyle w:val="2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cs="Times New Roman"/>
                      <w:color w:val="auto"/>
                      <w:sz w:val="21"/>
                      <w:szCs w:val="21"/>
                      <w:lang w:val="en-US" w:eastAsia="zh-CN"/>
                    </w:rPr>
                    <w:t>DSA</w:t>
                  </w:r>
                  <w:r>
                    <w:rPr>
                      <w:rFonts w:hint="default" w:ascii="Times New Roman" w:hAnsi="Times New Roman" w:eastAsia="宋体" w:cs="Times New Roman"/>
                      <w:color w:val="auto"/>
                      <w:sz w:val="21"/>
                      <w:szCs w:val="21"/>
                      <w:lang w:val="en-US" w:eastAsia="zh-CN"/>
                    </w:rPr>
                    <w:t>机房</w:t>
                  </w:r>
                  <w:r>
                    <w:rPr>
                      <w:rFonts w:hint="default" w:ascii="Times New Roman" w:hAnsi="Times New Roman" w:eastAsia="宋体" w:cs="Times New Roman"/>
                      <w:color w:val="auto"/>
                      <w:sz w:val="21"/>
                      <w:szCs w:val="21"/>
                    </w:rPr>
                    <w:t>观察窗</w:t>
                  </w:r>
                </w:p>
              </w:tc>
              <w:tc>
                <w:tcPr>
                  <w:tcW w:w="2170" w:type="pct"/>
                  <w:vAlign w:val="center"/>
                </w:tcPr>
                <w:p>
                  <w:pPr>
                    <w:pStyle w:val="2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color w:val="auto"/>
                      <w:sz w:val="21"/>
                      <w:szCs w:val="21"/>
                    </w:rPr>
                    <w:t>铅玻璃窗</w:t>
                  </w:r>
                </w:p>
              </w:tc>
              <w:tc>
                <w:tcPr>
                  <w:tcW w:w="793" w:type="pct"/>
                  <w:vAlign w:val="center"/>
                </w:tcPr>
                <w:p>
                  <w:pPr>
                    <w:pStyle w:val="2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snapToGrid w:val="0"/>
                      <w:color w:val="auto"/>
                      <w:kern w:val="0"/>
                      <w:sz w:val="21"/>
                      <w:szCs w:val="21"/>
                      <w:lang w:val="en-US" w:eastAsia="zh-CN" w:bidi="ar-SA"/>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rPr>
                    <w:t>mmPb</w:t>
                  </w:r>
                </w:p>
              </w:tc>
              <w:tc>
                <w:tcPr>
                  <w:tcW w:w="578" w:type="pct"/>
                  <w:vAlign w:val="center"/>
                </w:tcPr>
                <w:p>
                  <w:pPr>
                    <w:pStyle w:val="2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color w:val="auto"/>
                      <w:sz w:val="21"/>
                      <w:szCs w:val="21"/>
                    </w:rPr>
                    <w:t>2.0mmPb</w:t>
                  </w:r>
                </w:p>
              </w:tc>
              <w:tc>
                <w:tcPr>
                  <w:tcW w:w="558" w:type="pct"/>
                  <w:vAlign w:val="center"/>
                </w:tcPr>
                <w:p>
                  <w:pPr>
                    <w:pStyle w:val="2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color w:val="auto"/>
                      <w:sz w:val="21"/>
                      <w:szCs w:val="21"/>
                    </w:rPr>
                    <w:t>达标</w:t>
                  </w:r>
                </w:p>
              </w:tc>
            </w:tr>
          </w:tbl>
          <w:p>
            <w:pPr>
              <w:pStyle w:val="23"/>
              <w:keepNext w:val="0"/>
              <w:keepLines w:val="0"/>
              <w:suppressLineNumbers w:val="0"/>
              <w:spacing w:before="0" w:beforeAutospacing="0" w:after="0" w:afterAutospacing="0"/>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从上表屏蔽防护措施分析可知，本项目机房的屏蔽措施满足《放射诊断放射防护要求》（GBZ130-2020）的要求，从辐射防护的角度是可行的。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snapToGrid w:val="0"/>
                <w:color w:val="auto"/>
                <w:kern w:val="0"/>
                <w:sz w:val="24"/>
                <w:szCs w:val="24"/>
                <w:lang w:val="en-US" w:eastAsia="zh-CN" w:bidi="ar-SA"/>
              </w:rPr>
            </w:pPr>
            <w:r>
              <w:rPr>
                <w:rFonts w:hint="default" w:ascii="Times New Roman" w:hAnsi="Times New Roman" w:eastAsia="宋体" w:cs="Times New Roman"/>
                <w:color w:val="auto"/>
                <w:sz w:val="24"/>
                <w:szCs w:val="24"/>
              </w:rPr>
              <w:t>另外，医院还应在控制室适当位置张贴了岗位职责和操作规程，机房防护门外张贴电离辐射警告标志，并设置醒目的工作状态指示灯，指示灯和与机房相通的门能有效</w:t>
            </w:r>
            <w:r>
              <w:rPr>
                <w:rFonts w:hint="default" w:ascii="Times New Roman" w:hAnsi="Times New Roman" w:eastAsia="宋体" w:cs="Times New Roman"/>
                <w:color w:val="auto"/>
                <w:sz w:val="24"/>
                <w:szCs w:val="24"/>
                <w:lang w:eastAsia="zh-CN"/>
              </w:rPr>
              <w:t>关联</w:t>
            </w:r>
            <w:r>
              <w:rPr>
                <w:rFonts w:hint="default" w:ascii="Times New Roman" w:hAnsi="Times New Roman" w:eastAsia="宋体" w:cs="Times New Roman"/>
                <w:color w:val="auto"/>
                <w:sz w:val="24"/>
                <w:szCs w:val="24"/>
              </w:rPr>
              <w:t>。</w:t>
            </w:r>
            <w:r>
              <w:rPr>
                <w:rFonts w:hint="default" w:ascii="Times New Roman" w:hAnsi="Times New Roman" w:eastAsia="宋体" w:cs="Times New Roman"/>
                <w:snapToGrid/>
                <w:color w:val="auto"/>
                <w:kern w:val="2"/>
                <w:sz w:val="24"/>
                <w:szCs w:val="24"/>
                <w:lang w:val="en-US" w:eastAsia="zh-CN" w:bidi="ar-SA"/>
              </w:rPr>
              <w:t>医院</w:t>
            </w:r>
            <w:r>
              <w:rPr>
                <w:rFonts w:hint="eastAsia" w:ascii="Times New Roman" w:hAnsi="Times New Roman" w:eastAsia="宋体" w:cs="Times New Roman"/>
                <w:snapToGrid/>
                <w:color w:val="auto"/>
                <w:kern w:val="2"/>
                <w:sz w:val="24"/>
                <w:szCs w:val="24"/>
                <w:lang w:val="en-US" w:eastAsia="zh-CN" w:bidi="ar-SA"/>
              </w:rPr>
              <w:t>现有铅橡胶围裙、铅橡胶颈套、铅防护眼镜等防护用品可以满足本项目使用要求，此外本次评价建议</w:t>
            </w:r>
            <w:r>
              <w:rPr>
                <w:rFonts w:hint="default" w:ascii="Times New Roman" w:hAnsi="Times New Roman" w:eastAsia="宋体" w:cs="Times New Roman"/>
                <w:snapToGrid/>
                <w:color w:val="auto"/>
                <w:kern w:val="2"/>
                <w:sz w:val="24"/>
                <w:szCs w:val="24"/>
                <w:lang w:val="en-US" w:eastAsia="zh-CN" w:bidi="ar-SA"/>
              </w:rPr>
              <w:t>还应为开展介入治疗的医务人员配备</w:t>
            </w:r>
            <w:r>
              <w:rPr>
                <w:rFonts w:hint="eastAsia" w:ascii="Times New Roman" w:hAnsi="Times New Roman" w:eastAsia="宋体" w:cs="Times New Roman"/>
                <w:snapToGrid/>
                <w:color w:val="auto"/>
                <w:kern w:val="2"/>
                <w:sz w:val="24"/>
                <w:szCs w:val="24"/>
                <w:lang w:val="en-US" w:eastAsia="zh-CN" w:bidi="ar-SA"/>
              </w:rPr>
              <w:t>0.025mmPb介入铅橡胶手套</w:t>
            </w:r>
            <w:r>
              <w:rPr>
                <w:rFonts w:hint="default" w:ascii="Times New Roman" w:hAnsi="Times New Roman" w:eastAsia="宋体" w:cs="Times New Roman"/>
                <w:snapToGrid/>
                <w:color w:val="auto"/>
                <w:kern w:val="2"/>
                <w:sz w:val="24"/>
                <w:szCs w:val="24"/>
                <w:lang w:val="en-US" w:eastAsia="zh-CN" w:bidi="ar-SA"/>
              </w:rPr>
              <w:t>、为患者和受检者配备相应的防护用品及铅悬挂防护屏等辅助防护设施。以上屏蔽措施能够有效降低手术室内辐射工作人员的吸收剂量，起到屏蔽防护效果</w:t>
            </w:r>
            <w:r>
              <w:rPr>
                <w:rFonts w:hint="default" w:ascii="Times New Roman" w:hAnsi="Times New Roman" w:eastAsia="宋体" w:cs="Times New Roman"/>
                <w:color w:val="auto"/>
                <w:sz w:val="24"/>
                <w:szCs w:val="24"/>
              </w:rPr>
              <w:t>。</w:t>
            </w:r>
            <w:r>
              <w:rPr>
                <w:rFonts w:hint="default" w:ascii="Times New Roman" w:hAnsi="Times New Roman" w:eastAsia="宋体" w:cs="Times New Roman"/>
                <w:bCs/>
                <w:color w:val="auto"/>
                <w:sz w:val="24"/>
                <w:lang w:val="en-US" w:eastAsia="zh-CN"/>
              </w:rPr>
              <w:t>在DSA设备安装时应充分考虑机器摆位，应尽量避免有用线束直接照射</w:t>
            </w:r>
            <w:r>
              <w:rPr>
                <w:rFonts w:hint="default" w:ascii="Times New Roman" w:hAnsi="Times New Roman" w:eastAsia="宋体" w:cs="Times New Roman"/>
                <w:color w:val="auto"/>
                <w:sz w:val="24"/>
                <w:lang w:val="en-US" w:eastAsia="zh-CN"/>
              </w:rPr>
              <w:t>门、窗、管线口和工作人员操作位。</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snapToGrid w:val="0"/>
                <w:color w:val="auto"/>
                <w:kern w:val="0"/>
                <w:sz w:val="24"/>
                <w:szCs w:val="24"/>
                <w:lang w:val="en-US" w:eastAsia="zh-CN" w:bidi="ar-SA"/>
              </w:rPr>
            </w:pPr>
            <w:r>
              <w:rPr>
                <w:rFonts w:hint="default" w:ascii="Times New Roman" w:hAnsi="Times New Roman" w:eastAsia="宋体" w:cs="Times New Roman"/>
                <w:b/>
                <w:bCs/>
                <w:snapToGrid w:val="0"/>
                <w:color w:val="auto"/>
                <w:kern w:val="0"/>
                <w:sz w:val="24"/>
                <w:szCs w:val="24"/>
                <w:lang w:val="en-US" w:eastAsia="zh-CN" w:bidi="ar-SA"/>
              </w:rPr>
              <w:t>2.2 剂量率和剂量分析</w:t>
            </w:r>
          </w:p>
          <w:p>
            <w:pPr>
              <w:pStyle w:val="14"/>
              <w:keepNext w:val="0"/>
              <w:keepLines w:val="0"/>
              <w:suppressLineNumbers w:val="0"/>
              <w:spacing w:before="0" w:beforeAutospacing="0" w:after="0" w:afterAutospacing="0"/>
              <w:ind w:left="0" w:right="0" w:firstLine="480" w:firstLineChars="200"/>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（1）剂量率分析</w:t>
            </w:r>
          </w:p>
          <w:p>
            <w:pPr>
              <w:pStyle w:val="14"/>
              <w:keepNext w:val="0"/>
              <w:keepLines w:val="0"/>
              <w:suppressLineNumbers w:val="0"/>
              <w:spacing w:before="0" w:beforeAutospacing="0" w:after="0" w:afterAutospacing="0"/>
              <w:ind w:left="0" w:right="0" w:firstLine="480" w:firstLineChars="200"/>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为了进一步评价本项目DSA机房外的剂量率，采用类比监测的方法进行评价。类比对象选用</w:t>
            </w:r>
            <w:r>
              <w:rPr>
                <w:rFonts w:hint="default" w:ascii="Times New Roman" w:hAnsi="Times New Roman" w:eastAsia="宋体" w:cs="Times New Roman"/>
                <w:snapToGrid w:val="0"/>
                <w:color w:val="auto"/>
                <w:kern w:val="0"/>
                <w:sz w:val="24"/>
                <w:szCs w:val="24"/>
                <w:lang w:val="en-US" w:eastAsia="zh-CN" w:bidi="ar-SA"/>
              </w:rPr>
              <w:t>阜阳市第二人民医院门诊内科综合楼5楼在用的DSA机房作为类比对象</w:t>
            </w:r>
            <w:r>
              <w:rPr>
                <w:rFonts w:hint="default" w:ascii="Times New Roman" w:hAnsi="Times New Roman" w:eastAsia="宋体" w:cs="Times New Roman"/>
                <w:snapToGrid w:val="0"/>
                <w:color w:val="auto"/>
                <w:kern w:val="0"/>
                <w:sz w:val="24"/>
                <w:szCs w:val="24"/>
                <w:lang w:val="en-US" w:eastAsia="zh-CN" w:bidi="ar-SA"/>
              </w:rPr>
              <w:t>。</w:t>
            </w:r>
          </w:p>
          <w:p>
            <w:pPr>
              <w:pStyle w:val="14"/>
              <w:keepNext w:val="0"/>
              <w:keepLines w:val="0"/>
              <w:suppressLineNumbers w:val="0"/>
              <w:spacing w:before="0" w:beforeAutospacing="0" w:after="0" w:afterAutospacing="0"/>
              <w:ind w:left="0" w:right="0" w:firstLine="480" w:firstLineChars="200"/>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阜阳市第二人民医院门诊内科综合楼5楼在用的DSA机房的防护措施如下：</w:t>
            </w:r>
            <w:r>
              <w:rPr>
                <w:rFonts w:hint="eastAsia" w:cs="Times New Roman"/>
                <w:snapToGrid w:val="0"/>
                <w:color w:val="auto"/>
                <w:kern w:val="0"/>
                <w:sz w:val="24"/>
                <w:szCs w:val="24"/>
                <w:lang w:val="en-US" w:eastAsia="zh-CN" w:bidi="ar-SA"/>
              </w:rPr>
              <w:t>四面墙体为石膏复合板+3mm铅板（铅板纯度不低于99.99%），约3mmPb；地面为120mm混凝土+2mm铅板（混凝土密度不低于2.35g/cm</w:t>
            </w:r>
            <w:r>
              <w:rPr>
                <w:rFonts w:hint="eastAsia" w:cs="Times New Roman"/>
                <w:snapToGrid w:val="0"/>
                <w:color w:val="auto"/>
                <w:kern w:val="0"/>
                <w:sz w:val="24"/>
                <w:szCs w:val="24"/>
                <w:vertAlign w:val="superscript"/>
                <w:lang w:val="en-US" w:eastAsia="zh-CN" w:bidi="ar-SA"/>
              </w:rPr>
              <w:t>3</w:t>
            </w:r>
            <w:r>
              <w:rPr>
                <w:rFonts w:hint="eastAsia" w:cs="Times New Roman"/>
                <w:snapToGrid w:val="0"/>
                <w:color w:val="auto"/>
                <w:kern w:val="0"/>
                <w:sz w:val="24"/>
                <w:szCs w:val="24"/>
                <w:lang w:val="en-US" w:eastAsia="zh-CN" w:bidi="ar-SA"/>
              </w:rPr>
              <w:t>，铅板纯度不低于99.99%），等效3.44mmPb；顶部为120mm混凝土+2mm铅板（混凝土密度不低于2.35g/cm</w:t>
            </w:r>
            <w:r>
              <w:rPr>
                <w:rFonts w:hint="eastAsia" w:cs="Times New Roman"/>
                <w:snapToGrid w:val="0"/>
                <w:color w:val="auto"/>
                <w:kern w:val="0"/>
                <w:sz w:val="24"/>
                <w:szCs w:val="24"/>
                <w:vertAlign w:val="superscript"/>
                <w:lang w:val="en-US" w:eastAsia="zh-CN" w:bidi="ar-SA"/>
              </w:rPr>
              <w:t>3</w:t>
            </w:r>
            <w:r>
              <w:rPr>
                <w:rFonts w:hint="eastAsia" w:cs="Times New Roman"/>
                <w:snapToGrid w:val="0"/>
                <w:color w:val="auto"/>
                <w:kern w:val="0"/>
                <w:sz w:val="24"/>
                <w:szCs w:val="24"/>
                <w:lang w:val="en-US" w:eastAsia="zh-CN" w:bidi="ar-SA"/>
              </w:rPr>
              <w:t>，铅板纯度不低于99.99%），等效3.44mmPb；</w:t>
            </w:r>
            <w:r>
              <w:rPr>
                <w:rFonts w:hint="default" w:ascii="Times New Roman" w:hAnsi="Times New Roman" w:eastAsia="宋体" w:cs="Times New Roman"/>
                <w:snapToGrid w:val="0"/>
                <w:color w:val="auto"/>
                <w:kern w:val="0"/>
                <w:sz w:val="24"/>
                <w:szCs w:val="24"/>
                <w:lang w:val="en-US" w:eastAsia="zh-CN" w:bidi="ar-SA"/>
              </w:rPr>
              <w:t>防护门和防护窗铅当量为3mmPb。</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0"/>
                <w:sz w:val="24"/>
                <w:szCs w:val="24"/>
                <w:lang w:val="en-US" w:eastAsia="zh-CN" w:bidi="ar-SA"/>
              </w:rPr>
            </w:pPr>
            <w:bookmarkStart w:id="74" w:name="OLE_LINK2"/>
            <w:r>
              <w:rPr>
                <w:rFonts w:hint="default" w:ascii="Times New Roman" w:hAnsi="Times New Roman" w:eastAsia="宋体" w:cs="Times New Roman"/>
                <w:snapToGrid w:val="0"/>
                <w:color w:val="auto"/>
                <w:kern w:val="0"/>
                <w:sz w:val="24"/>
                <w:szCs w:val="24"/>
                <w:lang w:val="en-US" w:eastAsia="zh-CN" w:bidi="ar-SA"/>
              </w:rPr>
              <w:t>DSA机房类比条件详见下表。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snapToGrid w:val="0"/>
                <w:color w:val="auto"/>
                <w:kern w:val="0"/>
                <w:sz w:val="24"/>
                <w:szCs w:val="24"/>
                <w:lang w:val="en-US" w:eastAsia="zh-CN" w:bidi="ar-SA"/>
              </w:rPr>
            </w:pPr>
            <w:r>
              <w:rPr>
                <w:rFonts w:hint="default" w:ascii="Times New Roman" w:hAnsi="Times New Roman" w:eastAsia="宋体" w:cs="Times New Roman"/>
                <w:b/>
                <w:bCs/>
                <w:snapToGrid w:val="0"/>
                <w:color w:val="auto"/>
                <w:kern w:val="0"/>
                <w:sz w:val="24"/>
                <w:szCs w:val="24"/>
                <w:lang w:val="en-US" w:eastAsia="zh-CN" w:bidi="ar-SA"/>
              </w:rPr>
              <w:t>表11-</w:t>
            </w:r>
            <w:r>
              <w:rPr>
                <w:rFonts w:hint="eastAsia" w:ascii="Times New Roman" w:hAnsi="Times New Roman" w:eastAsia="宋体" w:cs="Times New Roman"/>
                <w:b/>
                <w:bCs/>
                <w:snapToGrid w:val="0"/>
                <w:color w:val="auto"/>
                <w:kern w:val="0"/>
                <w:sz w:val="24"/>
                <w:szCs w:val="24"/>
                <w:lang w:val="en-US" w:eastAsia="zh-CN" w:bidi="ar-SA"/>
              </w:rPr>
              <w:t>7</w:t>
            </w:r>
            <w:r>
              <w:rPr>
                <w:rFonts w:hint="default" w:ascii="Times New Roman" w:hAnsi="Times New Roman" w:eastAsia="宋体" w:cs="Times New Roman"/>
                <w:b/>
                <w:bCs/>
                <w:snapToGrid w:val="0"/>
                <w:color w:val="auto"/>
                <w:kern w:val="0"/>
                <w:sz w:val="24"/>
                <w:szCs w:val="24"/>
                <w:lang w:val="en-US" w:eastAsia="zh-CN" w:bidi="ar-SA"/>
              </w:rPr>
              <w:t xml:space="preserve">  类比条件对照一览表</w:t>
            </w:r>
          </w:p>
          <w:tbl>
            <w:tblPr>
              <w:tblStyle w:val="16"/>
              <w:tblW w:w="949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60"/>
              <w:gridCol w:w="3390"/>
              <w:gridCol w:w="484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项目</w:t>
                  </w:r>
                </w:p>
              </w:tc>
              <w:tc>
                <w:tcPr>
                  <w:tcW w:w="339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类比对象</w:t>
                  </w:r>
                </w:p>
              </w:tc>
              <w:tc>
                <w:tcPr>
                  <w:tcW w:w="48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评价项目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1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设备型号</w:t>
                  </w:r>
                </w:p>
              </w:tc>
              <w:tc>
                <w:tcPr>
                  <w:tcW w:w="339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
                    </w:rPr>
                    <w:t>西门子 Artis  Zee Ⅲ</w:t>
                  </w:r>
                </w:p>
              </w:tc>
              <w:tc>
                <w:tcPr>
                  <w:tcW w:w="48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未定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1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设备参数</w:t>
                  </w:r>
                </w:p>
              </w:tc>
              <w:tc>
                <w:tcPr>
                  <w:tcW w:w="339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最大管电压125kV、最大管电流1000mA</w:t>
                  </w:r>
                </w:p>
              </w:tc>
              <w:tc>
                <w:tcPr>
                  <w:tcW w:w="48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双C臂DSA</w:t>
                  </w:r>
                  <w:r>
                    <w:rPr>
                      <w:rFonts w:hint="eastAsia" w:ascii="Times New Roman" w:hAnsi="Times New Roman" w:eastAsia="宋体" w:cs="Times New Roman"/>
                      <w:b w:val="0"/>
                      <w:snapToGrid w:val="0"/>
                      <w:color w:val="auto"/>
                      <w:kern w:val="0"/>
                      <w:sz w:val="21"/>
                      <w:szCs w:val="21"/>
                      <w:lang w:val="en-US" w:eastAsia="zh-CN" w:bidi="ar-SA"/>
                    </w:rPr>
                    <w:t>，</w:t>
                  </w:r>
                  <w:r>
                    <w:rPr>
                      <w:rFonts w:hint="default" w:ascii="Times New Roman" w:hAnsi="Times New Roman" w:eastAsia="宋体" w:cs="Times New Roman"/>
                      <w:b w:val="0"/>
                      <w:snapToGrid w:val="0"/>
                      <w:color w:val="auto"/>
                      <w:kern w:val="0"/>
                      <w:sz w:val="21"/>
                      <w:szCs w:val="21"/>
                      <w:lang w:val="en-US" w:eastAsia="zh-CN" w:bidi="ar-SA"/>
                    </w:rPr>
                    <w:t>最大管电压125kV、最大管电流1000mA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59" w:hRule="atLeast"/>
                <w:jc w:val="center"/>
              </w:trPr>
              <w:tc>
                <w:tcPr>
                  <w:tcW w:w="1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屏蔽墙体</w:t>
                  </w:r>
                </w:p>
              </w:tc>
              <w:tc>
                <w:tcPr>
                  <w:tcW w:w="339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石膏</w:t>
                  </w:r>
                  <w:r>
                    <w:rPr>
                      <w:rFonts w:hint="eastAsia" w:ascii="Times New Roman" w:hAnsi="Times New Roman" w:eastAsia="宋体" w:cs="Times New Roman"/>
                      <w:color w:val="auto"/>
                      <w:sz w:val="21"/>
                      <w:szCs w:val="21"/>
                      <w:lang w:val="en-US" w:eastAsia="zh-CN"/>
                    </w:rPr>
                    <w:t>复合板</w:t>
                  </w:r>
                  <w:r>
                    <w:rPr>
                      <w:rFonts w:hint="default" w:ascii="Times New Roman" w:hAnsi="Times New Roman" w:eastAsia="宋体" w:cs="Times New Roman"/>
                      <w:color w:val="auto"/>
                      <w:sz w:val="21"/>
                      <w:szCs w:val="21"/>
                    </w:rPr>
                    <w:t>+3mm铅板</w:t>
                  </w:r>
                  <w:r>
                    <w:rPr>
                      <w:rFonts w:hint="default" w:ascii="Times New Roman" w:hAnsi="Times New Roman" w:eastAsia="宋体" w:cs="Times New Roman"/>
                      <w:color w:val="auto"/>
                      <w:sz w:val="21"/>
                      <w:szCs w:val="21"/>
                      <w:lang w:eastAsia="zh-CN"/>
                    </w:rPr>
                    <w:t>（铅板纯度不低于</w:t>
                  </w:r>
                  <w:r>
                    <w:rPr>
                      <w:rFonts w:hint="default" w:ascii="Times New Roman" w:hAnsi="Times New Roman" w:eastAsia="宋体" w:cs="Times New Roman"/>
                      <w:color w:val="auto"/>
                      <w:sz w:val="21"/>
                      <w:szCs w:val="21"/>
                      <w:lang w:val="en-US" w:eastAsia="zh-CN"/>
                    </w:rPr>
                    <w:t>99.99%</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约</w:t>
                  </w: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lang w:val="zh-CN"/>
                    </w:rPr>
                    <w:t>mmPb</w:t>
                  </w:r>
                </w:p>
              </w:tc>
              <w:tc>
                <w:tcPr>
                  <w:tcW w:w="48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vertAlign w:val="baseline"/>
                      <w:lang w:val="en-US" w:eastAsia="zh-CN"/>
                    </w:rPr>
                    <w:t>机房</w:t>
                  </w:r>
                  <w:r>
                    <w:rPr>
                      <w:rFonts w:hint="eastAsia" w:cs="Times New Roman"/>
                      <w:color w:val="auto"/>
                      <w:sz w:val="21"/>
                      <w:szCs w:val="21"/>
                      <w:vertAlign w:val="baseline"/>
                      <w:lang w:val="en-US" w:eastAsia="zh-CN"/>
                    </w:rPr>
                    <w:t>现状</w:t>
                  </w:r>
                  <w:r>
                    <w:rPr>
                      <w:rFonts w:hint="default" w:ascii="Times New Roman" w:hAnsi="Times New Roman" w:eastAsia="宋体" w:cs="Times New Roman"/>
                      <w:color w:val="auto"/>
                      <w:sz w:val="21"/>
                      <w:szCs w:val="21"/>
                      <w:vertAlign w:val="baseline"/>
                      <w:lang w:val="en-US" w:eastAsia="zh-CN"/>
                    </w:rPr>
                    <w:t>南侧为200mm厚加气块混凝土砖墙，机房北侧为承重柱+玻璃窗，东西两侧暂无墙体</w:t>
                  </w:r>
                  <w:r>
                    <w:rPr>
                      <w:rFonts w:hint="eastAsia" w:cs="Times New Roman"/>
                      <w:color w:val="auto"/>
                      <w:sz w:val="21"/>
                      <w:szCs w:val="21"/>
                      <w:vertAlign w:val="baseline"/>
                      <w:lang w:val="en-US" w:eastAsia="zh-CN"/>
                    </w:rPr>
                    <w:t>，机房四周新建</w:t>
                  </w:r>
                  <w:r>
                    <w:rPr>
                      <w:rFonts w:hint="default" w:ascii="Times New Roman" w:hAnsi="Times New Roman" w:eastAsia="宋体" w:cs="Times New Roman"/>
                      <w:color w:val="auto"/>
                      <w:sz w:val="21"/>
                      <w:szCs w:val="21"/>
                      <w:highlight w:val="none"/>
                      <w:lang w:val="en-US" w:eastAsia="zh-CN"/>
                    </w:rPr>
                    <w:t>30*50矩管龙骨+10mm硅酸钙板+3mm铅板，高度铺设至楼底板，外层装饰为30*60矩管龙骨+18mm石膏板+1.2mm电解钢板，防护当量3mmPb；</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07" w:hRule="atLeast"/>
                <w:jc w:val="center"/>
              </w:trPr>
              <w:tc>
                <w:tcPr>
                  <w:tcW w:w="1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顶板</w:t>
                  </w:r>
                </w:p>
              </w:tc>
              <w:tc>
                <w:tcPr>
                  <w:tcW w:w="339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0m</w:t>
                  </w:r>
                  <w:r>
                    <w:rPr>
                      <w:rFonts w:hint="default" w:ascii="Times New Roman" w:hAnsi="Times New Roman" w:eastAsia="宋体" w:cs="Times New Roman"/>
                      <w:color w:val="auto"/>
                      <w:sz w:val="21"/>
                      <w:szCs w:val="21"/>
                    </w:rPr>
                    <w:t>m混凝土+</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mm铅板</w:t>
                  </w:r>
                  <w:r>
                    <w:rPr>
                      <w:rFonts w:hint="default" w:ascii="Times New Roman" w:hAnsi="Times New Roman" w:eastAsia="宋体" w:cs="Times New Roman"/>
                      <w:color w:val="auto"/>
                      <w:sz w:val="21"/>
                      <w:szCs w:val="21"/>
                      <w:lang w:eastAsia="zh-CN"/>
                    </w:rPr>
                    <w:t>（混凝土密度不低于</w:t>
                  </w:r>
                  <w:r>
                    <w:rPr>
                      <w:rFonts w:hint="default" w:ascii="Times New Roman" w:hAnsi="Times New Roman" w:eastAsia="宋体" w:cs="Times New Roman"/>
                      <w:color w:val="auto"/>
                      <w:sz w:val="21"/>
                      <w:szCs w:val="21"/>
                      <w:lang w:val="en-US" w:eastAsia="zh-CN"/>
                    </w:rPr>
                    <w:t>2.35g/cm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lang w:eastAsia="zh-CN"/>
                    </w:rPr>
                    <w:t>铅板纯度不低于</w:t>
                  </w:r>
                  <w:r>
                    <w:rPr>
                      <w:rFonts w:hint="default" w:ascii="Times New Roman" w:hAnsi="Times New Roman" w:eastAsia="宋体" w:cs="Times New Roman"/>
                      <w:color w:val="auto"/>
                      <w:sz w:val="21"/>
                      <w:szCs w:val="21"/>
                      <w:lang w:val="en-US" w:eastAsia="zh-CN"/>
                    </w:rPr>
                    <w:t>99.99%</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等效3.44</w:t>
                  </w:r>
                  <w:r>
                    <w:rPr>
                      <w:rFonts w:hint="default" w:ascii="Times New Roman" w:hAnsi="Times New Roman" w:eastAsia="宋体" w:cs="Times New Roman"/>
                      <w:color w:val="auto"/>
                      <w:sz w:val="21"/>
                      <w:szCs w:val="21"/>
                      <w:lang w:val="zh-CN"/>
                    </w:rPr>
                    <w:t>mmPb</w:t>
                  </w:r>
                </w:p>
              </w:tc>
              <w:tc>
                <w:tcPr>
                  <w:tcW w:w="48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vertAlign w:val="baseline"/>
                      <w:lang w:val="en-US" w:eastAsia="zh-CN"/>
                    </w:rPr>
                    <w:t>楼板层为120mm混凝土，上层楼板铺设30mm厚硫酸钡涂料，顶部吊顶为30*50矩管龙骨+12mm石膏板+1.2mm电解钢板</w:t>
                  </w:r>
                  <w:r>
                    <w:rPr>
                      <w:rFonts w:hint="default" w:ascii="Times New Roman" w:hAnsi="Times New Roman" w:eastAsia="宋体" w:cs="Times New Roman"/>
                      <w:color w:val="auto"/>
                      <w:sz w:val="21"/>
                      <w:szCs w:val="21"/>
                      <w:highlight w:val="none"/>
                      <w:lang w:val="en-US" w:eastAsia="zh-CN"/>
                    </w:rPr>
                    <w:t>，防护当量约4.27mmPb；</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07" w:hRule="atLeast"/>
                <w:jc w:val="center"/>
              </w:trPr>
              <w:tc>
                <w:tcPr>
                  <w:tcW w:w="1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底板</w:t>
                  </w:r>
                </w:p>
              </w:tc>
              <w:tc>
                <w:tcPr>
                  <w:tcW w:w="339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0m</w:t>
                  </w:r>
                  <w:r>
                    <w:rPr>
                      <w:rFonts w:hint="default" w:ascii="Times New Roman" w:hAnsi="Times New Roman" w:eastAsia="宋体" w:cs="Times New Roman"/>
                      <w:color w:val="auto"/>
                      <w:sz w:val="21"/>
                      <w:szCs w:val="21"/>
                    </w:rPr>
                    <w:t>m混凝土+</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mm铅板</w:t>
                  </w:r>
                  <w:r>
                    <w:rPr>
                      <w:rFonts w:hint="default" w:ascii="Times New Roman" w:hAnsi="Times New Roman" w:eastAsia="宋体" w:cs="Times New Roman"/>
                      <w:color w:val="auto"/>
                      <w:sz w:val="21"/>
                      <w:szCs w:val="21"/>
                      <w:lang w:eastAsia="zh-CN"/>
                    </w:rPr>
                    <w:t>（混凝土密度不低于</w:t>
                  </w:r>
                  <w:r>
                    <w:rPr>
                      <w:rFonts w:hint="default" w:ascii="Times New Roman" w:hAnsi="Times New Roman" w:eastAsia="宋体" w:cs="Times New Roman"/>
                      <w:color w:val="auto"/>
                      <w:sz w:val="21"/>
                      <w:szCs w:val="21"/>
                      <w:lang w:val="en-US" w:eastAsia="zh-CN"/>
                    </w:rPr>
                    <w:t>2.35g/cm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lang w:eastAsia="zh-CN"/>
                    </w:rPr>
                    <w:t>铅板纯度不低于</w:t>
                  </w:r>
                  <w:r>
                    <w:rPr>
                      <w:rFonts w:hint="default" w:ascii="Times New Roman" w:hAnsi="Times New Roman" w:eastAsia="宋体" w:cs="Times New Roman"/>
                      <w:color w:val="auto"/>
                      <w:sz w:val="21"/>
                      <w:szCs w:val="21"/>
                      <w:lang w:val="en-US" w:eastAsia="zh-CN"/>
                    </w:rPr>
                    <w:t>99.99%</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等效3.44</w:t>
                  </w:r>
                  <w:r>
                    <w:rPr>
                      <w:rFonts w:hint="default" w:ascii="Times New Roman" w:hAnsi="Times New Roman" w:eastAsia="宋体" w:cs="Times New Roman"/>
                      <w:color w:val="auto"/>
                      <w:sz w:val="21"/>
                      <w:szCs w:val="21"/>
                      <w:lang w:val="zh-CN"/>
                    </w:rPr>
                    <w:t>mmPb</w:t>
                  </w:r>
                </w:p>
              </w:tc>
              <w:tc>
                <w:tcPr>
                  <w:tcW w:w="48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楼板层为120mm混凝土，地面铺设30mm厚硫酸钡涂料+3mm自流平+2mm橡胶地板</w:t>
                  </w:r>
                  <w:r>
                    <w:rPr>
                      <w:rFonts w:hint="default" w:ascii="Times New Roman" w:hAnsi="Times New Roman" w:eastAsia="宋体" w:cs="Times New Roman"/>
                      <w:color w:val="auto"/>
                      <w:sz w:val="21"/>
                      <w:szCs w:val="21"/>
                      <w:highlight w:val="none"/>
                      <w:lang w:val="en-US" w:eastAsia="zh-CN"/>
                    </w:rPr>
                    <w:t>，防护当量约4.</w:t>
                  </w:r>
                  <w:r>
                    <w:rPr>
                      <w:rFonts w:hint="eastAsia" w:ascii="Times New Roman" w:hAnsi="Times New Roman" w:eastAsia="宋体" w:cs="Times New Roman"/>
                      <w:color w:val="auto"/>
                      <w:sz w:val="21"/>
                      <w:szCs w:val="21"/>
                      <w:highlight w:val="none"/>
                      <w:lang w:val="en-US" w:eastAsia="zh-CN"/>
                    </w:rPr>
                    <w:t>27</w:t>
                  </w:r>
                  <w:r>
                    <w:rPr>
                      <w:rFonts w:hint="default" w:ascii="Times New Roman" w:hAnsi="Times New Roman" w:eastAsia="宋体" w:cs="Times New Roman"/>
                      <w:color w:val="auto"/>
                      <w:sz w:val="21"/>
                      <w:szCs w:val="21"/>
                      <w:highlight w:val="none"/>
                      <w:lang w:val="en-US" w:eastAsia="zh-CN"/>
                    </w:rPr>
                    <w:t>mmPb；</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1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防护门</w:t>
                  </w:r>
                </w:p>
              </w:tc>
              <w:tc>
                <w:tcPr>
                  <w:tcW w:w="339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3.0mmPb</w:t>
                  </w:r>
                </w:p>
              </w:tc>
              <w:tc>
                <w:tcPr>
                  <w:tcW w:w="48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3.0mmPb</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1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观察窗</w:t>
                  </w:r>
                </w:p>
              </w:tc>
              <w:tc>
                <w:tcPr>
                  <w:tcW w:w="339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3.0mmPb</w:t>
                  </w:r>
                </w:p>
              </w:tc>
              <w:tc>
                <w:tcPr>
                  <w:tcW w:w="48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3.0mmPb</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82" w:hRule="atLeast"/>
                <w:jc w:val="center"/>
              </w:trPr>
              <w:tc>
                <w:tcPr>
                  <w:tcW w:w="1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机房尺寸</w:t>
                  </w:r>
                </w:p>
              </w:tc>
              <w:tc>
                <w:tcPr>
                  <w:tcW w:w="339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66.99m</w:t>
                  </w:r>
                  <w:r>
                    <w:rPr>
                      <w:rFonts w:hint="default" w:ascii="Times New Roman" w:hAnsi="Times New Roman" w:eastAsia="宋体" w:cs="Times New Roman"/>
                      <w:b w:val="0"/>
                      <w:snapToGrid w:val="0"/>
                      <w:color w:val="auto"/>
                      <w:kern w:val="0"/>
                      <w:sz w:val="21"/>
                      <w:szCs w:val="21"/>
                      <w:vertAlign w:val="superscript"/>
                      <w:lang w:val="en-US" w:eastAsia="zh-CN" w:bidi="ar-SA"/>
                    </w:rPr>
                    <w:t>2</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（7.7m×8.7m）</w:t>
                  </w:r>
                </w:p>
              </w:tc>
              <w:tc>
                <w:tcPr>
                  <w:tcW w:w="48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vertAlign w:val="superscript"/>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5</w:t>
                  </w:r>
                  <w:r>
                    <w:rPr>
                      <w:rFonts w:hint="eastAsia" w:ascii="Times New Roman" w:hAnsi="Times New Roman" w:eastAsia="宋体" w:cs="Times New Roman"/>
                      <w:b w:val="0"/>
                      <w:snapToGrid w:val="0"/>
                      <w:color w:val="auto"/>
                      <w:kern w:val="0"/>
                      <w:sz w:val="21"/>
                      <w:szCs w:val="21"/>
                      <w:lang w:val="en-US" w:eastAsia="zh-CN" w:bidi="ar-SA"/>
                    </w:rPr>
                    <w:t>1</w:t>
                  </w:r>
                  <w:r>
                    <w:rPr>
                      <w:rFonts w:hint="default" w:ascii="Times New Roman" w:hAnsi="Times New Roman" w:eastAsia="宋体" w:cs="Times New Roman"/>
                      <w:b w:val="0"/>
                      <w:snapToGrid w:val="0"/>
                      <w:color w:val="auto"/>
                      <w:kern w:val="0"/>
                      <w:sz w:val="21"/>
                      <w:szCs w:val="21"/>
                      <w:lang w:val="en-US" w:eastAsia="zh-CN" w:bidi="ar-SA"/>
                    </w:rPr>
                    <w:t>m</w:t>
                  </w:r>
                  <w:r>
                    <w:rPr>
                      <w:rFonts w:hint="default" w:ascii="Times New Roman" w:hAnsi="Times New Roman" w:eastAsia="宋体" w:cs="Times New Roman"/>
                      <w:b w:val="0"/>
                      <w:snapToGrid w:val="0"/>
                      <w:color w:val="auto"/>
                      <w:kern w:val="0"/>
                      <w:sz w:val="21"/>
                      <w:szCs w:val="21"/>
                      <w:vertAlign w:val="superscript"/>
                      <w:lang w:val="en-US" w:eastAsia="zh-CN" w:bidi="ar-SA"/>
                    </w:rPr>
                    <w:t>2</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w:t>
                  </w:r>
                  <w:r>
                    <w:rPr>
                      <w:rFonts w:hint="eastAsia" w:ascii="Times New Roman" w:hAnsi="Times New Roman" w:eastAsia="宋体" w:cs="Times New Roman"/>
                      <w:color w:val="auto"/>
                      <w:sz w:val="21"/>
                      <w:szCs w:val="21"/>
                      <w:highlight w:val="none"/>
                      <w:vertAlign w:val="baseline"/>
                      <w:lang w:val="en-US" w:eastAsia="zh-CN"/>
                    </w:rPr>
                    <w:t>7.90</w:t>
                  </w:r>
                  <w:r>
                    <w:rPr>
                      <w:rFonts w:hint="default" w:ascii="Times New Roman" w:hAnsi="Times New Roman" w:eastAsia="宋体" w:cs="Times New Roman"/>
                      <w:color w:val="auto"/>
                      <w:sz w:val="21"/>
                      <w:szCs w:val="21"/>
                      <w:highlight w:val="none"/>
                      <w:vertAlign w:val="baseline"/>
                      <w:lang w:val="en-US" w:eastAsia="zh-CN"/>
                    </w:rPr>
                    <w:t>m×6.</w:t>
                  </w:r>
                  <w:r>
                    <w:rPr>
                      <w:rFonts w:hint="eastAsia" w:ascii="Times New Roman" w:hAnsi="Times New Roman" w:eastAsia="宋体" w:cs="Times New Roman"/>
                      <w:color w:val="auto"/>
                      <w:sz w:val="21"/>
                      <w:szCs w:val="21"/>
                      <w:highlight w:val="none"/>
                      <w:vertAlign w:val="baseline"/>
                      <w:lang w:val="en-US" w:eastAsia="zh-CN"/>
                    </w:rPr>
                    <w:t>45</w:t>
                  </w:r>
                  <w:r>
                    <w:rPr>
                      <w:rFonts w:hint="default" w:ascii="Times New Roman" w:hAnsi="Times New Roman" w:eastAsia="宋体" w:cs="Times New Roman"/>
                      <w:color w:val="auto"/>
                      <w:sz w:val="21"/>
                      <w:szCs w:val="21"/>
                      <w:highlight w:val="none"/>
                      <w:vertAlign w:val="baseline"/>
                      <w:lang w:val="en-US" w:eastAsia="zh-CN"/>
                    </w:rPr>
                    <w:t>m</w:t>
                  </w:r>
                  <w:r>
                    <w:rPr>
                      <w:rFonts w:hint="default" w:ascii="Times New Roman" w:hAnsi="Times New Roman" w:eastAsia="宋体" w:cs="Times New Roman"/>
                      <w:b w:val="0"/>
                      <w:snapToGrid w:val="0"/>
                      <w:color w:val="auto"/>
                      <w:kern w:val="0"/>
                      <w:sz w:val="21"/>
                      <w:szCs w:val="21"/>
                      <w:lang w:val="en-US" w:eastAsia="zh-CN" w:bidi="ar-SA"/>
                    </w:rPr>
                    <w:t>）</w:t>
                  </w:r>
                </w:p>
              </w:tc>
            </w:tr>
            <w:bookmarkEnd w:id="74"/>
          </w:tbl>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从类比条件对照分析可知：</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①本项目DSA最大管电压和最大管电流与类比对象相同；</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②本项目DSA机房四周墙体</w:t>
            </w:r>
            <w:r>
              <w:rPr>
                <w:rFonts w:hint="eastAsia" w:ascii="Times New Roman" w:hAnsi="Times New Roman" w:eastAsia="宋体" w:cs="Times New Roman"/>
                <w:snapToGrid w:val="0"/>
                <w:color w:val="auto"/>
                <w:kern w:val="0"/>
                <w:sz w:val="24"/>
                <w:szCs w:val="24"/>
                <w:lang w:val="en-US" w:eastAsia="zh-CN" w:bidi="ar-SA"/>
              </w:rPr>
              <w:t>、</w:t>
            </w:r>
            <w:r>
              <w:rPr>
                <w:rFonts w:hint="default" w:ascii="Times New Roman" w:hAnsi="Times New Roman" w:eastAsia="宋体" w:cs="Times New Roman"/>
                <w:snapToGrid w:val="0"/>
                <w:color w:val="auto"/>
                <w:kern w:val="0"/>
                <w:sz w:val="24"/>
                <w:szCs w:val="24"/>
                <w:lang w:val="en-US" w:eastAsia="zh-CN" w:bidi="ar-SA"/>
              </w:rPr>
              <w:t>防护门和观察窗防护屏蔽效果</w:t>
            </w:r>
            <w:r>
              <w:rPr>
                <w:rFonts w:hint="eastAsia" w:ascii="Times New Roman" w:hAnsi="Times New Roman" w:eastAsia="宋体" w:cs="Times New Roman"/>
                <w:snapToGrid w:val="0"/>
                <w:color w:val="auto"/>
                <w:kern w:val="0"/>
                <w:sz w:val="24"/>
                <w:szCs w:val="24"/>
                <w:lang w:val="en-US" w:eastAsia="zh-CN" w:bidi="ar-SA"/>
              </w:rPr>
              <w:t>与</w:t>
            </w:r>
            <w:r>
              <w:rPr>
                <w:rFonts w:hint="default" w:ascii="Times New Roman" w:hAnsi="Times New Roman" w:eastAsia="宋体" w:cs="Times New Roman"/>
                <w:snapToGrid w:val="0"/>
                <w:color w:val="auto"/>
                <w:kern w:val="0"/>
                <w:sz w:val="24"/>
                <w:szCs w:val="24"/>
                <w:lang w:val="en-US" w:eastAsia="zh-CN" w:bidi="ar-SA"/>
              </w:rPr>
              <w:t>类比对象</w:t>
            </w:r>
            <w:r>
              <w:rPr>
                <w:rFonts w:hint="eastAsia" w:ascii="Times New Roman" w:hAnsi="Times New Roman" w:eastAsia="宋体" w:cs="Times New Roman"/>
                <w:snapToGrid w:val="0"/>
                <w:color w:val="auto"/>
                <w:kern w:val="0"/>
                <w:sz w:val="24"/>
                <w:szCs w:val="24"/>
                <w:lang w:val="en-US" w:eastAsia="zh-CN" w:bidi="ar-SA"/>
              </w:rPr>
              <w:t>相同，顶部及地面</w:t>
            </w:r>
            <w:r>
              <w:rPr>
                <w:rFonts w:hint="default" w:ascii="Times New Roman" w:hAnsi="Times New Roman" w:eastAsia="宋体" w:cs="Times New Roman"/>
                <w:snapToGrid w:val="0"/>
                <w:color w:val="auto"/>
                <w:kern w:val="0"/>
                <w:sz w:val="24"/>
                <w:szCs w:val="24"/>
                <w:lang w:val="en-US" w:eastAsia="zh-CN" w:bidi="ar-SA"/>
              </w:rPr>
              <w:t>防护屏蔽效果优于类比对象；</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③本项目DSA机房的</w:t>
            </w:r>
            <w:r>
              <w:rPr>
                <w:rFonts w:hint="eastAsia" w:ascii="Times New Roman" w:hAnsi="Times New Roman" w:eastAsia="宋体" w:cs="Times New Roman"/>
                <w:snapToGrid w:val="0"/>
                <w:color w:val="auto"/>
                <w:kern w:val="0"/>
                <w:sz w:val="24"/>
                <w:szCs w:val="24"/>
                <w:lang w:val="en-US" w:eastAsia="zh-CN" w:bidi="ar-SA"/>
              </w:rPr>
              <w:t>面积小于</w:t>
            </w:r>
            <w:r>
              <w:rPr>
                <w:rFonts w:hint="default" w:ascii="Times New Roman" w:hAnsi="Times New Roman" w:eastAsia="宋体" w:cs="Times New Roman"/>
                <w:snapToGrid w:val="0"/>
                <w:color w:val="auto"/>
                <w:kern w:val="0"/>
                <w:sz w:val="24"/>
                <w:szCs w:val="24"/>
                <w:lang w:val="en-US" w:eastAsia="zh-CN" w:bidi="ar-SA"/>
              </w:rPr>
              <w:t>类比对象。</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综上，</w:t>
            </w:r>
            <w:r>
              <w:rPr>
                <w:rFonts w:hint="eastAsia" w:ascii="宋体" w:hAnsi="宋体" w:eastAsia="宋体" w:cs="宋体"/>
                <w:b w:val="0"/>
                <w:bCs w:val="0"/>
                <w:color w:val="auto"/>
                <w:sz w:val="24"/>
                <w:szCs w:val="24"/>
                <w:vertAlign w:val="baseline"/>
              </w:rPr>
              <w:t>本项目与</w:t>
            </w:r>
            <w:r>
              <w:rPr>
                <w:rFonts w:hint="eastAsia" w:ascii="宋体" w:hAnsi="宋体" w:eastAsia="宋体" w:cs="宋体"/>
                <w:b w:val="0"/>
                <w:bCs w:val="0"/>
                <w:color w:val="auto"/>
                <w:sz w:val="24"/>
                <w:szCs w:val="24"/>
                <w:lang w:val="en-US" w:eastAsia="zh-CN"/>
              </w:rPr>
              <w:t>阜阳市第二人民医院</w:t>
            </w:r>
            <w:r>
              <w:rPr>
                <w:rFonts w:hint="eastAsia" w:ascii="宋体" w:hAnsi="宋体" w:eastAsia="宋体" w:cs="宋体"/>
                <w:b w:val="0"/>
                <w:bCs w:val="0"/>
                <w:color w:val="auto"/>
                <w:sz w:val="24"/>
                <w:lang w:val="en-US" w:eastAsia="zh-CN"/>
              </w:rPr>
              <w:t>门诊内科综合楼5楼</w:t>
            </w:r>
            <w:r>
              <w:rPr>
                <w:rFonts w:hint="eastAsia" w:ascii="宋体" w:hAnsi="宋体" w:eastAsia="宋体" w:cs="宋体"/>
                <w:b w:val="0"/>
                <w:bCs w:val="0"/>
                <w:color w:val="auto"/>
                <w:sz w:val="24"/>
                <w:szCs w:val="24"/>
                <w:vertAlign w:val="baseline"/>
              </w:rPr>
              <w:t>手术室在用的</w:t>
            </w:r>
            <w:r>
              <w:rPr>
                <w:rFonts w:hint="default" w:ascii="Times New Roman" w:hAnsi="Times New Roman" w:eastAsia="宋体" w:cs="Times New Roman"/>
                <w:b w:val="0"/>
                <w:bCs w:val="0"/>
                <w:color w:val="auto"/>
                <w:sz w:val="24"/>
                <w:szCs w:val="24"/>
                <w:vertAlign w:val="baseline"/>
              </w:rPr>
              <w:t>DSA</w:t>
            </w:r>
            <w:r>
              <w:rPr>
                <w:rFonts w:hint="eastAsia" w:ascii="宋体" w:hAnsi="宋体" w:eastAsia="宋体" w:cs="宋体"/>
                <w:b w:val="0"/>
                <w:bCs w:val="0"/>
                <w:color w:val="auto"/>
                <w:sz w:val="24"/>
                <w:szCs w:val="24"/>
                <w:vertAlign w:val="baseline"/>
              </w:rPr>
              <w:t>机房进行类比是可行的</w:t>
            </w:r>
            <w:r>
              <w:rPr>
                <w:rFonts w:hint="eastAsia" w:ascii="宋体" w:hAnsi="宋体" w:eastAsia="宋体" w:cs="宋体"/>
                <w:b w:val="0"/>
                <w:bCs w:val="0"/>
                <w:color w:val="auto"/>
                <w:sz w:val="24"/>
                <w:szCs w:val="24"/>
                <w:vertAlign w:val="baseline"/>
                <w:lang w:eastAsia="zh-CN"/>
              </w:rPr>
              <w:t>，因此</w:t>
            </w:r>
            <w:r>
              <w:rPr>
                <w:rFonts w:hint="eastAsia" w:ascii="宋体" w:hAnsi="宋体" w:eastAsia="宋体" w:cs="宋体"/>
                <w:b w:val="0"/>
                <w:bCs w:val="0"/>
                <w:color w:val="auto"/>
                <w:sz w:val="24"/>
                <w:szCs w:val="24"/>
                <w:vertAlign w:val="baseline"/>
              </w:rPr>
              <w:t>具有一定的可比性</w:t>
            </w:r>
            <w:r>
              <w:rPr>
                <w:rFonts w:hint="default" w:ascii="Times New Roman" w:hAnsi="Times New Roman" w:eastAsia="宋体" w:cs="Times New Roman"/>
                <w:snapToGrid w:val="0"/>
                <w:color w:val="auto"/>
                <w:kern w:val="0"/>
                <w:sz w:val="24"/>
                <w:szCs w:val="24"/>
                <w:lang w:val="en-US" w:eastAsia="zh-CN" w:bidi="ar-SA"/>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color w:val="auto"/>
                <w:lang w:val="en-US" w:eastAsia="zh-CN"/>
              </w:rPr>
            </w:pPr>
            <w:r>
              <w:rPr>
                <w:rFonts w:hint="default" w:ascii="Times New Roman" w:hAnsi="Times New Roman" w:eastAsia="宋体" w:cs="Times New Roman"/>
                <w:snapToGrid w:val="0"/>
                <w:color w:val="auto"/>
                <w:kern w:val="0"/>
                <w:sz w:val="24"/>
                <w:szCs w:val="24"/>
                <w:lang w:val="en-US" w:eastAsia="zh-CN" w:bidi="ar-SA"/>
              </w:rPr>
              <w:t>类比监测结果引用中国建材检验认证集团安徽有限公司出具的阜阳市第二人民医院DSA项目的机房验收检测报告的监测结果</w:t>
            </w:r>
            <w:r>
              <w:rPr>
                <w:rFonts w:hint="eastAsia" w:ascii="Times New Roman" w:hAnsi="Times New Roman" w:eastAsia="宋体" w:cs="Times New Roman"/>
                <w:snapToGrid w:val="0"/>
                <w:color w:val="auto"/>
                <w:kern w:val="0"/>
                <w:sz w:val="24"/>
                <w:szCs w:val="24"/>
                <w:lang w:val="en-US" w:eastAsia="zh-CN" w:bidi="ar-SA"/>
              </w:rPr>
              <w:t>（检测工况为：有用线束朝向上侧：108kV，568.6mA；有用线束朝向北侧：119.8kV，519.7mA；有用线束朝向南侧：95.6kV，596.7mA；散射模体：标准水模+1.5mmCu板</w:t>
            </w:r>
            <w:r>
              <w:rPr>
                <w:rFonts w:hint="eastAsia" w:ascii="Times New Roman" w:hAnsi="Times New Roman" w:eastAsia="宋体" w:cs="Times New Roman"/>
                <w:snapToGrid w:val="0"/>
                <w:color w:val="auto"/>
                <w:kern w:val="0"/>
                <w:sz w:val="24"/>
                <w:szCs w:val="24"/>
                <w:lang w:val="en-US" w:eastAsia="zh-CN" w:bidi="ar-SA"/>
              </w:rPr>
              <w:t>）</w:t>
            </w:r>
            <w:r>
              <w:rPr>
                <w:rFonts w:hint="default" w:ascii="Times New Roman" w:hAnsi="Times New Roman" w:eastAsia="宋体" w:cs="Times New Roman"/>
                <w:snapToGrid w:val="0"/>
                <w:color w:val="auto"/>
                <w:kern w:val="0"/>
                <w:sz w:val="24"/>
                <w:szCs w:val="24"/>
                <w:lang w:val="en-US" w:eastAsia="zh-CN" w:bidi="ar-SA"/>
              </w:rPr>
              <w:t>，监测</w:t>
            </w:r>
            <w:r>
              <w:rPr>
                <w:rFonts w:hint="default" w:ascii="Times New Roman" w:hAnsi="Times New Roman" w:eastAsia="宋体" w:cs="Times New Roman"/>
                <w:snapToGrid w:val="0"/>
                <w:color w:val="auto"/>
                <w:kern w:val="0"/>
                <w:sz w:val="24"/>
                <w:szCs w:val="24"/>
                <w:highlight w:val="none"/>
                <w:lang w:val="en-US" w:eastAsia="zh-CN" w:bidi="ar-SA"/>
              </w:rPr>
              <w:t>报告详见附件1</w:t>
            </w:r>
            <w:r>
              <w:rPr>
                <w:rFonts w:hint="eastAsia" w:ascii="Times New Roman" w:hAnsi="Times New Roman" w:eastAsia="宋体" w:cs="Times New Roman"/>
                <w:snapToGrid w:val="0"/>
                <w:color w:val="auto"/>
                <w:kern w:val="0"/>
                <w:sz w:val="24"/>
                <w:szCs w:val="24"/>
                <w:highlight w:val="none"/>
                <w:lang w:val="en-US" w:eastAsia="zh-CN" w:bidi="ar-SA"/>
              </w:rPr>
              <w:t>1</w:t>
            </w:r>
            <w:r>
              <w:rPr>
                <w:rFonts w:hint="default" w:ascii="Times New Roman" w:hAnsi="Times New Roman" w:eastAsia="宋体" w:cs="Times New Roman"/>
                <w:snapToGrid w:val="0"/>
                <w:color w:val="auto"/>
                <w:kern w:val="0"/>
                <w:sz w:val="24"/>
                <w:szCs w:val="24"/>
                <w:lang w:val="en-US" w:eastAsia="zh-CN" w:bidi="ar-SA"/>
              </w:rPr>
              <w:t>，监测结果见下表11-</w:t>
            </w:r>
            <w:r>
              <w:rPr>
                <w:rFonts w:hint="eastAsia" w:ascii="Times New Roman" w:hAnsi="Times New Roman" w:eastAsia="宋体" w:cs="Times New Roman"/>
                <w:snapToGrid w:val="0"/>
                <w:color w:val="auto"/>
                <w:kern w:val="0"/>
                <w:sz w:val="24"/>
                <w:szCs w:val="24"/>
                <w:lang w:val="en-US" w:eastAsia="zh-CN" w:bidi="ar-SA"/>
              </w:rPr>
              <w:t>8</w:t>
            </w:r>
            <w:r>
              <w:rPr>
                <w:rFonts w:hint="default" w:ascii="Times New Roman" w:hAnsi="Times New Roman" w:eastAsia="宋体" w:cs="Times New Roman"/>
                <w:snapToGrid w:val="0"/>
                <w:color w:val="auto"/>
                <w:kern w:val="0"/>
                <w:sz w:val="24"/>
                <w:szCs w:val="24"/>
                <w:lang w:val="en-US" w:eastAsia="zh-CN" w:bidi="ar-SA"/>
              </w:rPr>
              <w:t>，监测点位见图11-</w:t>
            </w:r>
            <w:r>
              <w:rPr>
                <w:rFonts w:hint="eastAsia" w:ascii="Times New Roman" w:hAnsi="Times New Roman" w:eastAsia="宋体" w:cs="Times New Roman"/>
                <w:snapToGrid w:val="0"/>
                <w:color w:val="auto"/>
                <w:kern w:val="0"/>
                <w:sz w:val="24"/>
                <w:szCs w:val="24"/>
                <w:lang w:val="en-US" w:eastAsia="zh-CN" w:bidi="ar-SA"/>
              </w:rPr>
              <w:t>2</w:t>
            </w:r>
            <w:r>
              <w:rPr>
                <w:rFonts w:hint="default" w:ascii="Times New Roman" w:hAnsi="Times New Roman" w:eastAsia="宋体" w:cs="Times New Roman"/>
                <w:snapToGrid w:val="0"/>
                <w:color w:val="auto"/>
                <w:kern w:val="0"/>
                <w:sz w:val="24"/>
                <w:szCs w:val="24"/>
                <w:lang w:val="en-US" w:eastAsia="zh-CN" w:bidi="ar-SA"/>
              </w:rPr>
              <w:t>。</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b/>
                <w:bCs/>
                <w:snapToGrid w:val="0"/>
                <w:color w:val="auto"/>
                <w:kern w:val="0"/>
                <w:sz w:val="24"/>
                <w:szCs w:val="24"/>
                <w:lang w:val="en-US" w:eastAsia="zh-CN" w:bidi="ar-SA"/>
              </w:rPr>
              <w:t>表11-</w:t>
            </w:r>
            <w:r>
              <w:rPr>
                <w:rFonts w:hint="eastAsia" w:cs="Times New Roman"/>
                <w:b/>
                <w:bCs/>
                <w:snapToGrid w:val="0"/>
                <w:color w:val="auto"/>
                <w:kern w:val="0"/>
                <w:sz w:val="24"/>
                <w:szCs w:val="24"/>
                <w:lang w:val="en-US" w:eastAsia="zh-CN" w:bidi="ar-SA"/>
              </w:rPr>
              <w:t>8</w:t>
            </w:r>
            <w:r>
              <w:rPr>
                <w:rFonts w:hint="default" w:ascii="Times New Roman" w:hAnsi="Times New Roman" w:eastAsia="宋体" w:cs="Times New Roman"/>
                <w:b/>
                <w:bCs/>
                <w:snapToGrid w:val="0"/>
                <w:color w:val="auto"/>
                <w:kern w:val="0"/>
                <w:sz w:val="24"/>
                <w:szCs w:val="24"/>
                <w:lang w:val="en-US" w:eastAsia="zh-CN" w:bidi="ar-SA"/>
              </w:rPr>
              <w:t xml:space="preserve">  </w:t>
            </w:r>
            <w:r>
              <w:rPr>
                <w:rFonts w:hint="eastAsia" w:cs="Times New Roman"/>
                <w:b/>
                <w:bCs/>
                <w:snapToGrid w:val="0"/>
                <w:color w:val="auto"/>
                <w:kern w:val="0"/>
                <w:sz w:val="24"/>
                <w:szCs w:val="24"/>
                <w:lang w:val="en-US" w:eastAsia="zh-CN" w:bidi="ar-SA"/>
              </w:rPr>
              <w:t>阜阳市第二人民医院</w:t>
            </w:r>
            <w:r>
              <w:rPr>
                <w:rFonts w:hint="default" w:ascii="Times New Roman" w:hAnsi="Times New Roman" w:eastAsia="宋体" w:cs="Times New Roman"/>
                <w:b/>
                <w:bCs/>
                <w:snapToGrid w:val="0"/>
                <w:color w:val="auto"/>
                <w:kern w:val="0"/>
                <w:sz w:val="24"/>
                <w:szCs w:val="24"/>
                <w:lang w:val="en-US" w:eastAsia="zh-CN" w:bidi="ar-SA"/>
              </w:rPr>
              <w:t>DSA机房竣工环境保护验收监测结果</w:t>
            </w:r>
          </w:p>
          <w:tbl>
            <w:tblPr>
              <w:tblStyle w:val="16"/>
              <w:tblpPr w:leftFromText="180" w:rightFromText="180" w:vertAnchor="text" w:horzAnchor="page" w:tblpX="103" w:tblpY="74"/>
              <w:tblOverlap w:val="never"/>
              <w:tblW w:w="9549"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87"/>
              <w:gridCol w:w="2400"/>
              <w:gridCol w:w="1613"/>
              <w:gridCol w:w="1612"/>
              <w:gridCol w:w="1585"/>
              <w:gridCol w:w="125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87" w:type="dxa"/>
                  <w:vMerge w:val="restart"/>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点位序号</w:t>
                  </w:r>
                </w:p>
              </w:tc>
              <w:tc>
                <w:tcPr>
                  <w:tcW w:w="2400" w:type="dxa"/>
                  <w:vMerge w:val="restart"/>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测量点位描述</w:t>
                  </w:r>
                </w:p>
              </w:tc>
              <w:tc>
                <w:tcPr>
                  <w:tcW w:w="6062" w:type="dxa"/>
                  <w:gridSpan w:val="4"/>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检测结果（μSv/h）</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87" w:type="dxa"/>
                  <w:vMerge w:val="continue"/>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0"/>
                      <w:sz w:val="21"/>
                      <w:szCs w:val="21"/>
                      <w:lang w:val="en-US" w:eastAsia="zh-CN" w:bidi="ar-SA"/>
                    </w:rPr>
                  </w:pPr>
                </w:p>
              </w:tc>
              <w:tc>
                <w:tcPr>
                  <w:tcW w:w="2400" w:type="dxa"/>
                  <w:vMerge w:val="continue"/>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0"/>
                      <w:sz w:val="21"/>
                      <w:szCs w:val="21"/>
                      <w:lang w:val="en-US" w:eastAsia="zh-CN" w:bidi="ar-SA"/>
                    </w:rPr>
                  </w:pPr>
                </w:p>
              </w:tc>
              <w:tc>
                <w:tcPr>
                  <w:tcW w:w="1613" w:type="dxa"/>
                  <w:vAlign w:val="center"/>
                </w:tcPr>
                <w:p>
                  <w:pPr>
                    <w:keepNext w:val="0"/>
                    <w:keepLines w:val="0"/>
                    <w:pageBreakBefore w:val="0"/>
                    <w:suppressLineNumbers w:val="0"/>
                    <w:kinsoku/>
                    <w:wordWrap/>
                    <w:overflowPunct/>
                    <w:topLinePunct/>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rPr>
                    <w:t>有用线束</w:t>
                  </w:r>
                  <w:r>
                    <w:rPr>
                      <w:rFonts w:hint="default" w:ascii="Times New Roman" w:hAnsi="Times New Roman" w:eastAsia="宋体" w:cs="Times New Roman"/>
                      <w:b w:val="0"/>
                      <w:bCs w:val="0"/>
                      <w:color w:val="auto"/>
                      <w:kern w:val="0"/>
                      <w:sz w:val="21"/>
                      <w:szCs w:val="21"/>
                    </w:rPr>
                    <w:t>向上</w:t>
                  </w:r>
                </w:p>
              </w:tc>
              <w:tc>
                <w:tcPr>
                  <w:tcW w:w="1612" w:type="dxa"/>
                  <w:vAlign w:val="center"/>
                </w:tcPr>
                <w:p>
                  <w:pPr>
                    <w:keepNext w:val="0"/>
                    <w:keepLines w:val="0"/>
                    <w:pageBreakBefore w:val="0"/>
                    <w:suppressLineNumbers w:val="0"/>
                    <w:kinsoku/>
                    <w:wordWrap/>
                    <w:overflowPunct/>
                    <w:topLinePunct/>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rPr>
                    <w:t>有用线束</w:t>
                  </w:r>
                  <w:r>
                    <w:rPr>
                      <w:rFonts w:hint="default" w:ascii="Times New Roman" w:hAnsi="Times New Roman" w:eastAsia="宋体" w:cs="Times New Roman"/>
                      <w:b w:val="0"/>
                      <w:bCs w:val="0"/>
                      <w:color w:val="auto"/>
                      <w:kern w:val="0"/>
                      <w:sz w:val="21"/>
                      <w:szCs w:val="21"/>
                    </w:rPr>
                    <w:t>向</w:t>
                  </w:r>
                  <w:r>
                    <w:rPr>
                      <w:rFonts w:hint="default" w:ascii="Times New Roman" w:hAnsi="Times New Roman" w:eastAsia="宋体" w:cs="Times New Roman"/>
                      <w:b w:val="0"/>
                      <w:bCs w:val="0"/>
                      <w:color w:val="auto"/>
                      <w:kern w:val="0"/>
                      <w:sz w:val="21"/>
                      <w:szCs w:val="21"/>
                      <w:lang w:val="en-US" w:eastAsia="zh-CN"/>
                    </w:rPr>
                    <w:t>北</w:t>
                  </w:r>
                </w:p>
              </w:tc>
              <w:tc>
                <w:tcPr>
                  <w:tcW w:w="1585" w:type="dxa"/>
                  <w:vAlign w:val="center"/>
                </w:tcPr>
                <w:p>
                  <w:pPr>
                    <w:keepNext w:val="0"/>
                    <w:keepLines w:val="0"/>
                    <w:pageBreakBefore w:val="0"/>
                    <w:suppressLineNumbers w:val="0"/>
                    <w:kinsoku/>
                    <w:wordWrap/>
                    <w:overflowPunct/>
                    <w:topLinePunct/>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rPr>
                    <w:t>有用线束</w:t>
                  </w:r>
                  <w:r>
                    <w:rPr>
                      <w:rFonts w:hint="default" w:ascii="Times New Roman" w:hAnsi="Times New Roman" w:eastAsia="宋体" w:cs="Times New Roman"/>
                      <w:b w:val="0"/>
                      <w:bCs w:val="0"/>
                      <w:color w:val="auto"/>
                      <w:kern w:val="0"/>
                      <w:sz w:val="21"/>
                      <w:szCs w:val="21"/>
                    </w:rPr>
                    <w:t>向</w:t>
                  </w:r>
                  <w:r>
                    <w:rPr>
                      <w:rFonts w:hint="default" w:ascii="Times New Roman" w:hAnsi="Times New Roman" w:eastAsia="宋体" w:cs="Times New Roman"/>
                      <w:b w:val="0"/>
                      <w:bCs w:val="0"/>
                      <w:color w:val="auto"/>
                      <w:kern w:val="0"/>
                      <w:sz w:val="21"/>
                      <w:szCs w:val="21"/>
                      <w:lang w:val="en-US" w:eastAsia="zh-CN"/>
                    </w:rPr>
                    <w:t>南</w:t>
                  </w:r>
                </w:p>
              </w:tc>
              <w:tc>
                <w:tcPr>
                  <w:tcW w:w="1252" w:type="dxa"/>
                  <w:vAlign w:val="center"/>
                </w:tcPr>
                <w:p>
                  <w:pPr>
                    <w:keepNext w:val="0"/>
                    <w:keepLines w:val="0"/>
                    <w:pageBreakBefore w:val="0"/>
                    <w:suppressLineNumbers w:val="0"/>
                    <w:kinsoku/>
                    <w:wordWrap/>
                    <w:overflowPunct/>
                    <w:topLinePunct/>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关机状态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087" w:type="dxa"/>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1</w:t>
                  </w:r>
                </w:p>
              </w:tc>
              <w:tc>
                <w:tcPr>
                  <w:tcW w:w="2400"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观察窗中间</w:t>
                  </w:r>
                </w:p>
              </w:tc>
              <w:tc>
                <w:tcPr>
                  <w:tcW w:w="1613"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default" w:ascii="Times New Roman" w:hAnsi="Times New Roman" w:eastAsia="宋体" w:cs="Times New Roman"/>
                      <w:b w:val="0"/>
                      <w:bCs w:val="0"/>
                      <w:color w:val="auto"/>
                      <w:kern w:val="0"/>
                      <w:sz w:val="21"/>
                      <w:szCs w:val="21"/>
                      <w:lang w:val="en-US" w:eastAsia="zh-CN"/>
                    </w:rPr>
                    <w:t>3</w:t>
                  </w:r>
                </w:p>
              </w:tc>
              <w:tc>
                <w:tcPr>
                  <w:tcW w:w="161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0.13</w:t>
                  </w:r>
                </w:p>
              </w:tc>
              <w:tc>
                <w:tcPr>
                  <w:tcW w:w="1585"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default" w:ascii="Times New Roman" w:hAnsi="Times New Roman" w:eastAsia="宋体" w:cs="Times New Roman"/>
                      <w:b w:val="0"/>
                      <w:bCs w:val="0"/>
                      <w:color w:val="auto"/>
                      <w:kern w:val="0"/>
                      <w:sz w:val="21"/>
                      <w:szCs w:val="21"/>
                      <w:lang w:val="en-US" w:eastAsia="zh-CN"/>
                    </w:rPr>
                    <w:t>3</w:t>
                  </w:r>
                </w:p>
              </w:tc>
              <w:tc>
                <w:tcPr>
                  <w:tcW w:w="125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087" w:type="dxa"/>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2</w:t>
                  </w:r>
                </w:p>
              </w:tc>
              <w:tc>
                <w:tcPr>
                  <w:tcW w:w="2400"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观察窗</w:t>
                  </w:r>
                  <w:r>
                    <w:rPr>
                      <w:rFonts w:hint="default" w:ascii="Times New Roman" w:hAnsi="Times New Roman" w:eastAsia="宋体" w:cs="Times New Roman"/>
                      <w:b w:val="0"/>
                      <w:bCs w:val="0"/>
                      <w:color w:val="auto"/>
                      <w:kern w:val="0"/>
                      <w:sz w:val="21"/>
                      <w:szCs w:val="21"/>
                      <w:lang w:val="en-US" w:eastAsia="zh-CN"/>
                    </w:rPr>
                    <w:t>上</w:t>
                  </w:r>
                  <w:r>
                    <w:rPr>
                      <w:rFonts w:hint="default" w:ascii="Times New Roman" w:hAnsi="Times New Roman" w:eastAsia="宋体" w:cs="Times New Roman"/>
                      <w:b w:val="0"/>
                      <w:bCs w:val="0"/>
                      <w:color w:val="auto"/>
                      <w:kern w:val="0"/>
                      <w:sz w:val="21"/>
                      <w:szCs w:val="21"/>
                    </w:rPr>
                    <w:t>侧</w:t>
                  </w:r>
                </w:p>
              </w:tc>
              <w:tc>
                <w:tcPr>
                  <w:tcW w:w="1613"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0.13</w:t>
                  </w:r>
                </w:p>
              </w:tc>
              <w:tc>
                <w:tcPr>
                  <w:tcW w:w="161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0.13</w:t>
                  </w:r>
                </w:p>
              </w:tc>
              <w:tc>
                <w:tcPr>
                  <w:tcW w:w="1585"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default" w:ascii="Times New Roman" w:hAnsi="Times New Roman" w:eastAsia="宋体" w:cs="Times New Roman"/>
                      <w:b w:val="0"/>
                      <w:bCs w:val="0"/>
                      <w:color w:val="auto"/>
                      <w:kern w:val="0"/>
                      <w:sz w:val="21"/>
                      <w:szCs w:val="21"/>
                      <w:lang w:val="en-US" w:eastAsia="zh-CN"/>
                    </w:rPr>
                    <w:t>2</w:t>
                  </w:r>
                </w:p>
              </w:tc>
              <w:tc>
                <w:tcPr>
                  <w:tcW w:w="125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default" w:ascii="Times New Roman" w:hAnsi="Times New Roman" w:eastAsia="宋体" w:cs="Times New Roman"/>
                      <w:b w:val="0"/>
                      <w:bCs w:val="0"/>
                      <w:color w:val="auto"/>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087" w:type="dxa"/>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3</w:t>
                  </w:r>
                </w:p>
              </w:tc>
              <w:tc>
                <w:tcPr>
                  <w:tcW w:w="2400"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观察窗右侧</w:t>
                  </w:r>
                </w:p>
              </w:tc>
              <w:tc>
                <w:tcPr>
                  <w:tcW w:w="1613"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0.13</w:t>
                  </w:r>
                </w:p>
              </w:tc>
              <w:tc>
                <w:tcPr>
                  <w:tcW w:w="161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0.13</w:t>
                  </w:r>
                </w:p>
              </w:tc>
              <w:tc>
                <w:tcPr>
                  <w:tcW w:w="1585"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default" w:ascii="Times New Roman" w:hAnsi="Times New Roman" w:eastAsia="宋体" w:cs="Times New Roman"/>
                      <w:b w:val="0"/>
                      <w:bCs w:val="0"/>
                      <w:color w:val="auto"/>
                      <w:kern w:val="0"/>
                      <w:sz w:val="21"/>
                      <w:szCs w:val="21"/>
                      <w:lang w:val="en-US" w:eastAsia="zh-CN"/>
                    </w:rPr>
                    <w:t>2</w:t>
                  </w:r>
                </w:p>
              </w:tc>
              <w:tc>
                <w:tcPr>
                  <w:tcW w:w="125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default" w:ascii="Times New Roman" w:hAnsi="Times New Roman" w:eastAsia="宋体" w:cs="Times New Roman"/>
                      <w:b w:val="0"/>
                      <w:bCs w:val="0"/>
                      <w:color w:val="auto"/>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087" w:type="dxa"/>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4</w:t>
                  </w:r>
                </w:p>
              </w:tc>
              <w:tc>
                <w:tcPr>
                  <w:tcW w:w="2400"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观察窗</w:t>
                  </w:r>
                  <w:r>
                    <w:rPr>
                      <w:rFonts w:hint="default" w:ascii="Times New Roman" w:hAnsi="Times New Roman" w:eastAsia="宋体" w:cs="Times New Roman"/>
                      <w:b w:val="0"/>
                      <w:bCs w:val="0"/>
                      <w:color w:val="auto"/>
                      <w:kern w:val="0"/>
                      <w:sz w:val="21"/>
                      <w:szCs w:val="21"/>
                      <w:lang w:val="en-US" w:eastAsia="zh-CN"/>
                    </w:rPr>
                    <w:t>下</w:t>
                  </w:r>
                  <w:r>
                    <w:rPr>
                      <w:rFonts w:hint="default" w:ascii="Times New Roman" w:hAnsi="Times New Roman" w:eastAsia="宋体" w:cs="Times New Roman"/>
                      <w:b w:val="0"/>
                      <w:bCs w:val="0"/>
                      <w:color w:val="auto"/>
                      <w:kern w:val="0"/>
                      <w:sz w:val="21"/>
                      <w:szCs w:val="21"/>
                    </w:rPr>
                    <w:t>侧</w:t>
                  </w:r>
                </w:p>
              </w:tc>
              <w:tc>
                <w:tcPr>
                  <w:tcW w:w="1613"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default" w:ascii="Times New Roman" w:hAnsi="Times New Roman" w:eastAsia="宋体" w:cs="Times New Roman"/>
                      <w:b w:val="0"/>
                      <w:bCs w:val="0"/>
                      <w:color w:val="auto"/>
                      <w:kern w:val="0"/>
                      <w:sz w:val="21"/>
                      <w:szCs w:val="21"/>
                      <w:lang w:val="en-US" w:eastAsia="zh-CN"/>
                    </w:rPr>
                    <w:t>2</w:t>
                  </w:r>
                </w:p>
              </w:tc>
              <w:tc>
                <w:tcPr>
                  <w:tcW w:w="161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default" w:ascii="Times New Roman" w:hAnsi="Times New Roman" w:eastAsia="宋体" w:cs="Times New Roman"/>
                      <w:b w:val="0"/>
                      <w:bCs w:val="0"/>
                      <w:color w:val="auto"/>
                      <w:kern w:val="0"/>
                      <w:sz w:val="21"/>
                      <w:szCs w:val="21"/>
                      <w:lang w:val="en-US" w:eastAsia="zh-CN"/>
                    </w:rPr>
                    <w:t>2</w:t>
                  </w:r>
                </w:p>
              </w:tc>
              <w:tc>
                <w:tcPr>
                  <w:tcW w:w="1585"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default" w:ascii="Times New Roman" w:hAnsi="Times New Roman" w:eastAsia="宋体" w:cs="Times New Roman"/>
                      <w:b w:val="0"/>
                      <w:bCs w:val="0"/>
                      <w:color w:val="auto"/>
                      <w:kern w:val="0"/>
                      <w:sz w:val="21"/>
                      <w:szCs w:val="21"/>
                      <w:lang w:val="en-US" w:eastAsia="zh-CN"/>
                    </w:rPr>
                    <w:t>2</w:t>
                  </w:r>
                </w:p>
              </w:tc>
              <w:tc>
                <w:tcPr>
                  <w:tcW w:w="125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default" w:ascii="Times New Roman" w:hAnsi="Times New Roman" w:eastAsia="宋体" w:cs="Times New Roman"/>
                      <w:b w:val="0"/>
                      <w:bCs w:val="0"/>
                      <w:color w:val="auto"/>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087" w:type="dxa"/>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5</w:t>
                  </w:r>
                </w:p>
              </w:tc>
              <w:tc>
                <w:tcPr>
                  <w:tcW w:w="2400"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观察窗</w:t>
                  </w:r>
                  <w:r>
                    <w:rPr>
                      <w:rFonts w:hint="default" w:ascii="Times New Roman" w:hAnsi="Times New Roman" w:eastAsia="宋体" w:cs="Times New Roman"/>
                      <w:b w:val="0"/>
                      <w:bCs w:val="0"/>
                      <w:color w:val="auto"/>
                      <w:kern w:val="0"/>
                      <w:sz w:val="21"/>
                      <w:szCs w:val="21"/>
                      <w:lang w:val="en-US" w:eastAsia="zh-CN"/>
                    </w:rPr>
                    <w:t>左</w:t>
                  </w:r>
                  <w:r>
                    <w:rPr>
                      <w:rFonts w:hint="default" w:ascii="Times New Roman" w:hAnsi="Times New Roman" w:eastAsia="宋体" w:cs="Times New Roman"/>
                      <w:b w:val="0"/>
                      <w:bCs w:val="0"/>
                      <w:color w:val="auto"/>
                      <w:kern w:val="0"/>
                      <w:sz w:val="21"/>
                      <w:szCs w:val="21"/>
                    </w:rPr>
                    <w:t>侧</w:t>
                  </w:r>
                </w:p>
              </w:tc>
              <w:tc>
                <w:tcPr>
                  <w:tcW w:w="1613"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0.13</w:t>
                  </w:r>
                </w:p>
              </w:tc>
              <w:tc>
                <w:tcPr>
                  <w:tcW w:w="161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0.13</w:t>
                  </w:r>
                </w:p>
              </w:tc>
              <w:tc>
                <w:tcPr>
                  <w:tcW w:w="1585"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default" w:ascii="Times New Roman" w:hAnsi="Times New Roman" w:eastAsia="宋体" w:cs="Times New Roman"/>
                      <w:b w:val="0"/>
                      <w:bCs w:val="0"/>
                      <w:color w:val="auto"/>
                      <w:kern w:val="0"/>
                      <w:sz w:val="21"/>
                      <w:szCs w:val="21"/>
                      <w:lang w:val="en-US" w:eastAsia="zh-CN"/>
                    </w:rPr>
                    <w:t>2</w:t>
                  </w:r>
                </w:p>
              </w:tc>
              <w:tc>
                <w:tcPr>
                  <w:tcW w:w="125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default" w:ascii="Times New Roman" w:hAnsi="Times New Roman" w:eastAsia="宋体" w:cs="Times New Roman"/>
                      <w:b w:val="0"/>
                      <w:bCs w:val="0"/>
                      <w:color w:val="auto"/>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087" w:type="dxa"/>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6</w:t>
                  </w:r>
                </w:p>
              </w:tc>
              <w:tc>
                <w:tcPr>
                  <w:tcW w:w="2400"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操作</w:t>
                  </w:r>
                  <w:r>
                    <w:rPr>
                      <w:rFonts w:hint="default" w:ascii="Times New Roman" w:hAnsi="Times New Roman" w:eastAsia="宋体" w:cs="Times New Roman"/>
                      <w:b w:val="0"/>
                      <w:bCs w:val="0"/>
                      <w:color w:val="auto"/>
                      <w:kern w:val="0"/>
                      <w:sz w:val="21"/>
                      <w:szCs w:val="21"/>
                      <w:lang w:val="en-US" w:eastAsia="zh-CN"/>
                    </w:rPr>
                    <w:t>间</w:t>
                  </w:r>
                </w:p>
              </w:tc>
              <w:tc>
                <w:tcPr>
                  <w:tcW w:w="1613"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default" w:ascii="Times New Roman" w:hAnsi="Times New Roman" w:eastAsia="宋体" w:cs="Times New Roman"/>
                      <w:b w:val="0"/>
                      <w:bCs w:val="0"/>
                      <w:color w:val="auto"/>
                      <w:kern w:val="0"/>
                      <w:sz w:val="21"/>
                      <w:szCs w:val="21"/>
                      <w:lang w:val="en-US" w:eastAsia="zh-CN"/>
                    </w:rPr>
                    <w:t>2</w:t>
                  </w:r>
                </w:p>
              </w:tc>
              <w:tc>
                <w:tcPr>
                  <w:tcW w:w="161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default" w:ascii="Times New Roman" w:hAnsi="Times New Roman" w:eastAsia="宋体" w:cs="Times New Roman"/>
                      <w:b w:val="0"/>
                      <w:bCs w:val="0"/>
                      <w:color w:val="auto"/>
                      <w:kern w:val="0"/>
                      <w:sz w:val="21"/>
                      <w:szCs w:val="21"/>
                      <w:lang w:val="en-US" w:eastAsia="zh-CN"/>
                    </w:rPr>
                    <w:t>2</w:t>
                  </w:r>
                </w:p>
              </w:tc>
              <w:tc>
                <w:tcPr>
                  <w:tcW w:w="1585"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default" w:ascii="Times New Roman" w:hAnsi="Times New Roman" w:eastAsia="宋体" w:cs="Times New Roman"/>
                      <w:b w:val="0"/>
                      <w:bCs w:val="0"/>
                      <w:color w:val="auto"/>
                      <w:kern w:val="0"/>
                      <w:sz w:val="21"/>
                      <w:szCs w:val="21"/>
                      <w:lang w:val="en-US" w:eastAsia="zh-CN"/>
                    </w:rPr>
                    <w:t>2</w:t>
                  </w:r>
                </w:p>
              </w:tc>
              <w:tc>
                <w:tcPr>
                  <w:tcW w:w="125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default" w:ascii="Times New Roman" w:hAnsi="Times New Roman" w:eastAsia="宋体" w:cs="Times New Roman"/>
                      <w:b w:val="0"/>
                      <w:bCs w:val="0"/>
                      <w:color w:val="auto"/>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087" w:type="dxa"/>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7</w:t>
                  </w:r>
                </w:p>
              </w:tc>
              <w:tc>
                <w:tcPr>
                  <w:tcW w:w="2400"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医生通道</w:t>
                  </w:r>
                  <w:r>
                    <w:rPr>
                      <w:rFonts w:hint="default" w:ascii="Times New Roman" w:hAnsi="Times New Roman" w:eastAsia="宋体" w:cs="Times New Roman"/>
                      <w:b w:val="0"/>
                      <w:bCs w:val="0"/>
                      <w:color w:val="auto"/>
                      <w:kern w:val="0"/>
                      <w:sz w:val="21"/>
                      <w:szCs w:val="21"/>
                      <w:lang w:val="en-US" w:eastAsia="zh-CN"/>
                    </w:rPr>
                    <w:t>防护</w:t>
                  </w:r>
                  <w:r>
                    <w:rPr>
                      <w:rFonts w:hint="default" w:ascii="Times New Roman" w:hAnsi="Times New Roman" w:eastAsia="宋体" w:cs="Times New Roman"/>
                      <w:b w:val="0"/>
                      <w:bCs w:val="0"/>
                      <w:color w:val="auto"/>
                      <w:kern w:val="0"/>
                      <w:sz w:val="21"/>
                      <w:szCs w:val="21"/>
                    </w:rPr>
                    <w:t>门中间</w:t>
                  </w:r>
                </w:p>
              </w:tc>
              <w:tc>
                <w:tcPr>
                  <w:tcW w:w="1613"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0.13</w:t>
                  </w:r>
                </w:p>
              </w:tc>
              <w:tc>
                <w:tcPr>
                  <w:tcW w:w="161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0.13</w:t>
                  </w:r>
                </w:p>
              </w:tc>
              <w:tc>
                <w:tcPr>
                  <w:tcW w:w="1585"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0.12</w:t>
                  </w:r>
                </w:p>
              </w:tc>
              <w:tc>
                <w:tcPr>
                  <w:tcW w:w="125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default" w:ascii="Times New Roman" w:hAnsi="Times New Roman" w:eastAsia="宋体" w:cs="Times New Roman"/>
                      <w:b w:val="0"/>
                      <w:bCs w:val="0"/>
                      <w:color w:val="auto"/>
                      <w:kern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087" w:type="dxa"/>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8</w:t>
                  </w:r>
                </w:p>
              </w:tc>
              <w:tc>
                <w:tcPr>
                  <w:tcW w:w="2400"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医生通道</w:t>
                  </w:r>
                  <w:r>
                    <w:rPr>
                      <w:rFonts w:hint="default" w:ascii="Times New Roman" w:hAnsi="Times New Roman" w:eastAsia="宋体" w:cs="Times New Roman"/>
                      <w:b w:val="0"/>
                      <w:bCs w:val="0"/>
                      <w:color w:val="auto"/>
                      <w:kern w:val="0"/>
                      <w:sz w:val="21"/>
                      <w:szCs w:val="21"/>
                      <w:lang w:val="en-US" w:eastAsia="zh-CN"/>
                    </w:rPr>
                    <w:t>防护</w:t>
                  </w:r>
                  <w:r>
                    <w:rPr>
                      <w:rFonts w:hint="default" w:ascii="Times New Roman" w:hAnsi="Times New Roman" w:eastAsia="宋体" w:cs="Times New Roman"/>
                      <w:b w:val="0"/>
                      <w:bCs w:val="0"/>
                      <w:color w:val="auto"/>
                      <w:kern w:val="0"/>
                      <w:sz w:val="21"/>
                      <w:szCs w:val="21"/>
                    </w:rPr>
                    <w:t>门</w:t>
                  </w:r>
                  <w:r>
                    <w:rPr>
                      <w:rFonts w:hint="default" w:ascii="Times New Roman" w:hAnsi="Times New Roman" w:eastAsia="宋体" w:cs="Times New Roman"/>
                      <w:b w:val="0"/>
                      <w:bCs w:val="0"/>
                      <w:color w:val="auto"/>
                      <w:kern w:val="0"/>
                      <w:sz w:val="21"/>
                      <w:szCs w:val="21"/>
                      <w:lang w:val="en-US" w:eastAsia="zh-CN"/>
                    </w:rPr>
                    <w:t>上</w:t>
                  </w:r>
                  <w:r>
                    <w:rPr>
                      <w:rFonts w:hint="default" w:ascii="Times New Roman" w:hAnsi="Times New Roman" w:eastAsia="宋体" w:cs="Times New Roman"/>
                      <w:b w:val="0"/>
                      <w:bCs w:val="0"/>
                      <w:color w:val="auto"/>
                      <w:kern w:val="0"/>
                      <w:sz w:val="21"/>
                      <w:szCs w:val="21"/>
                    </w:rPr>
                    <w:t>侧</w:t>
                  </w:r>
                </w:p>
              </w:tc>
              <w:tc>
                <w:tcPr>
                  <w:tcW w:w="1613"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0.13</w:t>
                  </w:r>
                </w:p>
              </w:tc>
              <w:tc>
                <w:tcPr>
                  <w:tcW w:w="161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0.13</w:t>
                  </w:r>
                </w:p>
              </w:tc>
              <w:tc>
                <w:tcPr>
                  <w:tcW w:w="1585"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0.12</w:t>
                  </w:r>
                </w:p>
              </w:tc>
              <w:tc>
                <w:tcPr>
                  <w:tcW w:w="125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default" w:ascii="Times New Roman" w:hAnsi="Times New Roman" w:eastAsia="宋体" w:cs="Times New Roman"/>
                      <w:b w:val="0"/>
                      <w:bCs w:val="0"/>
                      <w:color w:val="auto"/>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087" w:type="dxa"/>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9</w:t>
                  </w:r>
                </w:p>
              </w:tc>
              <w:tc>
                <w:tcPr>
                  <w:tcW w:w="2400"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医生通道</w:t>
                  </w:r>
                  <w:r>
                    <w:rPr>
                      <w:rFonts w:hint="default" w:ascii="Times New Roman" w:hAnsi="Times New Roman" w:eastAsia="宋体" w:cs="Times New Roman"/>
                      <w:b w:val="0"/>
                      <w:bCs w:val="0"/>
                      <w:color w:val="auto"/>
                      <w:kern w:val="0"/>
                      <w:sz w:val="21"/>
                      <w:szCs w:val="21"/>
                      <w:lang w:val="en-US" w:eastAsia="zh-CN"/>
                    </w:rPr>
                    <w:t>防护</w:t>
                  </w:r>
                  <w:r>
                    <w:rPr>
                      <w:rFonts w:hint="default" w:ascii="Times New Roman" w:hAnsi="Times New Roman" w:eastAsia="宋体" w:cs="Times New Roman"/>
                      <w:b w:val="0"/>
                      <w:bCs w:val="0"/>
                      <w:color w:val="auto"/>
                      <w:kern w:val="0"/>
                      <w:sz w:val="21"/>
                      <w:szCs w:val="21"/>
                    </w:rPr>
                    <w:t>门右侧</w:t>
                  </w:r>
                </w:p>
              </w:tc>
              <w:tc>
                <w:tcPr>
                  <w:tcW w:w="1613"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0.13</w:t>
                  </w:r>
                </w:p>
              </w:tc>
              <w:tc>
                <w:tcPr>
                  <w:tcW w:w="161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0.13</w:t>
                  </w:r>
                </w:p>
              </w:tc>
              <w:tc>
                <w:tcPr>
                  <w:tcW w:w="1585"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default" w:ascii="Times New Roman" w:hAnsi="Times New Roman" w:eastAsia="宋体" w:cs="Times New Roman"/>
                      <w:b w:val="0"/>
                      <w:bCs w:val="0"/>
                      <w:color w:val="auto"/>
                      <w:kern w:val="0"/>
                      <w:sz w:val="21"/>
                      <w:szCs w:val="21"/>
                      <w:lang w:val="en-US" w:eastAsia="zh-CN"/>
                    </w:rPr>
                    <w:t>3</w:t>
                  </w:r>
                </w:p>
              </w:tc>
              <w:tc>
                <w:tcPr>
                  <w:tcW w:w="125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default" w:ascii="Times New Roman" w:hAnsi="Times New Roman" w:eastAsia="宋体" w:cs="Times New Roman"/>
                      <w:b w:val="0"/>
                      <w:bCs w:val="0"/>
                      <w:color w:val="auto"/>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087" w:type="dxa"/>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10</w:t>
                  </w:r>
                </w:p>
              </w:tc>
              <w:tc>
                <w:tcPr>
                  <w:tcW w:w="2400"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医生通道</w:t>
                  </w:r>
                  <w:r>
                    <w:rPr>
                      <w:rFonts w:hint="default" w:ascii="Times New Roman" w:hAnsi="Times New Roman" w:eastAsia="宋体" w:cs="Times New Roman"/>
                      <w:b w:val="0"/>
                      <w:bCs w:val="0"/>
                      <w:color w:val="auto"/>
                      <w:kern w:val="0"/>
                      <w:sz w:val="21"/>
                      <w:szCs w:val="21"/>
                      <w:lang w:val="en-US" w:eastAsia="zh-CN"/>
                    </w:rPr>
                    <w:t>防护</w:t>
                  </w:r>
                  <w:r>
                    <w:rPr>
                      <w:rFonts w:hint="default" w:ascii="Times New Roman" w:hAnsi="Times New Roman" w:eastAsia="宋体" w:cs="Times New Roman"/>
                      <w:b w:val="0"/>
                      <w:bCs w:val="0"/>
                      <w:color w:val="auto"/>
                      <w:kern w:val="0"/>
                      <w:sz w:val="21"/>
                      <w:szCs w:val="21"/>
                    </w:rPr>
                    <w:t>门</w:t>
                  </w:r>
                  <w:r>
                    <w:rPr>
                      <w:rFonts w:hint="default" w:ascii="Times New Roman" w:hAnsi="Times New Roman" w:eastAsia="宋体" w:cs="Times New Roman"/>
                      <w:b w:val="0"/>
                      <w:bCs w:val="0"/>
                      <w:color w:val="auto"/>
                      <w:kern w:val="0"/>
                      <w:sz w:val="21"/>
                      <w:szCs w:val="21"/>
                      <w:lang w:val="en-US" w:eastAsia="zh-CN"/>
                    </w:rPr>
                    <w:t>下</w:t>
                  </w:r>
                  <w:r>
                    <w:rPr>
                      <w:rFonts w:hint="default" w:ascii="Times New Roman" w:hAnsi="Times New Roman" w:eastAsia="宋体" w:cs="Times New Roman"/>
                      <w:b w:val="0"/>
                      <w:bCs w:val="0"/>
                      <w:color w:val="auto"/>
                      <w:kern w:val="0"/>
                      <w:sz w:val="21"/>
                      <w:szCs w:val="21"/>
                    </w:rPr>
                    <w:t>侧</w:t>
                  </w:r>
                </w:p>
              </w:tc>
              <w:tc>
                <w:tcPr>
                  <w:tcW w:w="1613"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0.13</w:t>
                  </w:r>
                </w:p>
              </w:tc>
              <w:tc>
                <w:tcPr>
                  <w:tcW w:w="161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0.13</w:t>
                  </w:r>
                </w:p>
              </w:tc>
              <w:tc>
                <w:tcPr>
                  <w:tcW w:w="1585"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default" w:ascii="Times New Roman" w:hAnsi="Times New Roman" w:eastAsia="宋体" w:cs="Times New Roman"/>
                      <w:b w:val="0"/>
                      <w:bCs w:val="0"/>
                      <w:color w:val="auto"/>
                      <w:kern w:val="0"/>
                      <w:sz w:val="21"/>
                      <w:szCs w:val="21"/>
                      <w:lang w:val="en-US" w:eastAsia="zh-CN"/>
                    </w:rPr>
                    <w:t>3</w:t>
                  </w:r>
                </w:p>
              </w:tc>
              <w:tc>
                <w:tcPr>
                  <w:tcW w:w="125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default" w:ascii="Times New Roman" w:hAnsi="Times New Roman" w:eastAsia="宋体" w:cs="Times New Roman"/>
                      <w:b w:val="0"/>
                      <w:bCs w:val="0"/>
                      <w:color w:val="auto"/>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087" w:type="dxa"/>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11</w:t>
                  </w:r>
                </w:p>
              </w:tc>
              <w:tc>
                <w:tcPr>
                  <w:tcW w:w="2400"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医生通道</w:t>
                  </w:r>
                  <w:r>
                    <w:rPr>
                      <w:rFonts w:hint="default" w:ascii="Times New Roman" w:hAnsi="Times New Roman" w:eastAsia="宋体" w:cs="Times New Roman"/>
                      <w:b w:val="0"/>
                      <w:bCs w:val="0"/>
                      <w:color w:val="auto"/>
                      <w:kern w:val="0"/>
                      <w:sz w:val="21"/>
                      <w:szCs w:val="21"/>
                      <w:lang w:val="en-US" w:eastAsia="zh-CN"/>
                    </w:rPr>
                    <w:t>防护</w:t>
                  </w:r>
                  <w:r>
                    <w:rPr>
                      <w:rFonts w:hint="default" w:ascii="Times New Roman" w:hAnsi="Times New Roman" w:eastAsia="宋体" w:cs="Times New Roman"/>
                      <w:b w:val="0"/>
                      <w:bCs w:val="0"/>
                      <w:color w:val="auto"/>
                      <w:kern w:val="0"/>
                      <w:sz w:val="21"/>
                      <w:szCs w:val="21"/>
                    </w:rPr>
                    <w:t>门</w:t>
                  </w:r>
                  <w:r>
                    <w:rPr>
                      <w:rFonts w:hint="default" w:ascii="Times New Roman" w:hAnsi="Times New Roman" w:eastAsia="宋体" w:cs="Times New Roman"/>
                      <w:b w:val="0"/>
                      <w:bCs w:val="0"/>
                      <w:color w:val="auto"/>
                      <w:kern w:val="0"/>
                      <w:sz w:val="21"/>
                      <w:szCs w:val="21"/>
                      <w:lang w:val="en-US" w:eastAsia="zh-CN"/>
                    </w:rPr>
                    <w:t>左</w:t>
                  </w:r>
                  <w:r>
                    <w:rPr>
                      <w:rFonts w:hint="default" w:ascii="Times New Roman" w:hAnsi="Times New Roman" w:eastAsia="宋体" w:cs="Times New Roman"/>
                      <w:b w:val="0"/>
                      <w:bCs w:val="0"/>
                      <w:color w:val="auto"/>
                      <w:kern w:val="0"/>
                      <w:sz w:val="21"/>
                      <w:szCs w:val="21"/>
                    </w:rPr>
                    <w:t>侧</w:t>
                  </w:r>
                </w:p>
              </w:tc>
              <w:tc>
                <w:tcPr>
                  <w:tcW w:w="1613"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0.13</w:t>
                  </w:r>
                </w:p>
              </w:tc>
              <w:tc>
                <w:tcPr>
                  <w:tcW w:w="161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0.13</w:t>
                  </w:r>
                </w:p>
              </w:tc>
              <w:tc>
                <w:tcPr>
                  <w:tcW w:w="1585"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default" w:ascii="Times New Roman" w:hAnsi="Times New Roman" w:eastAsia="宋体" w:cs="Times New Roman"/>
                      <w:b w:val="0"/>
                      <w:bCs w:val="0"/>
                      <w:color w:val="auto"/>
                      <w:kern w:val="0"/>
                      <w:sz w:val="21"/>
                      <w:szCs w:val="21"/>
                      <w:lang w:val="en-US" w:eastAsia="zh-CN"/>
                    </w:rPr>
                    <w:t>3</w:t>
                  </w:r>
                </w:p>
              </w:tc>
              <w:tc>
                <w:tcPr>
                  <w:tcW w:w="125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default" w:ascii="Times New Roman" w:hAnsi="Times New Roman" w:eastAsia="宋体" w:cs="Times New Roman"/>
                      <w:b w:val="0"/>
                      <w:bCs w:val="0"/>
                      <w:color w:val="auto"/>
                      <w:kern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087" w:type="dxa"/>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12</w:t>
                  </w:r>
                </w:p>
              </w:tc>
              <w:tc>
                <w:tcPr>
                  <w:tcW w:w="2400"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机房南侧偏东墙外</w:t>
                  </w:r>
                </w:p>
              </w:tc>
              <w:tc>
                <w:tcPr>
                  <w:tcW w:w="1613"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0.13</w:t>
                  </w:r>
                </w:p>
              </w:tc>
              <w:tc>
                <w:tcPr>
                  <w:tcW w:w="161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0.13</w:t>
                  </w:r>
                </w:p>
              </w:tc>
              <w:tc>
                <w:tcPr>
                  <w:tcW w:w="1585"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rPr>
                    <w:t>0.14</w:t>
                  </w:r>
                </w:p>
              </w:tc>
              <w:tc>
                <w:tcPr>
                  <w:tcW w:w="125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default" w:ascii="Times New Roman" w:hAnsi="Times New Roman" w:eastAsia="宋体" w:cs="Times New Roman"/>
                      <w:b w:val="0"/>
                      <w:bCs w:val="0"/>
                      <w:color w:val="auto"/>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087" w:type="dxa"/>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13</w:t>
                  </w:r>
                </w:p>
              </w:tc>
              <w:tc>
                <w:tcPr>
                  <w:tcW w:w="2400"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污物通道</w:t>
                  </w:r>
                  <w:r>
                    <w:rPr>
                      <w:rFonts w:hint="default" w:ascii="Times New Roman" w:hAnsi="Times New Roman" w:eastAsia="宋体" w:cs="Times New Roman"/>
                      <w:b w:val="0"/>
                      <w:bCs w:val="0"/>
                      <w:color w:val="auto"/>
                      <w:kern w:val="0"/>
                      <w:sz w:val="21"/>
                      <w:szCs w:val="21"/>
                      <w:lang w:val="en-US" w:eastAsia="zh-CN"/>
                    </w:rPr>
                    <w:t>防护</w:t>
                  </w:r>
                  <w:r>
                    <w:rPr>
                      <w:rFonts w:hint="default" w:ascii="Times New Roman" w:hAnsi="Times New Roman" w:eastAsia="宋体" w:cs="Times New Roman"/>
                      <w:b w:val="0"/>
                      <w:bCs w:val="0"/>
                      <w:color w:val="auto"/>
                      <w:kern w:val="0"/>
                      <w:sz w:val="21"/>
                      <w:szCs w:val="21"/>
                    </w:rPr>
                    <w:t>门中间</w:t>
                  </w:r>
                </w:p>
              </w:tc>
              <w:tc>
                <w:tcPr>
                  <w:tcW w:w="1613"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w:t>
                  </w:r>
                  <w:r>
                    <w:rPr>
                      <w:rFonts w:hint="eastAsia" w:ascii="Times New Roman" w:hAnsi="Times New Roman" w:eastAsia="宋体" w:cs="Times New Roman"/>
                      <w:b w:val="0"/>
                      <w:bCs w:val="0"/>
                      <w:color w:val="auto"/>
                      <w:kern w:val="0"/>
                      <w:sz w:val="21"/>
                      <w:szCs w:val="21"/>
                      <w:lang w:val="en-US" w:eastAsia="zh-CN"/>
                    </w:rPr>
                    <w:t>22</w:t>
                  </w:r>
                </w:p>
              </w:tc>
              <w:tc>
                <w:tcPr>
                  <w:tcW w:w="161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w:t>
                  </w:r>
                  <w:r>
                    <w:rPr>
                      <w:rFonts w:hint="eastAsia" w:ascii="Times New Roman" w:hAnsi="Times New Roman" w:eastAsia="宋体" w:cs="Times New Roman"/>
                      <w:b w:val="0"/>
                      <w:bCs w:val="0"/>
                      <w:color w:val="auto"/>
                      <w:kern w:val="0"/>
                      <w:sz w:val="21"/>
                      <w:szCs w:val="21"/>
                      <w:lang w:val="en-US" w:eastAsia="zh-CN"/>
                    </w:rPr>
                    <w:t>20</w:t>
                  </w:r>
                </w:p>
              </w:tc>
              <w:tc>
                <w:tcPr>
                  <w:tcW w:w="1585"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eastAsia"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eastAsia" w:ascii="Times New Roman" w:hAnsi="Times New Roman" w:eastAsia="宋体" w:cs="Times New Roman"/>
                      <w:b w:val="0"/>
                      <w:bCs w:val="0"/>
                      <w:color w:val="auto"/>
                      <w:kern w:val="0"/>
                      <w:sz w:val="21"/>
                      <w:szCs w:val="21"/>
                      <w:lang w:val="en-US" w:eastAsia="zh-CN"/>
                    </w:rPr>
                    <w:t>7</w:t>
                  </w:r>
                </w:p>
              </w:tc>
              <w:tc>
                <w:tcPr>
                  <w:tcW w:w="125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eastAsia" w:ascii="Times New Roman" w:hAnsi="Times New Roman" w:eastAsia="宋体" w:cs="Times New Roman"/>
                      <w:b w:val="0"/>
                      <w:bCs w:val="0"/>
                      <w:color w:val="auto"/>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087" w:type="dxa"/>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14</w:t>
                  </w:r>
                </w:p>
              </w:tc>
              <w:tc>
                <w:tcPr>
                  <w:tcW w:w="2400"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污物通道</w:t>
                  </w:r>
                  <w:r>
                    <w:rPr>
                      <w:rFonts w:hint="default" w:ascii="Times New Roman" w:hAnsi="Times New Roman" w:eastAsia="宋体" w:cs="Times New Roman"/>
                      <w:b w:val="0"/>
                      <w:bCs w:val="0"/>
                      <w:color w:val="auto"/>
                      <w:kern w:val="0"/>
                      <w:sz w:val="21"/>
                      <w:szCs w:val="21"/>
                      <w:lang w:val="en-US" w:eastAsia="zh-CN"/>
                    </w:rPr>
                    <w:t>防护</w:t>
                  </w:r>
                  <w:r>
                    <w:rPr>
                      <w:rFonts w:hint="default" w:ascii="Times New Roman" w:hAnsi="Times New Roman" w:eastAsia="宋体" w:cs="Times New Roman"/>
                      <w:b w:val="0"/>
                      <w:bCs w:val="0"/>
                      <w:color w:val="auto"/>
                      <w:kern w:val="0"/>
                      <w:sz w:val="21"/>
                      <w:szCs w:val="21"/>
                    </w:rPr>
                    <w:t>门</w:t>
                  </w:r>
                  <w:r>
                    <w:rPr>
                      <w:rFonts w:hint="default" w:ascii="Times New Roman" w:hAnsi="Times New Roman" w:eastAsia="宋体" w:cs="Times New Roman"/>
                      <w:b w:val="0"/>
                      <w:bCs w:val="0"/>
                      <w:color w:val="auto"/>
                      <w:kern w:val="0"/>
                      <w:sz w:val="21"/>
                      <w:szCs w:val="21"/>
                      <w:lang w:val="en-US" w:eastAsia="zh-CN"/>
                    </w:rPr>
                    <w:t>上侧</w:t>
                  </w:r>
                </w:p>
              </w:tc>
              <w:tc>
                <w:tcPr>
                  <w:tcW w:w="1613"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w:t>
                  </w:r>
                  <w:r>
                    <w:rPr>
                      <w:rFonts w:hint="eastAsia" w:ascii="Times New Roman" w:hAnsi="Times New Roman" w:eastAsia="宋体" w:cs="Times New Roman"/>
                      <w:b w:val="0"/>
                      <w:bCs w:val="0"/>
                      <w:color w:val="auto"/>
                      <w:kern w:val="0"/>
                      <w:sz w:val="21"/>
                      <w:szCs w:val="21"/>
                      <w:lang w:val="en-US" w:eastAsia="zh-CN"/>
                    </w:rPr>
                    <w:t>20</w:t>
                  </w:r>
                </w:p>
              </w:tc>
              <w:tc>
                <w:tcPr>
                  <w:tcW w:w="161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w:t>
                  </w:r>
                  <w:r>
                    <w:rPr>
                      <w:rFonts w:hint="eastAsia" w:ascii="Times New Roman" w:hAnsi="Times New Roman" w:eastAsia="宋体" w:cs="Times New Roman"/>
                      <w:b w:val="0"/>
                      <w:bCs w:val="0"/>
                      <w:color w:val="auto"/>
                      <w:kern w:val="0"/>
                      <w:sz w:val="21"/>
                      <w:szCs w:val="21"/>
                      <w:lang w:val="en-US" w:eastAsia="zh-CN"/>
                    </w:rPr>
                    <w:t>21</w:t>
                  </w:r>
                </w:p>
              </w:tc>
              <w:tc>
                <w:tcPr>
                  <w:tcW w:w="1585"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eastAsia"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eastAsia" w:ascii="Times New Roman" w:hAnsi="Times New Roman" w:eastAsia="宋体" w:cs="Times New Roman"/>
                      <w:b w:val="0"/>
                      <w:bCs w:val="0"/>
                      <w:color w:val="auto"/>
                      <w:kern w:val="0"/>
                      <w:sz w:val="21"/>
                      <w:szCs w:val="21"/>
                      <w:lang w:val="en-US" w:eastAsia="zh-CN"/>
                    </w:rPr>
                    <w:t>4</w:t>
                  </w:r>
                </w:p>
              </w:tc>
              <w:tc>
                <w:tcPr>
                  <w:tcW w:w="125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default" w:ascii="Times New Roman" w:hAnsi="Times New Roman" w:eastAsia="宋体" w:cs="Times New Roman"/>
                      <w:b w:val="0"/>
                      <w:bCs w:val="0"/>
                      <w:color w:val="auto"/>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087" w:type="dxa"/>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15</w:t>
                  </w:r>
                </w:p>
              </w:tc>
              <w:tc>
                <w:tcPr>
                  <w:tcW w:w="2400"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污物通道</w:t>
                  </w:r>
                  <w:r>
                    <w:rPr>
                      <w:rFonts w:hint="default" w:ascii="Times New Roman" w:hAnsi="Times New Roman" w:eastAsia="宋体" w:cs="Times New Roman"/>
                      <w:b w:val="0"/>
                      <w:bCs w:val="0"/>
                      <w:color w:val="auto"/>
                      <w:kern w:val="0"/>
                      <w:sz w:val="21"/>
                      <w:szCs w:val="21"/>
                      <w:lang w:val="en-US" w:eastAsia="zh-CN"/>
                    </w:rPr>
                    <w:t>防护</w:t>
                  </w:r>
                  <w:r>
                    <w:rPr>
                      <w:rFonts w:hint="default" w:ascii="Times New Roman" w:hAnsi="Times New Roman" w:eastAsia="宋体" w:cs="Times New Roman"/>
                      <w:b w:val="0"/>
                      <w:bCs w:val="0"/>
                      <w:color w:val="auto"/>
                      <w:kern w:val="0"/>
                      <w:sz w:val="21"/>
                      <w:szCs w:val="21"/>
                    </w:rPr>
                    <w:t>门</w:t>
                  </w:r>
                  <w:r>
                    <w:rPr>
                      <w:rFonts w:hint="default" w:ascii="Times New Roman" w:hAnsi="Times New Roman" w:eastAsia="宋体" w:cs="Times New Roman"/>
                      <w:b w:val="0"/>
                      <w:bCs w:val="0"/>
                      <w:color w:val="auto"/>
                      <w:kern w:val="0"/>
                      <w:sz w:val="21"/>
                      <w:szCs w:val="21"/>
                      <w:lang w:val="en-US" w:eastAsia="zh-CN"/>
                    </w:rPr>
                    <w:t>右侧</w:t>
                  </w:r>
                </w:p>
              </w:tc>
              <w:tc>
                <w:tcPr>
                  <w:tcW w:w="1613"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eastAsia"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eastAsia" w:ascii="Times New Roman" w:hAnsi="Times New Roman" w:eastAsia="宋体" w:cs="Times New Roman"/>
                      <w:b w:val="0"/>
                      <w:bCs w:val="0"/>
                      <w:color w:val="auto"/>
                      <w:kern w:val="0"/>
                      <w:sz w:val="21"/>
                      <w:szCs w:val="21"/>
                      <w:lang w:val="en-US" w:eastAsia="zh-CN"/>
                    </w:rPr>
                    <w:t>7</w:t>
                  </w:r>
                </w:p>
              </w:tc>
              <w:tc>
                <w:tcPr>
                  <w:tcW w:w="161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eastAsia"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eastAsia" w:ascii="Times New Roman" w:hAnsi="Times New Roman" w:eastAsia="宋体" w:cs="Times New Roman"/>
                      <w:b w:val="0"/>
                      <w:bCs w:val="0"/>
                      <w:color w:val="auto"/>
                      <w:kern w:val="0"/>
                      <w:sz w:val="21"/>
                      <w:szCs w:val="21"/>
                      <w:lang w:val="en-US" w:eastAsia="zh-CN"/>
                    </w:rPr>
                    <w:t>8</w:t>
                  </w:r>
                </w:p>
              </w:tc>
              <w:tc>
                <w:tcPr>
                  <w:tcW w:w="1585"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eastAsia" w:ascii="Times New Roman" w:hAnsi="Times New Roman" w:eastAsia="宋体" w:cs="Times New Roman"/>
                      <w:b w:val="0"/>
                      <w:bCs w:val="0"/>
                      <w:color w:val="auto"/>
                      <w:kern w:val="0"/>
                      <w:sz w:val="21"/>
                      <w:szCs w:val="21"/>
                      <w:lang w:val="en-US" w:eastAsia="zh-CN"/>
                    </w:rPr>
                    <w:t>5</w:t>
                  </w:r>
                </w:p>
              </w:tc>
              <w:tc>
                <w:tcPr>
                  <w:tcW w:w="125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default" w:ascii="Times New Roman" w:hAnsi="Times New Roman" w:eastAsia="宋体" w:cs="Times New Roman"/>
                      <w:b w:val="0"/>
                      <w:bCs w:val="0"/>
                      <w:color w:val="auto"/>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087" w:type="dxa"/>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16</w:t>
                  </w:r>
                </w:p>
              </w:tc>
              <w:tc>
                <w:tcPr>
                  <w:tcW w:w="2400"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污物通道</w:t>
                  </w:r>
                  <w:r>
                    <w:rPr>
                      <w:rFonts w:hint="default" w:ascii="Times New Roman" w:hAnsi="Times New Roman" w:eastAsia="宋体" w:cs="Times New Roman"/>
                      <w:b w:val="0"/>
                      <w:bCs w:val="0"/>
                      <w:color w:val="auto"/>
                      <w:kern w:val="0"/>
                      <w:sz w:val="21"/>
                      <w:szCs w:val="21"/>
                      <w:lang w:val="en-US" w:eastAsia="zh-CN"/>
                    </w:rPr>
                    <w:t>防护</w:t>
                  </w:r>
                  <w:r>
                    <w:rPr>
                      <w:rFonts w:hint="default" w:ascii="Times New Roman" w:hAnsi="Times New Roman" w:eastAsia="宋体" w:cs="Times New Roman"/>
                      <w:b w:val="0"/>
                      <w:bCs w:val="0"/>
                      <w:color w:val="auto"/>
                      <w:kern w:val="0"/>
                      <w:sz w:val="21"/>
                      <w:szCs w:val="21"/>
                    </w:rPr>
                    <w:t>门</w:t>
                  </w:r>
                  <w:r>
                    <w:rPr>
                      <w:rFonts w:hint="default" w:ascii="Times New Roman" w:hAnsi="Times New Roman" w:eastAsia="宋体" w:cs="Times New Roman"/>
                      <w:b w:val="0"/>
                      <w:bCs w:val="0"/>
                      <w:color w:val="auto"/>
                      <w:kern w:val="0"/>
                      <w:sz w:val="21"/>
                      <w:szCs w:val="21"/>
                      <w:lang w:val="en-US" w:eastAsia="zh-CN"/>
                    </w:rPr>
                    <w:t>下侧</w:t>
                  </w:r>
                </w:p>
              </w:tc>
              <w:tc>
                <w:tcPr>
                  <w:tcW w:w="1613"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rPr>
                    <w:t>1.16</w:t>
                  </w:r>
                </w:p>
              </w:tc>
              <w:tc>
                <w:tcPr>
                  <w:tcW w:w="161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rPr>
                    <w:t>1.18</w:t>
                  </w:r>
                </w:p>
              </w:tc>
              <w:tc>
                <w:tcPr>
                  <w:tcW w:w="1585"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w:t>
                  </w:r>
                  <w:r>
                    <w:rPr>
                      <w:rFonts w:hint="eastAsia" w:ascii="Times New Roman" w:hAnsi="Times New Roman" w:eastAsia="宋体" w:cs="Times New Roman"/>
                      <w:b w:val="0"/>
                      <w:bCs w:val="0"/>
                      <w:color w:val="auto"/>
                      <w:kern w:val="0"/>
                      <w:sz w:val="21"/>
                      <w:szCs w:val="21"/>
                      <w:lang w:val="en-US" w:eastAsia="zh-CN"/>
                    </w:rPr>
                    <w:t>36</w:t>
                  </w:r>
                </w:p>
              </w:tc>
              <w:tc>
                <w:tcPr>
                  <w:tcW w:w="125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eastAsia" w:ascii="Times New Roman" w:hAnsi="Times New Roman" w:eastAsia="宋体" w:cs="Times New Roman"/>
                      <w:b w:val="0"/>
                      <w:bCs w:val="0"/>
                      <w:color w:val="auto"/>
                      <w:kern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087" w:type="dxa"/>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17</w:t>
                  </w:r>
                </w:p>
              </w:tc>
              <w:tc>
                <w:tcPr>
                  <w:tcW w:w="2400"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污物通道</w:t>
                  </w:r>
                  <w:r>
                    <w:rPr>
                      <w:rFonts w:hint="default" w:ascii="Times New Roman" w:hAnsi="Times New Roman" w:eastAsia="宋体" w:cs="Times New Roman"/>
                      <w:b w:val="0"/>
                      <w:bCs w:val="0"/>
                      <w:color w:val="auto"/>
                      <w:kern w:val="0"/>
                      <w:sz w:val="21"/>
                      <w:szCs w:val="21"/>
                      <w:lang w:val="en-US" w:eastAsia="zh-CN"/>
                    </w:rPr>
                    <w:t>防护</w:t>
                  </w:r>
                  <w:r>
                    <w:rPr>
                      <w:rFonts w:hint="default" w:ascii="Times New Roman" w:hAnsi="Times New Roman" w:eastAsia="宋体" w:cs="Times New Roman"/>
                      <w:b w:val="0"/>
                      <w:bCs w:val="0"/>
                      <w:color w:val="auto"/>
                      <w:kern w:val="0"/>
                      <w:sz w:val="21"/>
                      <w:szCs w:val="21"/>
                    </w:rPr>
                    <w:t>门左侧</w:t>
                  </w:r>
                </w:p>
              </w:tc>
              <w:tc>
                <w:tcPr>
                  <w:tcW w:w="1613"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w:t>
                  </w:r>
                  <w:r>
                    <w:rPr>
                      <w:rFonts w:hint="eastAsia" w:ascii="Times New Roman" w:hAnsi="Times New Roman" w:eastAsia="宋体" w:cs="Times New Roman"/>
                      <w:b w:val="0"/>
                      <w:bCs w:val="0"/>
                      <w:color w:val="auto"/>
                      <w:kern w:val="0"/>
                      <w:sz w:val="21"/>
                      <w:szCs w:val="21"/>
                      <w:lang w:val="en-US" w:eastAsia="zh-CN"/>
                    </w:rPr>
                    <w:t>34</w:t>
                  </w:r>
                </w:p>
              </w:tc>
              <w:tc>
                <w:tcPr>
                  <w:tcW w:w="161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w:t>
                  </w:r>
                  <w:r>
                    <w:rPr>
                      <w:rFonts w:hint="eastAsia" w:ascii="Times New Roman" w:hAnsi="Times New Roman" w:eastAsia="宋体" w:cs="Times New Roman"/>
                      <w:b w:val="0"/>
                      <w:bCs w:val="0"/>
                      <w:color w:val="auto"/>
                      <w:kern w:val="0"/>
                      <w:sz w:val="21"/>
                      <w:szCs w:val="21"/>
                      <w:lang w:val="en-US" w:eastAsia="zh-CN"/>
                    </w:rPr>
                    <w:t>51</w:t>
                  </w:r>
                </w:p>
              </w:tc>
              <w:tc>
                <w:tcPr>
                  <w:tcW w:w="1585"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eastAsia"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eastAsia" w:ascii="Times New Roman" w:hAnsi="Times New Roman" w:eastAsia="宋体" w:cs="Times New Roman"/>
                      <w:b w:val="0"/>
                      <w:bCs w:val="0"/>
                      <w:color w:val="auto"/>
                      <w:kern w:val="0"/>
                      <w:sz w:val="21"/>
                      <w:szCs w:val="21"/>
                      <w:lang w:val="en-US" w:eastAsia="zh-CN"/>
                    </w:rPr>
                    <w:t>6</w:t>
                  </w:r>
                </w:p>
              </w:tc>
              <w:tc>
                <w:tcPr>
                  <w:tcW w:w="125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087" w:type="dxa"/>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18</w:t>
                  </w:r>
                </w:p>
              </w:tc>
              <w:tc>
                <w:tcPr>
                  <w:tcW w:w="2400"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rPr>
                    <w:t>机房北侧中部墙外</w:t>
                  </w:r>
                </w:p>
              </w:tc>
              <w:tc>
                <w:tcPr>
                  <w:tcW w:w="1613"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0.12</w:t>
                  </w:r>
                </w:p>
              </w:tc>
              <w:tc>
                <w:tcPr>
                  <w:tcW w:w="161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0.13</w:t>
                  </w:r>
                </w:p>
              </w:tc>
              <w:tc>
                <w:tcPr>
                  <w:tcW w:w="1585"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0.12</w:t>
                  </w:r>
                </w:p>
              </w:tc>
              <w:tc>
                <w:tcPr>
                  <w:tcW w:w="125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087" w:type="dxa"/>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19</w:t>
                  </w:r>
                </w:p>
              </w:tc>
              <w:tc>
                <w:tcPr>
                  <w:tcW w:w="2400"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机房北侧偏西墙外</w:t>
                  </w:r>
                </w:p>
              </w:tc>
              <w:tc>
                <w:tcPr>
                  <w:tcW w:w="1613"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0.13</w:t>
                  </w:r>
                </w:p>
              </w:tc>
              <w:tc>
                <w:tcPr>
                  <w:tcW w:w="161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0.13</w:t>
                  </w:r>
                </w:p>
              </w:tc>
              <w:tc>
                <w:tcPr>
                  <w:tcW w:w="1585"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0.12</w:t>
                  </w:r>
                </w:p>
              </w:tc>
              <w:tc>
                <w:tcPr>
                  <w:tcW w:w="125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w:t>
                  </w:r>
                  <w:r>
                    <w:rPr>
                      <w:rFonts w:hint="default" w:ascii="Times New Roman" w:hAnsi="Times New Roman" w:eastAsia="宋体" w:cs="Times New Roman"/>
                      <w:b w:val="0"/>
                      <w:bCs w:val="0"/>
                      <w:color w:val="auto"/>
                      <w:kern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087" w:type="dxa"/>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20</w:t>
                  </w:r>
                </w:p>
              </w:tc>
              <w:tc>
                <w:tcPr>
                  <w:tcW w:w="2400"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机房西侧偏北墙外</w:t>
                  </w:r>
                </w:p>
              </w:tc>
              <w:tc>
                <w:tcPr>
                  <w:tcW w:w="1613"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0.13</w:t>
                  </w:r>
                </w:p>
              </w:tc>
              <w:tc>
                <w:tcPr>
                  <w:tcW w:w="161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0.13</w:t>
                  </w:r>
                </w:p>
              </w:tc>
              <w:tc>
                <w:tcPr>
                  <w:tcW w:w="1585"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0.13</w:t>
                  </w:r>
                </w:p>
              </w:tc>
              <w:tc>
                <w:tcPr>
                  <w:tcW w:w="125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0.1</w:t>
                  </w:r>
                  <w:r>
                    <w:rPr>
                      <w:rFonts w:hint="default" w:ascii="Times New Roman" w:hAnsi="Times New Roman" w:eastAsia="宋体" w:cs="Times New Roman"/>
                      <w:b w:val="0"/>
                      <w:bCs w:val="0"/>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087" w:type="dxa"/>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21</w:t>
                  </w:r>
                </w:p>
              </w:tc>
              <w:tc>
                <w:tcPr>
                  <w:tcW w:w="2400"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机房西侧中</w:t>
                  </w:r>
                  <w:r>
                    <w:rPr>
                      <w:rFonts w:hint="default" w:ascii="Times New Roman" w:hAnsi="Times New Roman" w:eastAsia="宋体" w:cs="Times New Roman"/>
                      <w:b w:val="0"/>
                      <w:bCs w:val="0"/>
                      <w:color w:val="auto"/>
                      <w:sz w:val="21"/>
                      <w:szCs w:val="21"/>
                      <w:lang w:val="en-US" w:eastAsia="zh-CN"/>
                    </w:rPr>
                    <w:t>部</w:t>
                  </w:r>
                  <w:r>
                    <w:rPr>
                      <w:rFonts w:hint="default" w:ascii="Times New Roman" w:hAnsi="Times New Roman" w:eastAsia="宋体" w:cs="Times New Roman"/>
                      <w:b w:val="0"/>
                      <w:bCs w:val="0"/>
                      <w:color w:val="auto"/>
                      <w:sz w:val="21"/>
                      <w:szCs w:val="21"/>
                    </w:rPr>
                    <w:t>墙外</w:t>
                  </w:r>
                </w:p>
              </w:tc>
              <w:tc>
                <w:tcPr>
                  <w:tcW w:w="1613"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0.13</w:t>
                  </w:r>
                </w:p>
              </w:tc>
              <w:tc>
                <w:tcPr>
                  <w:tcW w:w="161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0.13</w:t>
                  </w:r>
                </w:p>
              </w:tc>
              <w:tc>
                <w:tcPr>
                  <w:tcW w:w="1585"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0.13</w:t>
                  </w:r>
                </w:p>
              </w:tc>
              <w:tc>
                <w:tcPr>
                  <w:tcW w:w="125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0.1</w:t>
                  </w:r>
                  <w:r>
                    <w:rPr>
                      <w:rFonts w:hint="default" w:ascii="Times New Roman" w:hAnsi="Times New Roman" w:eastAsia="宋体" w:cs="Times New Roman"/>
                      <w:b w:val="0"/>
                      <w:bCs w:val="0"/>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087" w:type="dxa"/>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22</w:t>
                  </w:r>
                </w:p>
              </w:tc>
              <w:tc>
                <w:tcPr>
                  <w:tcW w:w="2400"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机房西侧</w:t>
                  </w:r>
                  <w:r>
                    <w:rPr>
                      <w:rFonts w:hint="default" w:ascii="Times New Roman" w:hAnsi="Times New Roman" w:eastAsia="宋体" w:cs="Times New Roman"/>
                      <w:b w:val="0"/>
                      <w:bCs w:val="0"/>
                      <w:color w:val="auto"/>
                      <w:sz w:val="21"/>
                      <w:szCs w:val="21"/>
                      <w:lang w:val="en-US" w:eastAsia="zh-CN"/>
                    </w:rPr>
                    <w:t>偏南</w:t>
                  </w:r>
                  <w:r>
                    <w:rPr>
                      <w:rFonts w:hint="default" w:ascii="Times New Roman" w:hAnsi="Times New Roman" w:eastAsia="宋体" w:cs="Times New Roman"/>
                      <w:b w:val="0"/>
                      <w:bCs w:val="0"/>
                      <w:color w:val="auto"/>
                      <w:sz w:val="21"/>
                      <w:szCs w:val="21"/>
                    </w:rPr>
                    <w:t>墙外</w:t>
                  </w:r>
                </w:p>
              </w:tc>
              <w:tc>
                <w:tcPr>
                  <w:tcW w:w="1613"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0.13</w:t>
                  </w:r>
                </w:p>
              </w:tc>
              <w:tc>
                <w:tcPr>
                  <w:tcW w:w="161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0.13</w:t>
                  </w:r>
                </w:p>
              </w:tc>
              <w:tc>
                <w:tcPr>
                  <w:tcW w:w="1585"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0.13</w:t>
                  </w:r>
                </w:p>
              </w:tc>
              <w:tc>
                <w:tcPr>
                  <w:tcW w:w="125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0.1</w:t>
                  </w:r>
                  <w:r>
                    <w:rPr>
                      <w:rFonts w:hint="default" w:ascii="Times New Roman" w:hAnsi="Times New Roman" w:eastAsia="宋体" w:cs="Times New Roman"/>
                      <w:b w:val="0"/>
                      <w:bCs w:val="0"/>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087" w:type="dxa"/>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23</w:t>
                  </w:r>
                </w:p>
              </w:tc>
              <w:tc>
                <w:tcPr>
                  <w:tcW w:w="2400"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洁净</w:t>
                  </w:r>
                  <w:r>
                    <w:rPr>
                      <w:rFonts w:hint="default" w:ascii="Times New Roman" w:hAnsi="Times New Roman" w:eastAsia="宋体" w:cs="Times New Roman"/>
                      <w:b w:val="0"/>
                      <w:bCs w:val="0"/>
                      <w:color w:val="auto"/>
                      <w:sz w:val="21"/>
                      <w:szCs w:val="21"/>
                    </w:rPr>
                    <w:t>通道防护门中间</w:t>
                  </w:r>
                </w:p>
              </w:tc>
              <w:tc>
                <w:tcPr>
                  <w:tcW w:w="1613"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0.13</w:t>
                  </w:r>
                </w:p>
              </w:tc>
              <w:tc>
                <w:tcPr>
                  <w:tcW w:w="161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0.13</w:t>
                  </w:r>
                </w:p>
              </w:tc>
              <w:tc>
                <w:tcPr>
                  <w:tcW w:w="1585"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0.13</w:t>
                  </w:r>
                </w:p>
              </w:tc>
              <w:tc>
                <w:tcPr>
                  <w:tcW w:w="125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0.1</w:t>
                  </w:r>
                  <w:r>
                    <w:rPr>
                      <w:rFonts w:hint="default" w:ascii="Times New Roman" w:hAnsi="Times New Roman" w:eastAsia="宋体" w:cs="Times New Roman"/>
                      <w:b w:val="0"/>
                      <w:bCs w:val="0"/>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087" w:type="dxa"/>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24</w:t>
                  </w:r>
                </w:p>
              </w:tc>
              <w:tc>
                <w:tcPr>
                  <w:tcW w:w="2400"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洁净</w:t>
                  </w:r>
                  <w:r>
                    <w:rPr>
                      <w:rFonts w:hint="default" w:ascii="Times New Roman" w:hAnsi="Times New Roman" w:eastAsia="宋体" w:cs="Times New Roman"/>
                      <w:b w:val="0"/>
                      <w:bCs w:val="0"/>
                      <w:color w:val="auto"/>
                      <w:sz w:val="21"/>
                      <w:szCs w:val="21"/>
                    </w:rPr>
                    <w:t>通道防护门</w:t>
                  </w:r>
                  <w:r>
                    <w:rPr>
                      <w:rFonts w:hint="default" w:ascii="Times New Roman" w:hAnsi="Times New Roman" w:eastAsia="宋体" w:cs="Times New Roman"/>
                      <w:b w:val="0"/>
                      <w:bCs w:val="0"/>
                      <w:color w:val="auto"/>
                      <w:sz w:val="21"/>
                      <w:szCs w:val="21"/>
                      <w:lang w:val="en-US" w:eastAsia="zh-CN"/>
                    </w:rPr>
                    <w:t>上侧</w:t>
                  </w:r>
                </w:p>
              </w:tc>
              <w:tc>
                <w:tcPr>
                  <w:tcW w:w="1613"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0.13</w:t>
                  </w:r>
                </w:p>
              </w:tc>
              <w:tc>
                <w:tcPr>
                  <w:tcW w:w="161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0.13</w:t>
                  </w:r>
                </w:p>
              </w:tc>
              <w:tc>
                <w:tcPr>
                  <w:tcW w:w="1585"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0.12</w:t>
                  </w:r>
                </w:p>
              </w:tc>
              <w:tc>
                <w:tcPr>
                  <w:tcW w:w="125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087" w:type="dxa"/>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25</w:t>
                  </w:r>
                </w:p>
              </w:tc>
              <w:tc>
                <w:tcPr>
                  <w:tcW w:w="2400"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洁净</w:t>
                  </w:r>
                  <w:r>
                    <w:rPr>
                      <w:rFonts w:hint="default" w:ascii="Times New Roman" w:hAnsi="Times New Roman" w:eastAsia="宋体" w:cs="Times New Roman"/>
                      <w:b w:val="0"/>
                      <w:bCs w:val="0"/>
                      <w:color w:val="auto"/>
                      <w:sz w:val="21"/>
                      <w:szCs w:val="21"/>
                    </w:rPr>
                    <w:t>通道防护门</w:t>
                  </w:r>
                  <w:r>
                    <w:rPr>
                      <w:rFonts w:hint="default" w:ascii="Times New Roman" w:hAnsi="Times New Roman" w:eastAsia="宋体" w:cs="Times New Roman"/>
                      <w:b w:val="0"/>
                      <w:bCs w:val="0"/>
                      <w:color w:val="auto"/>
                      <w:sz w:val="21"/>
                      <w:szCs w:val="21"/>
                      <w:lang w:val="en-US" w:eastAsia="zh-CN"/>
                    </w:rPr>
                    <w:t>右</w:t>
                  </w:r>
                  <w:r>
                    <w:rPr>
                      <w:rFonts w:hint="default" w:ascii="Times New Roman" w:hAnsi="Times New Roman" w:eastAsia="宋体" w:cs="Times New Roman"/>
                      <w:b w:val="0"/>
                      <w:bCs w:val="0"/>
                      <w:color w:val="auto"/>
                      <w:sz w:val="21"/>
                      <w:szCs w:val="21"/>
                    </w:rPr>
                    <w:t>侧</w:t>
                  </w:r>
                </w:p>
              </w:tc>
              <w:tc>
                <w:tcPr>
                  <w:tcW w:w="1613"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0.13</w:t>
                  </w:r>
                </w:p>
              </w:tc>
              <w:tc>
                <w:tcPr>
                  <w:tcW w:w="161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0.13</w:t>
                  </w:r>
                </w:p>
              </w:tc>
              <w:tc>
                <w:tcPr>
                  <w:tcW w:w="1585"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0.13</w:t>
                  </w:r>
                </w:p>
              </w:tc>
              <w:tc>
                <w:tcPr>
                  <w:tcW w:w="125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0.1</w:t>
                  </w:r>
                  <w:r>
                    <w:rPr>
                      <w:rFonts w:hint="default" w:ascii="Times New Roman" w:hAnsi="Times New Roman" w:eastAsia="宋体" w:cs="Times New Roman"/>
                      <w:b w:val="0"/>
                      <w:bCs w:val="0"/>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087" w:type="dxa"/>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26</w:t>
                  </w:r>
                </w:p>
              </w:tc>
              <w:tc>
                <w:tcPr>
                  <w:tcW w:w="2400"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洁净</w:t>
                  </w:r>
                  <w:r>
                    <w:rPr>
                      <w:rFonts w:hint="default" w:ascii="Times New Roman" w:hAnsi="Times New Roman" w:eastAsia="宋体" w:cs="Times New Roman"/>
                      <w:b w:val="0"/>
                      <w:bCs w:val="0"/>
                      <w:color w:val="auto"/>
                      <w:sz w:val="21"/>
                      <w:szCs w:val="21"/>
                    </w:rPr>
                    <w:t>通道防护门</w:t>
                  </w:r>
                  <w:r>
                    <w:rPr>
                      <w:rFonts w:hint="default" w:ascii="Times New Roman" w:hAnsi="Times New Roman" w:eastAsia="宋体" w:cs="Times New Roman"/>
                      <w:b w:val="0"/>
                      <w:bCs w:val="0"/>
                      <w:color w:val="auto"/>
                      <w:sz w:val="21"/>
                      <w:szCs w:val="21"/>
                      <w:lang w:val="en-US" w:eastAsia="zh-CN"/>
                    </w:rPr>
                    <w:t>下</w:t>
                  </w:r>
                  <w:r>
                    <w:rPr>
                      <w:rFonts w:hint="default" w:ascii="Times New Roman" w:hAnsi="Times New Roman" w:eastAsia="宋体" w:cs="Times New Roman"/>
                      <w:b w:val="0"/>
                      <w:bCs w:val="0"/>
                      <w:color w:val="auto"/>
                      <w:sz w:val="21"/>
                      <w:szCs w:val="21"/>
                    </w:rPr>
                    <w:t>侧</w:t>
                  </w:r>
                </w:p>
              </w:tc>
              <w:tc>
                <w:tcPr>
                  <w:tcW w:w="1613"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0.13</w:t>
                  </w:r>
                </w:p>
              </w:tc>
              <w:tc>
                <w:tcPr>
                  <w:tcW w:w="161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0.13</w:t>
                  </w:r>
                </w:p>
              </w:tc>
              <w:tc>
                <w:tcPr>
                  <w:tcW w:w="1585"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0.13</w:t>
                  </w:r>
                </w:p>
              </w:tc>
              <w:tc>
                <w:tcPr>
                  <w:tcW w:w="125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0.1</w:t>
                  </w:r>
                  <w:r>
                    <w:rPr>
                      <w:rFonts w:hint="default" w:ascii="Times New Roman" w:hAnsi="Times New Roman" w:eastAsia="宋体" w:cs="Times New Roman"/>
                      <w:b w:val="0"/>
                      <w:bCs w:val="0"/>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087" w:type="dxa"/>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27</w:t>
                  </w:r>
                </w:p>
              </w:tc>
              <w:tc>
                <w:tcPr>
                  <w:tcW w:w="2400"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洁净</w:t>
                  </w:r>
                  <w:r>
                    <w:rPr>
                      <w:rFonts w:hint="default" w:ascii="Times New Roman" w:hAnsi="Times New Roman" w:eastAsia="宋体" w:cs="Times New Roman"/>
                      <w:b w:val="0"/>
                      <w:bCs w:val="0"/>
                      <w:color w:val="auto"/>
                      <w:sz w:val="21"/>
                      <w:szCs w:val="21"/>
                    </w:rPr>
                    <w:t>通道防护门</w:t>
                  </w:r>
                  <w:r>
                    <w:rPr>
                      <w:rFonts w:hint="default" w:ascii="Times New Roman" w:hAnsi="Times New Roman" w:eastAsia="宋体" w:cs="Times New Roman"/>
                      <w:b w:val="0"/>
                      <w:bCs w:val="0"/>
                      <w:color w:val="auto"/>
                      <w:sz w:val="21"/>
                      <w:szCs w:val="21"/>
                      <w:lang w:val="en-US" w:eastAsia="zh-CN"/>
                    </w:rPr>
                    <w:t>左</w:t>
                  </w:r>
                  <w:r>
                    <w:rPr>
                      <w:rFonts w:hint="default" w:ascii="Times New Roman" w:hAnsi="Times New Roman" w:eastAsia="宋体" w:cs="Times New Roman"/>
                      <w:b w:val="0"/>
                      <w:bCs w:val="0"/>
                      <w:color w:val="auto"/>
                      <w:sz w:val="21"/>
                      <w:szCs w:val="21"/>
                    </w:rPr>
                    <w:t>侧</w:t>
                  </w:r>
                </w:p>
              </w:tc>
              <w:tc>
                <w:tcPr>
                  <w:tcW w:w="1613"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0.13</w:t>
                  </w:r>
                </w:p>
              </w:tc>
              <w:tc>
                <w:tcPr>
                  <w:tcW w:w="161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0.13</w:t>
                  </w:r>
                </w:p>
              </w:tc>
              <w:tc>
                <w:tcPr>
                  <w:tcW w:w="1585"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0.13</w:t>
                  </w:r>
                </w:p>
              </w:tc>
              <w:tc>
                <w:tcPr>
                  <w:tcW w:w="125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0.11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087" w:type="dxa"/>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28</w:t>
                  </w:r>
                </w:p>
              </w:tc>
              <w:tc>
                <w:tcPr>
                  <w:tcW w:w="2400"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机房</w:t>
                  </w:r>
                  <w:r>
                    <w:rPr>
                      <w:rFonts w:hint="default" w:ascii="Times New Roman" w:hAnsi="Times New Roman" w:eastAsia="宋体" w:cs="Times New Roman"/>
                      <w:b w:val="0"/>
                      <w:bCs w:val="0"/>
                      <w:color w:val="auto"/>
                      <w:sz w:val="21"/>
                      <w:szCs w:val="21"/>
                      <w:lang w:val="en-US" w:eastAsia="zh-CN"/>
                    </w:rPr>
                    <w:t>南</w:t>
                  </w:r>
                  <w:r>
                    <w:rPr>
                      <w:rFonts w:hint="default" w:ascii="Times New Roman" w:hAnsi="Times New Roman" w:eastAsia="宋体" w:cs="Times New Roman"/>
                      <w:b w:val="0"/>
                      <w:bCs w:val="0"/>
                      <w:color w:val="auto"/>
                      <w:sz w:val="21"/>
                      <w:szCs w:val="21"/>
                    </w:rPr>
                    <w:t>侧偏</w:t>
                  </w:r>
                  <w:r>
                    <w:rPr>
                      <w:rFonts w:hint="default" w:ascii="Times New Roman" w:hAnsi="Times New Roman" w:eastAsia="宋体" w:cs="Times New Roman"/>
                      <w:b w:val="0"/>
                      <w:bCs w:val="0"/>
                      <w:color w:val="auto"/>
                      <w:sz w:val="21"/>
                      <w:szCs w:val="21"/>
                      <w:lang w:val="en-US" w:eastAsia="zh-CN"/>
                    </w:rPr>
                    <w:t>西</w:t>
                  </w:r>
                  <w:r>
                    <w:rPr>
                      <w:rFonts w:hint="default" w:ascii="Times New Roman" w:hAnsi="Times New Roman" w:eastAsia="宋体" w:cs="Times New Roman"/>
                      <w:b w:val="0"/>
                      <w:bCs w:val="0"/>
                      <w:color w:val="auto"/>
                      <w:sz w:val="21"/>
                      <w:szCs w:val="21"/>
                    </w:rPr>
                    <w:t>墙外</w:t>
                  </w:r>
                </w:p>
              </w:tc>
              <w:tc>
                <w:tcPr>
                  <w:tcW w:w="1613"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0.1</w:t>
                  </w:r>
                  <w:r>
                    <w:rPr>
                      <w:rFonts w:hint="default" w:ascii="Times New Roman" w:hAnsi="Times New Roman" w:eastAsia="宋体" w:cs="Times New Roman"/>
                      <w:b w:val="0"/>
                      <w:bCs w:val="0"/>
                      <w:color w:val="auto"/>
                      <w:sz w:val="21"/>
                      <w:szCs w:val="21"/>
                      <w:lang w:val="en-US" w:eastAsia="zh-CN"/>
                    </w:rPr>
                    <w:t>2</w:t>
                  </w:r>
                </w:p>
              </w:tc>
              <w:tc>
                <w:tcPr>
                  <w:tcW w:w="161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0.13</w:t>
                  </w:r>
                </w:p>
              </w:tc>
              <w:tc>
                <w:tcPr>
                  <w:tcW w:w="1585"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0.1</w:t>
                  </w:r>
                  <w:r>
                    <w:rPr>
                      <w:rFonts w:hint="default" w:ascii="Times New Roman" w:hAnsi="Times New Roman" w:eastAsia="宋体" w:cs="Times New Roman"/>
                      <w:b w:val="0"/>
                      <w:bCs w:val="0"/>
                      <w:color w:val="auto"/>
                      <w:sz w:val="21"/>
                      <w:szCs w:val="21"/>
                      <w:lang w:val="en-US" w:eastAsia="zh-CN"/>
                    </w:rPr>
                    <w:t>2</w:t>
                  </w:r>
                </w:p>
              </w:tc>
              <w:tc>
                <w:tcPr>
                  <w:tcW w:w="125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0.11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087" w:type="dxa"/>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29</w:t>
                  </w:r>
                </w:p>
              </w:tc>
              <w:tc>
                <w:tcPr>
                  <w:tcW w:w="2400"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机房顶棚上方（</w:t>
                  </w:r>
                  <w:r>
                    <w:rPr>
                      <w:rFonts w:hint="default" w:ascii="Times New Roman" w:hAnsi="Times New Roman" w:eastAsia="宋体" w:cs="Times New Roman"/>
                      <w:b w:val="0"/>
                      <w:bCs w:val="0"/>
                      <w:color w:val="auto"/>
                      <w:sz w:val="21"/>
                      <w:szCs w:val="21"/>
                      <w:lang w:val="en-US" w:eastAsia="zh-CN"/>
                    </w:rPr>
                    <w:t>天台</w:t>
                  </w:r>
                  <w:r>
                    <w:rPr>
                      <w:rFonts w:hint="default" w:ascii="Times New Roman" w:hAnsi="Times New Roman" w:eastAsia="宋体" w:cs="Times New Roman"/>
                      <w:b w:val="0"/>
                      <w:bCs w:val="0"/>
                      <w:color w:val="auto"/>
                      <w:sz w:val="21"/>
                      <w:szCs w:val="21"/>
                    </w:rPr>
                    <w:t>）</w:t>
                  </w:r>
                </w:p>
              </w:tc>
              <w:tc>
                <w:tcPr>
                  <w:tcW w:w="1613"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0.14</w:t>
                  </w:r>
                </w:p>
              </w:tc>
              <w:tc>
                <w:tcPr>
                  <w:tcW w:w="161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0.13</w:t>
                  </w:r>
                </w:p>
              </w:tc>
              <w:tc>
                <w:tcPr>
                  <w:tcW w:w="1585"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0.1</w:t>
                  </w:r>
                  <w:r>
                    <w:rPr>
                      <w:rFonts w:hint="default" w:ascii="Times New Roman" w:hAnsi="Times New Roman" w:eastAsia="宋体" w:cs="Times New Roman"/>
                      <w:b w:val="0"/>
                      <w:bCs w:val="0"/>
                      <w:color w:val="auto"/>
                      <w:sz w:val="21"/>
                      <w:szCs w:val="21"/>
                      <w:lang w:val="en-US" w:eastAsia="zh-CN"/>
                    </w:rPr>
                    <w:t>4</w:t>
                  </w:r>
                </w:p>
              </w:tc>
              <w:tc>
                <w:tcPr>
                  <w:tcW w:w="125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0.1</w:t>
                  </w:r>
                  <w:r>
                    <w:rPr>
                      <w:rFonts w:hint="default" w:ascii="Times New Roman" w:hAnsi="Times New Roman" w:eastAsia="宋体" w:cs="Times New Roman"/>
                      <w:b w:val="0"/>
                      <w:bCs w:val="0"/>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087" w:type="dxa"/>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30</w:t>
                  </w:r>
                </w:p>
              </w:tc>
              <w:tc>
                <w:tcPr>
                  <w:tcW w:w="2400"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机房地板下方（ICU更衣室、过道、办公室)</w:t>
                  </w:r>
                </w:p>
              </w:tc>
              <w:tc>
                <w:tcPr>
                  <w:tcW w:w="1613"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0.1</w:t>
                  </w:r>
                  <w:r>
                    <w:rPr>
                      <w:rFonts w:hint="default" w:ascii="Times New Roman" w:hAnsi="Times New Roman" w:eastAsia="宋体" w:cs="Times New Roman"/>
                      <w:b w:val="0"/>
                      <w:bCs w:val="0"/>
                      <w:color w:val="auto"/>
                      <w:sz w:val="21"/>
                      <w:szCs w:val="21"/>
                      <w:lang w:val="en-US" w:eastAsia="zh-CN"/>
                    </w:rPr>
                    <w:t>1</w:t>
                  </w:r>
                </w:p>
              </w:tc>
              <w:tc>
                <w:tcPr>
                  <w:tcW w:w="161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0.1</w:t>
                  </w:r>
                  <w:r>
                    <w:rPr>
                      <w:rFonts w:hint="default" w:ascii="Times New Roman" w:hAnsi="Times New Roman" w:eastAsia="宋体" w:cs="Times New Roman"/>
                      <w:b w:val="0"/>
                      <w:bCs w:val="0"/>
                      <w:color w:val="auto"/>
                      <w:sz w:val="21"/>
                      <w:szCs w:val="21"/>
                      <w:lang w:val="en-US" w:eastAsia="zh-CN"/>
                    </w:rPr>
                    <w:t>3</w:t>
                  </w:r>
                </w:p>
              </w:tc>
              <w:tc>
                <w:tcPr>
                  <w:tcW w:w="1585"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0.1</w:t>
                  </w:r>
                  <w:r>
                    <w:rPr>
                      <w:rFonts w:hint="default" w:ascii="Times New Roman" w:hAnsi="Times New Roman" w:eastAsia="宋体" w:cs="Times New Roman"/>
                      <w:b w:val="0"/>
                      <w:bCs w:val="0"/>
                      <w:color w:val="auto"/>
                      <w:sz w:val="21"/>
                      <w:szCs w:val="21"/>
                      <w:lang w:val="en-US" w:eastAsia="zh-CN"/>
                    </w:rPr>
                    <w:t>1</w:t>
                  </w:r>
                </w:p>
              </w:tc>
              <w:tc>
                <w:tcPr>
                  <w:tcW w:w="1252" w:type="dxa"/>
                  <w:vAlign w:val="center"/>
                </w:tcPr>
                <w:p>
                  <w:pPr>
                    <w:keepNext w:val="0"/>
                    <w:keepLines w:val="0"/>
                    <w:pageBreakBefore w:val="0"/>
                    <w:widowControl/>
                    <w:suppressLineNumbers w:val="0"/>
                    <w:kinsoku/>
                    <w:wordWrap/>
                    <w:overflowPunct/>
                    <w:autoSpaceDE/>
                    <w:autoSpaceDN/>
                    <w:bidi w:val="0"/>
                    <w:snapToGrid/>
                    <w:spacing w:before="0" w:beforeAutospacing="0" w:after="0" w:afterAutospacing="0" w:line="240" w:lineRule="auto"/>
                    <w:ind w:left="0" w:right="0"/>
                    <w:jc w:val="center"/>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0.1</w:t>
                  </w:r>
                  <w:r>
                    <w:rPr>
                      <w:rFonts w:hint="default" w:ascii="Times New Roman" w:hAnsi="Times New Roman" w:eastAsia="宋体" w:cs="Times New Roman"/>
                      <w:b w:val="0"/>
                      <w:bCs w:val="0"/>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549" w:type="dxa"/>
                  <w:gridSpan w:val="6"/>
                  <w:vAlign w:val="center"/>
                </w:tcPr>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jc w:val="both"/>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注：</w:t>
                  </w:r>
                </w:p>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jc w:val="both"/>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1、检测工况为：有用线束朝向上侧</w:t>
                  </w:r>
                  <w:r>
                    <w:rPr>
                      <w:rFonts w:hint="eastAsia" w:ascii="Times New Roman" w:hAnsi="Times New Roman" w:eastAsia="宋体" w:cs="Times New Roman"/>
                      <w:b w:val="0"/>
                      <w:bCs w:val="0"/>
                      <w:snapToGrid w:val="0"/>
                      <w:color w:val="auto"/>
                      <w:kern w:val="0"/>
                      <w:sz w:val="21"/>
                      <w:szCs w:val="21"/>
                      <w:lang w:val="en-US" w:eastAsia="zh-CN" w:bidi="ar-SA"/>
                    </w:rPr>
                    <w:t>：</w:t>
                  </w:r>
                  <w:r>
                    <w:rPr>
                      <w:rFonts w:hint="default" w:ascii="Times New Roman" w:hAnsi="Times New Roman" w:eastAsia="宋体" w:cs="Times New Roman"/>
                      <w:b w:val="0"/>
                      <w:bCs w:val="0"/>
                      <w:snapToGrid w:val="0"/>
                      <w:color w:val="auto"/>
                      <w:kern w:val="0"/>
                      <w:sz w:val="21"/>
                      <w:szCs w:val="21"/>
                      <w:lang w:val="en-US" w:eastAsia="zh-CN" w:bidi="ar-SA"/>
                    </w:rPr>
                    <w:t>108kV，568.6mA</w:t>
                  </w:r>
                  <w:r>
                    <w:rPr>
                      <w:rFonts w:hint="eastAsia" w:ascii="Times New Roman" w:hAnsi="Times New Roman" w:eastAsia="宋体" w:cs="Times New Roman"/>
                      <w:b w:val="0"/>
                      <w:bCs w:val="0"/>
                      <w:snapToGrid w:val="0"/>
                      <w:color w:val="auto"/>
                      <w:kern w:val="0"/>
                      <w:sz w:val="21"/>
                      <w:szCs w:val="21"/>
                      <w:lang w:val="en-US" w:eastAsia="zh-CN" w:bidi="ar-SA"/>
                    </w:rPr>
                    <w:t>；</w:t>
                  </w:r>
                  <w:r>
                    <w:rPr>
                      <w:rFonts w:hint="default" w:ascii="Times New Roman" w:hAnsi="Times New Roman" w:eastAsia="宋体" w:cs="Times New Roman"/>
                      <w:b w:val="0"/>
                      <w:bCs w:val="0"/>
                      <w:snapToGrid w:val="0"/>
                      <w:color w:val="auto"/>
                      <w:kern w:val="0"/>
                      <w:sz w:val="21"/>
                      <w:szCs w:val="21"/>
                      <w:lang w:val="en-US" w:eastAsia="zh-CN" w:bidi="ar-SA"/>
                    </w:rPr>
                    <w:t>有用线束朝向</w:t>
                  </w:r>
                  <w:r>
                    <w:rPr>
                      <w:rFonts w:hint="eastAsia" w:ascii="Times New Roman" w:hAnsi="Times New Roman" w:eastAsia="宋体" w:cs="Times New Roman"/>
                      <w:b w:val="0"/>
                      <w:bCs w:val="0"/>
                      <w:snapToGrid w:val="0"/>
                      <w:color w:val="auto"/>
                      <w:kern w:val="0"/>
                      <w:sz w:val="21"/>
                      <w:szCs w:val="21"/>
                      <w:lang w:val="en-US" w:eastAsia="zh-CN" w:bidi="ar-SA"/>
                    </w:rPr>
                    <w:t>北</w:t>
                  </w:r>
                  <w:r>
                    <w:rPr>
                      <w:rFonts w:hint="default" w:ascii="Times New Roman" w:hAnsi="Times New Roman" w:eastAsia="宋体" w:cs="Times New Roman"/>
                      <w:b w:val="0"/>
                      <w:bCs w:val="0"/>
                      <w:snapToGrid w:val="0"/>
                      <w:color w:val="auto"/>
                      <w:kern w:val="0"/>
                      <w:sz w:val="21"/>
                      <w:szCs w:val="21"/>
                      <w:lang w:val="en-US" w:eastAsia="zh-CN" w:bidi="ar-SA"/>
                    </w:rPr>
                    <w:t>侧</w:t>
                  </w:r>
                  <w:r>
                    <w:rPr>
                      <w:rFonts w:hint="eastAsia" w:ascii="Times New Roman" w:hAnsi="Times New Roman" w:eastAsia="宋体" w:cs="Times New Roman"/>
                      <w:b w:val="0"/>
                      <w:bCs w:val="0"/>
                      <w:snapToGrid w:val="0"/>
                      <w:color w:val="auto"/>
                      <w:kern w:val="0"/>
                      <w:sz w:val="21"/>
                      <w:szCs w:val="21"/>
                      <w:lang w:val="en-US" w:eastAsia="zh-CN" w:bidi="ar-SA"/>
                    </w:rPr>
                    <w:t>：</w:t>
                  </w:r>
                  <w:r>
                    <w:rPr>
                      <w:rFonts w:hint="default" w:ascii="Times New Roman" w:hAnsi="Times New Roman" w:eastAsia="宋体" w:cs="Times New Roman"/>
                      <w:b w:val="0"/>
                      <w:bCs w:val="0"/>
                      <w:snapToGrid w:val="0"/>
                      <w:color w:val="auto"/>
                      <w:kern w:val="0"/>
                      <w:sz w:val="21"/>
                      <w:szCs w:val="21"/>
                      <w:lang w:val="en-US" w:eastAsia="zh-CN" w:bidi="ar-SA"/>
                    </w:rPr>
                    <w:t>119.8kV，519.7mA</w:t>
                  </w:r>
                  <w:r>
                    <w:rPr>
                      <w:rFonts w:hint="eastAsia" w:ascii="Times New Roman" w:hAnsi="Times New Roman" w:eastAsia="宋体" w:cs="Times New Roman"/>
                      <w:b w:val="0"/>
                      <w:bCs w:val="0"/>
                      <w:snapToGrid w:val="0"/>
                      <w:color w:val="auto"/>
                      <w:kern w:val="0"/>
                      <w:sz w:val="21"/>
                      <w:szCs w:val="21"/>
                      <w:lang w:val="en-US" w:eastAsia="zh-CN" w:bidi="ar-SA"/>
                    </w:rPr>
                    <w:t>；</w:t>
                  </w:r>
                  <w:r>
                    <w:rPr>
                      <w:rFonts w:hint="default" w:ascii="Times New Roman" w:hAnsi="Times New Roman" w:eastAsia="宋体" w:cs="Times New Roman"/>
                      <w:b w:val="0"/>
                      <w:bCs w:val="0"/>
                      <w:snapToGrid w:val="0"/>
                      <w:color w:val="auto"/>
                      <w:kern w:val="0"/>
                      <w:sz w:val="21"/>
                      <w:szCs w:val="21"/>
                      <w:lang w:val="en-US" w:eastAsia="zh-CN" w:bidi="ar-SA"/>
                    </w:rPr>
                    <w:t>有用线束朝向</w:t>
                  </w:r>
                  <w:r>
                    <w:rPr>
                      <w:rFonts w:hint="eastAsia" w:ascii="Times New Roman" w:hAnsi="Times New Roman" w:eastAsia="宋体" w:cs="Times New Roman"/>
                      <w:b w:val="0"/>
                      <w:bCs w:val="0"/>
                      <w:snapToGrid w:val="0"/>
                      <w:color w:val="auto"/>
                      <w:kern w:val="0"/>
                      <w:sz w:val="21"/>
                      <w:szCs w:val="21"/>
                      <w:lang w:val="en-US" w:eastAsia="zh-CN" w:bidi="ar-SA"/>
                    </w:rPr>
                    <w:t>南</w:t>
                  </w:r>
                  <w:r>
                    <w:rPr>
                      <w:rFonts w:hint="default" w:ascii="Times New Roman" w:hAnsi="Times New Roman" w:eastAsia="宋体" w:cs="Times New Roman"/>
                      <w:b w:val="0"/>
                      <w:bCs w:val="0"/>
                      <w:snapToGrid w:val="0"/>
                      <w:color w:val="auto"/>
                      <w:kern w:val="0"/>
                      <w:sz w:val="21"/>
                      <w:szCs w:val="21"/>
                      <w:lang w:val="en-US" w:eastAsia="zh-CN" w:bidi="ar-SA"/>
                    </w:rPr>
                    <w:t>侧</w:t>
                  </w:r>
                  <w:r>
                    <w:rPr>
                      <w:rFonts w:hint="eastAsia" w:ascii="Times New Roman" w:hAnsi="Times New Roman" w:eastAsia="宋体" w:cs="Times New Roman"/>
                      <w:b w:val="0"/>
                      <w:bCs w:val="0"/>
                      <w:snapToGrid w:val="0"/>
                      <w:color w:val="auto"/>
                      <w:kern w:val="0"/>
                      <w:sz w:val="21"/>
                      <w:szCs w:val="21"/>
                      <w:lang w:val="en-US" w:eastAsia="zh-CN" w:bidi="ar-SA"/>
                    </w:rPr>
                    <w:t>：</w:t>
                  </w:r>
                  <w:r>
                    <w:rPr>
                      <w:rFonts w:hint="default" w:ascii="Times New Roman" w:hAnsi="Times New Roman" w:eastAsia="宋体" w:cs="Times New Roman"/>
                      <w:b w:val="0"/>
                      <w:bCs w:val="0"/>
                      <w:snapToGrid w:val="0"/>
                      <w:color w:val="auto"/>
                      <w:kern w:val="0"/>
                      <w:sz w:val="21"/>
                      <w:szCs w:val="21"/>
                      <w:lang w:val="en-US" w:eastAsia="zh-CN" w:bidi="ar-SA"/>
                    </w:rPr>
                    <w:t>95.6kV，596.7mA</w:t>
                  </w:r>
                  <w:r>
                    <w:rPr>
                      <w:rFonts w:hint="eastAsia" w:ascii="Times New Roman" w:hAnsi="Times New Roman" w:eastAsia="宋体" w:cs="Times New Roman"/>
                      <w:b w:val="0"/>
                      <w:bCs w:val="0"/>
                      <w:snapToGrid w:val="0"/>
                      <w:color w:val="auto"/>
                      <w:kern w:val="0"/>
                      <w:sz w:val="21"/>
                      <w:szCs w:val="21"/>
                      <w:lang w:val="en-US" w:eastAsia="zh-CN" w:bidi="ar-SA"/>
                    </w:rPr>
                    <w:t>；散射模体：标准水模+1.5mmCu板；</w:t>
                  </w:r>
                </w:p>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jc w:val="both"/>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3、检测位置：观察窗、防护门在距外表面30cm的中间、上侧、下侧、左侧、右侧；四周墙体在距外表面30cm、距地1.3m处</w:t>
                  </w:r>
                  <w:r>
                    <w:rPr>
                      <w:rFonts w:hint="eastAsia" w:ascii="Times New Roman" w:hAnsi="Times New Roman" w:eastAsia="宋体" w:cs="Times New Roman"/>
                      <w:b w:val="0"/>
                      <w:bCs w:val="0"/>
                      <w:snapToGrid w:val="0"/>
                      <w:color w:val="auto"/>
                      <w:kern w:val="0"/>
                      <w:sz w:val="21"/>
                      <w:szCs w:val="21"/>
                      <w:lang w:val="en-US" w:eastAsia="zh-CN" w:bidi="ar-SA"/>
                    </w:rPr>
                    <w:t>；</w:t>
                  </w:r>
                  <w:r>
                    <w:rPr>
                      <w:rFonts w:hint="default" w:ascii="Times New Roman" w:hAnsi="Times New Roman" w:eastAsia="宋体" w:cs="Times New Roman"/>
                      <w:b w:val="0"/>
                      <w:bCs w:val="0"/>
                      <w:snapToGrid w:val="0"/>
                      <w:color w:val="auto"/>
                      <w:kern w:val="0"/>
                      <w:sz w:val="21"/>
                      <w:szCs w:val="21"/>
                      <w:lang w:val="en-US" w:eastAsia="zh-CN" w:bidi="ar-SA"/>
                    </w:rPr>
                    <w:t>机房顶棚上方在距地1m处;机房地板下方在距地 1.7m 处；</w:t>
                  </w:r>
                </w:p>
                <w:p>
                  <w:pPr>
                    <w:keepNext w:val="0"/>
                    <w:keepLines w:val="0"/>
                    <w:pageBreakBefore w:val="0"/>
                    <w:widowControl w:val="0"/>
                    <w:suppressLineNumbers w:val="0"/>
                    <w:kinsoku/>
                    <w:wordWrap/>
                    <w:overflowPunct/>
                    <w:autoSpaceDE/>
                    <w:autoSpaceDN/>
                    <w:bidi w:val="0"/>
                    <w:snapToGrid/>
                    <w:spacing w:before="0" w:beforeAutospacing="0" w:after="0" w:afterAutospacing="0" w:line="240" w:lineRule="auto"/>
                    <w:ind w:left="0" w:right="0"/>
                    <w:jc w:val="both"/>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4、测量值未扣除宇宙射线影响，检测点位示意图见图11-2。</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napToGrid w:val="0"/>
                <w:color w:val="auto"/>
                <w:kern w:val="0"/>
                <w:sz w:val="24"/>
                <w:szCs w:val="24"/>
                <w:lang w:val="en-US" w:eastAsia="zh-CN" w:bidi="ar-SA"/>
              </w:rPr>
            </w:pPr>
            <w:r>
              <w:rPr>
                <w:rFonts w:hint="default"/>
                <w:color w:val="auto"/>
              </w:rPr>
              <w:drawing>
                <wp:inline distT="0" distB="0" distL="114300" distR="114300">
                  <wp:extent cx="4648200" cy="3810000"/>
                  <wp:effectExtent l="0" t="0" r="0" b="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24"/>
                          <a:stretch>
                            <a:fillRect/>
                          </a:stretch>
                        </pic:blipFill>
                        <pic:spPr>
                          <a:xfrm>
                            <a:off x="0" y="0"/>
                            <a:ext cx="4648200" cy="38100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240" w:lineRule="auto"/>
              <w:ind w:left="0" w:right="0" w:firstLine="482" w:firstLineChars="200"/>
              <w:jc w:val="center"/>
              <w:rPr>
                <w:rFonts w:hint="default" w:ascii="Times New Roman" w:hAnsi="Times New Roman" w:eastAsia="宋体" w:cs="Times New Roman"/>
                <w:b/>
                <w:bCs/>
                <w:snapToGrid w:val="0"/>
                <w:color w:val="auto"/>
                <w:kern w:val="0"/>
                <w:sz w:val="24"/>
                <w:szCs w:val="24"/>
                <w:lang w:val="en-US" w:eastAsia="zh-CN" w:bidi="ar-SA"/>
              </w:rPr>
            </w:pPr>
            <w:r>
              <w:rPr>
                <w:rFonts w:hint="default" w:ascii="Times New Roman" w:hAnsi="Times New Roman" w:eastAsia="宋体" w:cs="Times New Roman"/>
                <w:b/>
                <w:bCs/>
                <w:snapToGrid w:val="0"/>
                <w:color w:val="auto"/>
                <w:kern w:val="0"/>
                <w:sz w:val="24"/>
                <w:szCs w:val="24"/>
                <w:lang w:val="en-US" w:eastAsia="zh-CN" w:bidi="ar-SA"/>
              </w:rPr>
              <w:t>图11-</w:t>
            </w:r>
            <w:r>
              <w:rPr>
                <w:rFonts w:hint="eastAsia" w:ascii="Times New Roman" w:hAnsi="Times New Roman" w:eastAsia="宋体" w:cs="Times New Roman"/>
                <w:b/>
                <w:bCs/>
                <w:snapToGrid w:val="0"/>
                <w:color w:val="auto"/>
                <w:kern w:val="0"/>
                <w:sz w:val="24"/>
                <w:szCs w:val="24"/>
                <w:lang w:val="en-US" w:eastAsia="zh-CN" w:bidi="ar-SA"/>
              </w:rPr>
              <w:t>2</w:t>
            </w:r>
            <w:r>
              <w:rPr>
                <w:rFonts w:hint="default" w:ascii="Times New Roman" w:hAnsi="Times New Roman" w:eastAsia="宋体" w:cs="Times New Roman"/>
                <w:b/>
                <w:bCs/>
                <w:snapToGrid w:val="0"/>
                <w:color w:val="auto"/>
                <w:kern w:val="0"/>
                <w:sz w:val="24"/>
                <w:szCs w:val="24"/>
                <w:lang w:val="en-US" w:eastAsia="zh-CN" w:bidi="ar-SA"/>
              </w:rPr>
              <w:t xml:space="preserve">  </w:t>
            </w:r>
            <w:r>
              <w:rPr>
                <w:rFonts w:hint="eastAsia" w:ascii="Times New Roman" w:hAnsi="Times New Roman" w:eastAsia="宋体" w:cs="Times New Roman"/>
                <w:b/>
                <w:bCs/>
                <w:snapToGrid w:val="0"/>
                <w:color w:val="auto"/>
                <w:kern w:val="0"/>
                <w:sz w:val="24"/>
                <w:szCs w:val="24"/>
                <w:lang w:val="en-US" w:eastAsia="zh-CN" w:bidi="ar-SA"/>
              </w:rPr>
              <w:t>阜阳市第二人民医院</w:t>
            </w:r>
            <w:r>
              <w:rPr>
                <w:rFonts w:hint="default" w:ascii="Times New Roman" w:hAnsi="Times New Roman" w:eastAsia="宋体" w:cs="Times New Roman"/>
                <w:b/>
                <w:bCs/>
                <w:snapToGrid w:val="0"/>
                <w:color w:val="auto"/>
                <w:kern w:val="0"/>
                <w:sz w:val="24"/>
                <w:szCs w:val="24"/>
                <w:lang w:val="en-US" w:eastAsia="zh-CN" w:bidi="ar-SA"/>
              </w:rPr>
              <w:t>DSA机房竣工环境保护验收监测点位示意图</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由监测结果可知，</w:t>
            </w:r>
            <w:r>
              <w:rPr>
                <w:rFonts w:hint="eastAsia" w:ascii="Times New Roman" w:hAnsi="Times New Roman" w:eastAsia="宋体" w:cs="Times New Roman"/>
                <w:snapToGrid w:val="0"/>
                <w:color w:val="auto"/>
                <w:kern w:val="0"/>
                <w:sz w:val="24"/>
                <w:szCs w:val="24"/>
                <w:lang w:val="en-US" w:eastAsia="zh-CN" w:bidi="ar-SA"/>
              </w:rPr>
              <w:t>阜阳市第二人民医院</w:t>
            </w:r>
            <w:r>
              <w:rPr>
                <w:rFonts w:hint="default" w:ascii="Times New Roman" w:hAnsi="Times New Roman" w:eastAsia="宋体" w:cs="Times New Roman"/>
                <w:snapToGrid w:val="0"/>
                <w:color w:val="auto"/>
                <w:kern w:val="0"/>
                <w:sz w:val="24"/>
                <w:szCs w:val="24"/>
                <w:lang w:val="en-US" w:eastAsia="zh-CN" w:bidi="ar-SA"/>
              </w:rPr>
              <w:t>DSA机房在正常工作状态下，机房</w:t>
            </w:r>
            <w:r>
              <w:rPr>
                <w:rFonts w:hint="default"/>
                <w:color w:val="auto"/>
                <w:sz w:val="24"/>
                <w:szCs w:val="24"/>
                <w:lang w:val="en-US" w:eastAsia="zh-CN"/>
              </w:rPr>
              <w:t>周围</w:t>
            </w:r>
            <w:r>
              <w:rPr>
                <w:rFonts w:hint="eastAsia"/>
                <w:color w:val="auto"/>
                <w:sz w:val="24"/>
                <w:szCs w:val="24"/>
                <w:lang w:val="en-US" w:eastAsia="zh-CN"/>
              </w:rPr>
              <w:t>关注</w:t>
            </w:r>
            <w:r>
              <w:rPr>
                <w:rFonts w:hint="default"/>
                <w:color w:val="auto"/>
                <w:sz w:val="24"/>
                <w:szCs w:val="24"/>
                <w:lang w:val="en-US" w:eastAsia="zh-CN"/>
              </w:rPr>
              <w:t>点辐射剂量率检测值为</w:t>
            </w:r>
            <w:r>
              <w:rPr>
                <w:rFonts w:hint="default" w:ascii="Times New Roman" w:hAnsi="Times New Roman" w:eastAsia="宋体" w:cs="Times New Roman"/>
                <w:snapToGrid w:val="0"/>
                <w:color w:val="auto"/>
                <w:kern w:val="0"/>
                <w:sz w:val="24"/>
                <w:szCs w:val="24"/>
                <w:lang w:val="en-US" w:eastAsia="zh-CN" w:bidi="ar-SA"/>
              </w:rPr>
              <w:t>0.11～</w:t>
            </w:r>
            <w:r>
              <w:rPr>
                <w:rFonts w:hint="eastAsia" w:ascii="Times New Roman" w:hAnsi="Times New Roman" w:eastAsia="宋体" w:cs="Times New Roman"/>
                <w:snapToGrid w:val="0"/>
                <w:color w:val="auto"/>
                <w:kern w:val="0"/>
                <w:sz w:val="24"/>
                <w:szCs w:val="24"/>
                <w:lang w:val="en-US" w:eastAsia="zh-CN" w:bidi="ar-SA"/>
              </w:rPr>
              <w:t>1.18</w:t>
            </w:r>
            <w:r>
              <w:rPr>
                <w:rFonts w:hint="default" w:ascii="Times New Roman" w:hAnsi="Times New Roman" w:eastAsia="宋体" w:cs="Times New Roman"/>
                <w:snapToGrid w:val="0"/>
                <w:color w:val="auto"/>
                <w:kern w:val="0"/>
                <w:sz w:val="24"/>
                <w:szCs w:val="24"/>
                <w:lang w:val="en-US" w:eastAsia="zh-CN" w:bidi="ar-SA"/>
              </w:rPr>
              <w:t>μSv/h范围内，能够满足《放射诊断放射防护要求》（GBZ130-2020）的要求。</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vertAlign w:val="baseline"/>
                <w:lang w:val="en-US" w:eastAsia="zh-CN" w:bidi="ar-SA"/>
              </w:rPr>
            </w:pPr>
            <w:r>
              <w:rPr>
                <w:rFonts w:hint="default" w:ascii="Times New Roman" w:hAnsi="Times New Roman" w:eastAsia="宋体" w:cs="Times New Roman"/>
                <w:snapToGrid w:val="0"/>
                <w:color w:val="auto"/>
                <w:kern w:val="0"/>
                <w:sz w:val="24"/>
                <w:szCs w:val="24"/>
                <w:lang w:val="en-US" w:eastAsia="zh-CN" w:bidi="ar-SA"/>
              </w:rPr>
              <w:t>本项目DSA设备参数与类比对象相同</w:t>
            </w:r>
            <w:r>
              <w:rPr>
                <w:rFonts w:hint="eastAsia" w:ascii="Times New Roman" w:hAnsi="Times New Roman" w:eastAsia="宋体" w:cs="Times New Roman"/>
                <w:snapToGrid w:val="0"/>
                <w:color w:val="auto"/>
                <w:kern w:val="0"/>
                <w:sz w:val="24"/>
                <w:szCs w:val="24"/>
                <w:lang w:val="en-US" w:eastAsia="zh-CN" w:bidi="ar-SA"/>
              </w:rPr>
              <w:t>，经过医院确认运营期间设备使用工况与类比对象相似，满足类比前提条件</w:t>
            </w:r>
            <w:r>
              <w:rPr>
                <w:rFonts w:hint="default" w:ascii="Times New Roman" w:hAnsi="Times New Roman" w:eastAsia="宋体" w:cs="Times New Roman"/>
                <w:snapToGrid w:val="0"/>
                <w:color w:val="auto"/>
                <w:kern w:val="0"/>
                <w:sz w:val="24"/>
                <w:szCs w:val="24"/>
                <w:lang w:val="en-US" w:eastAsia="zh-CN" w:bidi="ar-SA"/>
              </w:rPr>
              <w:t>，机房防护效果整体优于类比对象，根据类比监测结果可以预测本项目DSA投运后，机房</w:t>
            </w:r>
            <w:r>
              <w:rPr>
                <w:rFonts w:hint="eastAsia" w:ascii="Times New Roman" w:hAnsi="Times New Roman" w:eastAsia="宋体" w:cs="Times New Roman"/>
                <w:snapToGrid w:val="0"/>
                <w:color w:val="auto"/>
                <w:kern w:val="0"/>
                <w:sz w:val="24"/>
                <w:szCs w:val="24"/>
                <w:lang w:val="en-US" w:eastAsia="zh-CN" w:bidi="ar-SA"/>
              </w:rPr>
              <w:t>四面墙体和防护门、观察窗外</w:t>
            </w:r>
            <w:r>
              <w:rPr>
                <w:rFonts w:hint="default" w:ascii="Times New Roman" w:hAnsi="Times New Roman" w:eastAsia="宋体" w:cs="Times New Roman"/>
                <w:snapToGrid w:val="0"/>
                <w:color w:val="auto"/>
                <w:kern w:val="0"/>
                <w:sz w:val="24"/>
                <w:szCs w:val="24"/>
                <w:lang w:val="en-US" w:eastAsia="zh-CN" w:bidi="ar-SA"/>
              </w:rPr>
              <w:t>周围剂量当量率也能够满足《放射诊断放射防护要求》（GBZ130-2020）的要求。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Style w:val="32"/>
                <w:rFonts w:hint="default" w:ascii="Times New Roman" w:hAnsi="Times New Roman" w:eastAsia="宋体" w:cs="Times New Roman"/>
                <w:color w:val="auto"/>
                <w:sz w:val="24"/>
                <w:szCs w:val="24"/>
                <w:lang w:val="en-US" w:eastAsia="zh-CN"/>
              </w:rPr>
            </w:pPr>
            <w:r>
              <w:rPr>
                <w:rStyle w:val="32"/>
                <w:rFonts w:hint="default" w:ascii="Times New Roman" w:hAnsi="Times New Roman" w:eastAsia="宋体" w:cs="Times New Roman"/>
                <w:color w:val="auto"/>
                <w:sz w:val="24"/>
                <w:szCs w:val="24"/>
                <w:lang w:val="en-US" w:eastAsia="zh-CN"/>
              </w:rPr>
              <w:t>（2）剂量分析</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①辐射工作人员剂量估算</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辐射工作人员分为介入手术</w:t>
            </w:r>
            <w:r>
              <w:rPr>
                <w:rFonts w:hint="eastAsia" w:ascii="Times New Roman" w:hAnsi="Times New Roman" w:eastAsia="宋体" w:cs="Times New Roman"/>
                <w:snapToGrid w:val="0"/>
                <w:color w:val="auto"/>
                <w:kern w:val="0"/>
                <w:sz w:val="24"/>
                <w:szCs w:val="24"/>
                <w:lang w:val="en-US" w:eastAsia="zh-CN" w:bidi="ar-SA"/>
              </w:rPr>
              <w:t>医护人员</w:t>
            </w:r>
            <w:r>
              <w:rPr>
                <w:rFonts w:hint="default" w:ascii="Times New Roman" w:hAnsi="Times New Roman" w:eastAsia="宋体" w:cs="Times New Roman"/>
                <w:snapToGrid w:val="0"/>
                <w:color w:val="auto"/>
                <w:kern w:val="0"/>
                <w:sz w:val="24"/>
                <w:szCs w:val="24"/>
                <w:lang w:val="en-US" w:eastAsia="zh-CN" w:bidi="ar-SA"/>
              </w:rPr>
              <w:t>和一般辐射工作人员，分别进行剂量估算。本项目DSA预计手术量</w:t>
            </w:r>
            <w:r>
              <w:rPr>
                <w:rFonts w:hint="eastAsia" w:ascii="Times New Roman" w:hAnsi="Times New Roman" w:eastAsia="宋体" w:cs="Times New Roman"/>
                <w:snapToGrid w:val="0"/>
                <w:color w:val="auto"/>
                <w:kern w:val="0"/>
                <w:sz w:val="24"/>
                <w:szCs w:val="24"/>
                <w:lang w:val="en-US" w:eastAsia="zh-CN" w:bidi="ar-SA"/>
              </w:rPr>
              <w:t>5</w:t>
            </w:r>
            <w:r>
              <w:rPr>
                <w:rFonts w:hint="default" w:ascii="Times New Roman" w:hAnsi="Times New Roman" w:eastAsia="宋体" w:cs="Times New Roman"/>
                <w:snapToGrid w:val="0"/>
                <w:color w:val="auto"/>
                <w:kern w:val="0"/>
                <w:sz w:val="24"/>
                <w:szCs w:val="24"/>
                <w:lang w:val="en-US" w:eastAsia="zh-CN" w:bidi="ar-SA"/>
              </w:rPr>
              <w:t>00台/年，单台手术累计出束时间平均为</w:t>
            </w:r>
            <w:r>
              <w:rPr>
                <w:rFonts w:hint="eastAsia" w:ascii="Times New Roman" w:hAnsi="Times New Roman" w:eastAsia="宋体" w:cs="Times New Roman"/>
                <w:snapToGrid w:val="0"/>
                <w:color w:val="auto"/>
                <w:kern w:val="0"/>
                <w:sz w:val="24"/>
                <w:szCs w:val="24"/>
                <w:lang w:val="en-US" w:eastAsia="zh-CN" w:bidi="ar-SA"/>
              </w:rPr>
              <w:t>15</w:t>
            </w:r>
            <w:r>
              <w:rPr>
                <w:rFonts w:hint="default" w:ascii="Times New Roman" w:hAnsi="Times New Roman" w:eastAsia="宋体" w:cs="Times New Roman"/>
                <w:snapToGrid w:val="0"/>
                <w:color w:val="auto"/>
                <w:kern w:val="0"/>
                <w:sz w:val="24"/>
                <w:szCs w:val="24"/>
                <w:lang w:val="en-US" w:eastAsia="zh-CN" w:bidi="ar-SA"/>
              </w:rPr>
              <w:t>min，年工作时间</w:t>
            </w:r>
            <w:r>
              <w:rPr>
                <w:rFonts w:hint="eastAsia" w:ascii="Times New Roman" w:hAnsi="Times New Roman" w:eastAsia="宋体" w:cs="Times New Roman"/>
                <w:snapToGrid w:val="0"/>
                <w:color w:val="auto"/>
                <w:kern w:val="0"/>
                <w:sz w:val="24"/>
                <w:szCs w:val="24"/>
                <w:lang w:val="en-US" w:eastAsia="zh-CN" w:bidi="ar-SA"/>
              </w:rPr>
              <w:t>250</w:t>
            </w:r>
            <w:r>
              <w:rPr>
                <w:rFonts w:hint="default" w:ascii="Times New Roman" w:hAnsi="Times New Roman" w:eastAsia="宋体" w:cs="Times New Roman"/>
                <w:snapToGrid w:val="0"/>
                <w:color w:val="auto"/>
                <w:kern w:val="0"/>
                <w:sz w:val="24"/>
                <w:szCs w:val="24"/>
                <w:lang w:val="en-US" w:eastAsia="zh-CN" w:bidi="ar-SA"/>
              </w:rPr>
              <w:t>天，</w:t>
            </w:r>
            <w:r>
              <w:rPr>
                <w:rFonts w:hint="eastAsia"/>
                <w:color w:val="auto"/>
                <w:sz w:val="24"/>
                <w:szCs w:val="24"/>
                <w:lang w:val="en-US" w:eastAsia="zh-CN"/>
              </w:rPr>
              <w:t>医院初步拟</w:t>
            </w:r>
            <w:r>
              <w:rPr>
                <w:rFonts w:hint="default"/>
                <w:color w:val="auto"/>
                <w:sz w:val="24"/>
                <w:szCs w:val="24"/>
                <w:lang w:val="en-US" w:eastAsia="zh-CN"/>
              </w:rPr>
              <w:t>配备</w:t>
            </w:r>
            <w:r>
              <w:rPr>
                <w:rFonts w:hint="eastAsia"/>
                <w:color w:val="auto"/>
                <w:sz w:val="24"/>
                <w:szCs w:val="24"/>
                <w:lang w:val="en-US" w:eastAsia="zh-CN"/>
              </w:rPr>
              <w:t>5名介入手术医护</w:t>
            </w:r>
            <w:r>
              <w:rPr>
                <w:rFonts w:hint="default"/>
                <w:color w:val="auto"/>
                <w:sz w:val="24"/>
                <w:szCs w:val="24"/>
                <w:lang w:val="en-US" w:eastAsia="zh-CN"/>
              </w:rPr>
              <w:t>人员</w:t>
            </w:r>
            <w:r>
              <w:rPr>
                <w:rFonts w:hint="eastAsia"/>
                <w:color w:val="auto"/>
                <w:sz w:val="24"/>
                <w:szCs w:val="24"/>
                <w:lang w:val="en-US" w:eastAsia="zh-CN"/>
              </w:rPr>
              <w:t>，</w:t>
            </w:r>
            <w:r>
              <w:rPr>
                <w:rFonts w:hint="default"/>
                <w:color w:val="auto"/>
                <w:sz w:val="24"/>
                <w:szCs w:val="24"/>
                <w:lang w:val="en-US" w:eastAsia="zh-CN"/>
              </w:rPr>
              <w:t>从现有辐射工作人员</w:t>
            </w:r>
            <w:r>
              <w:rPr>
                <w:rFonts w:hint="eastAsia"/>
                <w:color w:val="auto"/>
                <w:sz w:val="24"/>
                <w:szCs w:val="24"/>
                <w:lang w:val="en-US" w:eastAsia="zh-CN"/>
              </w:rPr>
              <w:t>和医护人员</w:t>
            </w:r>
            <w:r>
              <w:rPr>
                <w:rFonts w:hint="default"/>
                <w:color w:val="auto"/>
                <w:sz w:val="24"/>
                <w:szCs w:val="24"/>
                <w:lang w:val="en-US" w:eastAsia="zh-CN"/>
              </w:rPr>
              <w:t>中调剂</w:t>
            </w:r>
            <w:r>
              <w:rPr>
                <w:rFonts w:hint="eastAsia"/>
                <w:color w:val="auto"/>
                <w:sz w:val="24"/>
                <w:szCs w:val="24"/>
                <w:lang w:val="en-US" w:eastAsia="zh-CN"/>
              </w:rPr>
              <w:t>，随着后期医院相应人员设施完善，将逐步增加辐射工作人员</w:t>
            </w:r>
            <w:r>
              <w:rPr>
                <w:rFonts w:hint="default" w:ascii="Times New Roman" w:hAnsi="Times New Roman" w:eastAsia="宋体" w:cs="Times New Roman"/>
                <w:snapToGrid w:val="0"/>
                <w:color w:val="auto"/>
                <w:kern w:val="0"/>
                <w:sz w:val="24"/>
                <w:szCs w:val="24"/>
                <w:lang w:val="en-US" w:eastAsia="zh-CN" w:bidi="ar-SA"/>
              </w:rPr>
              <w:t>。单个介入手术</w:t>
            </w:r>
            <w:r>
              <w:rPr>
                <w:rFonts w:hint="eastAsia" w:ascii="Times New Roman" w:hAnsi="Times New Roman" w:eastAsia="宋体" w:cs="Times New Roman"/>
                <w:snapToGrid w:val="0"/>
                <w:color w:val="auto"/>
                <w:kern w:val="0"/>
                <w:sz w:val="24"/>
                <w:szCs w:val="24"/>
                <w:lang w:val="en-US" w:eastAsia="zh-CN" w:bidi="ar-SA"/>
              </w:rPr>
              <w:t>医护人员</w:t>
            </w:r>
            <w:r>
              <w:rPr>
                <w:rFonts w:hint="default" w:ascii="Times New Roman" w:hAnsi="Times New Roman" w:eastAsia="宋体" w:cs="Times New Roman"/>
                <w:snapToGrid w:val="0"/>
                <w:color w:val="auto"/>
                <w:kern w:val="0"/>
                <w:sz w:val="24"/>
                <w:szCs w:val="24"/>
                <w:lang w:val="en-US" w:eastAsia="zh-CN" w:bidi="ar-SA"/>
              </w:rPr>
              <w:t>每年最多参加</w:t>
            </w:r>
            <w:r>
              <w:rPr>
                <w:rFonts w:hint="eastAsia" w:ascii="Times New Roman" w:hAnsi="Times New Roman" w:eastAsia="宋体" w:cs="Times New Roman"/>
                <w:snapToGrid w:val="0"/>
                <w:color w:val="auto"/>
                <w:kern w:val="0"/>
                <w:sz w:val="24"/>
                <w:szCs w:val="24"/>
                <w:lang w:val="en-US" w:eastAsia="zh-CN" w:bidi="ar-SA"/>
              </w:rPr>
              <w:t>3</w:t>
            </w:r>
            <w:r>
              <w:rPr>
                <w:rFonts w:hint="default" w:ascii="Times New Roman" w:hAnsi="Times New Roman" w:eastAsia="宋体" w:cs="Times New Roman"/>
                <w:snapToGrid w:val="0"/>
                <w:color w:val="auto"/>
                <w:kern w:val="0"/>
                <w:sz w:val="24"/>
                <w:szCs w:val="24"/>
                <w:lang w:val="en-US" w:eastAsia="zh-CN" w:bidi="ar-SA"/>
              </w:rPr>
              <w:t>00台介入手术。</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a.介入手术</w:t>
            </w:r>
            <w:r>
              <w:rPr>
                <w:rFonts w:hint="eastAsia" w:ascii="Times New Roman" w:hAnsi="Times New Roman" w:eastAsia="宋体" w:cs="Times New Roman"/>
                <w:snapToGrid w:val="0"/>
                <w:color w:val="auto"/>
                <w:kern w:val="0"/>
                <w:sz w:val="24"/>
                <w:szCs w:val="24"/>
                <w:lang w:val="en-US" w:eastAsia="zh-CN" w:bidi="ar-SA"/>
              </w:rPr>
              <w:t>医护人员</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在设备发射X射线透视下近台为病人做介入手术的</w:t>
            </w:r>
            <w:r>
              <w:rPr>
                <w:rFonts w:hint="eastAsia" w:ascii="Times New Roman" w:hAnsi="Times New Roman" w:eastAsia="宋体" w:cs="Times New Roman"/>
                <w:snapToGrid w:val="0"/>
                <w:color w:val="auto"/>
                <w:kern w:val="0"/>
                <w:sz w:val="24"/>
                <w:szCs w:val="24"/>
                <w:lang w:val="en-US" w:eastAsia="zh-CN" w:bidi="ar-SA"/>
              </w:rPr>
              <w:t>医护人员</w:t>
            </w:r>
            <w:r>
              <w:rPr>
                <w:rFonts w:hint="default" w:ascii="Times New Roman" w:hAnsi="Times New Roman" w:eastAsia="宋体" w:cs="Times New Roman"/>
                <w:snapToGrid w:val="0"/>
                <w:color w:val="auto"/>
                <w:kern w:val="0"/>
                <w:sz w:val="24"/>
                <w:szCs w:val="24"/>
                <w:lang w:val="en-US" w:eastAsia="zh-CN" w:bidi="ar-SA"/>
              </w:rPr>
              <w:t>，因暴露在辐射场下会受到较大剂量照射。介入手术</w:t>
            </w:r>
            <w:r>
              <w:rPr>
                <w:rFonts w:hint="eastAsia" w:ascii="Times New Roman" w:hAnsi="Times New Roman" w:eastAsia="宋体" w:cs="Times New Roman"/>
                <w:snapToGrid w:val="0"/>
                <w:color w:val="auto"/>
                <w:kern w:val="0"/>
                <w:sz w:val="24"/>
                <w:szCs w:val="24"/>
                <w:lang w:val="en-US" w:eastAsia="zh-CN" w:bidi="ar-SA"/>
              </w:rPr>
              <w:t>医护人员</w:t>
            </w:r>
            <w:r>
              <w:rPr>
                <w:rFonts w:hint="default" w:ascii="Times New Roman" w:hAnsi="Times New Roman" w:eastAsia="宋体" w:cs="Times New Roman"/>
                <w:snapToGrid w:val="0"/>
                <w:color w:val="auto"/>
                <w:kern w:val="0"/>
                <w:sz w:val="24"/>
                <w:szCs w:val="24"/>
                <w:lang w:val="en-US" w:eastAsia="zh-CN" w:bidi="ar-SA"/>
              </w:rPr>
              <w:t>所受年有效剂量计算公式为：</w:t>
            </w:r>
          </w:p>
          <w:p>
            <w:pPr>
              <w:keepNext w:val="0"/>
              <w:keepLines w:val="0"/>
              <w:widowControl w:val="0"/>
              <w:suppressLineNumbers w:val="0"/>
              <w:spacing w:before="0" w:beforeAutospacing="0" w:after="0" w:afterAutospacing="0" w:line="360" w:lineRule="auto"/>
              <w:ind w:left="0" w:right="0" w:firstLine="480" w:firstLineChars="200"/>
              <w:jc w:val="center"/>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H=Dr×t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其中：</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H：X-γ射线外照射人均年有效剂量，Sv；</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Dr：X-γ射线周围剂量当量率，Sv/h，按照《医用X射线诊断设备质量控制检测规范》（WS 76—2020）规定，透视防护区检测平面上周围剂量当量率≤400μSv/h，本项目取400μSv/h，以此值对介入手术</w:t>
            </w:r>
            <w:r>
              <w:rPr>
                <w:rFonts w:hint="eastAsia" w:ascii="Times New Roman" w:hAnsi="Times New Roman" w:eastAsia="宋体" w:cs="Times New Roman"/>
                <w:snapToGrid w:val="0"/>
                <w:color w:val="auto"/>
                <w:kern w:val="0"/>
                <w:sz w:val="24"/>
                <w:szCs w:val="24"/>
                <w:lang w:val="en-US" w:eastAsia="zh-CN" w:bidi="ar-SA"/>
              </w:rPr>
              <w:t>医护人员</w:t>
            </w:r>
            <w:r>
              <w:rPr>
                <w:rFonts w:hint="default" w:ascii="Times New Roman" w:hAnsi="Times New Roman" w:eastAsia="宋体" w:cs="Times New Roman"/>
                <w:snapToGrid w:val="0"/>
                <w:color w:val="auto"/>
                <w:kern w:val="0"/>
                <w:sz w:val="24"/>
                <w:szCs w:val="24"/>
                <w:lang w:val="en-US" w:eastAsia="zh-CN" w:bidi="ar-SA"/>
              </w:rPr>
              <w:t>所受年有效剂量进行保守估算；</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t：X-γ射线照射时间，h。</w:t>
            </w:r>
          </w:p>
          <w:p>
            <w:pPr>
              <w:pStyle w:val="22"/>
              <w:keepNext w:val="0"/>
              <w:keepLines w:val="0"/>
              <w:suppressLineNumbers w:val="0"/>
              <w:bidi w:val="0"/>
              <w:spacing w:before="0" w:beforeAutospacing="0" w:after="0" w:afterAutospacing="0"/>
              <w:ind w:left="0" w:right="0" w:firstLine="480" w:firstLineChars="200"/>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color w:val="auto"/>
                <w:sz w:val="24"/>
                <w:szCs w:val="24"/>
                <w:lang w:val="en-US" w:eastAsia="zh-CN"/>
              </w:rPr>
              <w:t>本项目介入手术</w:t>
            </w:r>
            <w:r>
              <w:rPr>
                <w:rFonts w:hint="eastAsia" w:ascii="Times New Roman" w:hAnsi="Times New Roman" w:eastAsia="宋体" w:cs="Times New Roman"/>
                <w:snapToGrid w:val="0"/>
                <w:color w:val="auto"/>
                <w:kern w:val="0"/>
                <w:sz w:val="24"/>
                <w:szCs w:val="24"/>
                <w:lang w:val="en-US" w:eastAsia="zh-CN" w:bidi="ar-SA"/>
              </w:rPr>
              <w:t>医护人员</w:t>
            </w:r>
            <w:r>
              <w:rPr>
                <w:rFonts w:hint="default" w:ascii="Times New Roman" w:hAnsi="Times New Roman" w:eastAsia="宋体" w:cs="Times New Roman"/>
                <w:color w:val="auto"/>
                <w:sz w:val="24"/>
                <w:szCs w:val="24"/>
                <w:lang w:val="en-US" w:eastAsia="zh-CN"/>
              </w:rPr>
              <w:t>在做手术时拟使用防护厚度0.35mmPb的防护服、铅防护眼镜</w:t>
            </w:r>
            <w:r>
              <w:rPr>
                <w:rFonts w:hint="eastAsia" w:cs="Times New Roman"/>
                <w:color w:val="auto"/>
                <w:sz w:val="24"/>
                <w:szCs w:val="24"/>
                <w:lang w:val="en-US" w:eastAsia="zh-CN"/>
              </w:rPr>
              <w:t>、铅防护手套</w:t>
            </w:r>
            <w:r>
              <w:rPr>
                <w:rFonts w:hint="default" w:ascii="Times New Roman" w:hAnsi="Times New Roman" w:eastAsia="宋体" w:cs="Times New Roman"/>
                <w:color w:val="auto"/>
                <w:sz w:val="24"/>
                <w:szCs w:val="24"/>
                <w:lang w:val="en-US" w:eastAsia="zh-CN"/>
              </w:rPr>
              <w:t>，配置2mmPb铅屏风、铅防护帘，介入手术人员在铅屏风后工作，操作位距离球管大约0.3m-1m。综合以上防护措施，X射线到达人体总衰减倍数远不止5倍，且X射线到达人体前会迅速衰减。</w:t>
            </w:r>
            <w:r>
              <w:rPr>
                <w:rFonts w:hint="default" w:ascii="Times New Roman" w:hAnsi="Times New Roman" w:eastAsia="宋体" w:cs="Times New Roman"/>
                <w:snapToGrid w:val="0"/>
                <w:color w:val="auto"/>
                <w:kern w:val="0"/>
                <w:sz w:val="24"/>
                <w:szCs w:val="24"/>
                <w:lang w:val="en-US" w:eastAsia="zh-CN" w:bidi="ar-SA"/>
              </w:rPr>
              <w:t>因此，在计算介入手术</w:t>
            </w:r>
            <w:r>
              <w:rPr>
                <w:rFonts w:hint="eastAsia" w:ascii="Times New Roman" w:hAnsi="Times New Roman" w:eastAsia="宋体" w:cs="Times New Roman"/>
                <w:snapToGrid w:val="0"/>
                <w:color w:val="auto"/>
                <w:kern w:val="0"/>
                <w:sz w:val="24"/>
                <w:szCs w:val="24"/>
                <w:lang w:val="en-US" w:eastAsia="zh-CN" w:bidi="ar-SA"/>
              </w:rPr>
              <w:t>医护人员</w:t>
            </w:r>
            <w:r>
              <w:rPr>
                <w:rFonts w:hint="default" w:ascii="Times New Roman" w:hAnsi="Times New Roman" w:eastAsia="宋体" w:cs="Times New Roman"/>
                <w:snapToGrid w:val="0"/>
                <w:color w:val="auto"/>
                <w:kern w:val="0"/>
                <w:sz w:val="24"/>
                <w:szCs w:val="24"/>
                <w:lang w:val="en-US" w:eastAsia="zh-CN" w:bidi="ar-SA"/>
              </w:rPr>
              <w:t>的年有效剂量时：介入手术</w:t>
            </w:r>
            <w:r>
              <w:rPr>
                <w:rFonts w:hint="eastAsia" w:ascii="Times New Roman" w:hAnsi="Times New Roman" w:eastAsia="宋体" w:cs="Times New Roman"/>
                <w:snapToGrid w:val="0"/>
                <w:color w:val="auto"/>
                <w:kern w:val="0"/>
                <w:sz w:val="24"/>
                <w:szCs w:val="24"/>
                <w:lang w:val="en-US" w:eastAsia="zh-CN" w:bidi="ar-SA"/>
              </w:rPr>
              <w:t>医护人员</w:t>
            </w:r>
            <w:r>
              <w:rPr>
                <w:rFonts w:hint="default" w:ascii="Times New Roman" w:hAnsi="Times New Roman" w:eastAsia="宋体" w:cs="Times New Roman"/>
                <w:snapToGrid w:val="0"/>
                <w:color w:val="auto"/>
                <w:kern w:val="0"/>
                <w:sz w:val="24"/>
                <w:szCs w:val="24"/>
                <w:lang w:val="en-US" w:eastAsia="zh-CN" w:bidi="ar-SA"/>
              </w:rPr>
              <w:t>着防护用品的情况下总衰减倍数按5倍计，单个介入手术</w:t>
            </w:r>
            <w:r>
              <w:rPr>
                <w:rFonts w:hint="eastAsia" w:cs="Times New Roman"/>
                <w:snapToGrid w:val="0"/>
                <w:color w:val="auto"/>
                <w:kern w:val="0"/>
                <w:sz w:val="24"/>
                <w:szCs w:val="24"/>
                <w:lang w:val="en-US" w:eastAsia="zh-CN" w:bidi="ar-SA"/>
              </w:rPr>
              <w:t>医护人员</w:t>
            </w:r>
            <w:r>
              <w:rPr>
                <w:rFonts w:hint="default" w:ascii="Times New Roman" w:hAnsi="Times New Roman" w:eastAsia="宋体" w:cs="Times New Roman"/>
                <w:snapToGrid w:val="0"/>
                <w:color w:val="auto"/>
                <w:kern w:val="0"/>
                <w:sz w:val="24"/>
                <w:szCs w:val="24"/>
                <w:lang w:val="en-US" w:eastAsia="zh-CN" w:bidi="ar-SA"/>
              </w:rPr>
              <w:t>每年最多参加</w:t>
            </w:r>
            <w:r>
              <w:rPr>
                <w:rFonts w:hint="eastAsia" w:cs="Times New Roman"/>
                <w:snapToGrid w:val="0"/>
                <w:color w:val="auto"/>
                <w:kern w:val="0"/>
                <w:sz w:val="24"/>
                <w:szCs w:val="24"/>
                <w:lang w:val="en-US" w:eastAsia="zh-CN" w:bidi="ar-SA"/>
              </w:rPr>
              <w:t>3</w:t>
            </w:r>
            <w:r>
              <w:rPr>
                <w:rFonts w:hint="default" w:ascii="Times New Roman" w:hAnsi="Times New Roman" w:eastAsia="宋体" w:cs="Times New Roman"/>
                <w:snapToGrid w:val="0"/>
                <w:color w:val="auto"/>
                <w:kern w:val="0"/>
                <w:sz w:val="24"/>
                <w:szCs w:val="24"/>
                <w:lang w:val="en-US" w:eastAsia="zh-CN" w:bidi="ar-SA"/>
              </w:rPr>
              <w:t>00台介入手术，单台手术累计出束时间平均为</w:t>
            </w:r>
            <w:r>
              <w:rPr>
                <w:rFonts w:hint="eastAsia" w:cs="Times New Roman"/>
                <w:snapToGrid w:val="0"/>
                <w:color w:val="auto"/>
                <w:kern w:val="0"/>
                <w:sz w:val="24"/>
                <w:szCs w:val="24"/>
                <w:lang w:val="en-US" w:eastAsia="zh-CN" w:bidi="ar-SA"/>
              </w:rPr>
              <w:t>15</w:t>
            </w:r>
            <w:r>
              <w:rPr>
                <w:rFonts w:hint="default" w:ascii="Times New Roman" w:hAnsi="Times New Roman" w:eastAsia="宋体" w:cs="Times New Roman"/>
                <w:snapToGrid w:val="0"/>
                <w:color w:val="auto"/>
                <w:kern w:val="0"/>
                <w:sz w:val="24"/>
                <w:szCs w:val="24"/>
                <w:lang w:val="en-US" w:eastAsia="zh-CN" w:bidi="ar-SA"/>
              </w:rPr>
              <w:t>min，则介入手术</w:t>
            </w:r>
            <w:r>
              <w:rPr>
                <w:rFonts w:hint="eastAsia" w:ascii="Times New Roman" w:hAnsi="Times New Roman" w:eastAsia="宋体" w:cs="Times New Roman"/>
                <w:snapToGrid w:val="0"/>
                <w:color w:val="auto"/>
                <w:kern w:val="0"/>
                <w:sz w:val="24"/>
                <w:szCs w:val="24"/>
                <w:lang w:val="en-US" w:eastAsia="zh-CN" w:bidi="ar-SA"/>
              </w:rPr>
              <w:t>医护人员</w:t>
            </w:r>
            <w:r>
              <w:rPr>
                <w:rFonts w:hint="default" w:ascii="Times New Roman" w:hAnsi="Times New Roman" w:eastAsia="宋体" w:cs="Times New Roman"/>
                <w:snapToGrid w:val="0"/>
                <w:color w:val="auto"/>
                <w:kern w:val="0"/>
                <w:sz w:val="24"/>
                <w:szCs w:val="24"/>
                <w:lang w:val="en-US" w:eastAsia="zh-CN" w:bidi="ar-SA"/>
              </w:rPr>
              <w:t>所受年有效剂量为400×1/5×</w:t>
            </w:r>
            <w:r>
              <w:rPr>
                <w:rFonts w:hint="eastAsia" w:cs="Times New Roman"/>
                <w:snapToGrid w:val="0"/>
                <w:color w:val="auto"/>
                <w:kern w:val="0"/>
                <w:sz w:val="24"/>
                <w:szCs w:val="24"/>
                <w:lang w:val="en-US" w:eastAsia="zh-CN" w:bidi="ar-SA"/>
              </w:rPr>
              <w:t>300</w:t>
            </w:r>
            <w:r>
              <w:rPr>
                <w:rFonts w:hint="default" w:ascii="Times New Roman" w:hAnsi="Times New Roman" w:eastAsia="宋体" w:cs="Times New Roman"/>
                <w:snapToGrid w:val="0"/>
                <w:color w:val="auto"/>
                <w:kern w:val="0"/>
                <w:sz w:val="24"/>
                <w:szCs w:val="24"/>
                <w:lang w:val="en-US" w:eastAsia="zh-CN" w:bidi="ar-SA"/>
              </w:rPr>
              <w:t>×</w:t>
            </w:r>
            <w:r>
              <w:rPr>
                <w:rFonts w:hint="eastAsia" w:cs="Times New Roman"/>
                <w:snapToGrid w:val="0"/>
                <w:color w:val="auto"/>
                <w:kern w:val="0"/>
                <w:sz w:val="24"/>
                <w:szCs w:val="24"/>
                <w:lang w:val="en-US" w:eastAsia="zh-CN" w:bidi="ar-SA"/>
              </w:rPr>
              <w:t>15</w:t>
            </w:r>
            <w:r>
              <w:rPr>
                <w:rFonts w:hint="default" w:ascii="Times New Roman" w:hAnsi="Times New Roman" w:eastAsia="宋体" w:cs="Times New Roman"/>
                <w:snapToGrid w:val="0"/>
                <w:color w:val="auto"/>
                <w:kern w:val="0"/>
                <w:sz w:val="24"/>
                <w:szCs w:val="24"/>
                <w:lang w:val="en-US" w:eastAsia="zh-CN" w:bidi="ar-SA"/>
              </w:rPr>
              <w:t>/60×10</w:t>
            </w:r>
            <w:r>
              <w:rPr>
                <w:rFonts w:hint="default" w:ascii="Times New Roman" w:hAnsi="Times New Roman" w:eastAsia="宋体" w:cs="Times New Roman"/>
                <w:snapToGrid w:val="0"/>
                <w:color w:val="auto"/>
                <w:kern w:val="0"/>
                <w:sz w:val="24"/>
                <w:szCs w:val="24"/>
                <w:vertAlign w:val="superscript"/>
                <w:lang w:val="en-US" w:eastAsia="zh-CN" w:bidi="ar-SA"/>
              </w:rPr>
              <w:t>-3</w:t>
            </w:r>
            <w:r>
              <w:rPr>
                <w:rFonts w:hint="default" w:ascii="Times New Roman" w:hAnsi="Times New Roman" w:eastAsia="宋体" w:cs="Times New Roman"/>
                <w:snapToGrid w:val="0"/>
                <w:color w:val="auto"/>
                <w:kern w:val="0"/>
                <w:sz w:val="24"/>
                <w:szCs w:val="24"/>
                <w:lang w:val="en-US" w:eastAsia="zh-CN" w:bidi="ar-SA"/>
              </w:rPr>
              <w:t>=</w:t>
            </w:r>
            <w:r>
              <w:rPr>
                <w:rFonts w:hint="eastAsia" w:cs="Times New Roman"/>
                <w:snapToGrid w:val="0"/>
                <w:color w:val="auto"/>
                <w:kern w:val="0"/>
                <w:sz w:val="24"/>
                <w:szCs w:val="24"/>
                <w:lang w:val="en-US" w:eastAsia="zh-CN" w:bidi="ar-SA"/>
              </w:rPr>
              <w:t>6</w:t>
            </w:r>
            <w:r>
              <w:rPr>
                <w:rFonts w:hint="default" w:ascii="Times New Roman" w:hAnsi="Times New Roman" w:eastAsia="宋体" w:cs="Times New Roman"/>
                <w:snapToGrid w:val="0"/>
                <w:color w:val="auto"/>
                <w:kern w:val="0"/>
                <w:sz w:val="24"/>
                <w:szCs w:val="24"/>
                <w:lang w:val="en-US" w:eastAsia="zh-CN" w:bidi="ar-SA"/>
              </w:rPr>
              <w:t>mSv，能满足介入手术</w:t>
            </w:r>
            <w:r>
              <w:rPr>
                <w:rFonts w:hint="eastAsia" w:ascii="Times New Roman" w:hAnsi="Times New Roman" w:eastAsia="宋体" w:cs="Times New Roman"/>
                <w:snapToGrid w:val="0"/>
                <w:color w:val="auto"/>
                <w:kern w:val="0"/>
                <w:sz w:val="24"/>
                <w:szCs w:val="24"/>
                <w:lang w:val="en-US" w:eastAsia="zh-CN" w:bidi="ar-SA"/>
              </w:rPr>
              <w:t>医护人员</w:t>
            </w:r>
            <w:r>
              <w:rPr>
                <w:rFonts w:hint="default" w:ascii="Times New Roman" w:hAnsi="Times New Roman" w:eastAsia="宋体" w:cs="Times New Roman"/>
                <w:snapToGrid w:val="0"/>
                <w:color w:val="auto"/>
                <w:kern w:val="0"/>
                <w:sz w:val="24"/>
                <w:szCs w:val="24"/>
                <w:lang w:val="en-US" w:eastAsia="zh-CN" w:bidi="ar-SA"/>
              </w:rPr>
              <w:t>年剂量管理限值10mSv的要求，符合《电离辐射防护与辐射源安全基本标准》（GB18871-2002）中关于辐射工作人员剂量限值（</w:t>
            </w:r>
            <w:r>
              <w:rPr>
                <w:rFonts w:hint="eastAsia" w:cs="Times New Roman"/>
                <w:snapToGrid w:val="0"/>
                <w:color w:val="auto"/>
                <w:kern w:val="0"/>
                <w:sz w:val="24"/>
                <w:szCs w:val="24"/>
                <w:lang w:val="en-US" w:eastAsia="zh-CN" w:bidi="ar-SA"/>
              </w:rPr>
              <w:t>1</w:t>
            </w:r>
            <w:r>
              <w:rPr>
                <w:rFonts w:hint="default" w:ascii="Times New Roman" w:hAnsi="Times New Roman" w:eastAsia="宋体" w:cs="Times New Roman"/>
                <w:snapToGrid w:val="0"/>
                <w:color w:val="auto"/>
                <w:kern w:val="0"/>
                <w:sz w:val="24"/>
                <w:szCs w:val="24"/>
                <w:lang w:val="en-US" w:eastAsia="zh-CN" w:bidi="ar-SA"/>
              </w:rPr>
              <w:t>0mSv/a）的要求。在实际工作中，介入手术</w:t>
            </w:r>
            <w:r>
              <w:rPr>
                <w:rFonts w:hint="eastAsia" w:ascii="Times New Roman" w:hAnsi="Times New Roman" w:eastAsia="宋体" w:cs="Times New Roman"/>
                <w:snapToGrid w:val="0"/>
                <w:color w:val="auto"/>
                <w:kern w:val="0"/>
                <w:sz w:val="24"/>
                <w:szCs w:val="24"/>
                <w:lang w:val="en-US" w:eastAsia="zh-CN" w:bidi="ar-SA"/>
              </w:rPr>
              <w:t>医护人员</w:t>
            </w:r>
            <w:r>
              <w:rPr>
                <w:rFonts w:hint="default" w:ascii="Times New Roman" w:hAnsi="Times New Roman" w:eastAsia="宋体" w:cs="Times New Roman"/>
                <w:snapToGrid w:val="0"/>
                <w:color w:val="auto"/>
                <w:kern w:val="0"/>
                <w:sz w:val="24"/>
                <w:szCs w:val="24"/>
                <w:lang w:val="en-US" w:eastAsia="zh-CN" w:bidi="ar-SA"/>
              </w:rPr>
              <w:t>在正确使用个人防护用品的前提下，所受的年有效剂量应低于上述理论预测值</w:t>
            </w:r>
            <w:r>
              <w:rPr>
                <w:rFonts w:hint="eastAsia" w:cs="Times New Roman"/>
                <w:snapToGrid w:val="0"/>
                <w:color w:val="auto"/>
                <w:kern w:val="0"/>
                <w:sz w:val="24"/>
                <w:szCs w:val="24"/>
                <w:lang w:val="en-US" w:eastAsia="zh-CN" w:bidi="ar-SA"/>
              </w:rPr>
              <w:t>6</w:t>
            </w:r>
            <w:r>
              <w:rPr>
                <w:rFonts w:hint="default" w:ascii="Times New Roman" w:hAnsi="Times New Roman" w:eastAsia="宋体" w:cs="Times New Roman"/>
                <w:snapToGrid w:val="0"/>
                <w:color w:val="auto"/>
                <w:kern w:val="0"/>
                <w:sz w:val="24"/>
                <w:szCs w:val="24"/>
                <w:lang w:val="en-US" w:eastAsia="zh-CN" w:bidi="ar-SA"/>
              </w:rPr>
              <w:t>mSv。</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b.一般辐射工作人员</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本项目DSA机房的屏蔽设计能够满足《放射诊断放射防护要求》（GBZ130-2020）中介入X射线机机房的屏蔽防护铅当量为2.0mmPb的要求。本项目DSA机房防护优于类比对象，保守采用类比对象机房外的监测剂量对本项目一般辐射工作人员的附加剂量进行估算。</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根据类比项目检测结果，</w:t>
            </w:r>
            <w:r>
              <w:rPr>
                <w:rFonts w:hint="eastAsia" w:ascii="Times New Roman" w:hAnsi="Times New Roman" w:eastAsia="宋体" w:cs="Times New Roman"/>
                <w:snapToGrid w:val="0"/>
                <w:color w:val="auto"/>
                <w:kern w:val="0"/>
                <w:sz w:val="24"/>
                <w:szCs w:val="21"/>
                <w:lang w:val="en-US" w:eastAsia="zh-CN" w:bidi="ar-SA"/>
              </w:rPr>
              <w:t>DSA</w:t>
            </w:r>
            <w:r>
              <w:rPr>
                <w:rFonts w:hint="default" w:ascii="Times New Roman" w:hAnsi="Times New Roman" w:eastAsia="宋体" w:cs="Times New Roman"/>
                <w:snapToGrid w:val="0"/>
                <w:color w:val="auto"/>
                <w:kern w:val="0"/>
                <w:sz w:val="24"/>
                <w:szCs w:val="21"/>
                <w:lang w:val="en-US" w:eastAsia="zh-CN" w:bidi="ar-SA"/>
              </w:rPr>
              <w:t>机房</w:t>
            </w:r>
            <w:r>
              <w:rPr>
                <w:rFonts w:hint="eastAsia" w:ascii="Times New Roman" w:hAnsi="Times New Roman" w:eastAsia="宋体" w:cs="Times New Roman"/>
                <w:snapToGrid w:val="0"/>
                <w:color w:val="auto"/>
                <w:kern w:val="0"/>
                <w:sz w:val="24"/>
                <w:szCs w:val="21"/>
                <w:lang w:val="en-US" w:eastAsia="zh-CN" w:bidi="ar-SA"/>
              </w:rPr>
              <w:t>外瞬时</w:t>
            </w:r>
            <w:r>
              <w:rPr>
                <w:rFonts w:hint="eastAsia" w:ascii="Times New Roman" w:hAnsi="Times New Roman" w:eastAsia="宋体" w:cs="Times New Roman"/>
                <w:bCs/>
                <w:snapToGrid w:val="0"/>
                <w:color w:val="auto"/>
                <w:kern w:val="0"/>
                <w:sz w:val="24"/>
                <w:szCs w:val="21"/>
                <w:lang w:val="en-US" w:eastAsia="zh-CN" w:bidi="ar-SA"/>
              </w:rPr>
              <w:t>剂量率</w:t>
            </w:r>
            <w:r>
              <w:rPr>
                <w:rFonts w:hint="default" w:ascii="Times New Roman" w:hAnsi="Times New Roman" w:eastAsia="宋体" w:cs="Times New Roman"/>
                <w:bCs/>
                <w:snapToGrid w:val="0"/>
                <w:color w:val="auto"/>
                <w:kern w:val="0"/>
                <w:sz w:val="24"/>
                <w:szCs w:val="24"/>
                <w:lang w:val="en-US" w:eastAsia="zh-CN" w:bidi="ar-SA"/>
              </w:rPr>
              <w:t>为</w:t>
            </w:r>
            <w:r>
              <w:rPr>
                <w:rFonts w:hint="default" w:ascii="Times New Roman" w:hAnsi="Times New Roman" w:eastAsia="宋体" w:cs="Times New Roman"/>
                <w:snapToGrid w:val="0"/>
                <w:color w:val="auto"/>
                <w:kern w:val="0"/>
                <w:sz w:val="24"/>
                <w:szCs w:val="24"/>
                <w:lang w:val="en-US" w:eastAsia="zh-CN" w:bidi="ar-SA"/>
              </w:rPr>
              <w:t>0.11~</w:t>
            </w:r>
            <w:r>
              <w:rPr>
                <w:rFonts w:hint="eastAsia" w:ascii="Times New Roman" w:hAnsi="Times New Roman" w:eastAsia="宋体" w:cs="Times New Roman"/>
                <w:snapToGrid w:val="0"/>
                <w:color w:val="auto"/>
                <w:kern w:val="0"/>
                <w:sz w:val="24"/>
                <w:szCs w:val="24"/>
                <w:lang w:val="en-US" w:eastAsia="zh-CN" w:bidi="ar-SA"/>
              </w:rPr>
              <w:t>1.18</w:t>
            </w:r>
            <w:r>
              <w:rPr>
                <w:rFonts w:hint="default" w:ascii="Times New Roman" w:hAnsi="Times New Roman" w:eastAsia="宋体" w:cs="Times New Roman"/>
                <w:snapToGrid w:val="0"/>
                <w:color w:val="auto"/>
                <w:kern w:val="0"/>
                <w:sz w:val="24"/>
                <w:szCs w:val="24"/>
                <w:lang w:val="en-US" w:eastAsia="zh-CN" w:bidi="ar-SA"/>
              </w:rPr>
              <w:t>μSv/h。从不利影响考虑，采用</w:t>
            </w:r>
            <w:r>
              <w:rPr>
                <w:rFonts w:hint="eastAsia" w:ascii="Times New Roman" w:hAnsi="Times New Roman" w:eastAsia="宋体" w:cs="Times New Roman"/>
                <w:snapToGrid w:val="0"/>
                <w:color w:val="auto"/>
                <w:kern w:val="0"/>
                <w:sz w:val="24"/>
                <w:szCs w:val="24"/>
                <w:lang w:val="en-US" w:eastAsia="zh-CN" w:bidi="ar-SA"/>
              </w:rPr>
              <w:t>1.18</w:t>
            </w:r>
            <w:r>
              <w:rPr>
                <w:rFonts w:hint="default" w:ascii="Times New Roman" w:hAnsi="Times New Roman" w:eastAsia="宋体" w:cs="Times New Roman"/>
                <w:snapToGrid w:val="0"/>
                <w:color w:val="auto"/>
                <w:kern w:val="0"/>
                <w:sz w:val="24"/>
                <w:szCs w:val="24"/>
                <w:lang w:val="en-US" w:eastAsia="zh-CN" w:bidi="ar-SA"/>
              </w:rPr>
              <w:t>μSv/h对一般辐射工作人员所受年有效剂量进行保守估算</w:t>
            </w:r>
            <w:r>
              <w:rPr>
                <w:rFonts w:hint="default" w:ascii="Times New Roman" w:hAnsi="Times New Roman" w:eastAsia="宋体" w:cs="Times New Roman"/>
                <w:snapToGrid w:val="0"/>
                <w:color w:val="auto"/>
                <w:kern w:val="0"/>
                <w:sz w:val="24"/>
                <w:szCs w:val="24"/>
                <w:lang w:val="en-US" w:eastAsia="zh-CN" w:bidi="ar-SA"/>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根据医院预测，DSA年手术台数约</w:t>
            </w:r>
            <w:r>
              <w:rPr>
                <w:rFonts w:hint="eastAsia" w:ascii="Times New Roman" w:hAnsi="Times New Roman" w:eastAsia="宋体" w:cs="Times New Roman"/>
                <w:snapToGrid w:val="0"/>
                <w:color w:val="auto"/>
                <w:kern w:val="0"/>
                <w:sz w:val="24"/>
                <w:szCs w:val="24"/>
                <w:lang w:val="en-US" w:eastAsia="zh-CN" w:bidi="ar-SA"/>
              </w:rPr>
              <w:t>5</w:t>
            </w:r>
            <w:r>
              <w:rPr>
                <w:rFonts w:hint="default" w:ascii="Times New Roman" w:hAnsi="Times New Roman" w:eastAsia="宋体" w:cs="Times New Roman"/>
                <w:snapToGrid w:val="0"/>
                <w:color w:val="auto"/>
                <w:kern w:val="0"/>
                <w:sz w:val="24"/>
                <w:szCs w:val="24"/>
                <w:lang w:val="en-US" w:eastAsia="zh-CN" w:bidi="ar-SA"/>
              </w:rPr>
              <w:t>00台，单台手术累计曝光按</w:t>
            </w:r>
            <w:r>
              <w:rPr>
                <w:rFonts w:hint="eastAsia" w:ascii="Times New Roman" w:hAnsi="Times New Roman" w:eastAsia="宋体" w:cs="Times New Roman"/>
                <w:snapToGrid w:val="0"/>
                <w:color w:val="auto"/>
                <w:kern w:val="0"/>
                <w:sz w:val="24"/>
                <w:szCs w:val="24"/>
                <w:lang w:val="en-US" w:eastAsia="zh-CN" w:bidi="ar-SA"/>
              </w:rPr>
              <w:t>15</w:t>
            </w:r>
            <w:r>
              <w:rPr>
                <w:rFonts w:hint="default" w:ascii="Times New Roman" w:hAnsi="Times New Roman" w:eastAsia="宋体" w:cs="Times New Roman"/>
                <w:snapToGrid w:val="0"/>
                <w:color w:val="auto"/>
                <w:kern w:val="0"/>
                <w:sz w:val="24"/>
                <w:szCs w:val="24"/>
                <w:lang w:val="en-US" w:eastAsia="zh-CN" w:bidi="ar-SA"/>
              </w:rPr>
              <w:t>min计算，居留因子取1，</w:t>
            </w:r>
            <w:r>
              <w:rPr>
                <w:rFonts w:hint="default" w:ascii="Times New Roman" w:hAnsi="Times New Roman" w:eastAsia="宋体" w:cs="Times New Roman"/>
                <w:snapToGrid w:val="0"/>
                <w:color w:val="auto"/>
                <w:kern w:val="0"/>
                <w:sz w:val="24"/>
                <w:szCs w:val="24"/>
                <w:lang w:val="en-US" w:eastAsia="zh-CN" w:bidi="ar-SA"/>
              </w:rPr>
              <w:t>则DSA一般辐射工作人员年有效剂量估算为</w:t>
            </w:r>
            <w:r>
              <w:rPr>
                <w:rFonts w:hint="eastAsia" w:ascii="Times New Roman" w:hAnsi="Times New Roman" w:eastAsia="宋体" w:cs="Times New Roman"/>
                <w:snapToGrid w:val="0"/>
                <w:color w:val="auto"/>
                <w:kern w:val="0"/>
                <w:sz w:val="24"/>
                <w:szCs w:val="24"/>
                <w:lang w:val="en-US" w:eastAsia="zh-CN" w:bidi="ar-SA"/>
              </w:rPr>
              <w:t>1.18</w:t>
            </w:r>
            <w:r>
              <w:rPr>
                <w:rFonts w:hint="default" w:ascii="Times New Roman" w:hAnsi="Times New Roman" w:eastAsia="宋体" w:cs="Times New Roman"/>
                <w:snapToGrid w:val="0"/>
                <w:color w:val="auto"/>
                <w:kern w:val="0"/>
                <w:sz w:val="24"/>
                <w:szCs w:val="24"/>
                <w:lang w:val="en-US" w:eastAsia="zh-CN" w:bidi="ar-SA"/>
              </w:rPr>
              <w:t>×</w:t>
            </w:r>
            <w:r>
              <w:rPr>
                <w:rFonts w:hint="eastAsia" w:ascii="Times New Roman" w:hAnsi="Times New Roman" w:eastAsia="宋体" w:cs="Times New Roman"/>
                <w:snapToGrid w:val="0"/>
                <w:color w:val="auto"/>
                <w:kern w:val="0"/>
                <w:sz w:val="24"/>
                <w:szCs w:val="24"/>
                <w:lang w:val="en-US" w:eastAsia="zh-CN" w:bidi="ar-SA"/>
              </w:rPr>
              <w:t>5</w:t>
            </w:r>
            <w:r>
              <w:rPr>
                <w:rFonts w:hint="default" w:ascii="Times New Roman" w:hAnsi="Times New Roman" w:eastAsia="宋体" w:cs="Times New Roman"/>
                <w:snapToGrid w:val="0"/>
                <w:color w:val="auto"/>
                <w:kern w:val="0"/>
                <w:sz w:val="24"/>
                <w:szCs w:val="24"/>
                <w:lang w:val="en-US" w:eastAsia="zh-CN" w:bidi="ar-SA"/>
              </w:rPr>
              <w:t>00×</w:t>
            </w:r>
            <w:r>
              <w:rPr>
                <w:rFonts w:hint="eastAsia" w:ascii="Times New Roman" w:hAnsi="Times New Roman" w:eastAsia="宋体" w:cs="Times New Roman"/>
                <w:snapToGrid w:val="0"/>
                <w:color w:val="auto"/>
                <w:kern w:val="0"/>
                <w:sz w:val="24"/>
                <w:szCs w:val="24"/>
                <w:lang w:val="en-US" w:eastAsia="zh-CN" w:bidi="ar-SA"/>
              </w:rPr>
              <w:t>15</w:t>
            </w:r>
            <w:r>
              <w:rPr>
                <w:rFonts w:hint="default" w:ascii="Times New Roman" w:hAnsi="Times New Roman" w:eastAsia="宋体" w:cs="Times New Roman"/>
                <w:snapToGrid w:val="0"/>
                <w:color w:val="auto"/>
                <w:kern w:val="0"/>
                <w:sz w:val="24"/>
                <w:szCs w:val="24"/>
                <w:lang w:val="en-US" w:eastAsia="zh-CN" w:bidi="ar-SA"/>
              </w:rPr>
              <w:t>/60×10</w:t>
            </w:r>
            <w:r>
              <w:rPr>
                <w:rFonts w:hint="default" w:ascii="Times New Roman" w:hAnsi="Times New Roman" w:eastAsia="宋体" w:cs="Times New Roman"/>
                <w:snapToGrid w:val="0"/>
                <w:color w:val="auto"/>
                <w:kern w:val="0"/>
                <w:sz w:val="24"/>
                <w:szCs w:val="24"/>
                <w:vertAlign w:val="superscript"/>
                <w:lang w:val="en-US" w:eastAsia="zh-CN" w:bidi="ar-SA"/>
              </w:rPr>
              <w:t>-3</w:t>
            </w:r>
            <w:r>
              <w:rPr>
                <w:rFonts w:hint="default" w:ascii="Times New Roman" w:hAnsi="Times New Roman" w:eastAsia="宋体" w:cs="Times New Roman"/>
                <w:snapToGrid w:val="0"/>
                <w:color w:val="auto"/>
                <w:kern w:val="0"/>
                <w:sz w:val="24"/>
                <w:szCs w:val="24"/>
                <w:lang w:val="en-US" w:eastAsia="zh-CN" w:bidi="ar-SA"/>
              </w:rPr>
              <w:t>×1</w:t>
            </w:r>
            <w:r>
              <w:rPr>
                <w:rFonts w:hint="eastAsia" w:ascii="Times New Roman" w:hAnsi="Times New Roman" w:eastAsia="宋体" w:cs="Times New Roman"/>
                <w:snapToGrid w:val="0"/>
                <w:color w:val="auto"/>
                <w:kern w:val="0"/>
                <w:sz w:val="24"/>
                <w:szCs w:val="24"/>
                <w:lang w:val="en-US" w:eastAsia="zh-CN" w:bidi="ar-SA"/>
              </w:rPr>
              <w:t>≈</w:t>
            </w:r>
            <w:r>
              <w:rPr>
                <w:rFonts w:hint="default" w:ascii="Times New Roman" w:hAnsi="Times New Roman" w:eastAsia="宋体" w:cs="Times New Roman"/>
                <w:snapToGrid w:val="0"/>
                <w:color w:val="auto"/>
                <w:kern w:val="0"/>
                <w:sz w:val="24"/>
                <w:szCs w:val="24"/>
                <w:lang w:val="en-US" w:eastAsia="zh-CN" w:bidi="ar-SA"/>
              </w:rPr>
              <w:t>0.</w:t>
            </w:r>
            <w:r>
              <w:rPr>
                <w:rFonts w:hint="eastAsia" w:ascii="Times New Roman" w:hAnsi="Times New Roman" w:eastAsia="宋体" w:cs="Times New Roman"/>
                <w:snapToGrid w:val="0"/>
                <w:color w:val="auto"/>
                <w:kern w:val="0"/>
                <w:sz w:val="24"/>
                <w:szCs w:val="24"/>
                <w:lang w:val="en-US" w:eastAsia="zh-CN" w:bidi="ar-SA"/>
              </w:rPr>
              <w:t>15</w:t>
            </w:r>
            <w:r>
              <w:rPr>
                <w:rFonts w:hint="default" w:ascii="Times New Roman" w:hAnsi="Times New Roman" w:eastAsia="宋体" w:cs="Times New Roman"/>
                <w:snapToGrid w:val="0"/>
                <w:color w:val="auto"/>
                <w:kern w:val="0"/>
                <w:sz w:val="24"/>
                <w:szCs w:val="24"/>
                <w:lang w:val="en-US" w:eastAsia="zh-CN" w:bidi="ar-SA"/>
              </w:rPr>
              <w:t>mSv</w:t>
            </w:r>
            <w:r>
              <w:rPr>
                <w:rFonts w:hint="default" w:ascii="Times New Roman" w:hAnsi="Times New Roman" w:eastAsia="宋体" w:cs="Times New Roman"/>
                <w:snapToGrid w:val="0"/>
                <w:color w:val="auto"/>
                <w:kern w:val="0"/>
                <w:sz w:val="24"/>
                <w:szCs w:val="24"/>
                <w:lang w:val="en-US" w:eastAsia="zh-CN" w:bidi="ar-SA"/>
              </w:rPr>
              <w:t>，能满足本项目剂量管理限值5mSv的要求。</w:t>
            </w:r>
          </w:p>
          <w:p>
            <w:pPr>
              <w:pStyle w:val="22"/>
              <w:keepNext w:val="0"/>
              <w:keepLines w:val="0"/>
              <w:suppressLineNumbers w:val="0"/>
              <w:spacing w:before="0" w:beforeAutospacing="0" w:after="0" w:afterAutospacing="0"/>
              <w:ind w:left="0" w:right="0" w:firstLine="480" w:firstLineChars="20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考虑本项目周边其他从事</w:t>
            </w:r>
            <w:r>
              <w:rPr>
                <w:rFonts w:hint="default" w:ascii="Times New Roman" w:hAnsi="Times New Roman" w:eastAsia="微软雅黑" w:cs="Times New Roman"/>
                <w:color w:val="auto"/>
                <w:sz w:val="24"/>
                <w:szCs w:val="24"/>
                <w:lang w:val="en-US" w:eastAsia="zh-CN"/>
              </w:rPr>
              <w:t>Ⅲ</w:t>
            </w:r>
            <w:r>
              <w:rPr>
                <w:rFonts w:hint="eastAsia" w:ascii="宋体" w:hAnsi="宋体" w:eastAsia="宋体" w:cs="宋体"/>
                <w:color w:val="auto"/>
                <w:sz w:val="24"/>
                <w:szCs w:val="24"/>
                <w:lang w:val="en-US" w:eastAsia="zh-CN"/>
              </w:rPr>
              <w:t>类射线装置操作辐射工作人员受本项目附加影响，本次评价保守选择近一年辐射工作人员个人剂量监测结果中最大剂量值（</w:t>
            </w:r>
            <w:r>
              <w:rPr>
                <w:rFonts w:hint="default" w:ascii="Times New Roman" w:hAnsi="Times New Roman" w:eastAsia="宋体" w:cs="Times New Roman"/>
                <w:color w:val="auto"/>
                <w:sz w:val="24"/>
                <w:szCs w:val="24"/>
                <w:lang w:val="en-US" w:eastAsia="zh-CN"/>
              </w:rPr>
              <w:t>0.54</w:t>
            </w:r>
            <w:r>
              <w:rPr>
                <w:rFonts w:hint="default" w:ascii="Times New Roman" w:hAnsi="Times New Roman" w:eastAsia="宋体" w:cs="Times New Roman"/>
                <w:snapToGrid w:val="0"/>
                <w:color w:val="auto"/>
                <w:kern w:val="0"/>
                <w:sz w:val="24"/>
                <w:szCs w:val="24"/>
                <w:lang w:val="en-US" w:eastAsia="zh-CN" w:bidi="ar-SA"/>
              </w:rPr>
              <w:t>mSv</w:t>
            </w:r>
            <w:r>
              <w:rPr>
                <w:rFonts w:hint="eastAsia" w:ascii="宋体" w:hAnsi="宋体" w:eastAsia="宋体" w:cs="宋体"/>
                <w:color w:val="auto"/>
                <w:sz w:val="24"/>
                <w:szCs w:val="24"/>
                <w:lang w:val="en-US" w:eastAsia="zh-CN"/>
              </w:rPr>
              <w:t>）叠加本项目</w:t>
            </w:r>
            <w:r>
              <w:rPr>
                <w:rFonts w:hint="default" w:ascii="Times New Roman" w:hAnsi="Times New Roman" w:eastAsia="宋体" w:cs="Times New Roman"/>
                <w:snapToGrid w:val="0"/>
                <w:color w:val="auto"/>
                <w:kern w:val="0"/>
                <w:sz w:val="24"/>
                <w:szCs w:val="24"/>
                <w:lang w:val="en-US" w:eastAsia="zh-CN" w:bidi="ar-SA"/>
              </w:rPr>
              <w:t>一般辐射工作人员年有效剂量估算</w:t>
            </w:r>
            <w:r>
              <w:rPr>
                <w:rFonts w:hint="eastAsia" w:cs="Times New Roman"/>
                <w:snapToGrid w:val="0"/>
                <w:color w:val="auto"/>
                <w:kern w:val="0"/>
                <w:sz w:val="24"/>
                <w:szCs w:val="24"/>
                <w:lang w:val="en-US" w:eastAsia="zh-CN" w:bidi="ar-SA"/>
              </w:rPr>
              <w:t>值（</w:t>
            </w:r>
            <w:r>
              <w:rPr>
                <w:rFonts w:hint="default" w:ascii="Times New Roman" w:hAnsi="Times New Roman" w:eastAsia="宋体" w:cs="Times New Roman"/>
                <w:snapToGrid w:val="0"/>
                <w:color w:val="auto"/>
                <w:kern w:val="0"/>
                <w:sz w:val="24"/>
                <w:szCs w:val="24"/>
                <w:lang w:val="en-US" w:eastAsia="zh-CN" w:bidi="ar-SA"/>
              </w:rPr>
              <w:t>0.</w:t>
            </w:r>
            <w:r>
              <w:rPr>
                <w:rFonts w:hint="eastAsia" w:ascii="Times New Roman" w:hAnsi="Times New Roman" w:eastAsia="宋体" w:cs="Times New Roman"/>
                <w:snapToGrid w:val="0"/>
                <w:color w:val="auto"/>
                <w:kern w:val="0"/>
                <w:sz w:val="24"/>
                <w:szCs w:val="24"/>
                <w:lang w:val="en-US" w:eastAsia="zh-CN" w:bidi="ar-SA"/>
              </w:rPr>
              <w:t>15</w:t>
            </w:r>
            <w:r>
              <w:rPr>
                <w:rFonts w:hint="default" w:ascii="Times New Roman" w:hAnsi="Times New Roman" w:eastAsia="宋体" w:cs="Times New Roman"/>
                <w:snapToGrid w:val="0"/>
                <w:color w:val="auto"/>
                <w:kern w:val="0"/>
                <w:sz w:val="24"/>
                <w:szCs w:val="24"/>
                <w:lang w:val="en-US" w:eastAsia="zh-CN" w:bidi="ar-SA"/>
              </w:rPr>
              <w:t>mSv</w:t>
            </w:r>
            <w:r>
              <w:rPr>
                <w:rFonts w:hint="eastAsia" w:cs="Times New Roman"/>
                <w:snapToGrid w:val="0"/>
                <w:color w:val="auto"/>
                <w:kern w:val="0"/>
                <w:sz w:val="24"/>
                <w:szCs w:val="24"/>
                <w:lang w:val="en-US" w:eastAsia="zh-CN" w:bidi="ar-SA"/>
              </w:rPr>
              <w:t>），则</w:t>
            </w:r>
            <w:r>
              <w:rPr>
                <w:rFonts w:hint="eastAsia" w:cs="Times New Roman"/>
                <w:color w:val="auto"/>
                <w:sz w:val="24"/>
                <w:szCs w:val="24"/>
                <w:lang w:val="en-US" w:eastAsia="zh-CN"/>
              </w:rPr>
              <w:t>周边其他从事</w:t>
            </w:r>
            <w:r>
              <w:rPr>
                <w:rFonts w:hint="default" w:ascii="Times New Roman" w:hAnsi="Times New Roman" w:eastAsia="微软雅黑" w:cs="Times New Roman"/>
                <w:color w:val="auto"/>
                <w:sz w:val="24"/>
                <w:szCs w:val="24"/>
                <w:lang w:val="en-US" w:eastAsia="zh-CN"/>
              </w:rPr>
              <w:t>Ⅲ</w:t>
            </w:r>
            <w:r>
              <w:rPr>
                <w:rFonts w:hint="eastAsia" w:ascii="宋体" w:hAnsi="宋体" w:eastAsia="宋体" w:cs="宋体"/>
                <w:color w:val="auto"/>
                <w:sz w:val="24"/>
                <w:szCs w:val="24"/>
                <w:lang w:val="en-US" w:eastAsia="zh-CN"/>
              </w:rPr>
              <w:t>类射线装置操作辐射工作人员</w:t>
            </w:r>
            <w:r>
              <w:rPr>
                <w:rFonts w:hint="default" w:ascii="Times New Roman" w:hAnsi="Times New Roman" w:eastAsia="宋体" w:cs="Times New Roman"/>
                <w:snapToGrid w:val="0"/>
                <w:color w:val="auto"/>
                <w:kern w:val="0"/>
                <w:sz w:val="24"/>
                <w:szCs w:val="24"/>
                <w:lang w:val="en-US" w:eastAsia="zh-CN" w:bidi="ar-SA"/>
              </w:rPr>
              <w:t>年有效剂量</w:t>
            </w:r>
            <w:r>
              <w:rPr>
                <w:rFonts w:hint="eastAsia" w:cs="Times New Roman"/>
                <w:snapToGrid w:val="0"/>
                <w:color w:val="auto"/>
                <w:kern w:val="0"/>
                <w:sz w:val="24"/>
                <w:szCs w:val="24"/>
                <w:lang w:val="en-US" w:eastAsia="zh-CN" w:bidi="ar-SA"/>
              </w:rPr>
              <w:t>为0.69</w:t>
            </w:r>
            <w:r>
              <w:rPr>
                <w:rFonts w:hint="default" w:ascii="Times New Roman" w:hAnsi="Times New Roman" w:eastAsia="宋体" w:cs="Times New Roman"/>
                <w:snapToGrid w:val="0"/>
                <w:color w:val="auto"/>
                <w:kern w:val="0"/>
                <w:sz w:val="24"/>
                <w:szCs w:val="24"/>
                <w:lang w:val="en-US" w:eastAsia="zh-CN" w:bidi="ar-SA"/>
              </w:rPr>
              <w:t>mSv，能满足</w:t>
            </w:r>
            <w:r>
              <w:rPr>
                <w:rFonts w:hint="eastAsia" w:cs="Times New Roman"/>
                <w:snapToGrid w:val="0"/>
                <w:color w:val="auto"/>
                <w:kern w:val="0"/>
                <w:sz w:val="24"/>
                <w:szCs w:val="24"/>
                <w:lang w:val="en-US" w:eastAsia="zh-CN" w:bidi="ar-SA"/>
              </w:rPr>
              <w:t>辐射工作人员</w:t>
            </w:r>
            <w:r>
              <w:rPr>
                <w:rFonts w:hint="default" w:ascii="Times New Roman" w:hAnsi="Times New Roman" w:eastAsia="宋体" w:cs="Times New Roman"/>
                <w:snapToGrid w:val="0"/>
                <w:color w:val="auto"/>
                <w:kern w:val="0"/>
                <w:sz w:val="24"/>
                <w:szCs w:val="24"/>
                <w:lang w:val="en-US" w:eastAsia="zh-CN" w:bidi="ar-SA"/>
              </w:rPr>
              <w:t>剂量管理限值5mSv</w:t>
            </w:r>
            <w:r>
              <w:rPr>
                <w:rFonts w:hint="eastAsia" w:cs="Times New Roman"/>
                <w:snapToGrid w:val="0"/>
                <w:color w:val="auto"/>
                <w:kern w:val="0"/>
                <w:sz w:val="24"/>
                <w:szCs w:val="24"/>
                <w:lang w:val="en-US" w:eastAsia="zh-CN" w:bidi="ar-SA"/>
              </w:rPr>
              <w:t>/a</w:t>
            </w:r>
            <w:r>
              <w:rPr>
                <w:rFonts w:hint="default" w:ascii="Times New Roman" w:hAnsi="Times New Roman" w:eastAsia="宋体" w:cs="Times New Roman"/>
                <w:snapToGrid w:val="0"/>
                <w:color w:val="auto"/>
                <w:kern w:val="0"/>
                <w:sz w:val="24"/>
                <w:szCs w:val="24"/>
                <w:lang w:val="en-US" w:eastAsia="zh-CN" w:bidi="ar-SA"/>
              </w:rPr>
              <w:t>的要求</w:t>
            </w:r>
            <w:r>
              <w:rPr>
                <w:rFonts w:hint="eastAsia" w:cs="Times New Roman"/>
                <w:snapToGrid w:val="0"/>
                <w:color w:val="auto"/>
                <w:kern w:val="0"/>
                <w:sz w:val="24"/>
                <w:szCs w:val="24"/>
                <w:lang w:val="en-US" w:eastAsia="zh-CN" w:bidi="ar-SA"/>
              </w:rPr>
              <w:t>。</w:t>
            </w:r>
          </w:p>
          <w:p>
            <w:pPr>
              <w:pStyle w:val="22"/>
              <w:keepNext w:val="0"/>
              <w:keepLines w:val="0"/>
              <w:suppressLineNumbers w:val="0"/>
              <w:spacing w:before="0" w:beforeAutospacing="0" w:after="0" w:afterAutospacing="0"/>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由于本项目介入治疗手术过程中辐射工作人员的受照剂量受多种不确定因素的影响，工作人员的受照情况复杂多变难以准确</w:t>
            </w:r>
            <w:r>
              <w:rPr>
                <w:rFonts w:hint="default" w:ascii="Times New Roman" w:hAnsi="Times New Roman" w:eastAsia="宋体" w:cs="Times New Roman"/>
                <w:color w:val="auto"/>
                <w:sz w:val="24"/>
                <w:szCs w:val="24"/>
                <w:lang w:val="en-US" w:eastAsia="zh-CN"/>
              </w:rPr>
              <w:t>估算其年有效剂量。因此上述理论估算结果只能大致反映出工作人员受辐射照射程度。本项目参与介入手术的医务人员在手术过程中均应佩戴个人剂量计，医院应根据个人剂量检测结果及时对工作人员工作岗位进行调整，确保其年有效剂量满足本项目的目标管理要求。</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②公众剂量估算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根据DSA机房类比项目监测结果，</w:t>
            </w:r>
            <w:r>
              <w:rPr>
                <w:rFonts w:hint="eastAsia" w:ascii="Times New Roman" w:hAnsi="Times New Roman" w:eastAsia="宋体" w:cs="Times New Roman"/>
                <w:snapToGrid w:val="0"/>
                <w:color w:val="auto"/>
                <w:kern w:val="0"/>
                <w:sz w:val="24"/>
                <w:szCs w:val="21"/>
                <w:lang w:val="en-US" w:eastAsia="zh-CN" w:bidi="ar-SA"/>
              </w:rPr>
              <w:t>DSA</w:t>
            </w:r>
            <w:r>
              <w:rPr>
                <w:rFonts w:hint="default" w:ascii="Times New Roman" w:hAnsi="Times New Roman" w:eastAsia="宋体" w:cs="Times New Roman"/>
                <w:snapToGrid w:val="0"/>
                <w:color w:val="auto"/>
                <w:kern w:val="0"/>
                <w:sz w:val="24"/>
                <w:szCs w:val="21"/>
                <w:lang w:val="en-US" w:eastAsia="zh-CN" w:bidi="ar-SA"/>
              </w:rPr>
              <w:t>机房</w:t>
            </w:r>
            <w:r>
              <w:rPr>
                <w:rFonts w:hint="eastAsia" w:ascii="Times New Roman" w:hAnsi="Times New Roman" w:eastAsia="宋体" w:cs="Times New Roman"/>
                <w:snapToGrid w:val="0"/>
                <w:color w:val="auto"/>
                <w:kern w:val="0"/>
                <w:sz w:val="24"/>
                <w:szCs w:val="21"/>
                <w:lang w:val="en-US" w:eastAsia="zh-CN" w:bidi="ar-SA"/>
              </w:rPr>
              <w:t>外瞬时</w:t>
            </w:r>
            <w:r>
              <w:rPr>
                <w:rFonts w:hint="eastAsia" w:ascii="Times New Roman" w:hAnsi="Times New Roman" w:eastAsia="宋体" w:cs="Times New Roman"/>
                <w:bCs/>
                <w:snapToGrid w:val="0"/>
                <w:color w:val="auto"/>
                <w:kern w:val="0"/>
                <w:sz w:val="24"/>
                <w:szCs w:val="21"/>
                <w:lang w:val="en-US" w:eastAsia="zh-CN" w:bidi="ar-SA"/>
              </w:rPr>
              <w:t>剂量率</w:t>
            </w:r>
            <w:r>
              <w:rPr>
                <w:rFonts w:hint="default" w:ascii="Times New Roman" w:hAnsi="Times New Roman" w:eastAsia="宋体" w:cs="Times New Roman"/>
                <w:bCs/>
                <w:snapToGrid w:val="0"/>
                <w:color w:val="auto"/>
                <w:kern w:val="0"/>
                <w:sz w:val="24"/>
                <w:szCs w:val="24"/>
                <w:lang w:val="en-US" w:eastAsia="zh-CN" w:bidi="ar-SA"/>
              </w:rPr>
              <w:t>为</w:t>
            </w:r>
            <w:r>
              <w:rPr>
                <w:rFonts w:hint="default" w:ascii="Times New Roman" w:hAnsi="Times New Roman" w:eastAsia="宋体" w:cs="Times New Roman"/>
                <w:snapToGrid w:val="0"/>
                <w:color w:val="auto"/>
                <w:kern w:val="0"/>
                <w:sz w:val="24"/>
                <w:szCs w:val="24"/>
                <w:lang w:val="en-US" w:eastAsia="zh-CN" w:bidi="ar-SA"/>
              </w:rPr>
              <w:t>0.11~</w:t>
            </w:r>
            <w:r>
              <w:rPr>
                <w:rFonts w:hint="eastAsia" w:ascii="Times New Roman" w:hAnsi="Times New Roman" w:eastAsia="宋体" w:cs="Times New Roman"/>
                <w:snapToGrid w:val="0"/>
                <w:color w:val="auto"/>
                <w:kern w:val="0"/>
                <w:sz w:val="24"/>
                <w:szCs w:val="24"/>
                <w:lang w:val="en-US" w:eastAsia="zh-CN" w:bidi="ar-SA"/>
              </w:rPr>
              <w:t>1.18</w:t>
            </w:r>
            <w:r>
              <w:rPr>
                <w:rFonts w:hint="default" w:ascii="Times New Roman" w:hAnsi="Times New Roman" w:eastAsia="宋体" w:cs="Times New Roman"/>
                <w:snapToGrid w:val="0"/>
                <w:color w:val="auto"/>
                <w:kern w:val="0"/>
                <w:sz w:val="24"/>
                <w:szCs w:val="24"/>
                <w:lang w:val="en-US" w:eastAsia="zh-CN" w:bidi="ar-SA"/>
              </w:rPr>
              <w:t>μSv/h。从不利影响考虑，采用</w:t>
            </w:r>
            <w:r>
              <w:rPr>
                <w:rFonts w:hint="eastAsia" w:ascii="Times New Roman" w:hAnsi="Times New Roman" w:eastAsia="宋体" w:cs="Times New Roman"/>
                <w:snapToGrid w:val="0"/>
                <w:color w:val="auto"/>
                <w:kern w:val="0"/>
                <w:sz w:val="24"/>
                <w:szCs w:val="24"/>
                <w:lang w:val="en-US" w:eastAsia="zh-CN" w:bidi="ar-SA"/>
              </w:rPr>
              <w:t>1.18</w:t>
            </w:r>
            <w:r>
              <w:rPr>
                <w:rFonts w:hint="default" w:ascii="Times New Roman" w:hAnsi="Times New Roman" w:eastAsia="宋体" w:cs="Times New Roman"/>
                <w:snapToGrid w:val="0"/>
                <w:color w:val="auto"/>
                <w:kern w:val="0"/>
                <w:sz w:val="24"/>
                <w:szCs w:val="24"/>
                <w:lang w:val="en-US" w:eastAsia="zh-CN" w:bidi="ar-SA"/>
              </w:rPr>
              <w:t>μSv/h对本项目周围公众所受年有效剂量进行保守估算，居留因子</w:t>
            </w:r>
            <w:r>
              <w:rPr>
                <w:rFonts w:hint="eastAsia" w:ascii="Times New Roman" w:hAnsi="Times New Roman" w:eastAsia="宋体" w:cs="Times New Roman"/>
                <w:snapToGrid w:val="0"/>
                <w:color w:val="auto"/>
                <w:kern w:val="0"/>
                <w:sz w:val="24"/>
                <w:szCs w:val="24"/>
                <w:lang w:val="en-US" w:eastAsia="zh-CN" w:bidi="ar-SA"/>
              </w:rPr>
              <w:t>取1/4</w:t>
            </w:r>
            <w:r>
              <w:rPr>
                <w:rFonts w:hint="default" w:ascii="Times New Roman" w:hAnsi="Times New Roman" w:eastAsia="宋体" w:cs="Times New Roman"/>
                <w:snapToGrid w:val="0"/>
                <w:color w:val="auto"/>
                <w:kern w:val="0"/>
                <w:sz w:val="24"/>
                <w:szCs w:val="24"/>
                <w:lang w:val="en-US" w:eastAsia="zh-CN" w:bidi="ar-SA"/>
              </w:rPr>
              <w:t>，则公众人员年有效剂量估算为</w:t>
            </w:r>
            <w:r>
              <w:rPr>
                <w:rFonts w:hint="eastAsia" w:ascii="Times New Roman" w:hAnsi="Times New Roman" w:eastAsia="宋体" w:cs="Times New Roman"/>
                <w:snapToGrid w:val="0"/>
                <w:color w:val="auto"/>
                <w:kern w:val="0"/>
                <w:sz w:val="24"/>
                <w:szCs w:val="24"/>
                <w:lang w:val="en-US" w:eastAsia="zh-CN" w:bidi="ar-SA"/>
              </w:rPr>
              <w:t>1.18</w:t>
            </w:r>
            <w:r>
              <w:rPr>
                <w:rFonts w:hint="default" w:ascii="Times New Roman" w:hAnsi="Times New Roman" w:eastAsia="宋体" w:cs="Times New Roman"/>
                <w:snapToGrid w:val="0"/>
                <w:color w:val="auto"/>
                <w:kern w:val="0"/>
                <w:sz w:val="24"/>
                <w:szCs w:val="24"/>
                <w:lang w:val="en-US" w:eastAsia="zh-CN" w:bidi="ar-SA"/>
              </w:rPr>
              <w:t>×</w:t>
            </w:r>
            <w:r>
              <w:rPr>
                <w:rFonts w:hint="eastAsia" w:ascii="Times New Roman" w:hAnsi="Times New Roman" w:eastAsia="宋体" w:cs="Times New Roman"/>
                <w:snapToGrid w:val="0"/>
                <w:color w:val="auto"/>
                <w:kern w:val="0"/>
                <w:sz w:val="24"/>
                <w:szCs w:val="24"/>
                <w:lang w:val="en-US" w:eastAsia="zh-CN" w:bidi="ar-SA"/>
              </w:rPr>
              <w:t>5</w:t>
            </w:r>
            <w:r>
              <w:rPr>
                <w:rFonts w:hint="default" w:ascii="Times New Roman" w:hAnsi="Times New Roman" w:eastAsia="宋体" w:cs="Times New Roman"/>
                <w:snapToGrid w:val="0"/>
                <w:color w:val="auto"/>
                <w:kern w:val="0"/>
                <w:sz w:val="24"/>
                <w:szCs w:val="24"/>
                <w:lang w:val="en-US" w:eastAsia="zh-CN" w:bidi="ar-SA"/>
              </w:rPr>
              <w:t>00×</w:t>
            </w:r>
            <w:r>
              <w:rPr>
                <w:rFonts w:hint="eastAsia" w:ascii="Times New Roman" w:hAnsi="Times New Roman" w:eastAsia="宋体" w:cs="Times New Roman"/>
                <w:snapToGrid w:val="0"/>
                <w:color w:val="auto"/>
                <w:kern w:val="0"/>
                <w:sz w:val="24"/>
                <w:szCs w:val="24"/>
                <w:lang w:val="en-US" w:eastAsia="zh-CN" w:bidi="ar-SA"/>
              </w:rPr>
              <w:t>15</w:t>
            </w:r>
            <w:r>
              <w:rPr>
                <w:rFonts w:hint="default" w:ascii="Times New Roman" w:hAnsi="Times New Roman" w:eastAsia="宋体" w:cs="Times New Roman"/>
                <w:snapToGrid w:val="0"/>
                <w:color w:val="auto"/>
                <w:kern w:val="0"/>
                <w:sz w:val="24"/>
                <w:szCs w:val="24"/>
                <w:lang w:val="en-US" w:eastAsia="zh-CN" w:bidi="ar-SA"/>
              </w:rPr>
              <w:t>/60×10</w:t>
            </w:r>
            <w:r>
              <w:rPr>
                <w:rFonts w:hint="default" w:ascii="Times New Roman" w:hAnsi="Times New Roman" w:eastAsia="宋体" w:cs="Times New Roman"/>
                <w:snapToGrid w:val="0"/>
                <w:color w:val="auto"/>
                <w:kern w:val="0"/>
                <w:sz w:val="24"/>
                <w:szCs w:val="24"/>
                <w:vertAlign w:val="superscript"/>
                <w:lang w:val="en-US" w:eastAsia="zh-CN" w:bidi="ar-SA"/>
              </w:rPr>
              <w:t>-3</w:t>
            </w:r>
            <w:r>
              <w:rPr>
                <w:rFonts w:hint="default" w:ascii="Times New Roman" w:hAnsi="Times New Roman" w:eastAsia="宋体" w:cs="Times New Roman"/>
                <w:snapToGrid w:val="0"/>
                <w:color w:val="auto"/>
                <w:kern w:val="0"/>
                <w:sz w:val="24"/>
                <w:szCs w:val="24"/>
                <w:lang w:val="en-US" w:eastAsia="zh-CN" w:bidi="ar-SA"/>
              </w:rPr>
              <w:t>×</w:t>
            </w:r>
            <w:r>
              <w:rPr>
                <w:rFonts w:hint="eastAsia" w:ascii="Times New Roman" w:hAnsi="Times New Roman" w:eastAsia="宋体" w:cs="Times New Roman"/>
                <w:snapToGrid w:val="0"/>
                <w:color w:val="auto"/>
                <w:kern w:val="0"/>
                <w:sz w:val="24"/>
                <w:szCs w:val="24"/>
                <w:lang w:val="en-US" w:eastAsia="zh-CN" w:bidi="ar-SA"/>
              </w:rPr>
              <w:t>1/4≈</w:t>
            </w:r>
            <w:r>
              <w:rPr>
                <w:rFonts w:hint="default" w:ascii="Times New Roman" w:hAnsi="Times New Roman" w:eastAsia="宋体" w:cs="Times New Roman"/>
                <w:snapToGrid w:val="0"/>
                <w:color w:val="auto"/>
                <w:kern w:val="0"/>
                <w:sz w:val="24"/>
                <w:szCs w:val="24"/>
                <w:lang w:val="en-US" w:eastAsia="zh-CN" w:bidi="ar-SA"/>
              </w:rPr>
              <w:t>0.0</w:t>
            </w:r>
            <w:r>
              <w:rPr>
                <w:rFonts w:hint="eastAsia" w:ascii="Times New Roman" w:hAnsi="Times New Roman" w:eastAsia="宋体" w:cs="Times New Roman"/>
                <w:snapToGrid w:val="0"/>
                <w:color w:val="auto"/>
                <w:kern w:val="0"/>
                <w:sz w:val="24"/>
                <w:szCs w:val="24"/>
                <w:lang w:val="en-US" w:eastAsia="zh-CN" w:bidi="ar-SA"/>
              </w:rPr>
              <w:t>37</w:t>
            </w:r>
            <w:r>
              <w:rPr>
                <w:rFonts w:hint="default" w:ascii="Times New Roman" w:hAnsi="Times New Roman" w:eastAsia="宋体" w:cs="Times New Roman"/>
                <w:snapToGrid w:val="0"/>
                <w:color w:val="auto"/>
                <w:kern w:val="0"/>
                <w:sz w:val="24"/>
                <w:szCs w:val="24"/>
                <w:lang w:val="en-US" w:eastAsia="zh-CN" w:bidi="ar-SA"/>
              </w:rPr>
              <w:t>mSv</w:t>
            </w:r>
            <w:r>
              <w:rPr>
                <w:rFonts w:hint="default" w:ascii="Times New Roman" w:hAnsi="Times New Roman" w:eastAsia="宋体" w:cs="Times New Roman"/>
                <w:snapToGrid w:val="0"/>
                <w:color w:val="auto"/>
                <w:kern w:val="0"/>
                <w:sz w:val="24"/>
                <w:szCs w:val="24"/>
                <w:lang w:val="en-US" w:eastAsia="zh-CN" w:bidi="ar-SA"/>
              </w:rPr>
              <w:t>，能满足公众人员剂量管理限值0.25mSv的要求。</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b/>
                <w:snapToGrid w:val="0"/>
                <w:color w:val="auto"/>
                <w:kern w:val="0"/>
                <w:sz w:val="24"/>
                <w:szCs w:val="24"/>
                <w:lang w:val="en-US" w:eastAsia="zh-CN" w:bidi="ar-SA"/>
              </w:rPr>
              <w:t>2.3介入治疗其他注意事项</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介入治疗需要长时间的透视和大量的摄片，对病人和医务人员来说辐射剂量较高，因此在评估介入的效应和操作时，其辐射损伤</w:t>
            </w:r>
            <w:r>
              <w:rPr>
                <w:rFonts w:hint="eastAsia" w:ascii="Times New Roman" w:hAnsi="Times New Roman" w:eastAsia="宋体" w:cs="Times New Roman"/>
                <w:snapToGrid w:val="0"/>
                <w:color w:val="auto"/>
                <w:kern w:val="0"/>
                <w:sz w:val="24"/>
                <w:szCs w:val="24"/>
                <w:lang w:val="en-US" w:eastAsia="zh-CN" w:bidi="ar-SA"/>
              </w:rPr>
              <w:t>必须</w:t>
            </w:r>
            <w:r>
              <w:rPr>
                <w:rFonts w:hint="default" w:ascii="Times New Roman" w:hAnsi="Times New Roman" w:eastAsia="宋体" w:cs="Times New Roman"/>
                <w:snapToGrid w:val="0"/>
                <w:color w:val="auto"/>
                <w:kern w:val="0"/>
                <w:sz w:val="24"/>
                <w:szCs w:val="24"/>
                <w:lang w:val="en-US" w:eastAsia="zh-CN" w:bidi="ar-SA"/>
              </w:rPr>
              <w:t>加以考虑。由于需要医务人员在机房内，X线球管工作时产生的散射线对医务人员有较大影响，为此医院应为工作人员配备</w:t>
            </w:r>
            <w:r>
              <w:rPr>
                <w:rFonts w:hint="eastAsia" w:ascii="Times New Roman" w:hAnsi="Times New Roman" w:eastAsia="宋体" w:cs="Times New Roman"/>
                <w:snapToGrid w:val="0"/>
                <w:color w:val="auto"/>
                <w:kern w:val="0"/>
                <w:sz w:val="24"/>
                <w:szCs w:val="24"/>
                <w:lang w:val="en-US" w:eastAsia="zh-CN" w:bidi="ar-SA"/>
              </w:rPr>
              <w:t>裙式铅衣</w:t>
            </w:r>
            <w:r>
              <w:rPr>
                <w:rFonts w:hint="default" w:ascii="Times New Roman" w:hAnsi="Times New Roman" w:eastAsia="宋体" w:cs="Times New Roman"/>
                <w:snapToGrid w:val="0"/>
                <w:color w:val="auto"/>
                <w:kern w:val="0"/>
                <w:sz w:val="24"/>
                <w:szCs w:val="24"/>
                <w:lang w:val="en-US" w:eastAsia="zh-CN" w:bidi="ar-SA"/>
              </w:rPr>
              <w:t>、</w:t>
            </w:r>
            <w:r>
              <w:rPr>
                <w:rFonts w:hint="eastAsia" w:ascii="Times New Roman" w:hAnsi="Times New Roman" w:eastAsia="宋体" w:cs="Times New Roman"/>
                <w:snapToGrid w:val="0"/>
                <w:color w:val="auto"/>
                <w:kern w:val="0"/>
                <w:sz w:val="24"/>
                <w:szCs w:val="24"/>
                <w:lang w:val="en-US" w:eastAsia="zh-CN" w:bidi="ar-SA"/>
              </w:rPr>
              <w:t>铅橡胶手套、</w:t>
            </w:r>
            <w:r>
              <w:rPr>
                <w:rFonts w:hint="default" w:ascii="Times New Roman" w:hAnsi="Times New Roman" w:eastAsia="宋体" w:cs="Times New Roman"/>
                <w:snapToGrid w:val="0"/>
                <w:color w:val="auto"/>
                <w:kern w:val="0"/>
                <w:sz w:val="24"/>
                <w:szCs w:val="24"/>
                <w:lang w:val="en-US" w:eastAsia="zh-CN" w:bidi="ar-SA"/>
              </w:rPr>
              <w:t>铅橡胶围裙、铅橡胶颈套、铅防护眼镜等防护用品。医院除应加强对从事介入手术医务工作人员的个人剂量管理工作，确保每名</w:t>
            </w:r>
            <w:r>
              <w:rPr>
                <w:rFonts w:hint="eastAsia" w:ascii="Times New Roman" w:hAnsi="Times New Roman" w:eastAsia="宋体" w:cs="Times New Roman"/>
                <w:snapToGrid w:val="0"/>
                <w:color w:val="auto"/>
                <w:kern w:val="0"/>
                <w:sz w:val="24"/>
                <w:szCs w:val="24"/>
                <w:lang w:val="en-US" w:eastAsia="zh-CN" w:bidi="ar-SA"/>
              </w:rPr>
              <w:t>介入手术</w:t>
            </w:r>
            <w:r>
              <w:rPr>
                <w:rFonts w:hint="default" w:ascii="Times New Roman" w:hAnsi="Times New Roman" w:eastAsia="宋体" w:cs="Times New Roman"/>
                <w:snapToGrid w:val="0"/>
                <w:color w:val="auto"/>
                <w:kern w:val="0"/>
                <w:sz w:val="24"/>
                <w:szCs w:val="24"/>
                <w:lang w:val="en-US" w:eastAsia="zh-CN" w:bidi="ar-SA"/>
              </w:rPr>
              <w:t>医护人员年有效剂量不超过10mSv的目标管理限值，还应在以下方面加强对介入治疗的防护工作：</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ja-JP" w:bidi="ar-SA"/>
              </w:rPr>
              <w:t>①</w:t>
            </w:r>
            <w:r>
              <w:rPr>
                <w:rFonts w:hint="default" w:ascii="Times New Roman" w:hAnsi="Times New Roman" w:eastAsia="宋体" w:cs="Times New Roman"/>
                <w:snapToGrid w:val="0"/>
                <w:color w:val="auto"/>
                <w:kern w:val="0"/>
                <w:sz w:val="24"/>
                <w:szCs w:val="24"/>
                <w:lang w:val="en-US" w:eastAsia="zh-CN" w:bidi="ar-SA"/>
              </w:rPr>
              <w:t>操作中减少透视时间和次数可以显著降低工作人员的辐射剂量，介入人员在操作时应尽量远离检查床。</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ja-JP" w:bidi="ar-SA"/>
              </w:rPr>
              <w:t>②</w:t>
            </w:r>
            <w:r>
              <w:rPr>
                <w:rFonts w:hint="default" w:ascii="Times New Roman" w:hAnsi="Times New Roman" w:eastAsia="宋体" w:cs="Times New Roman"/>
                <w:snapToGrid w:val="0"/>
                <w:color w:val="auto"/>
                <w:kern w:val="0"/>
                <w:sz w:val="24"/>
                <w:szCs w:val="24"/>
                <w:lang w:val="en-US" w:eastAsia="zh-CN" w:bidi="ar-SA"/>
              </w:rPr>
              <w:t>一般说来，降低病人的剂量的措施可以同时降低工作人员的辐射剂量，应加强对介入人员的培训，包括放射防护的培训，参与介入的人员应技术熟练，以减少病人和介入人员的剂量。</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ja-JP" w:bidi="ar-SA"/>
              </w:rPr>
              <w:t>③</w:t>
            </w:r>
            <w:r>
              <w:rPr>
                <w:rFonts w:hint="default" w:ascii="Times New Roman" w:hAnsi="Times New Roman" w:eastAsia="宋体" w:cs="Times New Roman"/>
                <w:snapToGrid w:val="0"/>
                <w:color w:val="auto"/>
                <w:kern w:val="0"/>
                <w:sz w:val="24"/>
                <w:szCs w:val="24"/>
                <w:lang w:val="en-US" w:eastAsia="zh-CN" w:bidi="ar-SA"/>
              </w:rPr>
              <w:t>所有在介入放射手术室内的工作人员都应开展个人剂量监测，医院应结合工作人员个人剂量监测的数据采取措施，不断减少工作人员的受照剂量。</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ja-JP" w:bidi="ar-SA"/>
              </w:rPr>
              <w:t>④</w:t>
            </w:r>
            <w:r>
              <w:rPr>
                <w:rFonts w:hint="default" w:ascii="Times New Roman" w:hAnsi="Times New Roman" w:eastAsia="宋体" w:cs="Times New Roman"/>
                <w:snapToGrid w:val="0"/>
                <w:color w:val="auto"/>
                <w:kern w:val="0"/>
                <w:sz w:val="24"/>
                <w:szCs w:val="24"/>
                <w:lang w:val="en-US" w:eastAsia="zh-CN" w:bidi="ar-SA"/>
              </w:rPr>
              <w:t>设备必须符合国际或者国家标准，满足各种特殊操作的要求，其性能必须与操作性质相符合，应该常规调节到满足低剂量的有效范围内，尽可能提高图像质量。</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ja-JP" w:bidi="ar-SA"/>
              </w:rPr>
              <w:t>⑤</w:t>
            </w:r>
            <w:r>
              <w:rPr>
                <w:rFonts w:hint="default" w:ascii="Times New Roman" w:hAnsi="Times New Roman" w:eastAsia="宋体" w:cs="Times New Roman"/>
                <w:snapToGrid w:val="0"/>
                <w:color w:val="auto"/>
                <w:kern w:val="0"/>
                <w:sz w:val="24"/>
                <w:szCs w:val="24"/>
                <w:lang w:val="en-US" w:eastAsia="zh-CN" w:bidi="ar-SA"/>
              </w:rPr>
              <w:t>加强DSA设备的质量保证工作，设备的球管与发生器、透视和数字成像的性能</w:t>
            </w:r>
            <w:r>
              <w:rPr>
                <w:rFonts w:hint="eastAsia" w:ascii="Times New Roman" w:hAnsi="Times New Roman" w:eastAsia="宋体" w:cs="Times New Roman"/>
                <w:snapToGrid w:val="0"/>
                <w:color w:val="auto"/>
                <w:kern w:val="0"/>
                <w:sz w:val="24"/>
                <w:szCs w:val="24"/>
                <w:lang w:val="en-US" w:eastAsia="zh-CN" w:bidi="ar-SA"/>
              </w:rPr>
              <w:t>以及其他相关</w:t>
            </w:r>
            <w:r>
              <w:rPr>
                <w:rFonts w:hint="default" w:ascii="Times New Roman" w:hAnsi="Times New Roman" w:eastAsia="宋体" w:cs="Times New Roman"/>
                <w:snapToGrid w:val="0"/>
                <w:color w:val="auto"/>
                <w:kern w:val="0"/>
                <w:sz w:val="24"/>
                <w:szCs w:val="24"/>
                <w:lang w:val="en-US" w:eastAsia="zh-CN" w:bidi="ar-SA"/>
              </w:rPr>
              <w:t>设备应该定期进行检测。</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ja-JP" w:bidi="ar-SA"/>
              </w:rPr>
              <w:t>⑥</w:t>
            </w:r>
            <w:r>
              <w:rPr>
                <w:rFonts w:hint="default" w:ascii="Times New Roman" w:hAnsi="Times New Roman" w:eastAsia="宋体" w:cs="Times New Roman"/>
                <w:snapToGrid w:val="0"/>
                <w:color w:val="auto"/>
                <w:kern w:val="0"/>
                <w:sz w:val="24"/>
                <w:szCs w:val="24"/>
                <w:lang w:val="en-US" w:eastAsia="zh-CN" w:bidi="ar-SA"/>
              </w:rPr>
              <w:t>为介入手术医护人员配备的个人防护用品应符合《放射诊断放射防护要求》（GBZ130-2020）的要求，其中除介入防护手套外，防护用品和辅助防护设施的铅当量应不小于</w:t>
            </w:r>
            <w:r>
              <w:rPr>
                <w:rFonts w:hint="eastAsia" w:ascii="Times New Roman" w:hAnsi="Times New Roman" w:eastAsia="宋体" w:cs="Times New Roman"/>
                <w:snapToGrid w:val="0"/>
                <w:color w:val="auto"/>
                <w:kern w:val="0"/>
                <w:sz w:val="24"/>
                <w:szCs w:val="24"/>
                <w:lang w:val="en-US" w:eastAsia="zh-CN" w:bidi="ar-SA"/>
              </w:rPr>
              <w:t>0.35mm</w:t>
            </w:r>
            <w:r>
              <w:rPr>
                <w:rFonts w:hint="default" w:ascii="Times New Roman" w:hAnsi="Times New Roman" w:eastAsia="宋体" w:cs="Times New Roman"/>
                <w:snapToGrid w:val="0"/>
                <w:color w:val="auto"/>
                <w:kern w:val="0"/>
                <w:sz w:val="24"/>
                <w:szCs w:val="24"/>
                <w:lang w:val="en-US" w:eastAsia="zh-CN" w:bidi="ar-SA"/>
              </w:rPr>
              <w:t>Pb，介入防护手套铅当量应不少于0.025mmPb，甲状腺、性腺防护用品铅当量应不小于0.5mmPb，移动铅防护屏风铅当量应不小于2mmPb。</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ja-JP" w:bidi="ar-SA"/>
              </w:rPr>
              <w:t>⑦</w:t>
            </w:r>
            <w:r>
              <w:rPr>
                <w:rFonts w:hint="default" w:ascii="Times New Roman" w:hAnsi="Times New Roman" w:eastAsia="宋体" w:cs="Times New Roman"/>
                <w:snapToGrid w:val="0"/>
                <w:color w:val="auto"/>
                <w:kern w:val="0"/>
                <w:sz w:val="24"/>
                <w:szCs w:val="24"/>
                <w:lang w:val="en-US" w:eastAsia="zh-CN" w:bidi="ar-SA"/>
              </w:rPr>
              <w:t>介入人员应该结合设备的特点，了解一些降低剂量的方法。</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ja-JP" w:bidi="ar-SA"/>
              </w:rPr>
              <w:t>⑧</w:t>
            </w:r>
            <w:r>
              <w:rPr>
                <w:rFonts w:hint="default" w:ascii="Times New Roman" w:hAnsi="Times New Roman" w:eastAsia="宋体" w:cs="Times New Roman"/>
                <w:snapToGrid w:val="0"/>
                <w:color w:val="auto"/>
                <w:kern w:val="0"/>
                <w:sz w:val="24"/>
                <w:szCs w:val="24"/>
                <w:lang w:val="en-US" w:eastAsia="zh-CN" w:bidi="ar-SA"/>
              </w:rPr>
              <w:t>介入操作时个人剂量计的佩戴方式应在铅围裙外锁骨对应的领口位置佩戴剂量计，采用双剂量计监测方法（在铅围裙内躯干上再佩戴另一个剂量计），且宜在身体可能受到较大照射的部位佩戴局部剂量计（如头箍剂量计、腕部剂量计、指环剂量计等）。当佩戴铅围裙内、外两个剂量计时，有效剂量估算计算公式为（出自《职业性外照射个人监测规范》（GBZ128-2019））：</w:t>
            </w:r>
          </w:p>
          <w:p>
            <w:pPr>
              <w:keepNext w:val="0"/>
              <w:keepLines w:val="0"/>
              <w:widowControl w:val="0"/>
              <w:suppressLineNumbers w:val="0"/>
              <w:spacing w:before="0" w:beforeAutospacing="0" w:after="0" w:afterAutospacing="0" w:line="360" w:lineRule="auto"/>
              <w:ind w:left="0" w:right="0" w:firstLine="480" w:firstLineChars="200"/>
              <w:jc w:val="center"/>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object>
                <v:shape id="_x0000_i1026" o:spt="75" type="#_x0000_t75" style="height:18.6pt;width:79.6pt;" o:ole="t" filled="f" o:preferrelative="t" stroked="f" coordsize="21600,21600">
                  <v:path/>
                  <v:fill on="f" focussize="0,0"/>
                  <v:stroke on="f" joinstyle="miter"/>
                  <v:imagedata r:id="rId26" o:title=""/>
                  <o:lock v:ext="edit" aspectratio="t"/>
                  <w10:wrap type="none"/>
                  <w10:anchorlock/>
                </v:shape>
                <o:OLEObject Type="Embed" ProgID="Equations" ShapeID="_x0000_i1026" DrawAspect="Content" ObjectID="_1468075726" r:id="rId25">
                  <o:LockedField>false</o:LockedField>
                </o:OLEObject>
              </w:objec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式中：E—有效剂量中的外照射分量；</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object>
                <v:shape id="_x0000_i1027" o:spt="75" type="#_x0000_t75" style="height:10.45pt;width:12.2pt;" o:ole="t" filled="f" o:preferrelative="t" stroked="f" coordsize="21600,21600">
                  <v:path/>
                  <v:fill on="f" focussize="0,0"/>
                  <v:stroke on="f" joinstyle="miter"/>
                  <v:imagedata r:id="rId28" o:title=""/>
                  <o:lock v:ext="edit" aspectratio="t"/>
                  <w10:wrap type="none"/>
                  <w10:anchorlock/>
                </v:shape>
                <o:OLEObject Type="Embed" ProgID="Equations" ShapeID="_x0000_i1027" DrawAspect="Content" ObjectID="_1468075727" r:id="rId27">
                  <o:LockedField>false</o:LockedField>
                </o:OLEObject>
              </w:object>
            </w:r>
            <w:r>
              <w:rPr>
                <w:rFonts w:hint="default" w:ascii="Times New Roman" w:hAnsi="Times New Roman" w:eastAsia="宋体" w:cs="Times New Roman"/>
                <w:snapToGrid w:val="0"/>
                <w:color w:val="auto"/>
                <w:kern w:val="0"/>
                <w:sz w:val="24"/>
                <w:szCs w:val="24"/>
                <w:lang w:val="en-US" w:eastAsia="zh-CN" w:bidi="ar-SA"/>
              </w:rPr>
              <w:t>—系数，有甲状腺屏蔽时，取0.79，无屏蔽时，取0.84；</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object>
                <v:shape id="_x0000_i1028" o:spt="75" type="#_x0000_t75" style="height:18.6pt;width:18.6pt;" o:ole="t" filled="f" o:preferrelative="t" stroked="f" coordsize="21600,21600">
                  <v:path/>
                  <v:fill on="f" focussize="0,0"/>
                  <v:stroke on="f" joinstyle="miter"/>
                  <v:imagedata r:id="rId30" o:title=""/>
                  <o:lock v:ext="edit" aspectratio="t"/>
                  <w10:wrap type="none"/>
                  <w10:anchorlock/>
                </v:shape>
                <o:OLEObject Type="Embed" ProgID="Equations" ShapeID="_x0000_i1028" DrawAspect="Content" ObjectID="_1468075728" r:id="rId29">
                  <o:LockedField>false</o:LockedField>
                </o:OLEObject>
              </w:object>
            </w:r>
            <w:r>
              <w:rPr>
                <w:rFonts w:hint="default" w:ascii="Times New Roman" w:hAnsi="Times New Roman" w:eastAsia="宋体" w:cs="Times New Roman"/>
                <w:snapToGrid w:val="0"/>
                <w:color w:val="auto"/>
                <w:kern w:val="0"/>
                <w:sz w:val="24"/>
                <w:szCs w:val="24"/>
                <w:lang w:val="en-US" w:eastAsia="zh-CN" w:bidi="ar-SA"/>
              </w:rPr>
              <w:t>—铅围裙内佩戴的个人剂量计测得的</w:t>
            </w:r>
            <w:r>
              <w:rPr>
                <w:rFonts w:hint="default" w:ascii="Times New Roman" w:hAnsi="Times New Roman" w:eastAsia="宋体" w:cs="Times New Roman"/>
                <w:snapToGrid w:val="0"/>
                <w:color w:val="auto"/>
                <w:kern w:val="0"/>
                <w:sz w:val="24"/>
                <w:szCs w:val="24"/>
                <w:lang w:val="en-US" w:eastAsia="zh-CN" w:bidi="ar-SA"/>
              </w:rPr>
              <w:object>
                <v:shape id="_x0000_i1029" o:spt="75" type="#_x0000_t75" style="height:19.75pt;width:37.15pt;" o:ole="t" filled="f" o:preferrelative="t" stroked="f" coordsize="21600,21600">
                  <v:path/>
                  <v:fill on="f" focussize="0,0"/>
                  <v:stroke on="f" joinstyle="miter"/>
                  <v:imagedata r:id="rId32" o:title=""/>
                  <o:lock v:ext="edit" aspectratio="t"/>
                  <w10:wrap type="none"/>
                  <w10:anchorlock/>
                </v:shape>
                <o:OLEObject Type="Embed" ProgID="Equations" ShapeID="_x0000_i1029" DrawAspect="Content" ObjectID="_1468075729" r:id="rId31">
                  <o:LockedField>false</o:LockedField>
                </o:OLEObject>
              </w:object>
            </w:r>
            <w:r>
              <w:rPr>
                <w:rFonts w:hint="default" w:ascii="Times New Roman" w:hAnsi="Times New Roman" w:eastAsia="宋体" w:cs="Times New Roman"/>
                <w:snapToGrid w:val="0"/>
                <w:color w:val="auto"/>
                <w:kern w:val="0"/>
                <w:sz w:val="24"/>
                <w:szCs w:val="24"/>
                <w:lang w:val="en-US" w:eastAsia="zh-CN" w:bidi="ar-SA"/>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object>
                <v:shape id="_x0000_i1030" o:spt="75" type="#_x0000_t75" style="height:16.25pt;width:12.2pt;" o:ole="t" filled="f" o:preferrelative="t" stroked="f" coordsize="21600,21600">
                  <v:path/>
                  <v:fill on="f" focussize="0,0"/>
                  <v:stroke on="f" joinstyle="miter"/>
                  <v:imagedata r:id="rId34" o:title=""/>
                  <o:lock v:ext="edit" aspectratio="t"/>
                  <w10:wrap type="none"/>
                  <w10:anchorlock/>
                </v:shape>
                <o:OLEObject Type="Embed" ProgID="Equations" ShapeID="_x0000_i1030" DrawAspect="Content" ObjectID="_1468075730" r:id="rId33">
                  <o:LockedField>false</o:LockedField>
                </o:OLEObject>
              </w:object>
            </w:r>
            <w:r>
              <w:rPr>
                <w:rFonts w:hint="default" w:ascii="Times New Roman" w:hAnsi="Times New Roman" w:eastAsia="宋体" w:cs="Times New Roman"/>
                <w:snapToGrid w:val="0"/>
                <w:color w:val="auto"/>
                <w:kern w:val="0"/>
                <w:sz w:val="24"/>
                <w:szCs w:val="24"/>
                <w:lang w:val="en-US" w:eastAsia="zh-CN" w:bidi="ar-SA"/>
              </w:rPr>
              <w:t>—系数，有甲状腺屏蔽时，取0.051，无屏蔽时，取0.100；</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object>
                <v:shape id="_x0000_i1031" o:spt="75" type="#_x0000_t75" style="height:18.6pt;width:18.6pt;" o:ole="t" filled="f" o:preferrelative="t" stroked="f" coordsize="21600,21600">
                  <v:path/>
                  <v:fill on="f" focussize="0,0"/>
                  <v:stroke on="f" joinstyle="miter"/>
                  <v:imagedata r:id="rId36" o:title=""/>
                  <o:lock v:ext="edit" aspectratio="t"/>
                  <w10:wrap type="none"/>
                  <w10:anchorlock/>
                </v:shape>
                <o:OLEObject Type="Embed" ProgID="Equations" ShapeID="_x0000_i1031" DrawAspect="Content" ObjectID="_1468075731" r:id="rId35">
                  <o:LockedField>false</o:LockedField>
                </o:OLEObject>
              </w:object>
            </w:r>
            <w:r>
              <w:rPr>
                <w:rFonts w:hint="default" w:ascii="Times New Roman" w:hAnsi="Times New Roman" w:eastAsia="宋体" w:cs="Times New Roman"/>
                <w:snapToGrid w:val="0"/>
                <w:color w:val="auto"/>
                <w:kern w:val="0"/>
                <w:sz w:val="24"/>
                <w:szCs w:val="24"/>
                <w:lang w:val="en-US" w:eastAsia="zh-CN" w:bidi="ar-SA"/>
              </w:rPr>
              <w:t>—铅围裙外锁骨对应的衣领位置佩戴的个人剂量计测得的</w:t>
            </w:r>
            <w:r>
              <w:rPr>
                <w:rFonts w:hint="default" w:ascii="Times New Roman" w:hAnsi="Times New Roman" w:eastAsia="宋体" w:cs="Times New Roman"/>
                <w:snapToGrid w:val="0"/>
                <w:color w:val="auto"/>
                <w:kern w:val="0"/>
                <w:sz w:val="24"/>
                <w:szCs w:val="24"/>
                <w:lang w:val="en-US" w:eastAsia="zh-CN" w:bidi="ar-SA"/>
              </w:rPr>
              <w:object>
                <v:shape id="_x0000_i1032" o:spt="75" type="#_x0000_t75" style="height:16.65pt;width:33.25pt;" o:ole="t" filled="f" o:preferrelative="t" stroked="f" coordsize="21600,21600">
                  <v:path/>
                  <v:fill on="f" focussize="0,0"/>
                  <v:stroke on="f"/>
                  <v:imagedata r:id="rId38" o:title=""/>
                  <o:lock v:ext="edit" aspectratio="t"/>
                  <w10:wrap type="none"/>
                  <w10:anchorlock/>
                </v:shape>
                <o:OLEObject Type="Embed" ProgID="Equations" ShapeID="_x0000_i1032" DrawAspect="Content" ObjectID="_1468075732" r:id="rId37">
                  <o:LockedField>false</o:LockedField>
                </o:OLEObject>
              </w:object>
            </w:r>
            <w:r>
              <w:rPr>
                <w:rFonts w:hint="default" w:ascii="Times New Roman" w:hAnsi="Times New Roman" w:eastAsia="宋体" w:cs="Times New Roman"/>
                <w:snapToGrid w:val="0"/>
                <w:color w:val="auto"/>
                <w:kern w:val="0"/>
                <w:sz w:val="24"/>
                <w:szCs w:val="24"/>
                <w:lang w:val="en-US" w:eastAsia="zh-CN" w:bidi="ar-SA"/>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⑨介入放射学工作人员个人剂量监测值当年累积达到10mSv或超过时，该年度剩余时间内不得从事介入放射学工作。</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snapToGrid w:val="0"/>
                <w:color w:val="auto"/>
                <w:kern w:val="0"/>
                <w:sz w:val="24"/>
                <w:szCs w:val="24"/>
                <w:lang w:val="en-US" w:eastAsia="zh-CN" w:bidi="ar-SA"/>
              </w:rPr>
            </w:pPr>
            <w:r>
              <w:rPr>
                <w:rFonts w:hint="default" w:ascii="Times New Roman" w:hAnsi="Times New Roman" w:eastAsia="宋体" w:cs="Times New Roman"/>
                <w:b/>
                <w:bCs/>
                <w:snapToGrid w:val="0"/>
                <w:color w:val="auto"/>
                <w:kern w:val="0"/>
                <w:sz w:val="24"/>
                <w:szCs w:val="24"/>
                <w:lang w:val="en-US" w:eastAsia="zh-CN" w:bidi="ar-SA"/>
              </w:rPr>
              <w:t>2.4事故影响分析</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DSA受开机和关机控制，关机时没有X射线发出，一般不易发生事故，在意外情况下，可能发生的辐射事故为一般辐射事故，具体为射线装置失控导致人员受到超过年剂量限值的照射。从理论上讲，发生上述这种事故的</w:t>
            </w:r>
            <w:r>
              <w:rPr>
                <w:rFonts w:hint="eastAsia" w:ascii="Times New Roman" w:hAnsi="Times New Roman" w:eastAsia="宋体" w:cs="Times New Roman"/>
                <w:snapToGrid w:val="0"/>
                <w:color w:val="auto"/>
                <w:kern w:val="0"/>
                <w:sz w:val="24"/>
                <w:szCs w:val="24"/>
                <w:lang w:val="en-US" w:eastAsia="zh-CN" w:bidi="ar-SA"/>
              </w:rPr>
              <w:t>概率</w:t>
            </w:r>
            <w:r>
              <w:rPr>
                <w:rFonts w:hint="default" w:ascii="Times New Roman" w:hAnsi="Times New Roman" w:eastAsia="宋体" w:cs="Times New Roman"/>
                <w:snapToGrid w:val="0"/>
                <w:color w:val="auto"/>
                <w:kern w:val="0"/>
                <w:sz w:val="24"/>
                <w:szCs w:val="24"/>
                <w:lang w:val="en-US" w:eastAsia="zh-CN" w:bidi="ar-SA"/>
              </w:rPr>
              <w:t>极小，为防止事故的发生，在购置设备时要注意安全联锁设施的可靠性与稳定性的设计水平，使用过程中要经常定期检查和维护联锁系统及安全保障系统，设备操作人员应严格按照操作规程进行运行操作，每次开机前</w:t>
            </w:r>
            <w:r>
              <w:rPr>
                <w:rFonts w:hint="eastAsia" w:ascii="Times New Roman" w:hAnsi="Times New Roman" w:eastAsia="宋体" w:cs="Times New Roman"/>
                <w:snapToGrid w:val="0"/>
                <w:color w:val="auto"/>
                <w:kern w:val="0"/>
                <w:sz w:val="24"/>
                <w:szCs w:val="24"/>
                <w:lang w:val="en-US" w:eastAsia="zh-CN" w:bidi="ar-SA"/>
              </w:rPr>
              <w:t>必须</w:t>
            </w:r>
            <w:r>
              <w:rPr>
                <w:rFonts w:hint="default" w:ascii="Times New Roman" w:hAnsi="Times New Roman" w:eastAsia="宋体" w:cs="Times New Roman"/>
                <w:snapToGrid w:val="0"/>
                <w:color w:val="auto"/>
                <w:kern w:val="0"/>
                <w:sz w:val="24"/>
                <w:szCs w:val="24"/>
                <w:lang w:val="en-US" w:eastAsia="zh-CN" w:bidi="ar-SA"/>
              </w:rPr>
              <w:t>确认机房内无非必要人员时，才能进行开机运行。</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医务人员必须严格按照操作程序进行设备使用，防止事故照射的发生，避免工作人员和公众接受不必要的辐射照射，工作人员每次上班时首先要检查防护措施是否正常，若存在安全隐患，应立即修理，恢复正常。</w:t>
            </w:r>
            <w:r>
              <w:rPr>
                <w:rFonts w:hint="eastAsia" w:ascii="Times New Roman" w:hAnsi="Times New Roman" w:eastAsia="宋体" w:cs="Times New Roman"/>
                <w:snapToGrid w:val="0"/>
                <w:color w:val="auto"/>
                <w:kern w:val="0"/>
                <w:sz w:val="24"/>
                <w:szCs w:val="24"/>
                <w:lang w:val="en-US" w:eastAsia="zh-CN" w:bidi="ar-SA"/>
              </w:rPr>
              <w:t>舒城县中医院</w:t>
            </w:r>
            <w:r>
              <w:rPr>
                <w:rFonts w:hint="default" w:ascii="Times New Roman" w:hAnsi="Times New Roman" w:eastAsia="宋体" w:cs="Times New Roman"/>
                <w:snapToGrid w:val="0"/>
                <w:color w:val="auto"/>
                <w:kern w:val="0"/>
                <w:sz w:val="24"/>
                <w:szCs w:val="24"/>
                <w:highlight w:val="none"/>
                <w:lang w:val="en-US" w:eastAsia="zh-CN" w:bidi="ar-SA"/>
              </w:rPr>
              <w:t>已制定</w:t>
            </w:r>
            <w:r>
              <w:rPr>
                <w:rFonts w:hint="eastAsia" w:ascii="Times New Roman" w:hAnsi="Times New Roman" w:eastAsia="宋体" w:cs="Times New Roman"/>
                <w:color w:val="auto"/>
                <w:kern w:val="2"/>
                <w:sz w:val="24"/>
                <w:szCs w:val="22"/>
                <w:highlight w:val="none"/>
                <w:lang w:val="en-US" w:eastAsia="zh-CN" w:bidi="ar-SA"/>
              </w:rPr>
              <w:t>《放射事件应急处理预案》</w:t>
            </w:r>
            <w:r>
              <w:rPr>
                <w:rFonts w:hint="default" w:ascii="Times New Roman" w:hAnsi="Times New Roman" w:eastAsia="宋体" w:cs="Times New Roman"/>
                <w:snapToGrid w:val="0"/>
                <w:color w:val="auto"/>
                <w:kern w:val="0"/>
                <w:sz w:val="24"/>
                <w:szCs w:val="24"/>
                <w:highlight w:val="none"/>
                <w:lang w:val="en-US" w:eastAsia="zh-CN" w:bidi="ar-SA"/>
              </w:rPr>
              <w:t>，应急预案中规定了辐射事故应急工作原则，明确了应急机构与职责，并对</w:t>
            </w:r>
            <w:r>
              <w:rPr>
                <w:rFonts w:hint="default" w:ascii="Times New Roman" w:hAnsi="Times New Roman" w:eastAsia="宋体" w:cs="Times New Roman"/>
                <w:snapToGrid w:val="0"/>
                <w:color w:val="auto"/>
                <w:kern w:val="0"/>
                <w:sz w:val="24"/>
                <w:szCs w:val="24"/>
                <w:lang w:val="en-US" w:eastAsia="zh-CN" w:bidi="ar-SA"/>
              </w:rPr>
              <w:t>辐射事故应急处理程序等进行规定，可以基本满足医院辐射事故应急处理的需要。</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snapToGrid w:val="0"/>
                <w:color w:val="auto"/>
                <w:kern w:val="0"/>
                <w:sz w:val="24"/>
                <w:szCs w:val="24"/>
                <w:lang w:val="en-US" w:eastAsia="zh-CN" w:bidi="ar-SA"/>
              </w:rPr>
              <w:t>按照《放射性同位素与射线装置安全和防护条例》第四十二条和原国家环境保护总局环发</w:t>
            </w:r>
            <w:r>
              <w:rPr>
                <w:rFonts w:hint="eastAsia" w:ascii="Times New Roman" w:hAnsi="Times New Roman" w:eastAsia="宋体" w:cs="Times New Roman"/>
                <w:snapToGrid w:val="0"/>
                <w:color w:val="auto"/>
                <w:kern w:val="0"/>
                <w:sz w:val="24"/>
                <w:szCs w:val="24"/>
                <w:lang w:val="en-US" w:eastAsia="zh-CN" w:bidi="ar-SA"/>
              </w:rPr>
              <w:t>〔</w:t>
            </w:r>
            <w:r>
              <w:rPr>
                <w:rFonts w:hint="default" w:ascii="Times New Roman" w:hAnsi="Times New Roman" w:eastAsia="宋体" w:cs="Times New Roman"/>
                <w:snapToGrid w:val="0"/>
                <w:color w:val="auto"/>
                <w:kern w:val="0"/>
                <w:sz w:val="24"/>
                <w:szCs w:val="24"/>
                <w:lang w:val="en-US" w:eastAsia="zh-CN" w:bidi="ar-SA"/>
              </w:rPr>
              <w:t>2006</w:t>
            </w:r>
            <w:r>
              <w:rPr>
                <w:rFonts w:hint="eastAsia" w:ascii="Times New Roman" w:hAnsi="Times New Roman" w:eastAsia="宋体" w:cs="Times New Roman"/>
                <w:snapToGrid w:val="0"/>
                <w:color w:val="auto"/>
                <w:kern w:val="0"/>
                <w:sz w:val="24"/>
                <w:szCs w:val="24"/>
                <w:lang w:val="en-US" w:eastAsia="zh-CN" w:bidi="ar-SA"/>
              </w:rPr>
              <w:t>〕</w:t>
            </w:r>
            <w:r>
              <w:rPr>
                <w:rFonts w:hint="default" w:ascii="Times New Roman" w:hAnsi="Times New Roman" w:eastAsia="宋体" w:cs="Times New Roman"/>
                <w:snapToGrid w:val="0"/>
                <w:color w:val="auto"/>
                <w:kern w:val="0"/>
                <w:sz w:val="24"/>
                <w:szCs w:val="24"/>
                <w:lang w:val="en-US" w:eastAsia="zh-CN" w:bidi="ar-SA"/>
              </w:rPr>
              <w:t>145号文件的规定，发生辐射事故时，事故单位应当立即启动本单位的辐射事故应急方案，采取必要防范措施，并在2小时内填写《辐射事故初始报告表》，向当地生态环境部门报告，涉及人为故意破坏的还应向公安部门报告，造成或可能造成人员超剂量照射的，还应同时向当地卫生行政部门报告。</w:t>
            </w:r>
          </w:p>
        </w:tc>
      </w:tr>
    </w:tbl>
    <w:p>
      <w:pPr>
        <w:pStyle w:val="14"/>
        <w:ind w:left="0" w:leftChars="0" w:firstLine="0" w:firstLineChars="0"/>
        <w:rPr>
          <w:rFonts w:hint="eastAsia"/>
          <w:color w:val="auto"/>
          <w:lang w:val="en-US" w:eastAsia="zh-CN"/>
        </w:rPr>
        <w:sectPr>
          <w:pgSz w:w="11906" w:h="16838"/>
          <w:pgMar w:top="1440" w:right="1080" w:bottom="1440" w:left="1080" w:header="851" w:footer="992" w:gutter="0"/>
          <w:pgNumType w:fmt="decimal"/>
          <w:cols w:space="0" w:num="1"/>
          <w:rtlGutter w:val="0"/>
          <w:docGrid w:type="lines" w:linePitch="312" w:charSpace="0"/>
        </w:sectPr>
      </w:pPr>
    </w:p>
    <w:p>
      <w:pPr>
        <w:pStyle w:val="29"/>
        <w:rPr>
          <w:color w:val="auto"/>
        </w:rPr>
      </w:pPr>
      <w:bookmarkStart w:id="75" w:name="_Toc11493"/>
      <w:bookmarkStart w:id="76" w:name="_Toc56003446"/>
      <w:bookmarkStart w:id="77" w:name="_Toc56004484"/>
      <w:bookmarkStart w:id="78" w:name="_Toc5855"/>
      <w:bookmarkStart w:id="79" w:name="_Toc67739918"/>
      <w:r>
        <w:rPr>
          <w:color w:val="auto"/>
        </w:rPr>
        <w:t xml:space="preserve">表12 </w:t>
      </w:r>
      <w:r>
        <w:rPr>
          <w:rFonts w:hint="eastAsia"/>
          <w:color w:val="auto"/>
        </w:rPr>
        <w:t>辐射安全管理</w:t>
      </w:r>
      <w:bookmarkEnd w:id="75"/>
      <w:bookmarkEnd w:id="76"/>
      <w:bookmarkEnd w:id="77"/>
      <w:bookmarkEnd w:id="78"/>
      <w:bookmarkEnd w:id="79"/>
    </w:p>
    <w:tbl>
      <w:tblPr>
        <w:tblStyle w:val="16"/>
        <w:tblW w:w="9751" w:type="dxa"/>
        <w:tblInd w:w="92"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9751"/>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9289" w:hRule="atLeast"/>
        </w:trPr>
        <w:tc>
          <w:tcPr>
            <w:tcW w:w="9751"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根据《中华人民共和国放射性污染防治法》和《放射性同位素与射线装置安全许可管理办法》（2021年1月4日修订），</w:t>
            </w:r>
            <w:r>
              <w:rPr>
                <w:rFonts w:hint="eastAsia" w:ascii="Times New Roman" w:hAnsi="Times New Roman" w:eastAsia="宋体" w:cs="Times New Roman"/>
                <w:snapToGrid/>
                <w:color w:val="auto"/>
                <w:kern w:val="2"/>
                <w:sz w:val="24"/>
                <w:szCs w:val="24"/>
                <w:lang w:val="en-US" w:eastAsia="zh-CN" w:bidi="ar-SA"/>
              </w:rPr>
              <w:t>舒城县中医院</w:t>
            </w:r>
            <w:r>
              <w:rPr>
                <w:rFonts w:hint="default" w:ascii="Times New Roman" w:hAnsi="Times New Roman" w:eastAsia="宋体" w:cs="Times New Roman"/>
                <w:snapToGrid/>
                <w:color w:val="auto"/>
                <w:kern w:val="2"/>
                <w:sz w:val="24"/>
                <w:szCs w:val="24"/>
                <w:lang w:val="en-US" w:eastAsia="zh-CN" w:bidi="ar-SA"/>
              </w:rPr>
              <w:t>为满足公司辐射安全与环境保护管理的需求，已成立了以</w:t>
            </w:r>
            <w:r>
              <w:rPr>
                <w:rFonts w:hint="eastAsia" w:ascii="Times New Roman" w:hAnsi="Times New Roman" w:eastAsia="宋体" w:cs="Times New Roman"/>
                <w:snapToGrid/>
                <w:color w:val="auto"/>
                <w:kern w:val="2"/>
                <w:sz w:val="24"/>
                <w:szCs w:val="24"/>
                <w:lang w:val="en-US" w:eastAsia="zh-CN" w:bidi="ar-SA"/>
              </w:rPr>
              <w:t>院</w:t>
            </w:r>
            <w:r>
              <w:rPr>
                <w:rFonts w:hint="default" w:ascii="Times New Roman" w:hAnsi="Times New Roman" w:eastAsia="宋体" w:cs="Times New Roman"/>
                <w:snapToGrid/>
                <w:color w:val="auto"/>
                <w:kern w:val="2"/>
                <w:sz w:val="24"/>
                <w:szCs w:val="24"/>
                <w:lang w:val="en-US" w:eastAsia="zh-CN" w:bidi="ar-SA"/>
              </w:rPr>
              <w:t>领导为第一责任人的辐射安全与环境保护管理领导小组，全面负责公司辐射安全与环境保护管理工作，详见附件</w:t>
            </w:r>
            <w:r>
              <w:rPr>
                <w:rFonts w:hint="eastAsia" w:ascii="Times New Roman" w:hAnsi="Times New Roman" w:eastAsia="宋体" w:cs="Times New Roman"/>
                <w:snapToGrid/>
                <w:color w:val="auto"/>
                <w:kern w:val="2"/>
                <w:sz w:val="24"/>
                <w:szCs w:val="24"/>
                <w:lang w:val="en-US" w:eastAsia="zh-CN" w:bidi="ar-SA"/>
              </w:rPr>
              <w:t>7</w:t>
            </w:r>
            <w:r>
              <w:rPr>
                <w:rFonts w:hint="default" w:ascii="Times New Roman" w:hAnsi="Times New Roman" w:eastAsia="宋体" w:cs="Times New Roman"/>
                <w:snapToGrid/>
                <w:color w:val="auto"/>
                <w:kern w:val="2"/>
                <w:sz w:val="24"/>
                <w:szCs w:val="24"/>
                <w:lang w:val="en-US" w:eastAsia="zh-CN" w:bidi="ar-SA"/>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napToGrid/>
                <w:color w:val="auto"/>
                <w:kern w:val="2"/>
                <w:sz w:val="24"/>
                <w:szCs w:val="24"/>
                <w:lang w:val="en-US" w:eastAsia="zh-CN" w:bidi="ar-SA"/>
              </w:rPr>
            </w:pPr>
            <w:r>
              <w:rPr>
                <w:rFonts w:hint="eastAsia" w:ascii="Times New Roman" w:hAnsi="Times New Roman" w:eastAsia="宋体" w:cs="Times New Roman"/>
                <w:snapToGrid/>
                <w:color w:val="auto"/>
                <w:kern w:val="2"/>
                <w:sz w:val="24"/>
                <w:szCs w:val="24"/>
                <w:lang w:val="en-US" w:eastAsia="zh-CN" w:bidi="ar-SA"/>
              </w:rPr>
              <w:t>领导组下设办公室，办公室设在设备科，许照相同志任办公室主任，汤伟负责放射防护管理日常工作。汤伟已取得辐射安全管理辐射安全与防护考核证书。医院辐射安全与防护管理日常工作由辐射安全</w:t>
            </w:r>
            <w:r>
              <w:rPr>
                <w:rFonts w:hint="default" w:ascii="Times New Roman" w:hAnsi="Times New Roman" w:eastAsia="宋体" w:cs="Times New Roman"/>
                <w:snapToGrid/>
                <w:color w:val="auto"/>
                <w:kern w:val="2"/>
                <w:sz w:val="24"/>
                <w:szCs w:val="24"/>
                <w:lang w:val="en-US" w:eastAsia="zh-CN" w:bidi="ar-SA"/>
              </w:rPr>
              <w:t>领导小组</w:t>
            </w:r>
            <w:r>
              <w:rPr>
                <w:rFonts w:hint="eastAsia" w:ascii="Times New Roman" w:hAnsi="Times New Roman" w:eastAsia="宋体" w:cs="Times New Roman"/>
                <w:snapToGrid/>
                <w:color w:val="auto"/>
                <w:kern w:val="2"/>
                <w:sz w:val="24"/>
                <w:szCs w:val="24"/>
                <w:lang w:val="en-US" w:eastAsia="zh-CN" w:bidi="ar-SA"/>
              </w:rPr>
              <w:t>负责落实，主要职责是严格遵守与落实国家有关辐射安全、职业健康、环境保护方面的法律法规；执行辐射安全防护管理制度，保证辐射安全各项防护措施处于有效状态；做好国家辐射法规的宣传工作，增强辐射工作人员防护意识及法制观念；定期对射线装置工作场所的防护情况进行监督检查；保障员工的职业健康安全，避免辐射安全事故、环境污染事故的发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napToGrid/>
                <w:color w:val="auto"/>
                <w:kern w:val="2"/>
                <w:sz w:val="24"/>
                <w:szCs w:val="24"/>
                <w:lang w:val="en-US" w:eastAsia="zh-CN" w:bidi="ar-SA"/>
              </w:rPr>
            </w:pPr>
            <w:r>
              <w:rPr>
                <w:rFonts w:hint="eastAsia" w:ascii="Times New Roman" w:hAnsi="Times New Roman" w:eastAsia="宋体" w:cs="Times New Roman"/>
                <w:snapToGrid/>
                <w:color w:val="auto"/>
                <w:kern w:val="2"/>
                <w:sz w:val="24"/>
                <w:szCs w:val="24"/>
                <w:lang w:val="en-US" w:eastAsia="zh-CN" w:bidi="ar-SA"/>
              </w:rPr>
              <w:t>舒城县中医院新成立的辐射安全与环境保护管理机构为辐射安全与环境保护管理领导小组，符合《放射性同位素与射线装置安全许可管理办法》（</w:t>
            </w:r>
            <w:r>
              <w:rPr>
                <w:rFonts w:hint="default" w:ascii="Times New Roman" w:hAnsi="Times New Roman" w:eastAsia="宋体" w:cs="Times New Roman"/>
                <w:snapToGrid/>
                <w:color w:val="auto"/>
                <w:kern w:val="2"/>
                <w:sz w:val="24"/>
                <w:szCs w:val="24"/>
                <w:lang w:val="en-US" w:eastAsia="zh-CN" w:bidi="ar-SA"/>
              </w:rPr>
              <w:t>2021</w:t>
            </w:r>
            <w:r>
              <w:rPr>
                <w:rFonts w:hint="eastAsia" w:ascii="Times New Roman" w:hAnsi="Times New Roman" w:eastAsia="宋体" w:cs="Times New Roman"/>
                <w:snapToGrid/>
                <w:color w:val="auto"/>
                <w:kern w:val="2"/>
                <w:sz w:val="24"/>
                <w:szCs w:val="24"/>
                <w:lang w:val="en-US" w:eastAsia="zh-CN" w:bidi="ar-SA"/>
              </w:rPr>
              <w:t>年</w:t>
            </w:r>
            <w:r>
              <w:rPr>
                <w:rFonts w:hint="default" w:ascii="Times New Roman" w:hAnsi="Times New Roman" w:eastAsia="宋体" w:cs="Times New Roman"/>
                <w:snapToGrid/>
                <w:color w:val="auto"/>
                <w:kern w:val="2"/>
                <w:sz w:val="24"/>
                <w:szCs w:val="24"/>
                <w:lang w:val="en-US" w:eastAsia="zh-CN" w:bidi="ar-SA"/>
              </w:rPr>
              <w:t>1</w:t>
            </w:r>
            <w:r>
              <w:rPr>
                <w:rFonts w:hint="eastAsia" w:ascii="Times New Roman" w:hAnsi="Times New Roman" w:eastAsia="宋体" w:cs="Times New Roman"/>
                <w:snapToGrid/>
                <w:color w:val="auto"/>
                <w:kern w:val="2"/>
                <w:sz w:val="24"/>
                <w:szCs w:val="24"/>
                <w:lang w:val="en-US" w:eastAsia="zh-CN" w:bidi="ar-SA"/>
              </w:rPr>
              <w:t>月</w:t>
            </w:r>
            <w:r>
              <w:rPr>
                <w:rFonts w:hint="default" w:ascii="Times New Roman" w:hAnsi="Times New Roman" w:eastAsia="宋体" w:cs="Times New Roman"/>
                <w:snapToGrid/>
                <w:color w:val="auto"/>
                <w:kern w:val="2"/>
                <w:sz w:val="24"/>
                <w:szCs w:val="24"/>
                <w:lang w:val="en-US" w:eastAsia="zh-CN" w:bidi="ar-SA"/>
              </w:rPr>
              <w:t>4</w:t>
            </w:r>
            <w:r>
              <w:rPr>
                <w:rFonts w:hint="eastAsia" w:ascii="Times New Roman" w:hAnsi="Times New Roman" w:eastAsia="宋体" w:cs="Times New Roman"/>
                <w:snapToGrid/>
                <w:color w:val="auto"/>
                <w:kern w:val="2"/>
                <w:sz w:val="24"/>
                <w:szCs w:val="24"/>
                <w:lang w:val="en-US" w:eastAsia="zh-CN" w:bidi="ar-SA"/>
              </w:rPr>
              <w:t>日修订）中“使用</w:t>
            </w:r>
            <w:r>
              <w:rPr>
                <w:rFonts w:hint="default" w:ascii="Times New Roman" w:hAnsi="Times New Roman" w:eastAsia="宋体" w:cs="Times New Roman"/>
                <w:snapToGrid/>
                <w:color w:val="auto"/>
                <w:kern w:val="2"/>
                <w:sz w:val="24"/>
                <w:szCs w:val="24"/>
                <w:lang w:val="en-US" w:eastAsia="zh-CN" w:bidi="ar-SA"/>
              </w:rPr>
              <w:t>Ⅰ</w:t>
            </w:r>
            <w:r>
              <w:rPr>
                <w:rFonts w:hint="eastAsia" w:ascii="Times New Roman" w:hAnsi="Times New Roman" w:eastAsia="宋体" w:cs="Times New Roman"/>
                <w:snapToGrid/>
                <w:color w:val="auto"/>
                <w:kern w:val="2"/>
                <w:sz w:val="24"/>
                <w:szCs w:val="24"/>
                <w:lang w:val="en-US" w:eastAsia="zh-CN" w:bidi="ar-SA"/>
              </w:rPr>
              <w:t>类、</w:t>
            </w:r>
            <w:r>
              <w:rPr>
                <w:rFonts w:hint="default" w:ascii="Times New Roman" w:hAnsi="Times New Roman" w:eastAsia="宋体" w:cs="Times New Roman"/>
                <w:snapToGrid/>
                <w:color w:val="auto"/>
                <w:kern w:val="2"/>
                <w:sz w:val="24"/>
                <w:szCs w:val="24"/>
                <w:lang w:val="en-US" w:eastAsia="zh-CN" w:bidi="ar-SA"/>
              </w:rPr>
              <w:t>Ⅱ</w:t>
            </w:r>
            <w:r>
              <w:rPr>
                <w:rFonts w:hint="eastAsia" w:ascii="Times New Roman" w:hAnsi="Times New Roman" w:eastAsia="宋体" w:cs="Times New Roman"/>
                <w:snapToGrid/>
                <w:color w:val="auto"/>
                <w:kern w:val="2"/>
                <w:sz w:val="24"/>
                <w:szCs w:val="24"/>
                <w:lang w:val="en-US" w:eastAsia="zh-CN" w:bidi="ar-SA"/>
              </w:rPr>
              <w:t>类、</w:t>
            </w:r>
            <w:r>
              <w:rPr>
                <w:rFonts w:hint="default" w:ascii="Times New Roman" w:hAnsi="Times New Roman" w:eastAsia="宋体" w:cs="Times New Roman"/>
                <w:snapToGrid/>
                <w:color w:val="auto"/>
                <w:kern w:val="2"/>
                <w:sz w:val="24"/>
                <w:szCs w:val="24"/>
                <w:lang w:val="en-US" w:eastAsia="zh-CN" w:bidi="ar-SA"/>
              </w:rPr>
              <w:t>Ⅲ</w:t>
            </w:r>
            <w:r>
              <w:rPr>
                <w:rFonts w:hint="eastAsia" w:ascii="Times New Roman" w:hAnsi="Times New Roman" w:eastAsia="宋体" w:cs="Times New Roman"/>
                <w:snapToGrid/>
                <w:color w:val="auto"/>
                <w:kern w:val="2"/>
                <w:sz w:val="24"/>
                <w:szCs w:val="24"/>
                <w:lang w:val="en-US" w:eastAsia="zh-CN" w:bidi="ar-SA"/>
              </w:rPr>
              <w:t>类放射源，使用</w:t>
            </w:r>
            <w:r>
              <w:rPr>
                <w:rFonts w:hint="default" w:ascii="Times New Roman" w:hAnsi="Times New Roman" w:eastAsia="宋体" w:cs="Times New Roman"/>
                <w:snapToGrid/>
                <w:color w:val="auto"/>
                <w:kern w:val="2"/>
                <w:sz w:val="24"/>
                <w:szCs w:val="24"/>
                <w:lang w:val="en-US" w:eastAsia="zh-CN" w:bidi="ar-SA"/>
              </w:rPr>
              <w:t>Ⅰ</w:t>
            </w:r>
            <w:r>
              <w:rPr>
                <w:rFonts w:hint="eastAsia" w:ascii="Times New Roman" w:hAnsi="Times New Roman" w:eastAsia="宋体" w:cs="Times New Roman"/>
                <w:snapToGrid/>
                <w:color w:val="auto"/>
                <w:kern w:val="2"/>
                <w:sz w:val="24"/>
                <w:szCs w:val="24"/>
                <w:lang w:val="en-US" w:eastAsia="zh-CN" w:bidi="ar-SA"/>
              </w:rPr>
              <w:t>类、</w:t>
            </w:r>
            <w:r>
              <w:rPr>
                <w:rFonts w:hint="default" w:ascii="Times New Roman" w:hAnsi="Times New Roman" w:eastAsia="宋体" w:cs="Times New Roman"/>
                <w:snapToGrid/>
                <w:color w:val="auto"/>
                <w:kern w:val="2"/>
                <w:sz w:val="24"/>
                <w:szCs w:val="24"/>
                <w:lang w:val="en-US" w:eastAsia="zh-CN" w:bidi="ar-SA"/>
              </w:rPr>
              <w:t>Ⅱ</w:t>
            </w:r>
            <w:r>
              <w:rPr>
                <w:rFonts w:hint="eastAsia" w:ascii="Times New Roman" w:hAnsi="Times New Roman" w:eastAsia="宋体" w:cs="Times New Roman"/>
                <w:snapToGrid/>
                <w:color w:val="auto"/>
                <w:kern w:val="2"/>
                <w:sz w:val="24"/>
                <w:szCs w:val="24"/>
                <w:lang w:val="en-US" w:eastAsia="zh-CN" w:bidi="ar-SA"/>
              </w:rPr>
              <w:t>类射线装置的，应当设有专门的辐射安全与环境保护管理机构，或者至少有</w:t>
            </w:r>
            <w:r>
              <w:rPr>
                <w:rFonts w:hint="default" w:ascii="Times New Roman" w:hAnsi="Times New Roman" w:eastAsia="宋体" w:cs="Times New Roman"/>
                <w:snapToGrid/>
                <w:color w:val="auto"/>
                <w:kern w:val="2"/>
                <w:sz w:val="24"/>
                <w:szCs w:val="24"/>
                <w:lang w:val="en-US" w:eastAsia="zh-CN" w:bidi="ar-SA"/>
              </w:rPr>
              <w:t>1</w:t>
            </w:r>
            <w:r>
              <w:rPr>
                <w:rFonts w:hint="eastAsia" w:ascii="Times New Roman" w:hAnsi="Times New Roman" w:eastAsia="宋体" w:cs="Times New Roman"/>
                <w:snapToGrid/>
                <w:color w:val="auto"/>
                <w:kern w:val="2"/>
                <w:sz w:val="24"/>
                <w:szCs w:val="24"/>
                <w:lang w:val="en-US" w:eastAsia="zh-CN" w:bidi="ar-SA"/>
              </w:rPr>
              <w:t>名具有本科以上学历的技术人员专职负责辐射安全与环境保护管理工作”的要求，可以满足医院日常辐射安全与环境保护管理的要求。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0"/>
                <w:sz w:val="24"/>
                <w:szCs w:val="24"/>
                <w:vertAlign w:val="baseline"/>
                <w:lang w:val="en-US" w:eastAsia="zh-CN" w:bidi="ar"/>
              </w:rPr>
            </w:pPr>
            <w:r>
              <w:rPr>
                <w:rFonts w:hint="eastAsia" w:ascii="Times New Roman" w:hAnsi="Times New Roman" w:eastAsia="宋体" w:cs="Times New Roman"/>
                <w:snapToGrid/>
                <w:color w:val="auto"/>
                <w:kern w:val="2"/>
                <w:sz w:val="24"/>
                <w:szCs w:val="24"/>
                <w:lang w:val="en-US" w:eastAsia="zh-CN" w:bidi="ar-SA"/>
              </w:rPr>
              <w:t>舒城县中医院已制定的辐射安全与环境保护管理制度包括：</w:t>
            </w:r>
            <w:r>
              <w:rPr>
                <w:rFonts w:hint="default" w:ascii="Times New Roman" w:hAnsi="Times New Roman" w:eastAsia="宋体" w:cs="Times New Roman"/>
                <w:snapToGrid/>
                <w:color w:val="auto"/>
                <w:kern w:val="2"/>
                <w:sz w:val="24"/>
                <w:szCs w:val="24"/>
                <w:lang w:val="en-US" w:eastAsia="zh-CN" w:bidi="ar-SA"/>
              </w:rPr>
              <w:t>《</w:t>
            </w:r>
            <w:r>
              <w:rPr>
                <w:rFonts w:hint="eastAsia" w:ascii="Times New Roman" w:hAnsi="Times New Roman" w:eastAsia="宋体" w:cs="Times New Roman"/>
                <w:snapToGrid/>
                <w:color w:val="auto"/>
                <w:kern w:val="2"/>
                <w:sz w:val="24"/>
                <w:szCs w:val="24"/>
                <w:lang w:val="en-US" w:eastAsia="zh-CN" w:bidi="ar-SA"/>
              </w:rPr>
              <w:t>放射</w:t>
            </w:r>
            <w:r>
              <w:rPr>
                <w:rFonts w:hint="default" w:ascii="Times New Roman" w:hAnsi="Times New Roman" w:eastAsia="宋体" w:cs="Times New Roman"/>
                <w:snapToGrid/>
                <w:color w:val="auto"/>
                <w:kern w:val="2"/>
                <w:sz w:val="24"/>
                <w:szCs w:val="24"/>
                <w:lang w:val="en-US" w:eastAsia="zh-CN" w:bidi="ar-SA"/>
              </w:rPr>
              <w:t>防护管理制度》《</w:t>
            </w:r>
            <w:r>
              <w:rPr>
                <w:rFonts w:hint="eastAsia" w:ascii="Times New Roman" w:hAnsi="Times New Roman" w:eastAsia="宋体" w:cs="Times New Roman"/>
                <w:snapToGrid/>
                <w:color w:val="auto"/>
                <w:kern w:val="2"/>
                <w:sz w:val="24"/>
                <w:szCs w:val="24"/>
                <w:lang w:val="en-US" w:eastAsia="zh-CN" w:bidi="ar-SA"/>
              </w:rPr>
              <w:t>放射工作场所防护和机器性能监测</w:t>
            </w:r>
            <w:r>
              <w:rPr>
                <w:rFonts w:hint="default" w:ascii="Times New Roman" w:hAnsi="Times New Roman" w:eastAsia="宋体" w:cs="Times New Roman"/>
                <w:snapToGrid/>
                <w:color w:val="auto"/>
                <w:kern w:val="2"/>
                <w:sz w:val="24"/>
                <w:szCs w:val="24"/>
                <w:lang w:val="en-US" w:eastAsia="zh-CN" w:bidi="ar-SA"/>
              </w:rPr>
              <w:t>制度》</w:t>
            </w:r>
            <w:r>
              <w:rPr>
                <w:rFonts w:hint="eastAsia" w:ascii="Times New Roman" w:hAnsi="Times New Roman" w:eastAsia="宋体" w:cs="Times New Roman"/>
                <w:snapToGrid/>
                <w:color w:val="auto"/>
                <w:kern w:val="2"/>
                <w:sz w:val="24"/>
                <w:szCs w:val="24"/>
                <w:lang w:val="en-US" w:eastAsia="zh-CN" w:bidi="ar-SA"/>
              </w:rPr>
              <w:t>《放射工作人员职业健康监护和管理制度》《放射防护注意事项》《受检者告知制度》《X射线影像诊断质量保证管理方案》《放射事件应急处理预案》。舒城县中医院建立的辐射安全管理制度基本能满足医院核技术应用项目的管理需要，基本符合《放射性同位素与射线装置安全许可管理办法》（</w:t>
            </w:r>
            <w:r>
              <w:rPr>
                <w:rFonts w:hint="default" w:ascii="Times New Roman" w:hAnsi="Times New Roman" w:eastAsia="宋体" w:cs="Times New Roman"/>
                <w:snapToGrid/>
                <w:color w:val="auto"/>
                <w:kern w:val="2"/>
                <w:sz w:val="24"/>
                <w:szCs w:val="24"/>
                <w:lang w:val="en-US" w:eastAsia="zh-CN" w:bidi="ar-SA"/>
              </w:rPr>
              <w:t>2021</w:t>
            </w:r>
            <w:r>
              <w:rPr>
                <w:rFonts w:hint="eastAsia" w:ascii="Times New Roman" w:hAnsi="Times New Roman" w:eastAsia="宋体" w:cs="Times New Roman"/>
                <w:snapToGrid/>
                <w:color w:val="auto"/>
                <w:kern w:val="2"/>
                <w:sz w:val="24"/>
                <w:szCs w:val="24"/>
                <w:lang w:val="en-US" w:eastAsia="zh-CN" w:bidi="ar-SA"/>
              </w:rPr>
              <w:t>年</w:t>
            </w:r>
            <w:r>
              <w:rPr>
                <w:rFonts w:hint="default" w:ascii="Times New Roman" w:hAnsi="Times New Roman" w:eastAsia="宋体" w:cs="Times New Roman"/>
                <w:snapToGrid/>
                <w:color w:val="auto"/>
                <w:kern w:val="2"/>
                <w:sz w:val="24"/>
                <w:szCs w:val="24"/>
                <w:lang w:val="en-US" w:eastAsia="zh-CN" w:bidi="ar-SA"/>
              </w:rPr>
              <w:t>1</w:t>
            </w:r>
            <w:r>
              <w:rPr>
                <w:rFonts w:hint="eastAsia" w:ascii="Times New Roman" w:hAnsi="Times New Roman" w:eastAsia="宋体" w:cs="Times New Roman"/>
                <w:snapToGrid/>
                <w:color w:val="auto"/>
                <w:kern w:val="2"/>
                <w:sz w:val="24"/>
                <w:szCs w:val="24"/>
                <w:lang w:val="en-US" w:eastAsia="zh-CN" w:bidi="ar-SA"/>
              </w:rPr>
              <w:t>月</w:t>
            </w:r>
            <w:r>
              <w:rPr>
                <w:rFonts w:hint="default" w:ascii="Times New Roman" w:hAnsi="Times New Roman" w:eastAsia="宋体" w:cs="Times New Roman"/>
                <w:snapToGrid/>
                <w:color w:val="auto"/>
                <w:kern w:val="2"/>
                <w:sz w:val="24"/>
                <w:szCs w:val="24"/>
                <w:lang w:val="en-US" w:eastAsia="zh-CN" w:bidi="ar-SA"/>
              </w:rPr>
              <w:t>4</w:t>
            </w:r>
            <w:r>
              <w:rPr>
                <w:rFonts w:hint="eastAsia" w:ascii="Times New Roman" w:hAnsi="Times New Roman" w:eastAsia="宋体" w:cs="Times New Roman"/>
                <w:snapToGrid/>
                <w:color w:val="auto"/>
                <w:kern w:val="2"/>
                <w:sz w:val="24"/>
                <w:szCs w:val="24"/>
                <w:lang w:val="en-US" w:eastAsia="zh-CN" w:bidi="ar-SA"/>
              </w:rPr>
              <w:t>日修订）中“应当有健全的操作规程、岗位职责、辐射防护和安全保卫制度、设备检修维护制度、人员培训计划、监测方案、辐射事故应急措施”的要求。相关辐射安全管理制度详见附件7。</w:t>
            </w:r>
            <w:r>
              <w:rPr>
                <w:rFonts w:hint="eastAsia" w:ascii="Times New Roman" w:hAnsi="Times New Roman" w:eastAsia="宋体" w:cs="Times New Roman"/>
                <w:color w:val="auto"/>
                <w:kern w:val="0"/>
                <w:sz w:val="24"/>
                <w:szCs w:val="24"/>
                <w:vertAlign w:val="baseline"/>
                <w:lang w:val="en-US" w:eastAsia="zh-CN" w:bidi="ar"/>
              </w:rPr>
              <w:t>因此，本次环评按照《放射性同位素与射线装置安全许可管理办法》（</w:t>
            </w:r>
            <w:r>
              <w:rPr>
                <w:rFonts w:hint="default" w:ascii="Times New Roman" w:hAnsi="Times New Roman" w:eastAsia="宋体" w:cs="Times New Roman"/>
                <w:color w:val="auto"/>
                <w:kern w:val="0"/>
                <w:sz w:val="24"/>
                <w:szCs w:val="24"/>
                <w:vertAlign w:val="baseline"/>
                <w:lang w:val="en-US" w:eastAsia="zh-CN" w:bidi="ar"/>
              </w:rPr>
              <w:t>2021</w:t>
            </w:r>
            <w:r>
              <w:rPr>
                <w:rFonts w:hint="eastAsia" w:ascii="Times New Roman" w:hAnsi="Times New Roman" w:eastAsia="宋体" w:cs="Times New Roman"/>
                <w:color w:val="auto"/>
                <w:kern w:val="0"/>
                <w:sz w:val="24"/>
                <w:szCs w:val="24"/>
                <w:vertAlign w:val="baseline"/>
                <w:lang w:val="en-US" w:eastAsia="zh-CN" w:bidi="ar"/>
              </w:rPr>
              <w:t>年</w:t>
            </w:r>
            <w:r>
              <w:rPr>
                <w:rFonts w:hint="default" w:ascii="Times New Roman" w:hAnsi="Times New Roman" w:eastAsia="宋体" w:cs="Times New Roman"/>
                <w:color w:val="auto"/>
                <w:kern w:val="0"/>
                <w:sz w:val="24"/>
                <w:szCs w:val="24"/>
                <w:vertAlign w:val="baseline"/>
                <w:lang w:val="en-US" w:eastAsia="zh-CN" w:bidi="ar"/>
              </w:rPr>
              <w:t>1</w:t>
            </w:r>
            <w:r>
              <w:rPr>
                <w:rFonts w:hint="eastAsia" w:ascii="Times New Roman" w:hAnsi="Times New Roman" w:eastAsia="宋体" w:cs="Times New Roman"/>
                <w:color w:val="auto"/>
                <w:kern w:val="0"/>
                <w:sz w:val="24"/>
                <w:szCs w:val="24"/>
                <w:vertAlign w:val="baseline"/>
                <w:lang w:val="en-US" w:eastAsia="zh-CN" w:bidi="ar"/>
              </w:rPr>
              <w:t>月</w:t>
            </w:r>
            <w:r>
              <w:rPr>
                <w:rFonts w:hint="default" w:ascii="Times New Roman" w:hAnsi="Times New Roman" w:eastAsia="宋体" w:cs="Times New Roman"/>
                <w:color w:val="auto"/>
                <w:kern w:val="0"/>
                <w:sz w:val="24"/>
                <w:szCs w:val="24"/>
                <w:vertAlign w:val="baseline"/>
                <w:lang w:val="en-US" w:eastAsia="zh-CN" w:bidi="ar"/>
              </w:rPr>
              <w:t>4</w:t>
            </w:r>
            <w:r>
              <w:rPr>
                <w:rFonts w:hint="eastAsia" w:ascii="Times New Roman" w:hAnsi="Times New Roman" w:eastAsia="宋体" w:cs="Times New Roman"/>
                <w:color w:val="auto"/>
                <w:kern w:val="0"/>
                <w:sz w:val="24"/>
                <w:szCs w:val="24"/>
                <w:vertAlign w:val="baseline"/>
                <w:lang w:val="en-US" w:eastAsia="zh-CN" w:bidi="ar"/>
              </w:rPr>
              <w:t>日修订）和《放射性同位素与射线装置安全和防护管理办法》（环境保护部第</w:t>
            </w:r>
            <w:r>
              <w:rPr>
                <w:rFonts w:hint="default" w:ascii="Times New Roman" w:hAnsi="Times New Roman" w:eastAsia="宋体" w:cs="Times New Roman"/>
                <w:color w:val="auto"/>
                <w:kern w:val="0"/>
                <w:sz w:val="24"/>
                <w:szCs w:val="24"/>
                <w:vertAlign w:val="baseline"/>
                <w:lang w:val="en-US" w:eastAsia="zh-CN" w:bidi="ar"/>
              </w:rPr>
              <w:t>18</w:t>
            </w:r>
            <w:r>
              <w:rPr>
                <w:rFonts w:hint="eastAsia" w:ascii="Times New Roman" w:hAnsi="Times New Roman" w:eastAsia="宋体" w:cs="Times New Roman"/>
                <w:color w:val="auto"/>
                <w:kern w:val="0"/>
                <w:sz w:val="24"/>
                <w:szCs w:val="24"/>
                <w:vertAlign w:val="baseline"/>
                <w:lang w:val="en-US" w:eastAsia="zh-CN" w:bidi="ar"/>
              </w:rPr>
              <w:t>号令）的要求提出以下建议：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2" w:firstLineChars="200"/>
              <w:jc w:val="both"/>
              <w:textAlignment w:val="auto"/>
              <w:rPr>
                <w:rFonts w:hint="default" w:ascii="Times New Roman" w:hAnsi="Times New Roman" w:eastAsia="宋体" w:cs="Times New Roman"/>
                <w:b/>
                <w:bCs/>
                <w:snapToGrid w:val="0"/>
                <w:color w:val="auto"/>
                <w:kern w:val="0"/>
                <w:sz w:val="24"/>
                <w:szCs w:val="21"/>
                <w:lang w:val="en-US" w:eastAsia="zh-CN" w:bidi="ar-SA"/>
              </w:rPr>
            </w:pPr>
            <w:r>
              <w:rPr>
                <w:rFonts w:hint="eastAsia" w:ascii="Times New Roman" w:hAnsi="Times New Roman" w:eastAsia="宋体" w:cs="Times New Roman"/>
                <w:b/>
                <w:bCs/>
                <w:snapToGrid w:val="0"/>
                <w:color w:val="auto"/>
                <w:kern w:val="0"/>
                <w:sz w:val="24"/>
                <w:szCs w:val="21"/>
                <w:lang w:val="en-US" w:eastAsia="zh-CN" w:bidi="ar-SA"/>
              </w:rPr>
              <w:t>1、关于</w:t>
            </w:r>
            <w:r>
              <w:rPr>
                <w:rFonts w:hint="default" w:ascii="Times New Roman" w:hAnsi="Times New Roman" w:eastAsia="宋体" w:cs="Times New Roman"/>
                <w:b/>
                <w:bCs/>
                <w:snapToGrid w:val="0"/>
                <w:color w:val="auto"/>
                <w:kern w:val="0"/>
                <w:sz w:val="24"/>
                <w:szCs w:val="21"/>
                <w:lang w:val="en-US" w:eastAsia="zh-CN" w:bidi="ar-SA"/>
              </w:rPr>
              <w:t>辐射安全与环境保护管理机构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在本项目今后的运营过程中，</w:t>
            </w:r>
            <w:r>
              <w:rPr>
                <w:rFonts w:hint="eastAsia" w:ascii="Times New Roman" w:hAnsi="宋体" w:eastAsia="宋体" w:cs="Times New Roman"/>
                <w:bCs/>
                <w:snapToGrid w:val="0"/>
                <w:color w:val="auto"/>
                <w:kern w:val="0"/>
                <w:sz w:val="24"/>
                <w:szCs w:val="21"/>
                <w:lang w:val="en-US" w:eastAsia="zh-CN" w:bidi="ar-SA"/>
              </w:rPr>
              <w:t>舒城县中医院</w:t>
            </w:r>
            <w:r>
              <w:rPr>
                <w:rFonts w:hint="eastAsia" w:ascii="Times New Roman" w:hAnsi="Times New Roman" w:eastAsia="宋体" w:cs="Times New Roman"/>
                <w:snapToGrid w:val="0"/>
                <w:color w:val="auto"/>
                <w:kern w:val="0"/>
                <w:sz w:val="24"/>
                <w:szCs w:val="21"/>
                <w:lang w:val="en-US" w:eastAsia="zh-CN" w:bidi="ar-SA"/>
              </w:rPr>
              <w:t>应结合医院核技术应用过程中的相关变化情况，及时对</w:t>
            </w:r>
            <w:r>
              <w:rPr>
                <w:rFonts w:hint="eastAsia" w:ascii="宋体" w:hAnsi="宋体" w:eastAsia="宋体" w:cs="宋体"/>
                <w:snapToGrid w:val="0"/>
                <w:color w:val="auto"/>
                <w:kern w:val="0"/>
                <w:sz w:val="24"/>
                <w:szCs w:val="24"/>
                <w:vertAlign w:val="baseline"/>
                <w:lang w:val="en-US" w:eastAsia="zh-CN" w:bidi="ar-SA"/>
              </w:rPr>
              <w:t>辐射安全防护管理领导小组</w:t>
            </w:r>
            <w:r>
              <w:rPr>
                <w:rFonts w:hint="eastAsia" w:ascii="Times New Roman" w:hAnsi="Times New Roman" w:eastAsia="宋体" w:cs="Times New Roman"/>
                <w:snapToGrid w:val="0"/>
                <w:color w:val="auto"/>
                <w:kern w:val="0"/>
                <w:sz w:val="24"/>
                <w:szCs w:val="21"/>
                <w:lang w:val="en-US" w:eastAsia="zh-CN" w:bidi="ar-SA"/>
              </w:rPr>
              <w:t>成员作相应调整，调整后的</w:t>
            </w:r>
            <w:r>
              <w:rPr>
                <w:rFonts w:hint="eastAsia" w:ascii="宋体" w:hAnsi="宋体" w:eastAsia="宋体" w:cs="宋体"/>
                <w:snapToGrid w:val="0"/>
                <w:color w:val="auto"/>
                <w:kern w:val="0"/>
                <w:sz w:val="24"/>
                <w:szCs w:val="24"/>
                <w:vertAlign w:val="baseline"/>
                <w:lang w:val="en-US" w:eastAsia="zh-CN" w:bidi="ar-SA"/>
              </w:rPr>
              <w:t>辐射安全与环境保护管理小组</w:t>
            </w:r>
            <w:r>
              <w:rPr>
                <w:rFonts w:hint="eastAsia" w:ascii="Times New Roman" w:hAnsi="Times New Roman" w:eastAsia="宋体" w:cs="Times New Roman"/>
                <w:snapToGrid w:val="0"/>
                <w:color w:val="auto"/>
                <w:kern w:val="0"/>
                <w:sz w:val="24"/>
                <w:szCs w:val="21"/>
                <w:lang w:val="en-US" w:eastAsia="zh-CN" w:bidi="ar-SA"/>
              </w:rPr>
              <w:t>的</w:t>
            </w:r>
            <w:r>
              <w:rPr>
                <w:rFonts w:hint="default" w:ascii="Times New Roman" w:hAnsi="Times New Roman" w:eastAsia="宋体" w:cs="Times New Roman"/>
                <w:snapToGrid w:val="0"/>
                <w:color w:val="auto"/>
                <w:kern w:val="0"/>
                <w:sz w:val="24"/>
                <w:szCs w:val="21"/>
                <w:lang w:val="en-US" w:eastAsia="zh-CN" w:bidi="ar-SA"/>
              </w:rPr>
              <w:t>组成涵盖</w:t>
            </w:r>
            <w:r>
              <w:rPr>
                <w:rFonts w:hint="eastAsia" w:ascii="Times New Roman" w:hAnsi="Times New Roman" w:eastAsia="宋体" w:cs="Times New Roman"/>
                <w:snapToGrid w:val="0"/>
                <w:color w:val="auto"/>
                <w:kern w:val="0"/>
                <w:sz w:val="24"/>
                <w:szCs w:val="21"/>
                <w:lang w:val="en-US" w:eastAsia="zh-CN" w:bidi="ar-SA"/>
              </w:rPr>
              <w:t>医院核技术利用所涉及的</w:t>
            </w:r>
            <w:r>
              <w:rPr>
                <w:rFonts w:hint="default" w:ascii="Times New Roman" w:hAnsi="Times New Roman" w:eastAsia="宋体" w:cs="Times New Roman"/>
                <w:snapToGrid w:val="0"/>
                <w:color w:val="auto"/>
                <w:kern w:val="0"/>
                <w:sz w:val="24"/>
                <w:szCs w:val="21"/>
                <w:lang w:val="en-US" w:eastAsia="zh-CN" w:bidi="ar-SA"/>
              </w:rPr>
              <w:t>相关部门</w:t>
            </w:r>
            <w:r>
              <w:rPr>
                <w:rFonts w:hint="eastAsia" w:ascii="Times New Roman" w:hAnsi="Times New Roman" w:eastAsia="宋体" w:cs="Times New Roman"/>
                <w:snapToGrid w:val="0"/>
                <w:color w:val="auto"/>
                <w:kern w:val="0"/>
                <w:sz w:val="24"/>
                <w:szCs w:val="21"/>
                <w:lang w:val="en-US" w:eastAsia="zh-CN" w:bidi="ar-SA"/>
              </w:rPr>
              <w:t>和</w:t>
            </w:r>
            <w:r>
              <w:rPr>
                <w:rFonts w:hint="default" w:ascii="Times New Roman" w:hAnsi="Times New Roman" w:eastAsia="宋体" w:cs="Times New Roman"/>
                <w:snapToGrid w:val="0"/>
                <w:color w:val="auto"/>
                <w:kern w:val="0"/>
                <w:sz w:val="24"/>
                <w:szCs w:val="21"/>
                <w:lang w:val="en-US" w:eastAsia="zh-CN" w:bidi="ar-SA"/>
              </w:rPr>
              <w:t>科室</w:t>
            </w:r>
            <w:r>
              <w:rPr>
                <w:rFonts w:hint="eastAsia" w:ascii="Times New Roman" w:hAnsi="Times New Roman" w:eastAsia="宋体" w:cs="Times New Roman"/>
                <w:snapToGrid w:val="0"/>
                <w:color w:val="auto"/>
                <w:kern w:val="0"/>
                <w:sz w:val="24"/>
                <w:szCs w:val="21"/>
                <w:lang w:val="en-US" w:eastAsia="zh-CN" w:bidi="ar-SA"/>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2" w:firstLineChars="200"/>
              <w:jc w:val="both"/>
              <w:textAlignment w:val="auto"/>
              <w:rPr>
                <w:rFonts w:hint="default" w:ascii="Times New Roman" w:hAnsi="Times New Roman" w:eastAsia="宋体" w:cs="Times New Roman"/>
                <w:b/>
                <w:bCs/>
                <w:snapToGrid w:val="0"/>
                <w:color w:val="auto"/>
                <w:kern w:val="0"/>
                <w:sz w:val="24"/>
                <w:szCs w:val="21"/>
                <w:lang w:val="en-US" w:eastAsia="zh-CN" w:bidi="ar-SA"/>
              </w:rPr>
            </w:pPr>
            <w:r>
              <w:rPr>
                <w:rFonts w:hint="eastAsia" w:ascii="Times New Roman" w:hAnsi="Times New Roman" w:eastAsia="宋体" w:cs="Times New Roman"/>
                <w:b/>
                <w:bCs/>
                <w:snapToGrid w:val="0"/>
                <w:color w:val="auto"/>
                <w:kern w:val="0"/>
                <w:sz w:val="24"/>
                <w:szCs w:val="21"/>
                <w:lang w:val="en-US" w:eastAsia="zh-CN" w:bidi="ar-SA"/>
              </w:rPr>
              <w:t>2、关于监测计划和监测仪器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68" w:firstLineChars="200"/>
              <w:jc w:val="both"/>
              <w:textAlignment w:val="auto"/>
              <w:rPr>
                <w:rFonts w:hint="default" w:ascii="Times New Roman" w:hAnsi="Times New Roman" w:eastAsia="宋体" w:cs="Times New Roman"/>
                <w:snapToGrid w:val="0"/>
                <w:color w:val="auto"/>
                <w:spacing w:val="-3"/>
                <w:kern w:val="0"/>
                <w:sz w:val="24"/>
                <w:szCs w:val="21"/>
                <w:lang w:val="en-US" w:eastAsia="zh-CN" w:bidi="ar-SA"/>
              </w:rPr>
            </w:pPr>
            <w:r>
              <w:rPr>
                <w:rFonts w:hint="eastAsia" w:ascii="Times New Roman" w:hAnsi="Times New Roman" w:eastAsia="宋体" w:cs="Times New Roman"/>
                <w:snapToGrid w:val="0"/>
                <w:color w:val="auto"/>
                <w:spacing w:val="-3"/>
                <w:kern w:val="0"/>
                <w:sz w:val="24"/>
                <w:szCs w:val="21"/>
                <w:lang w:val="en-US" w:eastAsia="zh-CN" w:bidi="ar-SA"/>
              </w:rPr>
              <w:t>舒城县中医院已制定</w:t>
            </w:r>
            <w:r>
              <w:rPr>
                <w:rFonts w:hint="eastAsia" w:ascii="Times New Roman" w:hAnsi="Times New Roman" w:eastAsia="宋体" w:cs="Times New Roman"/>
                <w:snapToGrid w:val="0"/>
                <w:color w:val="auto"/>
                <w:spacing w:val="-3"/>
                <w:kern w:val="0"/>
                <w:sz w:val="24"/>
                <w:szCs w:val="21"/>
                <w:highlight w:val="none"/>
                <w:lang w:val="en-US" w:eastAsia="zh-CN" w:bidi="ar-SA"/>
              </w:rPr>
              <w:t>了放射工作场所防护监测制度及放射工作场所防护监测制度，配备了</w:t>
            </w:r>
            <w:r>
              <w:rPr>
                <w:rFonts w:hint="default" w:ascii="Times New Roman" w:hAnsi="Times New Roman" w:eastAsia="宋体" w:cs="Times New Roman"/>
                <w:snapToGrid w:val="0"/>
                <w:color w:val="auto"/>
                <w:kern w:val="0"/>
                <w:sz w:val="24"/>
                <w:szCs w:val="21"/>
                <w:highlight w:val="none"/>
                <w:lang w:val="en-US" w:eastAsia="zh-CN" w:bidi="ar-SA"/>
              </w:rPr>
              <w:t>X-γ剂量率仪</w:t>
            </w:r>
            <w:r>
              <w:rPr>
                <w:rFonts w:hint="eastAsia" w:ascii="Times New Roman" w:hAnsi="Times New Roman" w:eastAsia="宋体" w:cs="Times New Roman"/>
                <w:snapToGrid w:val="0"/>
                <w:color w:val="auto"/>
                <w:kern w:val="0"/>
                <w:sz w:val="24"/>
                <w:szCs w:val="21"/>
                <w:lang w:val="en-US" w:eastAsia="zh-CN" w:bidi="ar-SA"/>
              </w:rPr>
              <w:t>等监测设备</w:t>
            </w:r>
            <w:r>
              <w:rPr>
                <w:rFonts w:hint="eastAsia" w:ascii="Times New Roman" w:hAnsi="Times New Roman" w:eastAsia="宋体" w:cs="Times New Roman"/>
                <w:snapToGrid w:val="0"/>
                <w:color w:val="auto"/>
                <w:spacing w:val="-3"/>
                <w:kern w:val="0"/>
                <w:sz w:val="24"/>
                <w:szCs w:val="21"/>
                <w:lang w:val="en-US" w:eastAsia="zh-CN" w:bidi="ar-SA"/>
              </w:rPr>
              <w:t>，日常定期对各辐射工作场所进行监督检查和自行监测，并每年委托</w:t>
            </w:r>
            <w:r>
              <w:rPr>
                <w:rFonts w:hint="eastAsia" w:ascii="Times New Roman" w:hAnsi="Times New Roman" w:eastAsia="宋体" w:cs="Times New Roman"/>
                <w:snapToGrid w:val="0"/>
                <w:color w:val="auto"/>
                <w:kern w:val="0"/>
                <w:sz w:val="24"/>
                <w:szCs w:val="21"/>
                <w:lang w:val="en-US" w:eastAsia="zh-CN" w:bidi="ar-SA"/>
              </w:rPr>
              <w:t>具有相应资质能力的单位对医院现有</w:t>
            </w:r>
            <w:r>
              <w:rPr>
                <w:rFonts w:hint="eastAsia" w:ascii="Times New Roman" w:hAnsi="Times New Roman" w:eastAsia="宋体" w:cs="Times New Roman"/>
                <w:snapToGrid w:val="0"/>
                <w:color w:val="auto"/>
                <w:spacing w:val="-3"/>
                <w:kern w:val="0"/>
                <w:sz w:val="24"/>
                <w:szCs w:val="21"/>
                <w:lang w:val="en-US" w:eastAsia="zh-CN" w:bidi="ar-SA"/>
              </w:rPr>
              <w:t>各辐射工作场所的设备性能和防护进行年度检测。本项目实施后，医院应将本项目纳入医院环境辐射监测方案及辐射工作场所防护监测制度之中，明确相应监测点位、监测项目和频次，按监测方案对核技术应用场所及周围辐射水平进行监测，同时做好记录分析工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68" w:firstLineChars="200"/>
              <w:jc w:val="both"/>
              <w:textAlignment w:val="auto"/>
              <w:rPr>
                <w:rFonts w:hint="eastAsia"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spacing w:val="-3"/>
                <w:kern w:val="0"/>
                <w:sz w:val="24"/>
                <w:szCs w:val="21"/>
                <w:lang w:val="en-US" w:eastAsia="zh-CN" w:bidi="ar-SA"/>
              </w:rPr>
              <w:t>舒城县中医院</w:t>
            </w:r>
            <w:r>
              <w:rPr>
                <w:rFonts w:hint="eastAsia" w:ascii="Times New Roman" w:hAnsi="Times New Roman" w:eastAsia="宋体" w:cs="Times New Roman"/>
                <w:bCs/>
                <w:snapToGrid w:val="0"/>
                <w:color w:val="auto"/>
                <w:spacing w:val="-2"/>
                <w:kern w:val="0"/>
                <w:sz w:val="24"/>
                <w:szCs w:val="21"/>
                <w:lang w:val="en-US" w:eastAsia="zh-CN" w:bidi="ar-SA"/>
              </w:rPr>
              <w:t>辐射工作人员在从事辐射工作时应按规定正确佩戴个人剂量计，个人剂量计应定期委托具有相应资质能力的单位进行监测，送检周期一般为一个月，最长不应超过三个月，并做好个人剂量档案管理工作。对于个人剂量异常情况应做到自查自纠，及时采取补救措施，自查自纠结果当事人、相关管理人员应签字、医院盖章后存档，对于个人剂量超标的情况医院还应立即向生态主管部门和卫生行政主管部门报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68" w:firstLineChars="200"/>
              <w:textAlignment w:val="auto"/>
              <w:rPr>
                <w:rFonts w:hint="eastAsia" w:ascii="宋体" w:hAnsi="宋体" w:eastAsia="宋体" w:cs="宋体"/>
                <w:color w:val="auto"/>
                <w:spacing w:val="-3"/>
                <w:sz w:val="24"/>
                <w:szCs w:val="24"/>
              </w:rPr>
            </w:pPr>
            <w:r>
              <w:rPr>
                <w:rFonts w:hint="eastAsia" w:ascii="Times New Roman" w:hAnsi="Times New Roman" w:eastAsia="宋体" w:cs="Times New Roman"/>
                <w:snapToGrid w:val="0"/>
                <w:color w:val="auto"/>
                <w:spacing w:val="-3"/>
                <w:kern w:val="0"/>
                <w:sz w:val="24"/>
                <w:szCs w:val="21"/>
                <w:lang w:val="en-US" w:eastAsia="zh-CN" w:bidi="ar-SA"/>
              </w:rPr>
              <w:t>舒城县中医院</w:t>
            </w:r>
            <w:r>
              <w:rPr>
                <w:rFonts w:hint="eastAsia" w:ascii="宋体" w:hAnsi="宋体" w:eastAsia="宋体" w:cs="宋体"/>
                <w:color w:val="auto"/>
                <w:spacing w:val="-3"/>
                <w:sz w:val="24"/>
                <w:szCs w:val="24"/>
              </w:rPr>
              <w:t>拟配置1台</w:t>
            </w:r>
            <w:r>
              <w:rPr>
                <w:rFonts w:hint="default" w:ascii="Times New Roman" w:hAnsi="Times New Roman" w:eastAsia="宋体" w:cs="Times New Roman"/>
                <w:color w:val="auto"/>
                <w:spacing w:val="-3"/>
                <w:sz w:val="24"/>
                <w:szCs w:val="24"/>
              </w:rPr>
              <w:t>X-γ</w:t>
            </w:r>
            <w:r>
              <w:rPr>
                <w:rFonts w:hint="eastAsia" w:ascii="宋体" w:hAnsi="宋体" w:eastAsia="宋体" w:cs="宋体"/>
                <w:color w:val="auto"/>
                <w:spacing w:val="-3"/>
                <w:sz w:val="24"/>
                <w:szCs w:val="24"/>
              </w:rPr>
              <w:t>辐射剂量巡测仪，能满足本项目自行监测需求。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68" w:firstLineChars="200"/>
              <w:textAlignment w:val="auto"/>
              <w:rPr>
                <w:rFonts w:hint="eastAsia" w:ascii="Times New Roman" w:hAnsi="Times New Roman" w:eastAsia="宋体" w:cs="Times New Roman"/>
                <w:b/>
                <w:snapToGrid w:val="0"/>
                <w:color w:val="auto"/>
                <w:kern w:val="0"/>
                <w:sz w:val="24"/>
                <w:szCs w:val="21"/>
                <w:lang w:val="en-US" w:eastAsia="zh-CN" w:bidi="ar-SA"/>
              </w:rPr>
            </w:pPr>
            <w:r>
              <w:rPr>
                <w:rFonts w:hint="eastAsia" w:ascii="宋体" w:hAnsi="宋体" w:eastAsia="宋体" w:cs="宋体"/>
                <w:color w:val="auto"/>
                <w:spacing w:val="-3"/>
                <w:sz w:val="24"/>
                <w:szCs w:val="24"/>
              </w:rPr>
              <w:t>本项目监测计划详见下表</w:t>
            </w:r>
            <w:r>
              <w:rPr>
                <w:rFonts w:hint="eastAsia" w:ascii="宋体" w:hAnsi="宋体" w:eastAsia="宋体" w:cs="宋体"/>
                <w:color w:val="auto"/>
                <w:spacing w:val="-3"/>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snapToGrid w:val="0"/>
                <w:color w:val="auto"/>
                <w:kern w:val="0"/>
                <w:sz w:val="24"/>
                <w:szCs w:val="21"/>
                <w:lang w:val="en-US" w:eastAsia="zh-CN" w:bidi="ar-SA"/>
              </w:rPr>
            </w:pPr>
            <w:r>
              <w:rPr>
                <w:rFonts w:hint="eastAsia" w:ascii="Times New Roman" w:hAnsi="Times New Roman" w:eastAsia="宋体" w:cs="Times New Roman"/>
                <w:b/>
                <w:snapToGrid w:val="0"/>
                <w:color w:val="auto"/>
                <w:kern w:val="0"/>
                <w:sz w:val="24"/>
                <w:szCs w:val="21"/>
                <w:lang w:val="en-US" w:eastAsia="zh-CN" w:bidi="ar-SA"/>
              </w:rPr>
              <w:t>表1</w:t>
            </w:r>
            <w:r>
              <w:rPr>
                <w:rFonts w:hint="default" w:ascii="Times New Roman" w:hAnsi="Times New Roman" w:eastAsia="宋体" w:cs="Times New Roman"/>
                <w:b/>
                <w:snapToGrid w:val="0"/>
                <w:color w:val="auto"/>
                <w:kern w:val="0"/>
                <w:sz w:val="24"/>
                <w:szCs w:val="21"/>
                <w:lang w:val="en-US" w:eastAsia="zh-CN" w:bidi="ar-SA"/>
              </w:rPr>
              <w:t xml:space="preserve">2-1  </w:t>
            </w:r>
            <w:r>
              <w:rPr>
                <w:rFonts w:hint="eastAsia" w:ascii="Times New Roman" w:hAnsi="Times New Roman" w:eastAsia="宋体" w:cs="Times New Roman"/>
                <w:b/>
                <w:snapToGrid w:val="0"/>
                <w:color w:val="auto"/>
                <w:kern w:val="0"/>
                <w:sz w:val="24"/>
                <w:szCs w:val="21"/>
                <w:lang w:val="en-US" w:eastAsia="zh-CN" w:bidi="ar-SA"/>
              </w:rPr>
              <w:t>本项目监测计划一览表</w:t>
            </w:r>
          </w:p>
          <w:tbl>
            <w:tblPr>
              <w:tblStyle w:val="16"/>
              <w:tblW w:w="970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5"/>
              <w:gridCol w:w="1310"/>
              <w:gridCol w:w="1453"/>
              <w:gridCol w:w="3310"/>
              <w:gridCol w:w="290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1" w:hRule="atLeast"/>
                <w:jc w:val="center"/>
              </w:trPr>
              <w:tc>
                <w:tcPr>
                  <w:tcW w:w="2035" w:type="dxa"/>
                  <w:gridSpan w:val="2"/>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snapToGrid w:val="0"/>
                      <w:color w:val="auto"/>
                      <w:kern w:val="0"/>
                      <w:sz w:val="21"/>
                      <w:szCs w:val="21"/>
                      <w:lang w:val="en-US" w:eastAsia="zh-CN" w:bidi="ar-SA"/>
                    </w:rPr>
                  </w:pPr>
                  <w:r>
                    <w:rPr>
                      <w:rFonts w:hint="default" w:ascii="Times New Roman" w:hAnsi="Times New Roman" w:eastAsia="宋体" w:cs="Times New Roman"/>
                      <w:b/>
                      <w:bCs/>
                      <w:snapToGrid w:val="0"/>
                      <w:color w:val="auto"/>
                      <w:kern w:val="0"/>
                      <w:sz w:val="21"/>
                      <w:szCs w:val="21"/>
                      <w:lang w:val="en-US" w:eastAsia="zh-CN" w:bidi="ar-SA"/>
                    </w:rPr>
                    <w:t>监测场所</w:t>
                  </w:r>
                </w:p>
              </w:tc>
              <w:tc>
                <w:tcPr>
                  <w:tcW w:w="1453"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snapToGrid w:val="0"/>
                      <w:color w:val="auto"/>
                      <w:kern w:val="0"/>
                      <w:sz w:val="21"/>
                      <w:szCs w:val="21"/>
                      <w:lang w:val="en-US" w:eastAsia="zh-CN" w:bidi="ar-SA"/>
                    </w:rPr>
                  </w:pPr>
                  <w:r>
                    <w:rPr>
                      <w:rFonts w:hint="default" w:ascii="Times New Roman" w:hAnsi="Times New Roman" w:eastAsia="宋体" w:cs="Times New Roman"/>
                      <w:b/>
                      <w:bCs/>
                      <w:snapToGrid w:val="0"/>
                      <w:color w:val="auto"/>
                      <w:kern w:val="0"/>
                      <w:sz w:val="21"/>
                      <w:szCs w:val="21"/>
                      <w:lang w:val="en-US" w:eastAsia="zh-CN" w:bidi="ar-SA"/>
                    </w:rPr>
                    <w:t>监测项目</w:t>
                  </w:r>
                </w:p>
              </w:tc>
              <w:tc>
                <w:tcPr>
                  <w:tcW w:w="3310"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snapToGrid w:val="0"/>
                      <w:color w:val="auto"/>
                      <w:kern w:val="0"/>
                      <w:sz w:val="21"/>
                      <w:szCs w:val="21"/>
                      <w:lang w:val="en-US" w:eastAsia="zh-CN" w:bidi="ar-SA"/>
                    </w:rPr>
                  </w:pPr>
                  <w:r>
                    <w:rPr>
                      <w:rFonts w:hint="default" w:ascii="Times New Roman" w:hAnsi="Times New Roman" w:eastAsia="宋体" w:cs="Times New Roman"/>
                      <w:b/>
                      <w:bCs/>
                      <w:snapToGrid w:val="0"/>
                      <w:color w:val="auto"/>
                      <w:kern w:val="0"/>
                      <w:sz w:val="21"/>
                      <w:szCs w:val="21"/>
                      <w:lang w:val="en-US" w:eastAsia="zh-CN" w:bidi="ar-SA"/>
                    </w:rPr>
                    <w:t>评价指标</w:t>
                  </w:r>
                </w:p>
              </w:tc>
              <w:tc>
                <w:tcPr>
                  <w:tcW w:w="2906"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snapToGrid w:val="0"/>
                      <w:color w:val="auto"/>
                      <w:kern w:val="0"/>
                      <w:sz w:val="21"/>
                      <w:szCs w:val="21"/>
                      <w:lang w:val="en-US" w:eastAsia="zh-CN" w:bidi="ar-SA"/>
                    </w:rPr>
                  </w:pPr>
                  <w:r>
                    <w:rPr>
                      <w:rFonts w:hint="default" w:ascii="Times New Roman" w:hAnsi="Times New Roman" w:eastAsia="宋体" w:cs="Times New Roman"/>
                      <w:b/>
                      <w:bCs/>
                      <w:snapToGrid w:val="0"/>
                      <w:color w:val="auto"/>
                      <w:kern w:val="0"/>
                      <w:sz w:val="21"/>
                      <w:szCs w:val="21"/>
                      <w:lang w:val="en-US" w:eastAsia="zh-CN" w:bidi="ar-SA"/>
                    </w:rPr>
                    <w:t>监测频次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96" w:hRule="atLeast"/>
                <w:jc w:val="center"/>
              </w:trPr>
              <w:tc>
                <w:tcPr>
                  <w:tcW w:w="725"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DSA机房</w:t>
                  </w:r>
                </w:p>
              </w:tc>
              <w:tc>
                <w:tcPr>
                  <w:tcW w:w="1310"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机房屏蔽墙外30cm人员可达处</w:t>
                  </w:r>
                </w:p>
              </w:tc>
              <w:tc>
                <w:tcPr>
                  <w:tcW w:w="1453"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 xml:space="preserve">X-γ辐射空气吸收剂量率 </w:t>
                  </w:r>
                </w:p>
              </w:tc>
              <w:tc>
                <w:tcPr>
                  <w:tcW w:w="3310"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参考验收监测结果，不应明显升高</w:t>
                  </w:r>
                </w:p>
              </w:tc>
              <w:tc>
                <w:tcPr>
                  <w:tcW w:w="2906"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每季度1次，出现异常时适当增加监测频次。另外，每年委托有资质的单位检测一次。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035" w:type="dxa"/>
                  <w:gridSpan w:val="2"/>
                  <w:vMerge w:val="restart"/>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工作人员</w:t>
                  </w:r>
                </w:p>
              </w:tc>
              <w:tc>
                <w:tcPr>
                  <w:tcW w:w="1453"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个人累计剂量</w:t>
                  </w:r>
                </w:p>
              </w:tc>
              <w:tc>
                <w:tcPr>
                  <w:tcW w:w="3310" w:type="dxa"/>
                  <w:vAlign w:val="center"/>
                </w:tcPr>
                <w:p>
                  <w:pPr>
                    <w:keepNext w:val="0"/>
                    <w:keepLines w:val="0"/>
                    <w:widowControl w:val="0"/>
                    <w:suppressLineNumbers w:val="0"/>
                    <w:spacing w:before="0" w:beforeAutospacing="0" w:after="0" w:afterAutospacing="0" w:line="240" w:lineRule="auto"/>
                    <w:ind w:left="0" w:right="0"/>
                    <w:jc w:val="both"/>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介入手术医护人员年有效剂量不超过10mSv；</w:t>
                  </w:r>
                </w:p>
                <w:p>
                  <w:pPr>
                    <w:keepNext w:val="0"/>
                    <w:keepLines w:val="0"/>
                    <w:widowControl w:val="0"/>
                    <w:suppressLineNumbers w:val="0"/>
                    <w:spacing w:before="0" w:beforeAutospacing="0" w:after="0" w:afterAutospacing="0" w:line="240" w:lineRule="auto"/>
                    <w:ind w:left="0" w:right="0"/>
                    <w:jc w:val="both"/>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其他辐射工作人员年有效剂量不超过5mSv</w:t>
                  </w:r>
                </w:p>
              </w:tc>
              <w:tc>
                <w:tcPr>
                  <w:tcW w:w="2906"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一般为1个月，最长不应超过3个月送检一次。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035" w:type="dxa"/>
                  <w:gridSpan w:val="2"/>
                  <w:vMerge w:val="continue"/>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p>
              </w:tc>
              <w:tc>
                <w:tcPr>
                  <w:tcW w:w="1453"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职业健康体检</w:t>
                  </w:r>
                </w:p>
              </w:tc>
              <w:tc>
                <w:tcPr>
                  <w:tcW w:w="3310" w:type="dxa"/>
                  <w:vAlign w:val="center"/>
                </w:tcPr>
                <w:p>
                  <w:pPr>
                    <w:keepNext w:val="0"/>
                    <w:keepLines w:val="0"/>
                    <w:widowControl w:val="0"/>
                    <w:suppressLineNumbers w:val="0"/>
                    <w:spacing w:before="0" w:beforeAutospacing="0" w:after="0" w:afterAutospacing="0" w:line="240" w:lineRule="auto"/>
                    <w:ind w:left="0" w:right="0"/>
                    <w:jc w:val="both"/>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放射工作人员职业健康管理办法规定的项目</w:t>
                  </w:r>
                </w:p>
              </w:tc>
              <w:tc>
                <w:tcPr>
                  <w:tcW w:w="2906"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每2年一次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035" w:type="dxa"/>
                  <w:gridSpan w:val="2"/>
                  <w:vMerge w:val="restart"/>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eastAsia" w:ascii="Times New Roman" w:hAnsi="Times New Roman" w:eastAsia="宋体" w:cs="Times New Roman"/>
                      <w:b w:val="0"/>
                      <w:snapToGrid w:val="0"/>
                      <w:color w:val="auto"/>
                      <w:kern w:val="0"/>
                      <w:sz w:val="21"/>
                      <w:szCs w:val="21"/>
                      <w:lang w:val="en-US" w:eastAsia="zh-CN" w:bidi="ar-SA"/>
                    </w:rPr>
                    <w:t>安全防护设施</w:t>
                  </w:r>
                </w:p>
              </w:tc>
              <w:tc>
                <w:tcPr>
                  <w:tcW w:w="1453"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eastAsia" w:ascii="Times New Roman" w:hAnsi="Times New Roman" w:eastAsia="宋体" w:cs="Times New Roman"/>
                      <w:b w:val="0"/>
                      <w:snapToGrid w:val="0"/>
                      <w:color w:val="auto"/>
                      <w:kern w:val="0"/>
                      <w:sz w:val="21"/>
                      <w:szCs w:val="21"/>
                      <w:lang w:val="en-US" w:eastAsia="zh-CN" w:bidi="ar-SA"/>
                    </w:rPr>
                    <w:t>动力排风</w:t>
                  </w:r>
                </w:p>
              </w:tc>
              <w:tc>
                <w:tcPr>
                  <w:tcW w:w="3310"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 xml:space="preserve">DSA </w:t>
                  </w:r>
                  <w:r>
                    <w:rPr>
                      <w:rFonts w:hint="eastAsia" w:ascii="Times New Roman" w:hAnsi="Times New Roman" w:eastAsia="宋体" w:cs="Times New Roman"/>
                      <w:b w:val="0"/>
                      <w:snapToGrid w:val="0"/>
                      <w:color w:val="auto"/>
                      <w:kern w:val="0"/>
                      <w:sz w:val="21"/>
                      <w:szCs w:val="21"/>
                      <w:lang w:val="en-US" w:eastAsia="zh-CN" w:bidi="ar-SA"/>
                    </w:rPr>
                    <w:t>手术室动力排风装置应确保正常运行，机房应保持良好通风</w:t>
                  </w:r>
                </w:p>
              </w:tc>
              <w:tc>
                <w:tcPr>
                  <w:tcW w:w="2906" w:type="dxa"/>
                  <w:vMerge w:val="restart"/>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每次开机前均</w:t>
                  </w:r>
                  <w:r>
                    <w:rPr>
                      <w:rFonts w:hint="eastAsia" w:ascii="Times New Roman" w:hAnsi="Times New Roman" w:eastAsia="宋体" w:cs="Times New Roman"/>
                      <w:b w:val="0"/>
                      <w:snapToGrid w:val="0"/>
                      <w:color w:val="auto"/>
                      <w:kern w:val="0"/>
                      <w:sz w:val="21"/>
                      <w:szCs w:val="21"/>
                      <w:lang w:val="en-US" w:eastAsia="zh-CN" w:bidi="ar-SA"/>
                    </w:rPr>
                    <w:t>检查</w:t>
                  </w:r>
                  <w:r>
                    <w:rPr>
                      <w:rFonts w:hint="default" w:ascii="Times New Roman" w:hAnsi="Times New Roman" w:eastAsia="宋体" w:cs="Times New Roman"/>
                      <w:b w:val="0"/>
                      <w:snapToGrid w:val="0"/>
                      <w:color w:val="auto"/>
                      <w:kern w:val="0"/>
                      <w:sz w:val="21"/>
                      <w:szCs w:val="21"/>
                      <w:lang w:val="en-US" w:eastAsia="zh-CN" w:bidi="ar-SA"/>
                    </w:rPr>
                    <w:t>测试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035" w:type="dxa"/>
                  <w:gridSpan w:val="2"/>
                  <w:vMerge w:val="continue"/>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p>
              </w:tc>
              <w:tc>
                <w:tcPr>
                  <w:tcW w:w="1453"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eastAsia" w:ascii="Times New Roman" w:hAnsi="Times New Roman" w:eastAsia="宋体" w:cs="Times New Roman"/>
                      <w:b w:val="0"/>
                      <w:snapToGrid w:val="0"/>
                      <w:color w:val="auto"/>
                      <w:kern w:val="0"/>
                      <w:sz w:val="21"/>
                      <w:szCs w:val="21"/>
                      <w:lang w:val="en-US" w:eastAsia="zh-CN" w:bidi="ar-SA"/>
                    </w:rPr>
                    <w:t>门灯关联</w:t>
                  </w:r>
                </w:p>
              </w:tc>
              <w:tc>
                <w:tcPr>
                  <w:tcW w:w="3310"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eastAsia" w:ascii="Times New Roman" w:hAnsi="Times New Roman" w:eastAsia="宋体" w:cs="Times New Roman"/>
                      <w:b w:val="0"/>
                      <w:snapToGrid w:val="0"/>
                      <w:color w:val="auto"/>
                      <w:kern w:val="0"/>
                      <w:sz w:val="21"/>
                      <w:szCs w:val="21"/>
                      <w:lang w:val="en-US" w:eastAsia="zh-CN" w:bidi="ar-SA"/>
                    </w:rPr>
                    <w:t>机房应设有闭门装置，且工作状态 指示灯和与机房相通的门能有效关联</w:t>
                  </w:r>
                </w:p>
              </w:tc>
              <w:tc>
                <w:tcPr>
                  <w:tcW w:w="2906" w:type="dxa"/>
                  <w:vMerge w:val="continue"/>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035" w:type="dxa"/>
                  <w:gridSpan w:val="2"/>
                  <w:vMerge w:val="continue"/>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p>
              </w:tc>
              <w:tc>
                <w:tcPr>
                  <w:tcW w:w="1453"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eastAsia" w:ascii="Times New Roman" w:hAnsi="Times New Roman" w:eastAsia="宋体" w:cs="Times New Roman"/>
                      <w:b w:val="0"/>
                      <w:snapToGrid w:val="0"/>
                      <w:color w:val="auto"/>
                      <w:kern w:val="0"/>
                      <w:sz w:val="21"/>
                      <w:szCs w:val="21"/>
                      <w:lang w:val="en-US" w:eastAsia="zh-CN" w:bidi="ar-SA"/>
                    </w:rPr>
                    <w:t>警告标志</w:t>
                  </w:r>
                </w:p>
              </w:tc>
              <w:tc>
                <w:tcPr>
                  <w:tcW w:w="3310"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eastAsia" w:ascii="Times New Roman" w:hAnsi="Times New Roman" w:eastAsia="宋体" w:cs="Times New Roman"/>
                      <w:b w:val="0"/>
                      <w:snapToGrid w:val="0"/>
                      <w:color w:val="auto"/>
                      <w:kern w:val="0"/>
                      <w:sz w:val="21"/>
                      <w:szCs w:val="21"/>
                      <w:lang w:val="en-US" w:eastAsia="zh-CN" w:bidi="ar-SA"/>
                    </w:rPr>
                    <w:t>机房外均张贴电离辐射警告标志、放射防护注意事项，安装醒目的工作状态指示灯，灯箱处应设警示标语：射线有害，灯亮勿入</w:t>
                  </w:r>
                </w:p>
              </w:tc>
              <w:tc>
                <w:tcPr>
                  <w:tcW w:w="2906" w:type="dxa"/>
                  <w:vMerge w:val="continue"/>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p>
              </w:tc>
            </w:tr>
          </w:tbl>
          <w:p>
            <w:pPr>
              <w:keepNext w:val="0"/>
              <w:keepLines w:val="0"/>
              <w:pageBreakBefore w:val="0"/>
              <w:widowControl w:val="0"/>
              <w:suppressLineNumbers w:val="0"/>
              <w:kinsoku/>
              <w:wordWrap/>
              <w:overflowPunct/>
              <w:topLinePunct w:val="0"/>
              <w:autoSpaceDE/>
              <w:autoSpaceDN/>
              <w:bidi w:val="0"/>
              <w:spacing w:before="0" w:beforeAutospacing="0" w:after="0" w:afterAutospacing="0" w:line="460" w:lineRule="exact"/>
              <w:ind w:left="0" w:right="0" w:firstLine="482" w:firstLineChars="200"/>
              <w:jc w:val="both"/>
              <w:textAlignment w:val="auto"/>
              <w:rPr>
                <w:rFonts w:hint="default" w:ascii="Times New Roman" w:hAnsi="Times New Roman" w:eastAsia="宋体" w:cs="Times New Roman"/>
                <w:b/>
                <w:bCs/>
                <w:snapToGrid w:val="0"/>
                <w:color w:val="auto"/>
                <w:kern w:val="0"/>
                <w:sz w:val="24"/>
                <w:szCs w:val="21"/>
                <w:lang w:val="en-US" w:eastAsia="zh-CN" w:bidi="ar-SA"/>
              </w:rPr>
            </w:pPr>
            <w:r>
              <w:rPr>
                <w:rFonts w:hint="eastAsia" w:ascii="Times New Roman" w:hAnsi="Times New Roman" w:eastAsia="宋体" w:cs="Times New Roman"/>
                <w:b/>
                <w:bCs/>
                <w:snapToGrid w:val="0"/>
                <w:color w:val="auto"/>
                <w:kern w:val="0"/>
                <w:sz w:val="24"/>
                <w:szCs w:val="21"/>
                <w:lang w:val="en-US" w:eastAsia="zh-CN" w:bidi="ar-SA"/>
              </w:rPr>
              <w:t>3、关于辐射安全与防护考核</w:t>
            </w:r>
          </w:p>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default" w:cs="Times New Roman"/>
                <w:color w:val="auto"/>
                <w:highlight w:val="none"/>
              </w:rPr>
            </w:pPr>
            <w:r>
              <w:rPr>
                <w:rFonts w:hint="eastAsia" w:ascii="Times New Roman" w:hAnsi="Times New Roman" w:eastAsia="宋体" w:cs="Times New Roman"/>
                <w:snapToGrid w:val="0"/>
                <w:color w:val="auto"/>
                <w:kern w:val="0"/>
                <w:sz w:val="24"/>
                <w:szCs w:val="21"/>
                <w:lang w:val="en-US" w:eastAsia="zh-CN" w:bidi="ar-SA"/>
              </w:rPr>
              <w:t>医院应制定完善的辐射安全与防护学习及考核计划，明确学习及考核对象、周期和要求。按计划组织辐射工作人员参加辐射安全与防护考核，考核不合格的不得上岗。在取得考核合格证后每五年还应再组织安排一次考核，考核不合格的不得继续从事辐射相关工作。</w:t>
            </w:r>
            <w:r>
              <w:rPr>
                <w:rFonts w:hint="eastAsia" w:cs="Times New Roman"/>
                <w:color w:val="auto"/>
              </w:rPr>
              <w:t>仅从事Ⅲ类</w:t>
            </w:r>
            <w:r>
              <w:rPr>
                <w:rFonts w:hint="eastAsia" w:cs="Times New Roman"/>
                <w:color w:val="auto"/>
                <w:highlight w:val="none"/>
              </w:rPr>
              <w:t>射线装置使用活动的辐射工作人员无需参加集中考核，由</w:t>
            </w:r>
            <w:r>
              <w:rPr>
                <w:rFonts w:hint="eastAsia" w:cs="Times New Roman"/>
                <w:color w:val="auto"/>
                <w:highlight w:val="none"/>
                <w:lang w:val="en-US" w:eastAsia="zh-CN"/>
              </w:rPr>
              <w:t>医院</w:t>
            </w:r>
            <w:r>
              <w:rPr>
                <w:rFonts w:hint="eastAsia" w:cs="Times New Roman"/>
                <w:color w:val="auto"/>
                <w:highlight w:val="none"/>
              </w:rPr>
              <w:t>自行组织考核。</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60" w:lineRule="exact"/>
              <w:ind w:left="0" w:right="0" w:firstLine="480" w:firstLineChars="200"/>
              <w:jc w:val="left"/>
              <w:textAlignment w:val="auto"/>
              <w:rPr>
                <w:rFonts w:hint="default" w:ascii="Times New Roman" w:hAnsi="Times New Roman" w:eastAsia="宋体" w:cs="Times New Roman"/>
                <w:snapToGrid w:val="0"/>
                <w:color w:val="auto"/>
                <w:kern w:val="0"/>
                <w:sz w:val="24"/>
                <w:szCs w:val="21"/>
                <w:highlight w:val="none"/>
                <w:lang w:val="en-US" w:eastAsia="zh-CN" w:bidi="ar-SA"/>
              </w:rPr>
            </w:pPr>
            <w:r>
              <w:rPr>
                <w:rFonts w:hint="eastAsia" w:ascii="Times New Roman" w:hAnsi="Times New Roman" w:eastAsia="宋体" w:cs="Times New Roman"/>
                <w:snapToGrid w:val="0"/>
                <w:color w:val="auto"/>
                <w:kern w:val="0"/>
                <w:sz w:val="24"/>
                <w:szCs w:val="21"/>
                <w:highlight w:val="none"/>
                <w:lang w:val="en-US" w:eastAsia="zh-CN" w:bidi="ar-SA"/>
              </w:rPr>
              <w:t>本项目拟配备5名辐射工作人员，从医院现有辐射工作和医护人员之中调剂。根据《关于核技术利用辐射安全与防护培训和考核有关事项的公告》（生态环境部公告</w:t>
            </w:r>
            <w:r>
              <w:rPr>
                <w:rFonts w:hint="default" w:ascii="Times New Roman" w:hAnsi="Times New Roman" w:eastAsia="宋体" w:cs="Times New Roman"/>
                <w:snapToGrid w:val="0"/>
                <w:color w:val="auto"/>
                <w:kern w:val="0"/>
                <w:sz w:val="24"/>
                <w:szCs w:val="21"/>
                <w:highlight w:val="none"/>
                <w:lang w:val="en-US" w:eastAsia="zh-CN" w:bidi="ar-SA"/>
              </w:rPr>
              <w:t>2019年第57号</w:t>
            </w:r>
            <w:r>
              <w:rPr>
                <w:rFonts w:hint="eastAsia" w:ascii="Times New Roman" w:hAnsi="Times New Roman" w:eastAsia="宋体" w:cs="Times New Roman"/>
                <w:snapToGrid w:val="0"/>
                <w:color w:val="auto"/>
                <w:kern w:val="0"/>
                <w:sz w:val="24"/>
                <w:szCs w:val="21"/>
                <w:highlight w:val="none"/>
                <w:lang w:val="en-US" w:eastAsia="zh-CN" w:bidi="ar-SA"/>
              </w:rPr>
              <w:t>）的要求，有相关学习需求的人员可通过生态环境部组织开发的国家核技术利用辐射安全与防护培训平台（网址：http:</w:t>
            </w:r>
            <w:r>
              <w:rPr>
                <w:rFonts w:hint="eastAsia" w:ascii="Times New Roman" w:hAnsi="Times New Roman" w:eastAsia="宋体" w:cs="Times New Roman"/>
                <w:snapToGrid w:val="0"/>
                <w:color w:val="auto"/>
                <w:kern w:val="0"/>
                <w:sz w:val="24"/>
                <w:szCs w:val="24"/>
                <w:highlight w:val="none"/>
                <w:lang w:val="en-US" w:eastAsia="zh-CN" w:bidi="ar-SA"/>
              </w:rPr>
              <w:t>//fushe.mee.gov.cn</w:t>
            </w:r>
            <w:r>
              <w:rPr>
                <w:rFonts w:hint="eastAsia" w:ascii="Times New Roman" w:hAnsi="Times New Roman" w:eastAsia="宋体" w:cs="Times New Roman"/>
                <w:snapToGrid w:val="0"/>
                <w:color w:val="auto"/>
                <w:kern w:val="0"/>
                <w:sz w:val="24"/>
                <w:szCs w:val="21"/>
                <w:highlight w:val="none"/>
                <w:lang w:val="en-US" w:eastAsia="zh-CN" w:bidi="ar-SA"/>
              </w:rPr>
              <w:t>）免费学习相关知识。医院今后如新增从事辐射活动的人员，以及原持有的辐射安全考核合格证书到期的人员，应当通过生态环境部国家核技术利用辐射安全与防护培训平台报名并参加考核。</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70" w:firstLineChars="200"/>
              <w:textAlignment w:val="auto"/>
              <w:rPr>
                <w:rFonts w:hint="eastAsia" w:ascii="宋体" w:hAnsi="宋体" w:eastAsia="宋体" w:cs="宋体"/>
                <w:color w:val="auto"/>
                <w:spacing w:val="-3"/>
                <w:sz w:val="24"/>
                <w:szCs w:val="24"/>
                <w:highlight w:val="none"/>
                <w:lang w:eastAsia="zh-CN"/>
              </w:rPr>
            </w:pPr>
            <w:r>
              <w:rPr>
                <w:rFonts w:hint="eastAsia" w:ascii="宋体" w:hAnsi="宋体" w:eastAsia="宋体" w:cs="宋体"/>
                <w:b/>
                <w:bCs/>
                <w:color w:val="auto"/>
                <w:spacing w:val="-3"/>
                <w:sz w:val="24"/>
                <w:szCs w:val="24"/>
                <w:highlight w:val="none"/>
                <w:lang w:eastAsia="zh-CN"/>
              </w:rPr>
              <w:t>4、关于职业健康体检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68" w:firstLineChars="200"/>
              <w:textAlignment w:val="auto"/>
              <w:rPr>
                <w:rFonts w:hint="default" w:ascii="Times New Roman" w:hAnsi="Times New Roman" w:eastAsia="宋体" w:cs="Times New Roman"/>
                <w:color w:val="auto"/>
                <w:spacing w:val="-3"/>
                <w:sz w:val="24"/>
                <w:szCs w:val="24"/>
                <w:lang w:eastAsia="zh-CN"/>
              </w:rPr>
            </w:pPr>
            <w:r>
              <w:rPr>
                <w:rFonts w:hint="default" w:ascii="Times New Roman" w:hAnsi="Times New Roman" w:eastAsia="宋体" w:cs="Times New Roman"/>
                <w:color w:val="auto"/>
                <w:spacing w:val="-3"/>
                <w:sz w:val="24"/>
                <w:szCs w:val="24"/>
                <w:highlight w:val="none"/>
                <w:lang w:eastAsia="zh-CN"/>
              </w:rPr>
              <w:t>医院</w:t>
            </w:r>
            <w:r>
              <w:rPr>
                <w:rFonts w:hint="eastAsia" w:ascii="Times New Roman" w:hAnsi="Times New Roman" w:eastAsia="宋体" w:cs="Times New Roman"/>
                <w:snapToGrid w:val="0"/>
                <w:color w:val="auto"/>
                <w:kern w:val="0"/>
                <w:sz w:val="24"/>
                <w:szCs w:val="21"/>
                <w:lang w:val="en-US" w:eastAsia="zh-CN" w:bidi="ar-SA"/>
              </w:rPr>
              <w:t>应</w:t>
            </w:r>
            <w:r>
              <w:rPr>
                <w:rFonts w:hint="default" w:ascii="Times New Roman" w:hAnsi="Times New Roman" w:eastAsia="宋体" w:cs="Times New Roman"/>
                <w:color w:val="auto"/>
                <w:spacing w:val="-3"/>
                <w:sz w:val="24"/>
                <w:szCs w:val="24"/>
                <w:highlight w:val="none"/>
                <w:lang w:eastAsia="zh-CN"/>
              </w:rPr>
              <w:t>制定完善的职业健康体检计划，明确体检对象、体检周期和指标，并按计划组织辐射工作人员开展岗前、岗中（两次检查的时间间隔不应超过</w:t>
            </w:r>
            <w:r>
              <w:rPr>
                <w:rFonts w:hint="eastAsia" w:ascii="Times New Roman" w:hAnsi="Times New Roman" w:eastAsia="宋体" w:cs="Times New Roman"/>
                <w:color w:val="auto"/>
                <w:spacing w:val="-3"/>
                <w:sz w:val="24"/>
                <w:szCs w:val="24"/>
                <w:highlight w:val="none"/>
                <w:lang w:val="en-US" w:eastAsia="zh-CN"/>
              </w:rPr>
              <w:t>2</w:t>
            </w:r>
            <w:r>
              <w:rPr>
                <w:rFonts w:hint="default" w:ascii="Times New Roman" w:hAnsi="Times New Roman" w:eastAsia="宋体" w:cs="Times New Roman"/>
                <w:color w:val="auto"/>
                <w:spacing w:val="-3"/>
                <w:sz w:val="24"/>
                <w:szCs w:val="24"/>
                <w:highlight w:val="none"/>
                <w:lang w:eastAsia="zh-CN"/>
              </w:rPr>
              <w:t>年）和</w:t>
            </w:r>
            <w:r>
              <w:rPr>
                <w:rFonts w:hint="eastAsia" w:ascii="Times New Roman" w:hAnsi="Times New Roman" w:eastAsia="宋体" w:cs="Times New Roman"/>
                <w:color w:val="auto"/>
                <w:spacing w:val="-3"/>
                <w:sz w:val="24"/>
                <w:szCs w:val="24"/>
                <w:highlight w:val="none"/>
                <w:lang w:eastAsia="zh-CN"/>
              </w:rPr>
              <w:t>离</w:t>
            </w:r>
            <w:r>
              <w:rPr>
                <w:rFonts w:hint="default" w:ascii="Times New Roman" w:hAnsi="Times New Roman" w:eastAsia="宋体" w:cs="Times New Roman"/>
                <w:color w:val="auto"/>
                <w:spacing w:val="-3"/>
                <w:sz w:val="24"/>
                <w:szCs w:val="24"/>
                <w:highlight w:val="none"/>
                <w:lang w:eastAsia="zh-CN"/>
              </w:rPr>
              <w:t>岗职业健康体检，</w:t>
            </w:r>
            <w:r>
              <w:rPr>
                <w:rFonts w:hint="eastAsia" w:ascii="Times New Roman" w:hAnsi="Times New Roman" w:eastAsia="宋体" w:cs="Times New Roman"/>
                <w:snapToGrid w:val="0"/>
                <w:color w:val="auto"/>
                <w:kern w:val="0"/>
                <w:sz w:val="24"/>
                <w:szCs w:val="21"/>
                <w:highlight w:val="none"/>
                <w:lang w:val="en-US" w:eastAsia="zh-CN" w:bidi="ar-SA"/>
              </w:rPr>
              <w:t>对职业健康检查中发现不宜从事辐射工作的人员应及时调整工作岗位</w:t>
            </w:r>
            <w:r>
              <w:rPr>
                <w:rFonts w:hint="default" w:ascii="Times New Roman" w:hAnsi="Times New Roman" w:eastAsia="宋体" w:cs="Times New Roman"/>
                <w:color w:val="auto"/>
                <w:spacing w:val="-3"/>
                <w:sz w:val="24"/>
                <w:szCs w:val="24"/>
                <w:highlight w:val="none"/>
                <w:lang w:eastAsia="zh-CN"/>
              </w:rPr>
              <w:t>，不得安排</w:t>
            </w:r>
            <w:r>
              <w:rPr>
                <w:rFonts w:hint="default" w:ascii="Times New Roman" w:hAnsi="Times New Roman" w:eastAsia="宋体" w:cs="Times New Roman"/>
                <w:color w:val="auto"/>
                <w:spacing w:val="-3"/>
                <w:sz w:val="24"/>
                <w:szCs w:val="24"/>
                <w:lang w:eastAsia="zh-CN"/>
              </w:rPr>
              <w:t>从事辐射相关工作</w:t>
            </w:r>
            <w:r>
              <w:rPr>
                <w:rFonts w:hint="eastAsia" w:ascii="Times New Roman" w:hAnsi="Times New Roman" w:eastAsia="宋体" w:cs="Times New Roman"/>
                <w:color w:val="auto"/>
                <w:spacing w:val="-3"/>
                <w:sz w:val="24"/>
                <w:szCs w:val="24"/>
                <w:lang w:eastAsia="zh-CN"/>
              </w:rPr>
              <w:t>，对于离岗人员严格执行离岗体检要求</w:t>
            </w:r>
            <w:r>
              <w:rPr>
                <w:rFonts w:hint="default" w:ascii="Times New Roman" w:hAnsi="Times New Roman" w:eastAsia="宋体" w:cs="Times New Roman"/>
                <w:color w:val="auto"/>
                <w:spacing w:val="-3"/>
                <w:sz w:val="24"/>
                <w:szCs w:val="24"/>
                <w:lang w:eastAsia="zh-CN"/>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60" w:lineRule="exact"/>
              <w:ind w:left="0" w:right="0" w:firstLine="480" w:firstLineChars="200"/>
              <w:jc w:val="both"/>
              <w:textAlignment w:val="auto"/>
              <w:rPr>
                <w:rFonts w:hint="default"/>
                <w:color w:val="auto"/>
                <w:lang w:eastAsia="zh-CN"/>
              </w:rPr>
            </w:pPr>
            <w:r>
              <w:rPr>
                <w:rFonts w:hint="eastAsia" w:ascii="Times New Roman" w:hAnsi="Times New Roman" w:eastAsia="宋体" w:cs="Times New Roman"/>
                <w:snapToGrid w:val="0"/>
                <w:color w:val="auto"/>
                <w:kern w:val="0"/>
                <w:sz w:val="24"/>
                <w:szCs w:val="21"/>
                <w:lang w:val="en-US" w:eastAsia="zh-CN" w:bidi="ar-SA"/>
              </w:rPr>
              <w:t>本项目辐射工作人员应按规定进行岗前、在岗和离岗体检，</w:t>
            </w:r>
            <w:r>
              <w:rPr>
                <w:rFonts w:hint="default" w:ascii="Times New Roman" w:hAnsi="Times New Roman" w:eastAsia="宋体" w:cs="Times New Roman"/>
                <w:snapToGrid w:val="0"/>
                <w:color w:val="auto"/>
                <w:kern w:val="0"/>
                <w:sz w:val="24"/>
                <w:szCs w:val="21"/>
                <w:lang w:val="en-US" w:eastAsia="zh-CN" w:bidi="ar-SA"/>
              </w:rPr>
              <w:t>对于体检结果出现异常的，不得安排从事辐射相关工作</w:t>
            </w:r>
            <w:r>
              <w:rPr>
                <w:rFonts w:hint="eastAsia" w:ascii="Times New Roman" w:hAnsi="Times New Roman" w:eastAsia="宋体" w:cs="Times New Roman"/>
                <w:snapToGrid w:val="0"/>
                <w:color w:val="auto"/>
                <w:kern w:val="0"/>
                <w:sz w:val="24"/>
                <w:szCs w:val="21"/>
                <w:lang w:val="en-US" w:eastAsia="zh-CN" w:bidi="ar-SA"/>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60" w:lineRule="exact"/>
              <w:ind w:left="0" w:right="0" w:firstLine="470" w:firstLineChars="200"/>
              <w:jc w:val="both"/>
              <w:textAlignment w:val="auto"/>
              <w:rPr>
                <w:rFonts w:hint="default" w:ascii="Times New Roman" w:hAnsi="Times New Roman" w:eastAsia="宋体" w:cs="Times New Roman"/>
                <w:b/>
                <w:bCs/>
                <w:snapToGrid w:val="0"/>
                <w:color w:val="auto"/>
                <w:kern w:val="0"/>
                <w:sz w:val="24"/>
                <w:szCs w:val="21"/>
                <w:lang w:val="en-US" w:eastAsia="zh-CN" w:bidi="ar-SA"/>
              </w:rPr>
            </w:pPr>
            <w:r>
              <w:rPr>
                <w:rFonts w:hint="eastAsia" w:ascii="Times New Roman" w:hAnsi="Times New Roman" w:eastAsia="宋体" w:cs="Times New Roman"/>
                <w:b/>
                <w:bCs/>
                <w:snapToGrid w:val="0"/>
                <w:color w:val="auto"/>
                <w:spacing w:val="-3"/>
                <w:kern w:val="0"/>
                <w:sz w:val="24"/>
                <w:szCs w:val="21"/>
                <w:lang w:val="en-US" w:eastAsia="zh-CN" w:bidi="ar-SA"/>
              </w:rPr>
              <w:t>5、</w:t>
            </w:r>
            <w:r>
              <w:rPr>
                <w:rFonts w:hint="eastAsia" w:ascii="Times New Roman" w:hAnsi="Times New Roman" w:eastAsia="宋体" w:cs="Times New Roman"/>
                <w:b/>
                <w:bCs/>
                <w:snapToGrid w:val="0"/>
                <w:color w:val="auto"/>
                <w:kern w:val="0"/>
                <w:sz w:val="24"/>
                <w:szCs w:val="21"/>
                <w:lang w:val="en-US" w:eastAsia="zh-CN" w:bidi="ar-SA"/>
              </w:rPr>
              <w:t>关于年度安全状况评估</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60" w:lineRule="exact"/>
              <w:ind w:left="0" w:right="0" w:firstLine="480" w:firstLineChars="200"/>
              <w:jc w:val="both"/>
              <w:textAlignment w:val="auto"/>
              <w:rPr>
                <w:rFonts w:hint="eastAsia" w:ascii="Times New Roman" w:hAnsi="Times New Roman" w:eastAsia="宋体" w:cs="Times New Roman"/>
                <w:b/>
                <w:bCs/>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医院应在每年1月31日前填</w:t>
            </w:r>
            <w:r>
              <w:rPr>
                <w:rFonts w:hint="default" w:ascii="Times New Roman" w:hAnsi="Times New Roman" w:eastAsia="宋体" w:cs="Times New Roman"/>
                <w:snapToGrid w:val="0"/>
                <w:color w:val="auto"/>
                <w:kern w:val="0"/>
                <w:sz w:val="24"/>
                <w:szCs w:val="21"/>
                <w:lang w:val="en-US" w:eastAsia="zh-CN" w:bidi="ar-SA"/>
              </w:rPr>
              <w:t>报</w:t>
            </w:r>
            <w:r>
              <w:rPr>
                <w:rFonts w:hint="eastAsia" w:ascii="Times New Roman" w:hAnsi="Times New Roman" w:eastAsia="宋体" w:cs="Times New Roman"/>
                <w:snapToGrid w:val="0"/>
                <w:color w:val="auto"/>
                <w:kern w:val="0"/>
                <w:sz w:val="24"/>
                <w:szCs w:val="21"/>
                <w:lang w:val="en-US" w:eastAsia="zh-CN" w:bidi="ar-SA"/>
              </w:rPr>
              <w:t>上一年</w:t>
            </w:r>
            <w:r>
              <w:rPr>
                <w:rFonts w:hint="default" w:ascii="Times New Roman" w:hAnsi="Times New Roman" w:eastAsia="宋体" w:cs="Times New Roman"/>
                <w:snapToGrid w:val="0"/>
                <w:color w:val="auto"/>
                <w:kern w:val="0"/>
                <w:sz w:val="24"/>
                <w:szCs w:val="21"/>
                <w:lang w:val="en-US" w:eastAsia="zh-CN" w:bidi="ar-SA"/>
              </w:rPr>
              <w:t>度评估报告。</w:t>
            </w:r>
            <w:r>
              <w:rPr>
                <w:rFonts w:hint="default" w:ascii="宋体" w:hAnsi="Times New Roman" w:eastAsia="宋体" w:cs="宋体"/>
                <w:snapToGrid w:val="0"/>
                <w:color w:val="auto"/>
                <w:kern w:val="0"/>
                <w:sz w:val="24"/>
                <w:szCs w:val="21"/>
                <w:lang w:val="en-US" w:eastAsia="zh-CN" w:bidi="ar-SA"/>
              </w:rPr>
              <w:t>年度评估报告应包括</w:t>
            </w:r>
            <w:r>
              <w:rPr>
                <w:rFonts w:hint="default" w:ascii="Times New Roman" w:hAnsi="Times New Roman" w:eastAsia="宋体" w:cs="Times New Roman"/>
                <w:snapToGrid w:val="0"/>
                <w:color w:val="auto"/>
                <w:kern w:val="0"/>
                <w:sz w:val="24"/>
                <w:szCs w:val="21"/>
                <w:lang w:val="en-US" w:eastAsia="zh-CN" w:bidi="ar-SA"/>
              </w:rPr>
              <w:t>辐射安全和防护设施</w:t>
            </w:r>
            <w:r>
              <w:rPr>
                <w:rFonts w:hint="eastAsia" w:ascii="Times New Roman" w:hAnsi="Times New Roman" w:eastAsia="宋体" w:cs="Times New Roman"/>
                <w:snapToGrid w:val="0"/>
                <w:color w:val="auto"/>
                <w:kern w:val="0"/>
                <w:sz w:val="24"/>
                <w:szCs w:val="21"/>
                <w:lang w:val="en-US" w:eastAsia="zh-CN" w:bidi="ar-SA"/>
              </w:rPr>
              <w:t>的</w:t>
            </w:r>
            <w:r>
              <w:rPr>
                <w:rFonts w:hint="default" w:ascii="Times New Roman" w:hAnsi="Times New Roman" w:eastAsia="宋体" w:cs="Times New Roman"/>
                <w:snapToGrid w:val="0"/>
                <w:color w:val="auto"/>
                <w:kern w:val="0"/>
                <w:sz w:val="24"/>
                <w:szCs w:val="21"/>
                <w:lang w:val="en-US" w:eastAsia="zh-CN" w:bidi="ar-SA"/>
              </w:rPr>
              <w:t>运行与维护情况；辐射安全和防护制度及措施的制定与落实情况；辐射工作人员变动及接受辐射安全和防护知识教育培训情况；射线装置台账；场所辐射环境监测和个人剂量监测情况及监测数据；辐射事故及应急响应情况；核技术利用项目新建、改扩建和退役情况；存在的安全隐患及其整改情况；其他有关</w:t>
            </w:r>
            <w:r>
              <w:rPr>
                <w:rFonts w:hint="eastAsia" w:ascii="Times New Roman" w:hAnsi="Times New Roman" w:eastAsia="宋体" w:cs="Times New Roman"/>
                <w:snapToGrid w:val="0"/>
                <w:color w:val="auto"/>
                <w:kern w:val="0"/>
                <w:sz w:val="24"/>
                <w:szCs w:val="21"/>
                <w:lang w:val="en-US" w:eastAsia="zh-CN" w:bidi="ar-SA"/>
              </w:rPr>
              <w:t>法律法规</w:t>
            </w:r>
            <w:r>
              <w:rPr>
                <w:rFonts w:hint="default" w:ascii="Times New Roman" w:hAnsi="Times New Roman" w:eastAsia="宋体" w:cs="Times New Roman"/>
                <w:snapToGrid w:val="0"/>
                <w:color w:val="auto"/>
                <w:kern w:val="0"/>
                <w:sz w:val="24"/>
                <w:szCs w:val="21"/>
                <w:lang w:val="en-US" w:eastAsia="zh-CN" w:bidi="ar-SA"/>
              </w:rPr>
              <w:t>规定</w:t>
            </w:r>
            <w:r>
              <w:rPr>
                <w:rFonts w:hint="eastAsia" w:ascii="Times New Roman" w:hAnsi="Times New Roman" w:eastAsia="宋体" w:cs="Times New Roman"/>
                <w:snapToGrid w:val="0"/>
                <w:color w:val="auto"/>
                <w:kern w:val="0"/>
                <w:sz w:val="24"/>
                <w:szCs w:val="21"/>
                <w:lang w:val="en-US" w:eastAsia="zh-CN" w:bidi="ar-SA"/>
              </w:rPr>
              <w:t>的</w:t>
            </w:r>
            <w:r>
              <w:rPr>
                <w:rFonts w:hint="default" w:ascii="Times New Roman" w:hAnsi="Times New Roman" w:eastAsia="宋体" w:cs="Times New Roman"/>
                <w:snapToGrid w:val="0"/>
                <w:color w:val="auto"/>
                <w:kern w:val="0"/>
                <w:sz w:val="24"/>
                <w:szCs w:val="21"/>
                <w:lang w:val="en-US" w:eastAsia="zh-CN" w:bidi="ar-SA"/>
              </w:rPr>
              <w:t>落实情况</w:t>
            </w:r>
            <w:r>
              <w:rPr>
                <w:rFonts w:hint="default" w:ascii="宋体" w:hAnsi="Times New Roman" w:eastAsia="宋体" w:cs="宋体"/>
                <w:snapToGrid w:val="0"/>
                <w:color w:val="auto"/>
                <w:kern w:val="0"/>
                <w:sz w:val="24"/>
                <w:szCs w:val="21"/>
                <w:lang w:val="en-US" w:eastAsia="zh-CN" w:bidi="ar-SA"/>
              </w:rPr>
              <w:t>等方面的内</w:t>
            </w:r>
            <w:r>
              <w:rPr>
                <w:rFonts w:hint="default" w:ascii="Times New Roman" w:hAnsi="Times New Roman" w:eastAsia="宋体" w:cs="Times New Roman"/>
                <w:snapToGrid w:val="0"/>
                <w:color w:val="auto"/>
                <w:kern w:val="0"/>
                <w:sz w:val="24"/>
                <w:szCs w:val="21"/>
                <w:lang w:val="en-US" w:eastAsia="zh-CN" w:bidi="ar-SA"/>
              </w:rPr>
              <w:t>容</w:t>
            </w:r>
            <w:r>
              <w:rPr>
                <w:rFonts w:hint="eastAsia" w:ascii="Times New Roman" w:hAnsi="Times New Roman" w:eastAsia="宋体" w:cs="Times New Roman"/>
                <w:snapToGrid w:val="0"/>
                <w:color w:val="auto"/>
                <w:kern w:val="0"/>
                <w:sz w:val="24"/>
                <w:szCs w:val="21"/>
                <w:lang w:val="en-US" w:eastAsia="zh-CN" w:bidi="ar-SA"/>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60" w:lineRule="exact"/>
              <w:ind w:left="0" w:right="0" w:firstLine="482" w:firstLineChars="200"/>
              <w:jc w:val="both"/>
              <w:textAlignment w:val="auto"/>
              <w:rPr>
                <w:rFonts w:hint="default" w:ascii="Times New Roman" w:hAnsi="Times New Roman" w:eastAsia="宋体" w:cs="Times New Roman"/>
                <w:b/>
                <w:bCs/>
                <w:snapToGrid w:val="0"/>
                <w:color w:val="auto"/>
                <w:kern w:val="0"/>
                <w:sz w:val="24"/>
                <w:szCs w:val="21"/>
                <w:lang w:val="en-US" w:eastAsia="zh-CN" w:bidi="ar-SA"/>
              </w:rPr>
            </w:pPr>
            <w:r>
              <w:rPr>
                <w:rFonts w:hint="eastAsia" w:ascii="Times New Roman" w:hAnsi="Times New Roman" w:eastAsia="宋体" w:cs="Times New Roman"/>
                <w:b/>
                <w:bCs/>
                <w:snapToGrid w:val="0"/>
                <w:color w:val="auto"/>
                <w:kern w:val="0"/>
                <w:sz w:val="24"/>
                <w:szCs w:val="21"/>
                <w:lang w:val="en-US" w:eastAsia="zh-CN" w:bidi="ar-SA"/>
              </w:rPr>
              <w:t>6、</w:t>
            </w:r>
            <w:r>
              <w:rPr>
                <w:rFonts w:hint="default" w:ascii="Times New Roman" w:hAnsi="Times New Roman" w:eastAsia="宋体" w:cs="Times New Roman"/>
                <w:b/>
                <w:bCs/>
                <w:snapToGrid w:val="0"/>
                <w:color w:val="auto"/>
                <w:kern w:val="0"/>
                <w:sz w:val="24"/>
                <w:szCs w:val="21"/>
                <w:lang w:val="en-US" w:eastAsia="zh-CN" w:bidi="ar-SA"/>
              </w:rPr>
              <w:t>关于</w:t>
            </w:r>
            <w:r>
              <w:rPr>
                <w:rFonts w:hint="eastAsia" w:ascii="Times New Roman" w:hAnsi="Times New Roman" w:eastAsia="宋体" w:cs="Times New Roman"/>
                <w:b/>
                <w:bCs/>
                <w:snapToGrid w:val="0"/>
                <w:color w:val="auto"/>
                <w:kern w:val="0"/>
                <w:sz w:val="24"/>
                <w:szCs w:val="21"/>
                <w:lang w:val="en-US" w:eastAsia="zh-CN" w:bidi="ar-SA"/>
              </w:rPr>
              <w:t>辐射安全与环境保护管理</w:t>
            </w:r>
            <w:r>
              <w:rPr>
                <w:rFonts w:hint="default" w:ascii="Times New Roman" w:hAnsi="Times New Roman" w:eastAsia="宋体" w:cs="Times New Roman"/>
                <w:b/>
                <w:bCs/>
                <w:snapToGrid w:val="0"/>
                <w:color w:val="auto"/>
                <w:kern w:val="0"/>
                <w:sz w:val="24"/>
                <w:szCs w:val="21"/>
                <w:lang w:val="en-US" w:eastAsia="zh-CN" w:bidi="ar-SA"/>
              </w:rPr>
              <w:t>制度</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60" w:lineRule="exact"/>
              <w:ind w:left="0" w:right="0" w:firstLine="480" w:firstLineChars="200"/>
              <w:jc w:val="both"/>
              <w:textAlignment w:val="auto"/>
              <w:rPr>
                <w:rFonts w:hint="default" w:ascii="Times New Roman" w:hAnsi="Times New Roman" w:eastAsia="宋体" w:cs="Times New Roman"/>
                <w:b/>
                <w:bCs/>
                <w:snapToGrid w:val="0"/>
                <w:color w:val="auto"/>
                <w:kern w:val="0"/>
                <w:sz w:val="24"/>
                <w:szCs w:val="21"/>
                <w:highlight w:val="none"/>
                <w:lang w:val="en-US" w:eastAsia="zh-CN" w:bidi="ar-SA"/>
              </w:rPr>
            </w:pPr>
            <w:r>
              <w:rPr>
                <w:rFonts w:hint="eastAsia" w:ascii="Times New Roman" w:hAnsi="Times New Roman" w:eastAsia="宋体" w:cs="Times New Roman"/>
                <w:snapToGrid w:val="0"/>
                <w:color w:val="auto"/>
                <w:kern w:val="0"/>
                <w:sz w:val="24"/>
                <w:szCs w:val="21"/>
                <w:highlight w:val="none"/>
                <w:lang w:val="en-US" w:eastAsia="zh-CN" w:bidi="ar-SA"/>
              </w:rPr>
              <w:t>在今后的运营过程中，舒城县人民医院辐射安全防护领导小组应根据医院核技术应用项目的实际变化情况及时牵头对辐射安全相关制度进行系统修订，</w:t>
            </w:r>
            <w:r>
              <w:rPr>
                <w:rFonts w:hint="eastAsia" w:ascii="Times New Roman" w:hAnsi="Times New Roman" w:eastAsia="宋体" w:cs="Times New Roman"/>
                <w:bCs/>
                <w:snapToGrid w:val="0"/>
                <w:color w:val="auto"/>
                <w:spacing w:val="-3"/>
                <w:kern w:val="0"/>
                <w:sz w:val="24"/>
                <w:szCs w:val="21"/>
                <w:highlight w:val="none"/>
                <w:lang w:val="en-US" w:eastAsia="zh-CN" w:bidi="ar-SA"/>
              </w:rPr>
              <w:t>提高制度可操作性，</w:t>
            </w:r>
            <w:r>
              <w:rPr>
                <w:rFonts w:hint="eastAsia" w:ascii="Times New Roman" w:hAnsi="Times New Roman" w:eastAsia="宋体" w:cs="Times New Roman"/>
                <w:bCs/>
                <w:snapToGrid w:val="0"/>
                <w:color w:val="auto"/>
                <w:kern w:val="0"/>
                <w:sz w:val="24"/>
                <w:szCs w:val="21"/>
                <w:highlight w:val="none"/>
                <w:lang w:val="en-US" w:eastAsia="zh-CN" w:bidi="ar-SA"/>
              </w:rPr>
              <w:t>做到所有辐射工作都有章可循，有制度保障。</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60" w:lineRule="exact"/>
              <w:ind w:left="0" w:right="0" w:firstLine="482" w:firstLineChars="200"/>
              <w:jc w:val="both"/>
              <w:textAlignment w:val="auto"/>
              <w:rPr>
                <w:rFonts w:hint="default" w:ascii="Times New Roman" w:hAnsi="Times New Roman" w:eastAsia="宋体" w:cs="Times New Roman"/>
                <w:b/>
                <w:bCs/>
                <w:snapToGrid w:val="0"/>
                <w:color w:val="auto"/>
                <w:kern w:val="0"/>
                <w:sz w:val="24"/>
                <w:szCs w:val="21"/>
                <w:highlight w:val="none"/>
                <w:lang w:val="en-US" w:eastAsia="zh-CN" w:bidi="ar-SA"/>
              </w:rPr>
            </w:pPr>
            <w:r>
              <w:rPr>
                <w:rFonts w:hint="eastAsia" w:ascii="Times New Roman" w:hAnsi="Times New Roman" w:eastAsia="宋体" w:cs="Times New Roman"/>
                <w:b/>
                <w:bCs/>
                <w:snapToGrid w:val="0"/>
                <w:color w:val="auto"/>
                <w:kern w:val="0"/>
                <w:sz w:val="24"/>
                <w:szCs w:val="20"/>
                <w:highlight w:val="none"/>
                <w:lang w:val="en-US" w:eastAsia="zh-CN" w:bidi="ar-SA"/>
              </w:rPr>
              <w:t>7、</w:t>
            </w:r>
            <w:r>
              <w:rPr>
                <w:rFonts w:hint="eastAsia" w:ascii="Times New Roman" w:hAnsi="Times New Roman" w:eastAsia="宋体" w:cs="Times New Roman"/>
                <w:b/>
                <w:bCs/>
                <w:snapToGrid w:val="0"/>
                <w:color w:val="auto"/>
                <w:kern w:val="0"/>
                <w:sz w:val="24"/>
                <w:szCs w:val="21"/>
                <w:highlight w:val="none"/>
                <w:lang w:val="en-US" w:eastAsia="zh-CN" w:bidi="ar-SA"/>
              </w:rPr>
              <w:t>辐射</w:t>
            </w:r>
            <w:r>
              <w:rPr>
                <w:rFonts w:hint="default" w:ascii="Times New Roman" w:hAnsi="Times New Roman" w:eastAsia="宋体" w:cs="Times New Roman"/>
                <w:b/>
                <w:bCs/>
                <w:snapToGrid w:val="0"/>
                <w:color w:val="auto"/>
                <w:kern w:val="0"/>
                <w:sz w:val="24"/>
                <w:szCs w:val="21"/>
                <w:highlight w:val="none"/>
                <w:lang w:val="en-US" w:eastAsia="zh-CN" w:bidi="ar-SA"/>
              </w:rPr>
              <w:t>事故应急</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60" w:lineRule="exact"/>
              <w:ind w:left="0" w:right="0" w:firstLine="480" w:firstLineChars="200"/>
              <w:jc w:val="both"/>
              <w:textAlignment w:val="auto"/>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highlight w:val="none"/>
                <w:lang w:val="en-US" w:eastAsia="zh-CN" w:bidi="ar-SA"/>
              </w:rPr>
              <w:t>舒城县中医院已制定《放射事件应急处理预案》，应急预案中成立了辐射事故应急处理领导小组，明确了辐射事故应急处理领导小组工作职责</w:t>
            </w:r>
            <w:r>
              <w:rPr>
                <w:rFonts w:hint="eastAsia" w:ascii="Times New Roman" w:hAnsi="Times New Roman" w:eastAsia="宋体" w:cs="Times New Roman"/>
                <w:snapToGrid w:val="0"/>
                <w:color w:val="auto"/>
                <w:kern w:val="0"/>
                <w:sz w:val="24"/>
                <w:szCs w:val="21"/>
                <w:lang w:val="en-US" w:eastAsia="zh-CN" w:bidi="ar-SA"/>
              </w:rPr>
              <w:t>，明确了放射事故应急救援应遵循的工作原则和放射事故应急处理程序。</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60" w:lineRule="exact"/>
              <w:ind w:left="0" w:right="0" w:firstLine="480" w:firstLineChars="200"/>
              <w:jc w:val="both"/>
              <w:textAlignment w:val="auto"/>
              <w:rPr>
                <w:rFonts w:hint="default" w:ascii="Times New Roman" w:hAnsi="Times New Roman" w:eastAsia="宋体" w:cs="Times New Roman"/>
                <w:b/>
                <w:bCs/>
                <w:snapToGrid w:val="0"/>
                <w:color w:val="auto"/>
                <w:kern w:val="0"/>
                <w:sz w:val="28"/>
                <w:szCs w:val="28"/>
                <w:lang w:val="en-US" w:eastAsia="zh-CN" w:bidi="ar-SA"/>
              </w:rPr>
            </w:pPr>
            <w:r>
              <w:rPr>
                <w:rFonts w:hint="eastAsia" w:ascii="Times New Roman" w:hAnsi="Times New Roman" w:eastAsia="宋体" w:cs="Times New Roman"/>
                <w:snapToGrid w:val="0"/>
                <w:color w:val="auto"/>
                <w:kern w:val="0"/>
                <w:sz w:val="24"/>
                <w:szCs w:val="21"/>
                <w:lang w:val="en-US" w:eastAsia="zh-CN" w:bidi="ar-SA"/>
              </w:rPr>
              <w:t>发生辐射事故时，医院应立即启动本单位的辐射事故应急预案，采取必要防范措施，并在2小时内填写《辐射事故初始报告表》，</w:t>
            </w:r>
            <w:r>
              <w:rPr>
                <w:rFonts w:hint="default" w:ascii="Times New Roman" w:hAnsi="Times New Roman" w:eastAsia="宋体" w:cs="Times New Roman"/>
                <w:snapToGrid w:val="0"/>
                <w:color w:val="auto"/>
                <w:kern w:val="0"/>
                <w:sz w:val="24"/>
                <w:szCs w:val="21"/>
                <w:lang w:val="en-US" w:eastAsia="zh-CN" w:bidi="ar-SA"/>
              </w:rPr>
              <w:t>向当地</w:t>
            </w:r>
            <w:r>
              <w:rPr>
                <w:rFonts w:hint="eastAsia" w:ascii="Times New Roman" w:hAnsi="Times New Roman" w:eastAsia="宋体" w:cs="Times New Roman"/>
                <w:snapToGrid w:val="0"/>
                <w:color w:val="auto"/>
                <w:kern w:val="0"/>
                <w:sz w:val="24"/>
                <w:szCs w:val="21"/>
                <w:lang w:val="en-US" w:eastAsia="zh-CN" w:bidi="ar-SA"/>
              </w:rPr>
              <w:t>生态环境</w:t>
            </w:r>
            <w:r>
              <w:rPr>
                <w:rFonts w:hint="default" w:ascii="Times New Roman" w:hAnsi="Times New Roman" w:eastAsia="宋体" w:cs="Times New Roman"/>
                <w:snapToGrid w:val="0"/>
                <w:color w:val="auto"/>
                <w:kern w:val="0"/>
                <w:sz w:val="24"/>
                <w:szCs w:val="21"/>
                <w:lang w:val="en-US" w:eastAsia="zh-CN" w:bidi="ar-SA"/>
              </w:rPr>
              <w:t>部门报告，涉及人为故意破坏的还应向公安部门报告，造成或可能造成人员超剂量照射的，还应同时向当地卫生行政部门报告。</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60" w:lineRule="exact"/>
              <w:ind w:left="0" w:right="0" w:firstLine="480" w:firstLineChars="200"/>
              <w:jc w:val="both"/>
              <w:textAlignment w:val="auto"/>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在今后的运营过程中，</w:t>
            </w:r>
            <w:r>
              <w:rPr>
                <w:rFonts w:hint="eastAsia" w:ascii="Times New Roman" w:hAnsi="Times New Roman" w:eastAsia="宋体" w:cs="Times New Roman"/>
                <w:snapToGrid w:val="0"/>
                <w:color w:val="auto"/>
                <w:kern w:val="0"/>
                <w:sz w:val="24"/>
                <w:szCs w:val="20"/>
                <w:lang w:val="en-US" w:eastAsia="zh-CN" w:bidi="ar-SA"/>
              </w:rPr>
              <w:t>医院应</w:t>
            </w:r>
            <w:r>
              <w:rPr>
                <w:rFonts w:hint="eastAsia" w:ascii="Times New Roman" w:hAnsi="Times New Roman" w:eastAsia="宋体" w:cs="Times New Roman"/>
                <w:snapToGrid w:val="0"/>
                <w:color w:val="auto"/>
                <w:kern w:val="0"/>
                <w:sz w:val="24"/>
                <w:szCs w:val="21"/>
                <w:lang w:val="en-US" w:eastAsia="zh-CN" w:bidi="ar-SA"/>
              </w:rPr>
              <w:t>结合医院核技术应用项目的实际变化情况及时</w:t>
            </w:r>
            <w:r>
              <w:rPr>
                <w:rFonts w:hint="eastAsia" w:ascii="Times New Roman" w:hAnsi="Times New Roman" w:eastAsia="宋体" w:cs="Times New Roman"/>
                <w:snapToGrid w:val="0"/>
                <w:color w:val="auto"/>
                <w:kern w:val="0"/>
                <w:sz w:val="24"/>
                <w:szCs w:val="20"/>
                <w:lang w:val="en-US" w:eastAsia="zh-CN" w:bidi="ar-SA"/>
              </w:rPr>
              <w:t>对</w:t>
            </w:r>
            <w:r>
              <w:rPr>
                <w:rFonts w:hint="eastAsia" w:ascii="Times New Roman" w:hAnsi="Times New Roman" w:eastAsia="宋体" w:cs="Times New Roman"/>
                <w:snapToGrid w:val="0"/>
                <w:color w:val="auto"/>
                <w:kern w:val="0"/>
                <w:sz w:val="24"/>
                <w:szCs w:val="21"/>
                <w:lang w:val="en-US" w:eastAsia="zh-CN" w:bidi="ar-SA"/>
              </w:rPr>
              <w:t>辐射事故应急预案进行修订，完善医院辐射事故应急预案体系。</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60" w:lineRule="exact"/>
              <w:ind w:left="0" w:right="0" w:firstLine="482" w:firstLineChars="200"/>
              <w:jc w:val="both"/>
              <w:textAlignment w:val="auto"/>
              <w:rPr>
                <w:rFonts w:hint="default" w:ascii="Times New Roman" w:hAnsi="Times New Roman" w:eastAsia="宋体" w:cs="Times New Roman"/>
                <w:b/>
                <w:bCs/>
                <w:snapToGrid w:val="0"/>
                <w:color w:val="auto"/>
                <w:kern w:val="0"/>
                <w:sz w:val="24"/>
                <w:szCs w:val="21"/>
                <w:lang w:val="en-US" w:eastAsia="zh-CN" w:bidi="ar-SA"/>
              </w:rPr>
            </w:pPr>
            <w:r>
              <w:rPr>
                <w:rFonts w:hint="eastAsia" w:ascii="Times New Roman" w:hAnsi="Times New Roman" w:eastAsia="宋体" w:cs="Times New Roman"/>
                <w:b/>
                <w:bCs/>
                <w:snapToGrid w:val="0"/>
                <w:color w:val="auto"/>
                <w:kern w:val="0"/>
                <w:sz w:val="24"/>
                <w:szCs w:val="21"/>
                <w:lang w:val="en-US" w:eastAsia="zh-CN" w:bidi="ar-SA"/>
              </w:rPr>
              <w:t>8、建设单位辐射安全管理能力评述</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60" w:lineRule="exact"/>
              <w:ind w:left="0" w:right="0" w:firstLine="480" w:firstLineChars="200"/>
              <w:jc w:val="both"/>
              <w:textAlignment w:val="auto"/>
              <w:rPr>
                <w:rFonts w:hint="eastAsia" w:ascii="Times New Roman" w:hAnsi="Times New Roman" w:eastAsia="宋体" w:cs="Times New Roman"/>
                <w:b/>
                <w:bCs/>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结合本项目拟采取的辐射安全管理措施，对建设单位辐射安全管理能力进行分析评估，建设单位辐射安全管理能力评价见下表。</w:t>
            </w:r>
          </w:p>
          <w:p>
            <w:pPr>
              <w:keepNext w:val="0"/>
              <w:keepLines w:val="0"/>
              <w:widowControl w:val="0"/>
              <w:suppressLineNumbers w:val="0"/>
              <w:spacing w:before="0" w:beforeAutospacing="0" w:after="0" w:afterAutospacing="0" w:line="240" w:lineRule="auto"/>
              <w:ind w:left="0" w:right="0" w:firstLine="482" w:firstLineChars="200"/>
              <w:jc w:val="center"/>
              <w:rPr>
                <w:rFonts w:hint="default" w:ascii="Times New Roman" w:hAnsi="Times New Roman" w:eastAsia="宋体" w:cs="Times New Roman"/>
                <w:b/>
                <w:snapToGrid w:val="0"/>
                <w:color w:val="auto"/>
                <w:kern w:val="0"/>
                <w:sz w:val="24"/>
                <w:szCs w:val="21"/>
                <w:lang w:val="en-US" w:eastAsia="zh-CN" w:bidi="ar-SA"/>
              </w:rPr>
            </w:pPr>
            <w:r>
              <w:rPr>
                <w:rFonts w:hint="eastAsia" w:ascii="Times New Roman" w:hAnsi="Times New Roman" w:eastAsia="宋体" w:cs="Times New Roman"/>
                <w:b/>
                <w:bCs/>
                <w:snapToGrid w:val="0"/>
                <w:color w:val="auto"/>
                <w:kern w:val="0"/>
                <w:sz w:val="24"/>
                <w:szCs w:val="21"/>
                <w:lang w:val="en-US" w:eastAsia="zh-CN" w:bidi="ar-SA"/>
              </w:rPr>
              <w:t>表</w:t>
            </w:r>
            <w:r>
              <w:rPr>
                <w:rFonts w:hint="default" w:ascii="Times New Roman" w:hAnsi="Times New Roman" w:eastAsia="宋体" w:cs="Times New Roman"/>
                <w:b/>
                <w:bCs/>
                <w:snapToGrid w:val="0"/>
                <w:color w:val="auto"/>
                <w:kern w:val="0"/>
                <w:sz w:val="24"/>
                <w:szCs w:val="21"/>
                <w:lang w:val="en-US" w:eastAsia="zh-CN" w:bidi="ar-SA"/>
              </w:rPr>
              <w:t>12-2  建设单位辐射管理能力评价一览表</w:t>
            </w:r>
          </w:p>
          <w:tbl>
            <w:tblPr>
              <w:tblStyle w:val="16"/>
              <w:tblW w:w="9525" w:type="dxa"/>
              <w:tblInd w:w="-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62"/>
              <w:gridCol w:w="3181"/>
              <w:gridCol w:w="4996"/>
              <w:gridCol w:w="68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2" w:hRule="atLeast"/>
              </w:trPr>
              <w:tc>
                <w:tcPr>
                  <w:tcW w:w="662"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序号</w:t>
                  </w:r>
                </w:p>
              </w:tc>
              <w:tc>
                <w:tcPr>
                  <w:tcW w:w="3181"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相关要求</w:t>
                  </w:r>
                </w:p>
              </w:tc>
              <w:tc>
                <w:tcPr>
                  <w:tcW w:w="4996"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已（拟）采取的辐射安全管理措施</w:t>
                  </w:r>
                </w:p>
              </w:tc>
              <w:tc>
                <w:tcPr>
                  <w:tcW w:w="686"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符合性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12" w:hRule="atLeast"/>
              </w:trPr>
              <w:tc>
                <w:tcPr>
                  <w:tcW w:w="662"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1</w:t>
                  </w:r>
                </w:p>
              </w:tc>
              <w:tc>
                <w:tcPr>
                  <w:tcW w:w="3181" w:type="dxa"/>
                  <w:vAlign w:val="center"/>
                </w:tcPr>
                <w:p>
                  <w:pPr>
                    <w:keepNext w:val="0"/>
                    <w:keepLines w:val="0"/>
                    <w:widowControl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设有专门的辐射安全与环境保护管理机构，或至少有1名具有本科以上学历的技术人员专职负责辐射安全与环境保护管理工作。</w:t>
                  </w:r>
                </w:p>
              </w:tc>
              <w:tc>
                <w:tcPr>
                  <w:tcW w:w="4996" w:type="dxa"/>
                  <w:vAlign w:val="center"/>
                </w:tcPr>
                <w:p>
                  <w:pPr>
                    <w:keepNext w:val="0"/>
                    <w:keepLines w:val="0"/>
                    <w:widowControl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舒城县中医院已建立以院领导为第一责任人的辐射安全防护管理领导小组，全面负责医院辐射安全与环境保护管理工作</w:t>
                  </w:r>
                  <w:r>
                    <w:rPr>
                      <w:rFonts w:hint="eastAsia" w:ascii="Times New Roman" w:hAnsi="Times New Roman" w:eastAsia="宋体" w:cs="Times New Roman"/>
                      <w:b w:val="0"/>
                      <w:snapToGrid w:val="0"/>
                      <w:color w:val="auto"/>
                      <w:kern w:val="0"/>
                      <w:sz w:val="21"/>
                      <w:szCs w:val="21"/>
                      <w:lang w:val="en-US" w:eastAsia="zh-CN" w:bidi="ar-SA"/>
                    </w:rPr>
                    <w:t>，并任命汤伟为医院辐射安全负责人，负责医院日常辐射防护管理工作</w:t>
                  </w:r>
                  <w:r>
                    <w:rPr>
                      <w:rFonts w:hint="default" w:ascii="Times New Roman" w:hAnsi="Times New Roman" w:eastAsia="宋体" w:cs="Times New Roman"/>
                      <w:b w:val="0"/>
                      <w:snapToGrid w:val="0"/>
                      <w:color w:val="auto"/>
                      <w:kern w:val="0"/>
                      <w:sz w:val="21"/>
                      <w:szCs w:val="21"/>
                      <w:lang w:val="en-US" w:eastAsia="zh-CN" w:bidi="ar-SA"/>
                    </w:rPr>
                    <w:t>。</w:t>
                  </w:r>
                </w:p>
              </w:tc>
              <w:tc>
                <w:tcPr>
                  <w:tcW w:w="686"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70" w:hRule="atLeast"/>
              </w:trPr>
              <w:tc>
                <w:tcPr>
                  <w:tcW w:w="662"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2</w:t>
                  </w:r>
                </w:p>
              </w:tc>
              <w:tc>
                <w:tcPr>
                  <w:tcW w:w="3181" w:type="dxa"/>
                  <w:vAlign w:val="center"/>
                </w:tcPr>
                <w:p>
                  <w:pPr>
                    <w:keepNext w:val="0"/>
                    <w:keepLines w:val="0"/>
                    <w:widowControl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从事辐射工作的人员必须通过辐射安全和防护专业知识及相关法律法规的培训和考核。</w:t>
                  </w:r>
                </w:p>
              </w:tc>
              <w:tc>
                <w:tcPr>
                  <w:tcW w:w="4996" w:type="dxa"/>
                  <w:vAlign w:val="center"/>
                </w:tcPr>
                <w:p>
                  <w:pPr>
                    <w:keepNext w:val="0"/>
                    <w:keepLines w:val="0"/>
                    <w:widowControl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舒城县中医院</w:t>
                  </w:r>
                  <w:r>
                    <w:rPr>
                      <w:rFonts w:hint="default" w:ascii="Times New Roman" w:hAnsi="Times New Roman" w:eastAsia="宋体" w:cs="Times New Roman"/>
                      <w:color w:val="auto"/>
                      <w:sz w:val="21"/>
                      <w:szCs w:val="21"/>
                      <w:highlight w:val="none"/>
                      <w:lang w:val="en-US" w:eastAsia="zh-CN"/>
                    </w:rPr>
                    <w:t>现有辐射工作人员</w:t>
                  </w:r>
                  <w:r>
                    <w:rPr>
                      <w:rFonts w:hint="eastAsia" w:ascii="Times New Roman" w:hAnsi="Times New Roman" w:eastAsia="宋体" w:cs="Times New Roman"/>
                      <w:color w:val="auto"/>
                      <w:sz w:val="21"/>
                      <w:szCs w:val="21"/>
                      <w:highlight w:val="none"/>
                      <w:lang w:val="en-US" w:eastAsia="zh-CN"/>
                    </w:rPr>
                    <w:t>31</w:t>
                  </w:r>
                  <w:r>
                    <w:rPr>
                      <w:rFonts w:hint="default" w:ascii="Times New Roman" w:hAnsi="Times New Roman" w:eastAsia="宋体" w:cs="Times New Roman"/>
                      <w:color w:val="auto"/>
                      <w:sz w:val="21"/>
                      <w:szCs w:val="21"/>
                      <w:highlight w:val="none"/>
                      <w:lang w:val="en-US" w:eastAsia="zh-CN"/>
                    </w:rPr>
                    <w:t>人，均已通过</w:t>
                  </w:r>
                  <w:r>
                    <w:rPr>
                      <w:rFonts w:hint="eastAsia" w:ascii="Times New Roman" w:hAnsi="Times New Roman" w:eastAsia="宋体" w:cs="Times New Roman"/>
                      <w:color w:val="auto"/>
                      <w:sz w:val="21"/>
                      <w:szCs w:val="21"/>
                      <w:highlight w:val="none"/>
                      <w:lang w:val="en-US" w:eastAsia="zh-CN"/>
                    </w:rPr>
                    <w:t>辐射安全防护</w:t>
                  </w:r>
                  <w:r>
                    <w:rPr>
                      <w:rFonts w:hint="default" w:ascii="Times New Roman" w:hAnsi="Times New Roman" w:eastAsia="宋体" w:cs="Times New Roman"/>
                      <w:color w:val="auto"/>
                      <w:sz w:val="21"/>
                      <w:szCs w:val="21"/>
                      <w:highlight w:val="none"/>
                      <w:lang w:val="en-US" w:eastAsia="zh-CN"/>
                    </w:rPr>
                    <w:t>考核</w:t>
                  </w:r>
                  <w:r>
                    <w:rPr>
                      <w:rFonts w:hint="eastAsia" w:ascii="Times New Roman" w:hAnsi="Times New Roman" w:eastAsia="宋体" w:cs="Times New Roman"/>
                      <w:color w:val="auto"/>
                      <w:sz w:val="21"/>
                      <w:szCs w:val="21"/>
                      <w:highlight w:val="none"/>
                      <w:lang w:val="en-US" w:eastAsia="zh-CN"/>
                    </w:rPr>
                    <w:t>及自主考核</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snapToGrid w:val="0"/>
                      <w:color w:val="auto"/>
                      <w:kern w:val="0"/>
                      <w:sz w:val="21"/>
                      <w:szCs w:val="21"/>
                      <w:lang w:val="en-US" w:eastAsia="zh-CN" w:bidi="ar-SA"/>
                    </w:rPr>
                    <w:t>本项目工作人员上岗前需参加生态环境主管部门组织的辐射安全与防护集中考核，取得考核合格证后方能上岗。</w:t>
                  </w:r>
                </w:p>
              </w:tc>
              <w:tc>
                <w:tcPr>
                  <w:tcW w:w="686"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31" w:hRule="atLeast"/>
              </w:trPr>
              <w:tc>
                <w:tcPr>
                  <w:tcW w:w="662"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highlight w:val="none"/>
                      <w:lang w:val="en-US" w:eastAsia="zh-CN" w:bidi="ar-SA"/>
                    </w:rPr>
                  </w:pPr>
                  <w:r>
                    <w:rPr>
                      <w:rFonts w:hint="default" w:ascii="Times New Roman" w:hAnsi="Times New Roman" w:eastAsia="宋体" w:cs="Times New Roman"/>
                      <w:b w:val="0"/>
                      <w:snapToGrid w:val="0"/>
                      <w:color w:val="auto"/>
                      <w:kern w:val="0"/>
                      <w:sz w:val="21"/>
                      <w:szCs w:val="21"/>
                      <w:highlight w:val="none"/>
                      <w:lang w:val="en-US" w:eastAsia="zh-CN" w:bidi="ar-SA"/>
                    </w:rPr>
                    <w:t>3</w:t>
                  </w:r>
                </w:p>
              </w:tc>
              <w:tc>
                <w:tcPr>
                  <w:tcW w:w="3181" w:type="dxa"/>
                  <w:vAlign w:val="center"/>
                </w:tcPr>
                <w:p>
                  <w:pPr>
                    <w:keepNext w:val="0"/>
                    <w:keepLines w:val="0"/>
                    <w:widowControl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 w:val="0"/>
                      <w:snapToGrid w:val="0"/>
                      <w:color w:val="auto"/>
                      <w:kern w:val="0"/>
                      <w:sz w:val="21"/>
                      <w:szCs w:val="21"/>
                      <w:highlight w:val="none"/>
                      <w:lang w:val="en-US" w:eastAsia="zh-CN" w:bidi="ar-SA"/>
                    </w:rPr>
                  </w:pPr>
                  <w:r>
                    <w:rPr>
                      <w:rFonts w:hint="default" w:ascii="Times New Roman" w:hAnsi="Times New Roman" w:eastAsia="宋体" w:cs="Times New Roman"/>
                      <w:b w:val="0"/>
                      <w:snapToGrid w:val="0"/>
                      <w:color w:val="auto"/>
                      <w:kern w:val="0"/>
                      <w:sz w:val="21"/>
                      <w:szCs w:val="21"/>
                      <w:highlight w:val="none"/>
                      <w:lang w:val="en-US" w:eastAsia="zh-CN" w:bidi="ar-SA"/>
                    </w:rPr>
                    <w:t>从事辐射工作的人员必须开展个人剂量监测。</w:t>
                  </w:r>
                </w:p>
              </w:tc>
              <w:tc>
                <w:tcPr>
                  <w:tcW w:w="4996" w:type="dxa"/>
                  <w:vAlign w:val="center"/>
                </w:tcPr>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420" w:firstLineChars="200"/>
                    <w:textAlignment w:val="auto"/>
                    <w:rPr>
                      <w:rFonts w:hint="default" w:ascii="Times New Roman" w:hAnsi="Times New Roman" w:eastAsia="宋体" w:cs="Times New Roman"/>
                      <w:b w:val="0"/>
                      <w:snapToGrid w:val="0"/>
                      <w:color w:val="auto"/>
                      <w:kern w:val="0"/>
                      <w:sz w:val="21"/>
                      <w:szCs w:val="21"/>
                      <w:highlight w:val="none"/>
                      <w:lang w:val="en-US" w:eastAsia="zh-CN" w:bidi="ar-SA"/>
                    </w:rPr>
                  </w:pPr>
                  <w:r>
                    <w:rPr>
                      <w:rFonts w:hint="default" w:ascii="Times New Roman" w:hAnsi="Times New Roman" w:eastAsia="宋体" w:cs="Times New Roman"/>
                      <w:b w:val="0"/>
                      <w:snapToGrid w:val="0"/>
                      <w:color w:val="auto"/>
                      <w:kern w:val="0"/>
                      <w:sz w:val="21"/>
                      <w:szCs w:val="21"/>
                      <w:highlight w:val="none"/>
                      <w:lang w:val="en-US" w:eastAsia="zh-CN" w:bidi="ar-SA"/>
                    </w:rPr>
                    <w:t>为加强辐射工作人员个人剂量管理，医院已将个人剂量监测仪佩戴规定印发给各科室并进行学习，要求所有辐射工作人员在从事放射工作时按规定正确佩戴个人剂量计。</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420" w:firstLineChars="200"/>
                    <w:textAlignment w:val="auto"/>
                    <w:rPr>
                      <w:rFonts w:hint="default" w:ascii="Times New Roman" w:hAnsi="Times New Roman" w:eastAsia="宋体" w:cs="Times New Roman"/>
                      <w:b w:val="0"/>
                      <w:snapToGrid w:val="0"/>
                      <w:color w:val="auto"/>
                      <w:kern w:val="0"/>
                      <w:sz w:val="21"/>
                      <w:szCs w:val="21"/>
                      <w:highlight w:val="none"/>
                      <w:lang w:val="en-US" w:eastAsia="zh-CN" w:bidi="ar-SA"/>
                    </w:rPr>
                  </w:pPr>
                  <w:r>
                    <w:rPr>
                      <w:rFonts w:hint="default" w:ascii="Times New Roman" w:hAnsi="Times New Roman" w:eastAsia="宋体" w:cs="Times New Roman"/>
                      <w:b w:val="0"/>
                      <w:snapToGrid w:val="0"/>
                      <w:color w:val="auto"/>
                      <w:kern w:val="0"/>
                      <w:sz w:val="21"/>
                      <w:szCs w:val="21"/>
                      <w:highlight w:val="none"/>
                      <w:lang w:val="en-US" w:eastAsia="zh-CN" w:bidi="ar-SA"/>
                    </w:rPr>
                    <w:t>医院的个人剂量计每季度委托</w:t>
                  </w:r>
                  <w:r>
                    <w:rPr>
                      <w:rFonts w:hint="eastAsia" w:cs="Times New Roman"/>
                      <w:color w:val="auto"/>
                      <w:sz w:val="21"/>
                      <w:szCs w:val="21"/>
                      <w:highlight w:val="none"/>
                      <w:lang w:val="en-US" w:eastAsia="zh-CN"/>
                    </w:rPr>
                    <w:t>六安鸿阳职业病防治院有限公司</w:t>
                  </w:r>
                  <w:r>
                    <w:rPr>
                      <w:rFonts w:hint="default" w:ascii="Times New Roman" w:hAnsi="Times New Roman" w:eastAsia="宋体" w:cs="Times New Roman"/>
                      <w:b w:val="0"/>
                      <w:snapToGrid w:val="0"/>
                      <w:color w:val="auto"/>
                      <w:kern w:val="0"/>
                      <w:sz w:val="21"/>
                      <w:szCs w:val="21"/>
                      <w:highlight w:val="none"/>
                      <w:lang w:val="en-US" w:eastAsia="zh-CN" w:bidi="ar-SA"/>
                    </w:rPr>
                    <w:t>进行统一检测。根据医院提供辐射工作人员</w:t>
                  </w:r>
                  <w:r>
                    <w:rPr>
                      <w:rFonts w:hint="default" w:ascii="Times New Roman" w:hAnsi="Times New Roman" w:eastAsia="宋体" w:cs="Times New Roman"/>
                      <w:snapToGrid w:val="0"/>
                      <w:color w:val="auto"/>
                      <w:kern w:val="0"/>
                      <w:sz w:val="21"/>
                      <w:szCs w:val="21"/>
                      <w:highlight w:val="none"/>
                      <w:lang w:val="en-US" w:eastAsia="zh-CN" w:bidi="ar-SA"/>
                    </w:rPr>
                    <w:t>202</w:t>
                  </w:r>
                  <w:r>
                    <w:rPr>
                      <w:rFonts w:hint="eastAsia" w:cs="Times New Roman"/>
                      <w:snapToGrid w:val="0"/>
                      <w:color w:val="auto"/>
                      <w:kern w:val="0"/>
                      <w:sz w:val="21"/>
                      <w:szCs w:val="21"/>
                      <w:highlight w:val="none"/>
                      <w:lang w:val="en-US" w:eastAsia="zh-CN" w:bidi="ar-SA"/>
                    </w:rPr>
                    <w:t>3</w:t>
                  </w:r>
                  <w:r>
                    <w:rPr>
                      <w:rFonts w:hint="default" w:ascii="Times New Roman" w:hAnsi="Times New Roman" w:eastAsia="宋体" w:cs="Times New Roman"/>
                      <w:snapToGrid w:val="0"/>
                      <w:color w:val="auto"/>
                      <w:kern w:val="0"/>
                      <w:sz w:val="21"/>
                      <w:szCs w:val="21"/>
                      <w:highlight w:val="none"/>
                      <w:lang w:val="en-US" w:eastAsia="zh-CN" w:bidi="ar-SA"/>
                    </w:rPr>
                    <w:t>年</w:t>
                  </w:r>
                  <w:r>
                    <w:rPr>
                      <w:rFonts w:hint="eastAsia" w:cs="Times New Roman"/>
                      <w:snapToGrid w:val="0"/>
                      <w:color w:val="auto"/>
                      <w:kern w:val="0"/>
                      <w:sz w:val="21"/>
                      <w:szCs w:val="21"/>
                      <w:highlight w:val="none"/>
                      <w:lang w:val="en-US" w:eastAsia="zh-CN" w:bidi="ar-SA"/>
                    </w:rPr>
                    <w:t>3</w:t>
                  </w:r>
                  <w:r>
                    <w:rPr>
                      <w:rFonts w:hint="default" w:ascii="Times New Roman" w:hAnsi="Times New Roman" w:eastAsia="宋体" w:cs="Times New Roman"/>
                      <w:snapToGrid w:val="0"/>
                      <w:color w:val="auto"/>
                      <w:kern w:val="0"/>
                      <w:sz w:val="21"/>
                      <w:szCs w:val="21"/>
                      <w:highlight w:val="none"/>
                      <w:lang w:val="en-US" w:eastAsia="zh-CN" w:bidi="ar-SA"/>
                    </w:rPr>
                    <w:t>月-202</w:t>
                  </w:r>
                  <w:r>
                    <w:rPr>
                      <w:rFonts w:hint="eastAsia" w:cs="Times New Roman"/>
                      <w:snapToGrid w:val="0"/>
                      <w:color w:val="auto"/>
                      <w:kern w:val="0"/>
                      <w:sz w:val="21"/>
                      <w:szCs w:val="21"/>
                      <w:highlight w:val="none"/>
                      <w:lang w:val="en-US" w:eastAsia="zh-CN" w:bidi="ar-SA"/>
                    </w:rPr>
                    <w:t>4</w:t>
                  </w:r>
                  <w:r>
                    <w:rPr>
                      <w:rFonts w:hint="default" w:ascii="Times New Roman" w:hAnsi="Times New Roman" w:eastAsia="宋体" w:cs="Times New Roman"/>
                      <w:snapToGrid w:val="0"/>
                      <w:color w:val="auto"/>
                      <w:kern w:val="0"/>
                      <w:sz w:val="21"/>
                      <w:szCs w:val="21"/>
                      <w:highlight w:val="none"/>
                      <w:lang w:val="en-US" w:eastAsia="zh-CN" w:bidi="ar-SA"/>
                    </w:rPr>
                    <w:t>年</w:t>
                  </w:r>
                  <w:r>
                    <w:rPr>
                      <w:rFonts w:hint="eastAsia" w:cs="Times New Roman"/>
                      <w:snapToGrid w:val="0"/>
                      <w:color w:val="auto"/>
                      <w:kern w:val="0"/>
                      <w:sz w:val="21"/>
                      <w:szCs w:val="21"/>
                      <w:highlight w:val="none"/>
                      <w:lang w:val="en-US" w:eastAsia="zh-CN" w:bidi="ar-SA"/>
                    </w:rPr>
                    <w:t>3</w:t>
                  </w:r>
                  <w:r>
                    <w:rPr>
                      <w:rFonts w:hint="default" w:ascii="Times New Roman" w:hAnsi="Times New Roman" w:eastAsia="宋体" w:cs="Times New Roman"/>
                      <w:snapToGrid w:val="0"/>
                      <w:color w:val="auto"/>
                      <w:kern w:val="0"/>
                      <w:sz w:val="21"/>
                      <w:szCs w:val="21"/>
                      <w:highlight w:val="none"/>
                      <w:lang w:val="en-US" w:eastAsia="zh-CN" w:bidi="ar-SA"/>
                    </w:rPr>
                    <w:t>月</w:t>
                  </w:r>
                  <w:r>
                    <w:rPr>
                      <w:rFonts w:hint="default" w:ascii="Times New Roman" w:hAnsi="Times New Roman" w:eastAsia="宋体" w:cs="Times New Roman"/>
                      <w:b w:val="0"/>
                      <w:snapToGrid w:val="0"/>
                      <w:color w:val="auto"/>
                      <w:kern w:val="0"/>
                      <w:sz w:val="21"/>
                      <w:szCs w:val="21"/>
                      <w:highlight w:val="none"/>
                      <w:lang w:val="en-US" w:eastAsia="zh-CN" w:bidi="ar-SA"/>
                    </w:rPr>
                    <w:t>个人剂量检测报告，所有参加辐射工作的人员个人剂量均未超过剂量管理限值。</w:t>
                  </w:r>
                </w:p>
              </w:tc>
              <w:tc>
                <w:tcPr>
                  <w:tcW w:w="686"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highlight w:val="none"/>
                      <w:lang w:val="en-US" w:eastAsia="zh-CN" w:bidi="ar-SA"/>
                    </w:rPr>
                  </w:pPr>
                  <w:r>
                    <w:rPr>
                      <w:rFonts w:hint="default" w:ascii="Times New Roman" w:hAnsi="Times New Roman" w:eastAsia="宋体" w:cs="Times New Roman"/>
                      <w:b w:val="0"/>
                      <w:snapToGrid w:val="0"/>
                      <w:color w:val="auto"/>
                      <w:kern w:val="0"/>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62"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highlight w:val="none"/>
                      <w:lang w:val="en-US" w:eastAsia="zh-CN" w:bidi="ar-SA"/>
                    </w:rPr>
                  </w:pPr>
                  <w:r>
                    <w:rPr>
                      <w:rFonts w:hint="default" w:ascii="Times New Roman" w:hAnsi="Times New Roman" w:eastAsia="宋体" w:cs="Times New Roman"/>
                      <w:b w:val="0"/>
                      <w:snapToGrid w:val="0"/>
                      <w:color w:val="auto"/>
                      <w:kern w:val="0"/>
                      <w:sz w:val="21"/>
                      <w:szCs w:val="21"/>
                      <w:highlight w:val="none"/>
                      <w:lang w:val="en-US" w:eastAsia="zh-CN" w:bidi="ar-SA"/>
                    </w:rPr>
                    <w:t>4</w:t>
                  </w:r>
                </w:p>
              </w:tc>
              <w:tc>
                <w:tcPr>
                  <w:tcW w:w="3181" w:type="dxa"/>
                  <w:vAlign w:val="center"/>
                </w:tcPr>
                <w:p>
                  <w:pPr>
                    <w:keepNext w:val="0"/>
                    <w:keepLines w:val="0"/>
                    <w:widowControl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 w:val="0"/>
                      <w:snapToGrid w:val="0"/>
                      <w:color w:val="auto"/>
                      <w:kern w:val="0"/>
                      <w:sz w:val="21"/>
                      <w:szCs w:val="21"/>
                      <w:highlight w:val="none"/>
                      <w:lang w:val="en-US" w:eastAsia="zh-CN" w:bidi="ar-SA"/>
                    </w:rPr>
                  </w:pPr>
                  <w:r>
                    <w:rPr>
                      <w:rFonts w:hint="default" w:ascii="Times New Roman" w:hAnsi="Times New Roman" w:eastAsia="宋体" w:cs="Times New Roman"/>
                      <w:b w:val="0"/>
                      <w:snapToGrid w:val="0"/>
                      <w:color w:val="auto"/>
                      <w:kern w:val="0"/>
                      <w:sz w:val="21"/>
                      <w:szCs w:val="21"/>
                      <w:highlight w:val="none"/>
                      <w:lang w:val="en-US" w:eastAsia="zh-CN" w:bidi="ar-SA"/>
                    </w:rPr>
                    <w:t>从事辐射工作的人员必须开展人员职业健康检查。</w:t>
                  </w:r>
                </w:p>
              </w:tc>
              <w:tc>
                <w:tcPr>
                  <w:tcW w:w="4996" w:type="dxa"/>
                  <w:vAlign w:val="center"/>
                </w:tcPr>
                <w:p>
                  <w:pPr>
                    <w:keepNext w:val="0"/>
                    <w:keepLines w:val="0"/>
                    <w:widowControl w:val="0"/>
                    <w:suppressLineNumbers w:val="0"/>
                    <w:spacing w:before="0" w:beforeAutospacing="0" w:after="0" w:afterAutospacing="0" w:line="240" w:lineRule="auto"/>
                    <w:ind w:left="0" w:right="0" w:firstLine="420" w:firstLineChars="20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snapToGrid w:val="0"/>
                      <w:color w:val="auto"/>
                      <w:kern w:val="0"/>
                      <w:sz w:val="21"/>
                      <w:szCs w:val="21"/>
                      <w:highlight w:val="none"/>
                      <w:lang w:val="en-US" w:eastAsia="zh-CN" w:bidi="ar-SA"/>
                    </w:rPr>
                    <w:t>医院已严格按照《放射工作人员职业健康管理办法》规定，对辐射工作人员进行定期健康体检并建立职业健康监护档案。</w:t>
                  </w:r>
                  <w:r>
                    <w:rPr>
                      <w:rFonts w:hint="default" w:ascii="Times New Roman" w:hAnsi="Times New Roman" w:eastAsia="宋体" w:cs="Times New Roman"/>
                      <w:color w:val="auto"/>
                      <w:sz w:val="21"/>
                      <w:szCs w:val="21"/>
                      <w:highlight w:val="none"/>
                      <w:lang w:eastAsia="zh-CN"/>
                    </w:rPr>
                    <w:t>医院</w:t>
                  </w:r>
                  <w:r>
                    <w:rPr>
                      <w:rFonts w:hint="default" w:ascii="Times New Roman" w:hAnsi="Times New Roman" w:eastAsia="宋体" w:cs="Times New Roman"/>
                      <w:color w:val="auto"/>
                      <w:sz w:val="21"/>
                      <w:szCs w:val="21"/>
                      <w:highlight w:val="none"/>
                    </w:rPr>
                    <w:t>现有辐射工作人员</w:t>
                  </w:r>
                  <w:r>
                    <w:rPr>
                      <w:rFonts w:hint="eastAsia" w:ascii="Times New Roman" w:hAnsi="Times New Roman" w:eastAsia="宋体" w:cs="Times New Roman"/>
                      <w:color w:val="auto"/>
                      <w:sz w:val="21"/>
                      <w:szCs w:val="21"/>
                      <w:highlight w:val="none"/>
                      <w:lang w:val="en-US" w:eastAsia="zh-CN"/>
                    </w:rPr>
                    <w:t>31</w:t>
                  </w:r>
                  <w:r>
                    <w:rPr>
                      <w:rFonts w:hint="default" w:ascii="Times New Roman" w:hAnsi="Times New Roman" w:eastAsia="宋体" w:cs="Times New Roman"/>
                      <w:color w:val="auto"/>
                      <w:sz w:val="21"/>
                      <w:szCs w:val="21"/>
                      <w:highlight w:val="none"/>
                      <w:lang w:val="en-US" w:eastAsia="zh-CN"/>
                    </w:rPr>
                    <w:t>人</w:t>
                  </w:r>
                  <w:r>
                    <w:rPr>
                      <w:rFonts w:hint="default" w:ascii="Times New Roman" w:hAnsi="Times New Roman" w:eastAsia="宋体" w:cs="Times New Roman"/>
                      <w:color w:val="auto"/>
                      <w:sz w:val="21"/>
                      <w:szCs w:val="21"/>
                      <w:highlight w:val="none"/>
                    </w:rPr>
                    <w:t>，所有辐射工作人员</w:t>
                  </w:r>
                  <w:r>
                    <w:rPr>
                      <w:rFonts w:hint="eastAsia" w:ascii="Times New Roman" w:hAnsi="Times New Roman" w:eastAsia="宋体" w:cs="Times New Roman"/>
                      <w:color w:val="auto"/>
                      <w:sz w:val="21"/>
                      <w:szCs w:val="21"/>
                      <w:highlight w:val="none"/>
                      <w:lang w:eastAsia="zh-CN"/>
                    </w:rPr>
                    <w:t>（除陈敏、马娟外）</w:t>
                  </w:r>
                  <w:r>
                    <w:rPr>
                      <w:rFonts w:hint="default" w:ascii="Times New Roman" w:hAnsi="Times New Roman" w:eastAsia="宋体" w:cs="Times New Roman"/>
                      <w:color w:val="auto"/>
                      <w:sz w:val="21"/>
                      <w:szCs w:val="21"/>
                      <w:highlight w:val="none"/>
                    </w:rPr>
                    <w:t>均已</w:t>
                  </w:r>
                  <w:r>
                    <w:rPr>
                      <w:rFonts w:hint="default" w:ascii="Times New Roman" w:hAnsi="Times New Roman" w:eastAsia="宋体" w:cs="Times New Roman"/>
                      <w:color w:val="auto"/>
                      <w:sz w:val="21"/>
                      <w:szCs w:val="21"/>
                      <w:highlight w:val="none"/>
                      <w:lang w:eastAsia="zh-CN"/>
                    </w:rPr>
                    <w:t>参加职业健康体检，全部可以从事放射工作。</w:t>
                  </w:r>
                </w:p>
                <w:p>
                  <w:pPr>
                    <w:keepNext w:val="0"/>
                    <w:keepLines w:val="0"/>
                    <w:widowControl w:val="0"/>
                    <w:suppressLineNumbers w:val="0"/>
                    <w:spacing w:before="0" w:beforeAutospacing="0" w:after="0" w:afterAutospacing="0" w:line="240" w:lineRule="auto"/>
                    <w:ind w:left="0" w:right="0" w:firstLine="420" w:firstLineChars="200"/>
                    <w:jc w:val="both"/>
                    <w:rPr>
                      <w:rFonts w:hint="default" w:ascii="Times New Roman" w:hAnsi="Times New Roman" w:eastAsia="宋体" w:cs="Times New Roman"/>
                      <w:b w:val="0"/>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本项目拟配备辐射工作人员</w:t>
                  </w:r>
                  <w:r>
                    <w:rPr>
                      <w:rFonts w:hint="default" w:ascii="Times New Roman" w:hAnsi="Times New Roman" w:eastAsia="宋体" w:cs="Times New Roman"/>
                      <w:color w:val="auto"/>
                      <w:sz w:val="21"/>
                      <w:szCs w:val="21"/>
                      <w:highlight w:val="none"/>
                      <w:lang w:val="en-US" w:eastAsia="zh-CN"/>
                    </w:rPr>
                    <w:t>应按规定参加岗前、岗中（两次检查的时间间隔不应超过2年）和离岗职业健康体检，对于体检结果出现异常的，不得安排从事辐射相关工作，体检合格方能从事辐射工作。</w:t>
                  </w:r>
                </w:p>
              </w:tc>
              <w:tc>
                <w:tcPr>
                  <w:tcW w:w="686"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highlight w:val="none"/>
                      <w:lang w:val="en-US" w:eastAsia="zh-CN" w:bidi="ar-SA"/>
                    </w:rPr>
                  </w:pPr>
                  <w:r>
                    <w:rPr>
                      <w:rFonts w:hint="default" w:ascii="Times New Roman" w:hAnsi="Times New Roman" w:eastAsia="宋体" w:cs="Times New Roman"/>
                      <w:b w:val="0"/>
                      <w:snapToGrid w:val="0"/>
                      <w:color w:val="auto"/>
                      <w:kern w:val="0"/>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62"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highlight w:val="none"/>
                      <w:lang w:val="en-US" w:eastAsia="zh-CN" w:bidi="ar-SA"/>
                    </w:rPr>
                  </w:pPr>
                  <w:r>
                    <w:rPr>
                      <w:rFonts w:hint="default" w:ascii="Times New Roman" w:hAnsi="Times New Roman" w:eastAsia="宋体" w:cs="Times New Roman"/>
                      <w:b w:val="0"/>
                      <w:snapToGrid w:val="0"/>
                      <w:color w:val="auto"/>
                      <w:kern w:val="0"/>
                      <w:sz w:val="21"/>
                      <w:szCs w:val="21"/>
                      <w:highlight w:val="none"/>
                      <w:lang w:val="en-US" w:eastAsia="zh-CN" w:bidi="ar-SA"/>
                    </w:rPr>
                    <w:t>5</w:t>
                  </w:r>
                </w:p>
              </w:tc>
              <w:tc>
                <w:tcPr>
                  <w:tcW w:w="3181" w:type="dxa"/>
                  <w:vAlign w:val="center"/>
                </w:tcPr>
                <w:p>
                  <w:pPr>
                    <w:keepNext w:val="0"/>
                    <w:keepLines w:val="0"/>
                    <w:widowControl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 w:val="0"/>
                      <w:snapToGrid w:val="0"/>
                      <w:color w:val="auto"/>
                      <w:kern w:val="0"/>
                      <w:sz w:val="21"/>
                      <w:szCs w:val="21"/>
                      <w:highlight w:val="none"/>
                      <w:lang w:val="en-US" w:eastAsia="zh-CN" w:bidi="ar-SA"/>
                    </w:rPr>
                  </w:pPr>
                  <w:r>
                    <w:rPr>
                      <w:rFonts w:hint="default" w:ascii="Times New Roman" w:hAnsi="Times New Roman" w:eastAsia="宋体" w:cs="Times New Roman"/>
                      <w:b w:val="0"/>
                      <w:snapToGrid w:val="0"/>
                      <w:color w:val="auto"/>
                      <w:kern w:val="0"/>
                      <w:sz w:val="21"/>
                      <w:szCs w:val="21"/>
                      <w:highlight w:val="none"/>
                      <w:lang w:val="en-US" w:eastAsia="zh-CN" w:bidi="ar-SA"/>
                    </w:rPr>
                    <w:t>有健全的操作规程、岗位职责、辐射防护和安全保卫制度、设备检修维护制度、人员培训计划、监测方案、放射性同位素和射线装置台账制度、辐射事故应急措施。</w:t>
                  </w:r>
                </w:p>
              </w:tc>
              <w:tc>
                <w:tcPr>
                  <w:tcW w:w="4996" w:type="dxa"/>
                  <w:vAlign w:val="center"/>
                </w:tcPr>
                <w:p>
                  <w:pPr>
                    <w:keepNext w:val="0"/>
                    <w:keepLines w:val="0"/>
                    <w:widowControl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 w:val="0"/>
                      <w:snapToGrid w:val="0"/>
                      <w:color w:val="auto"/>
                      <w:kern w:val="0"/>
                      <w:sz w:val="21"/>
                      <w:szCs w:val="21"/>
                      <w:highlight w:val="none"/>
                      <w:lang w:val="en-US" w:eastAsia="zh-CN" w:bidi="ar-SA"/>
                    </w:rPr>
                  </w:pPr>
                  <w:r>
                    <w:rPr>
                      <w:rFonts w:hint="default" w:ascii="Times New Roman" w:hAnsi="Times New Roman" w:eastAsia="宋体" w:cs="Times New Roman"/>
                      <w:b w:val="0"/>
                      <w:snapToGrid w:val="0"/>
                      <w:color w:val="auto"/>
                      <w:kern w:val="0"/>
                      <w:sz w:val="21"/>
                      <w:szCs w:val="21"/>
                      <w:highlight w:val="none"/>
                      <w:lang w:val="en-US" w:eastAsia="zh-CN" w:bidi="ar-SA"/>
                    </w:rPr>
                    <w:t>舒城县中医院已建立以院领导为第一责任人的辐射安全防护管理领导小组，全面负责医院辐射安全与环境保护管理工作。现已制定的辐射安全与环境保护管理制度包括：《放射防护管理制度》《放射工作场所防护和机器性能监测制度》《放射工作人员职业健康监护和管理制度》《放射防护注意事项》《受检者告知制度》《X射线影像诊断质量保证管理方案》《放射事件应急处理预案》</w:t>
                  </w:r>
                  <w:r>
                    <w:rPr>
                      <w:rFonts w:hint="default" w:ascii="Times New Roman" w:hAnsi="Times New Roman" w:eastAsia="宋体" w:cs="Times New Roman"/>
                      <w:color w:val="auto"/>
                      <w:kern w:val="2"/>
                      <w:sz w:val="21"/>
                      <w:szCs w:val="21"/>
                      <w:highlight w:val="none"/>
                      <w:lang w:val="en-US" w:eastAsia="zh-CN" w:bidi="ar-SA"/>
                    </w:rPr>
                    <w:t>。</w:t>
                  </w:r>
                </w:p>
              </w:tc>
              <w:tc>
                <w:tcPr>
                  <w:tcW w:w="686" w:type="dxa"/>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snapToGrid w:val="0"/>
                      <w:color w:val="auto"/>
                      <w:kern w:val="0"/>
                      <w:sz w:val="21"/>
                      <w:szCs w:val="21"/>
                      <w:highlight w:val="none"/>
                      <w:lang w:val="en-US" w:eastAsia="zh-CN" w:bidi="ar-SA"/>
                    </w:rPr>
                  </w:pPr>
                  <w:r>
                    <w:rPr>
                      <w:rFonts w:hint="default" w:ascii="Times New Roman" w:hAnsi="Times New Roman" w:eastAsia="宋体" w:cs="Times New Roman"/>
                      <w:b w:val="0"/>
                      <w:snapToGrid w:val="0"/>
                      <w:color w:val="auto"/>
                      <w:kern w:val="0"/>
                      <w:sz w:val="21"/>
                      <w:szCs w:val="21"/>
                      <w:highlight w:val="none"/>
                      <w:lang w:val="en-US" w:eastAsia="zh-CN" w:bidi="ar-SA"/>
                    </w:rPr>
                    <w:t>符合</w:t>
                  </w:r>
                </w:p>
              </w:tc>
            </w:tr>
          </w:tbl>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highlight w:val="none"/>
                <w:lang w:val="en-US" w:eastAsia="zh-CN" w:bidi="ar-SA"/>
              </w:rPr>
            </w:pPr>
            <w:r>
              <w:rPr>
                <w:rFonts w:hint="eastAsia" w:ascii="Times New Roman" w:hAnsi="Times New Roman" w:eastAsia="宋体" w:cs="Times New Roman"/>
                <w:snapToGrid w:val="0"/>
                <w:color w:val="auto"/>
                <w:kern w:val="0"/>
                <w:sz w:val="24"/>
                <w:szCs w:val="21"/>
                <w:highlight w:val="none"/>
                <w:lang w:val="en-US" w:eastAsia="zh-CN" w:bidi="ar-SA"/>
              </w:rPr>
              <w:t>综上，医院具有较好的辐射管理能力，可以满足本项目的辐射管理需求。</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snapToGrid w:val="0"/>
                <w:color w:val="auto"/>
                <w:kern w:val="0"/>
                <w:sz w:val="24"/>
                <w:szCs w:val="21"/>
                <w:highlight w:val="none"/>
                <w:lang w:val="en-US" w:eastAsia="zh-CN" w:bidi="ar-SA"/>
              </w:rPr>
            </w:pPr>
            <w:r>
              <w:rPr>
                <w:rFonts w:hint="eastAsia" w:ascii="Times New Roman" w:hAnsi="Times New Roman" w:eastAsia="宋体" w:cs="Times New Roman"/>
                <w:b/>
                <w:bCs/>
                <w:snapToGrid w:val="0"/>
                <w:color w:val="auto"/>
                <w:kern w:val="0"/>
                <w:sz w:val="24"/>
                <w:szCs w:val="21"/>
                <w:highlight w:val="none"/>
                <w:lang w:val="en-US" w:eastAsia="zh-CN" w:bidi="ar-SA"/>
              </w:rPr>
              <w:t>9、环境保护投资</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highlight w:val="none"/>
                <w:lang w:val="en-US" w:eastAsia="zh-CN" w:bidi="ar-SA"/>
              </w:rPr>
              <w:t>本项目总投资</w:t>
            </w:r>
            <w:r>
              <w:rPr>
                <w:rFonts w:hint="eastAsia" w:ascii="Times New Roman" w:hAnsi="Times New Roman" w:eastAsia="宋体" w:cs="Times New Roman"/>
                <w:snapToGrid w:val="0"/>
                <w:color w:val="auto"/>
                <w:kern w:val="0"/>
                <w:sz w:val="24"/>
                <w:szCs w:val="24"/>
                <w:highlight w:val="none"/>
                <w:lang w:val="en-US" w:eastAsia="zh-CN" w:bidi="ar-SA"/>
              </w:rPr>
              <w:t>900</w:t>
            </w:r>
            <w:r>
              <w:rPr>
                <w:rFonts w:hint="eastAsia" w:ascii="Times New Roman" w:hAnsi="Times New Roman" w:eastAsia="宋体" w:cs="Times New Roman"/>
                <w:snapToGrid w:val="0"/>
                <w:color w:val="auto"/>
                <w:kern w:val="0"/>
                <w:sz w:val="24"/>
                <w:szCs w:val="21"/>
                <w:highlight w:val="none"/>
                <w:lang w:val="en-US" w:eastAsia="zh-CN" w:bidi="ar-SA"/>
              </w:rPr>
              <w:t>万元，主要用于设备采购、屏蔽防护工</w:t>
            </w:r>
            <w:r>
              <w:rPr>
                <w:rFonts w:hint="eastAsia" w:ascii="Times New Roman" w:hAnsi="Times New Roman" w:eastAsia="宋体" w:cs="Times New Roman"/>
                <w:snapToGrid w:val="0"/>
                <w:color w:val="auto"/>
                <w:kern w:val="0"/>
                <w:sz w:val="24"/>
                <w:szCs w:val="21"/>
                <w:lang w:val="en-US" w:eastAsia="zh-CN" w:bidi="ar-SA"/>
              </w:rPr>
              <w:t>程建设、防护用品购置等，其中安排用于环境保护方面的投资约</w:t>
            </w:r>
            <w:r>
              <w:rPr>
                <w:rFonts w:hint="eastAsia" w:ascii="Times New Roman" w:hAnsi="Times New Roman" w:eastAsia="宋体" w:cs="Times New Roman"/>
                <w:snapToGrid w:val="0"/>
                <w:color w:val="auto"/>
                <w:kern w:val="0"/>
                <w:sz w:val="24"/>
                <w:szCs w:val="24"/>
                <w:lang w:val="en-US" w:eastAsia="zh-CN" w:bidi="ar-SA"/>
              </w:rPr>
              <w:t>30</w:t>
            </w:r>
            <w:r>
              <w:rPr>
                <w:rFonts w:hint="eastAsia" w:ascii="Times New Roman" w:hAnsi="Times New Roman" w:eastAsia="宋体" w:cs="Times New Roman"/>
                <w:snapToGrid w:val="0"/>
                <w:color w:val="auto"/>
                <w:kern w:val="0"/>
                <w:sz w:val="24"/>
                <w:szCs w:val="21"/>
                <w:lang w:val="en-US" w:eastAsia="zh-CN" w:bidi="ar-SA"/>
              </w:rPr>
              <w:t>万元，占项目总投资的</w:t>
            </w:r>
            <w:r>
              <w:rPr>
                <w:rFonts w:hint="eastAsia" w:ascii="Times New Roman" w:hAnsi="Times New Roman" w:eastAsia="宋体" w:cs="Times New Roman"/>
                <w:snapToGrid w:val="0"/>
                <w:color w:val="auto"/>
                <w:kern w:val="0"/>
                <w:sz w:val="24"/>
                <w:szCs w:val="24"/>
                <w:highlight w:val="none"/>
                <w:lang w:val="en-US" w:eastAsia="zh-CN" w:bidi="ar-SA"/>
              </w:rPr>
              <w:t>3.3%</w:t>
            </w:r>
            <w:r>
              <w:rPr>
                <w:rFonts w:hint="eastAsia" w:ascii="Times New Roman" w:hAnsi="Times New Roman" w:eastAsia="宋体" w:cs="Times New Roman"/>
                <w:snapToGrid w:val="0"/>
                <w:color w:val="auto"/>
                <w:kern w:val="0"/>
                <w:sz w:val="24"/>
                <w:szCs w:val="21"/>
                <w:lang w:val="en-US" w:eastAsia="zh-CN" w:bidi="ar-SA"/>
              </w:rPr>
              <w:t>。该项目具体环保投资估算详见下表。</w:t>
            </w:r>
          </w:p>
          <w:p>
            <w:pPr>
              <w:keepNext w:val="0"/>
              <w:keepLines w:val="0"/>
              <w:widowControl w:val="0"/>
              <w:suppressLineNumbers w:val="0"/>
              <w:spacing w:before="0" w:beforeAutospacing="0" w:after="0" w:afterAutospacing="0" w:line="240" w:lineRule="auto"/>
              <w:ind w:left="0" w:right="0" w:firstLine="482" w:firstLineChars="200"/>
              <w:jc w:val="center"/>
              <w:rPr>
                <w:rFonts w:hint="eastAsia" w:ascii="宋体" w:hAnsi="宋体" w:eastAsia="宋体" w:cs="宋体"/>
                <w:b/>
                <w:bCs/>
                <w:snapToGrid w:val="0"/>
                <w:color w:val="auto"/>
                <w:kern w:val="0"/>
                <w:sz w:val="24"/>
                <w:szCs w:val="21"/>
                <w:lang w:val="en-US" w:eastAsia="zh-CN" w:bidi="ar-SA"/>
              </w:rPr>
            </w:pPr>
            <w:bookmarkStart w:id="80" w:name="_Toc56003449"/>
            <w:bookmarkStart w:id="81" w:name="_Toc56004487"/>
            <w:r>
              <w:rPr>
                <w:rFonts w:hint="eastAsia" w:ascii="宋体" w:hAnsi="宋体" w:eastAsia="宋体" w:cs="宋体"/>
                <w:b/>
                <w:bCs/>
                <w:snapToGrid w:val="0"/>
                <w:color w:val="auto"/>
                <w:kern w:val="0"/>
                <w:sz w:val="24"/>
                <w:szCs w:val="21"/>
                <w:lang w:val="en-US" w:eastAsia="zh-CN" w:bidi="ar-SA"/>
              </w:rPr>
              <w:t>表12-3  环保投资估算一览表</w:t>
            </w:r>
            <w:bookmarkEnd w:id="80"/>
            <w:bookmarkEnd w:id="81"/>
          </w:p>
          <w:tbl>
            <w:tblPr>
              <w:tblStyle w:val="16"/>
              <w:tblW w:w="952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92"/>
              <w:gridCol w:w="5057"/>
              <w:gridCol w:w="317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snapToGrid w:val="0"/>
                      <w:color w:val="auto"/>
                      <w:kern w:val="0"/>
                      <w:sz w:val="21"/>
                      <w:szCs w:val="21"/>
                      <w:lang w:val="en-US" w:eastAsia="zh-CN" w:bidi="ar-SA"/>
                    </w:rPr>
                  </w:pPr>
                  <w:r>
                    <w:rPr>
                      <w:rFonts w:hint="eastAsia" w:ascii="宋体" w:hAnsi="宋体" w:eastAsia="宋体" w:cs="宋体"/>
                      <w:b w:val="0"/>
                      <w:snapToGrid w:val="0"/>
                      <w:color w:val="auto"/>
                      <w:kern w:val="0"/>
                      <w:sz w:val="21"/>
                      <w:szCs w:val="21"/>
                      <w:lang w:val="en-US" w:eastAsia="zh-CN" w:bidi="ar-SA"/>
                    </w:rPr>
                    <w:t>序号</w:t>
                  </w:r>
                </w:p>
              </w:tc>
              <w:tc>
                <w:tcPr>
                  <w:tcW w:w="505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snapToGrid w:val="0"/>
                      <w:color w:val="auto"/>
                      <w:kern w:val="0"/>
                      <w:sz w:val="21"/>
                      <w:szCs w:val="21"/>
                      <w:lang w:val="en-US" w:eastAsia="zh-CN" w:bidi="ar-SA"/>
                    </w:rPr>
                  </w:pPr>
                  <w:r>
                    <w:rPr>
                      <w:rFonts w:hint="eastAsia" w:ascii="宋体" w:hAnsi="宋体" w:eastAsia="宋体" w:cs="宋体"/>
                      <w:b w:val="0"/>
                      <w:snapToGrid w:val="0"/>
                      <w:color w:val="auto"/>
                      <w:kern w:val="0"/>
                      <w:sz w:val="21"/>
                      <w:szCs w:val="21"/>
                      <w:lang w:val="en-US" w:eastAsia="zh-CN" w:bidi="ar-SA"/>
                    </w:rPr>
                    <w:t>环保措施</w:t>
                  </w:r>
                </w:p>
              </w:tc>
              <w:tc>
                <w:tcPr>
                  <w:tcW w:w="317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snapToGrid w:val="0"/>
                      <w:color w:val="auto"/>
                      <w:kern w:val="0"/>
                      <w:sz w:val="21"/>
                      <w:szCs w:val="21"/>
                      <w:lang w:val="en-US" w:eastAsia="zh-CN" w:bidi="ar-SA"/>
                    </w:rPr>
                  </w:pPr>
                  <w:r>
                    <w:rPr>
                      <w:rFonts w:hint="eastAsia" w:ascii="宋体" w:hAnsi="宋体" w:eastAsia="宋体" w:cs="宋体"/>
                      <w:b w:val="0"/>
                      <w:snapToGrid w:val="0"/>
                      <w:color w:val="auto"/>
                      <w:kern w:val="0"/>
                      <w:sz w:val="21"/>
                      <w:szCs w:val="21"/>
                      <w:lang w:val="en-US" w:eastAsia="zh-CN" w:bidi="ar-SA"/>
                    </w:rPr>
                    <w:t>投资（万元）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snapToGrid w:val="0"/>
                      <w:color w:val="auto"/>
                      <w:kern w:val="0"/>
                      <w:sz w:val="21"/>
                      <w:szCs w:val="21"/>
                      <w:highlight w:val="none"/>
                      <w:lang w:val="en-US" w:eastAsia="zh-CN" w:bidi="ar-SA"/>
                    </w:rPr>
                  </w:pPr>
                  <w:r>
                    <w:rPr>
                      <w:rFonts w:hint="eastAsia" w:ascii="宋体" w:hAnsi="宋体" w:eastAsia="宋体" w:cs="宋体"/>
                      <w:b w:val="0"/>
                      <w:snapToGrid w:val="0"/>
                      <w:color w:val="auto"/>
                      <w:kern w:val="0"/>
                      <w:sz w:val="21"/>
                      <w:szCs w:val="21"/>
                      <w:highlight w:val="none"/>
                      <w:lang w:val="en-US" w:eastAsia="zh-CN" w:bidi="ar-SA"/>
                    </w:rPr>
                    <w:t>1</w:t>
                  </w:r>
                </w:p>
              </w:tc>
              <w:tc>
                <w:tcPr>
                  <w:tcW w:w="505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snapToGrid w:val="0"/>
                      <w:color w:val="auto"/>
                      <w:kern w:val="0"/>
                      <w:sz w:val="21"/>
                      <w:szCs w:val="21"/>
                      <w:highlight w:val="none"/>
                      <w:lang w:val="en-US" w:eastAsia="zh-CN" w:bidi="ar-SA"/>
                    </w:rPr>
                  </w:pPr>
                  <w:r>
                    <w:rPr>
                      <w:rFonts w:hint="eastAsia" w:ascii="宋体" w:hAnsi="宋体" w:eastAsia="宋体" w:cs="宋体"/>
                      <w:b w:val="0"/>
                      <w:snapToGrid w:val="0"/>
                      <w:color w:val="auto"/>
                      <w:kern w:val="0"/>
                      <w:sz w:val="21"/>
                      <w:szCs w:val="21"/>
                      <w:highlight w:val="none"/>
                      <w:lang w:val="en-US" w:eastAsia="zh-CN" w:bidi="ar-SA"/>
                    </w:rPr>
                    <w:t>机房屏蔽防护工程</w:t>
                  </w:r>
                </w:p>
              </w:tc>
              <w:tc>
                <w:tcPr>
                  <w:tcW w:w="317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18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snapToGrid w:val="0"/>
                      <w:color w:val="auto"/>
                      <w:kern w:val="0"/>
                      <w:sz w:val="21"/>
                      <w:szCs w:val="21"/>
                      <w:highlight w:val="none"/>
                      <w:lang w:val="en-US" w:eastAsia="zh-CN" w:bidi="ar-SA"/>
                    </w:rPr>
                  </w:pPr>
                  <w:r>
                    <w:rPr>
                      <w:rFonts w:hint="eastAsia" w:ascii="宋体" w:hAnsi="宋体" w:eastAsia="宋体" w:cs="宋体"/>
                      <w:b w:val="0"/>
                      <w:snapToGrid w:val="0"/>
                      <w:color w:val="auto"/>
                      <w:kern w:val="0"/>
                      <w:sz w:val="21"/>
                      <w:szCs w:val="21"/>
                      <w:highlight w:val="none"/>
                      <w:lang w:val="en-US" w:eastAsia="zh-CN" w:bidi="ar-SA"/>
                    </w:rPr>
                    <w:t>2</w:t>
                  </w:r>
                </w:p>
              </w:tc>
              <w:tc>
                <w:tcPr>
                  <w:tcW w:w="505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snapToGrid w:val="0"/>
                      <w:color w:val="auto"/>
                      <w:kern w:val="0"/>
                      <w:sz w:val="21"/>
                      <w:szCs w:val="21"/>
                      <w:highlight w:val="none"/>
                      <w:lang w:val="en-US" w:eastAsia="zh-CN" w:bidi="ar-SA"/>
                    </w:rPr>
                  </w:pPr>
                  <w:r>
                    <w:rPr>
                      <w:rFonts w:hint="eastAsia" w:ascii="宋体" w:hAnsi="宋体" w:eastAsia="宋体" w:cs="宋体"/>
                      <w:b w:val="0"/>
                      <w:snapToGrid w:val="0"/>
                      <w:color w:val="auto"/>
                      <w:kern w:val="0"/>
                      <w:sz w:val="21"/>
                      <w:szCs w:val="21"/>
                      <w:highlight w:val="none"/>
                      <w:lang w:val="en-US" w:eastAsia="zh-CN" w:bidi="ar-SA"/>
                    </w:rPr>
                    <w:t>防护门窗、标识、警示灯及对讲系统</w:t>
                  </w:r>
                </w:p>
              </w:tc>
              <w:tc>
                <w:tcPr>
                  <w:tcW w:w="317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snapToGrid w:val="0"/>
                      <w:color w:val="auto"/>
                      <w:kern w:val="0"/>
                      <w:sz w:val="21"/>
                      <w:szCs w:val="21"/>
                      <w:highlight w:val="none"/>
                      <w:lang w:val="en-US" w:eastAsia="zh-CN" w:bidi="ar-SA"/>
                    </w:rPr>
                  </w:pPr>
                  <w:r>
                    <w:rPr>
                      <w:rFonts w:hint="eastAsia" w:ascii="宋体" w:hAnsi="宋体" w:eastAsia="宋体" w:cs="宋体"/>
                      <w:b w:val="0"/>
                      <w:snapToGrid w:val="0"/>
                      <w:color w:val="auto"/>
                      <w:kern w:val="0"/>
                      <w:sz w:val="21"/>
                      <w:szCs w:val="21"/>
                      <w:highlight w:val="none"/>
                      <w:lang w:val="en-US" w:eastAsia="zh-CN" w:bidi="ar-SA"/>
                    </w:rPr>
                    <w:t>3</w:t>
                  </w:r>
                </w:p>
              </w:tc>
              <w:tc>
                <w:tcPr>
                  <w:tcW w:w="505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snapToGrid w:val="0"/>
                      <w:color w:val="auto"/>
                      <w:kern w:val="0"/>
                      <w:sz w:val="21"/>
                      <w:szCs w:val="21"/>
                      <w:highlight w:val="none"/>
                      <w:lang w:val="en-US" w:eastAsia="zh-CN" w:bidi="ar-SA"/>
                    </w:rPr>
                  </w:pPr>
                  <w:r>
                    <w:rPr>
                      <w:rFonts w:hint="eastAsia" w:ascii="宋体" w:hAnsi="宋体" w:eastAsia="宋体" w:cs="宋体"/>
                      <w:b w:val="0"/>
                      <w:snapToGrid w:val="0"/>
                      <w:color w:val="auto"/>
                      <w:kern w:val="0"/>
                      <w:sz w:val="21"/>
                      <w:szCs w:val="21"/>
                      <w:highlight w:val="none"/>
                      <w:lang w:val="en-US" w:eastAsia="zh-CN" w:bidi="ar-SA"/>
                    </w:rPr>
                    <w:t>监测仪器、防护用品</w:t>
                  </w:r>
                </w:p>
              </w:tc>
              <w:tc>
                <w:tcPr>
                  <w:tcW w:w="317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2" w:hRule="atLeast"/>
                <w:jc w:val="center"/>
              </w:trPr>
              <w:tc>
                <w:tcPr>
                  <w:tcW w:w="12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snapToGrid w:val="0"/>
                      <w:color w:val="auto"/>
                      <w:kern w:val="0"/>
                      <w:sz w:val="21"/>
                      <w:szCs w:val="21"/>
                      <w:highlight w:val="none"/>
                      <w:lang w:val="en-US" w:eastAsia="zh-CN" w:bidi="ar-SA"/>
                    </w:rPr>
                  </w:pPr>
                  <w:r>
                    <w:rPr>
                      <w:rFonts w:hint="eastAsia" w:ascii="宋体" w:hAnsi="宋体" w:eastAsia="宋体" w:cs="宋体"/>
                      <w:b w:val="0"/>
                      <w:snapToGrid w:val="0"/>
                      <w:color w:val="auto"/>
                      <w:kern w:val="0"/>
                      <w:sz w:val="21"/>
                      <w:szCs w:val="21"/>
                      <w:highlight w:val="none"/>
                      <w:lang w:val="en-US" w:eastAsia="zh-CN" w:bidi="ar-SA"/>
                    </w:rPr>
                    <w:t>4</w:t>
                  </w:r>
                </w:p>
              </w:tc>
              <w:tc>
                <w:tcPr>
                  <w:tcW w:w="505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snapToGrid w:val="0"/>
                      <w:color w:val="auto"/>
                      <w:kern w:val="0"/>
                      <w:sz w:val="21"/>
                      <w:szCs w:val="21"/>
                      <w:highlight w:val="none"/>
                      <w:lang w:val="en-US" w:eastAsia="zh-CN" w:bidi="ar-SA"/>
                    </w:rPr>
                  </w:pPr>
                  <w:r>
                    <w:rPr>
                      <w:rFonts w:hint="eastAsia" w:ascii="宋体" w:hAnsi="宋体" w:eastAsia="宋体" w:cs="宋体"/>
                      <w:b w:val="0"/>
                      <w:snapToGrid w:val="0"/>
                      <w:color w:val="auto"/>
                      <w:kern w:val="0"/>
                      <w:sz w:val="21"/>
                      <w:szCs w:val="21"/>
                      <w:highlight w:val="none"/>
                      <w:lang w:val="en-US" w:eastAsia="zh-CN" w:bidi="ar-SA"/>
                    </w:rPr>
                    <w:t>辐射工作人员体检及个人剂量定期送检</w:t>
                  </w:r>
                </w:p>
              </w:tc>
              <w:tc>
                <w:tcPr>
                  <w:tcW w:w="317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snapToGrid w:val="0"/>
                      <w:color w:val="auto"/>
                      <w:kern w:val="0"/>
                      <w:sz w:val="21"/>
                      <w:szCs w:val="21"/>
                      <w:highlight w:val="none"/>
                      <w:lang w:val="en-US" w:eastAsia="zh-CN" w:bidi="ar-SA"/>
                    </w:rPr>
                  </w:pPr>
                  <w:r>
                    <w:rPr>
                      <w:rFonts w:hint="eastAsia" w:ascii="宋体" w:hAnsi="宋体" w:eastAsia="宋体" w:cs="宋体"/>
                      <w:b w:val="0"/>
                      <w:snapToGrid w:val="0"/>
                      <w:color w:val="auto"/>
                      <w:kern w:val="0"/>
                      <w:sz w:val="21"/>
                      <w:szCs w:val="21"/>
                      <w:highlight w:val="none"/>
                      <w:lang w:val="en-US" w:eastAsia="zh-CN" w:bidi="ar-SA"/>
                    </w:rPr>
                    <w:t>5</w:t>
                  </w:r>
                </w:p>
              </w:tc>
              <w:tc>
                <w:tcPr>
                  <w:tcW w:w="505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snapToGrid w:val="0"/>
                      <w:color w:val="auto"/>
                      <w:kern w:val="0"/>
                      <w:sz w:val="21"/>
                      <w:szCs w:val="21"/>
                      <w:highlight w:val="none"/>
                      <w:lang w:val="en-US" w:eastAsia="zh-CN" w:bidi="ar-SA"/>
                    </w:rPr>
                  </w:pPr>
                  <w:r>
                    <w:rPr>
                      <w:rFonts w:hint="eastAsia" w:ascii="宋体" w:hAnsi="宋体" w:eastAsia="宋体" w:cs="宋体"/>
                      <w:b w:val="0"/>
                      <w:snapToGrid w:val="0"/>
                      <w:color w:val="auto"/>
                      <w:kern w:val="0"/>
                      <w:sz w:val="21"/>
                      <w:szCs w:val="21"/>
                      <w:highlight w:val="none"/>
                      <w:lang w:val="en-US" w:eastAsia="zh-CN" w:bidi="ar-SA"/>
                    </w:rPr>
                    <w:t>环评及验收</w:t>
                  </w:r>
                </w:p>
              </w:tc>
              <w:tc>
                <w:tcPr>
                  <w:tcW w:w="317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349"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b w:val="0"/>
                      <w:snapToGrid w:val="0"/>
                      <w:color w:val="auto"/>
                      <w:kern w:val="0"/>
                      <w:sz w:val="21"/>
                      <w:szCs w:val="21"/>
                      <w:lang w:val="en-US" w:eastAsia="zh-CN" w:bidi="ar-SA"/>
                    </w:rPr>
                  </w:pPr>
                  <w:r>
                    <w:rPr>
                      <w:rFonts w:hint="eastAsia" w:ascii="宋体" w:hAnsi="宋体" w:eastAsia="宋体" w:cs="宋体"/>
                      <w:b w:val="0"/>
                      <w:snapToGrid w:val="0"/>
                      <w:color w:val="auto"/>
                      <w:kern w:val="0"/>
                      <w:sz w:val="21"/>
                      <w:szCs w:val="21"/>
                      <w:lang w:val="en-US" w:eastAsia="zh-CN" w:bidi="ar-SA"/>
                    </w:rPr>
                    <w:t>合计</w:t>
                  </w:r>
                </w:p>
              </w:tc>
              <w:tc>
                <w:tcPr>
                  <w:tcW w:w="317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30</w:t>
                  </w:r>
                </w:p>
              </w:tc>
            </w:tr>
          </w:tbl>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snapToGrid w:val="0"/>
                <w:color w:val="auto"/>
                <w:kern w:val="0"/>
                <w:sz w:val="24"/>
                <w:szCs w:val="21"/>
                <w:lang w:val="en-US" w:eastAsia="zh-CN" w:bidi="ar-SA"/>
              </w:rPr>
            </w:pPr>
            <w:r>
              <w:rPr>
                <w:rFonts w:hint="eastAsia" w:ascii="Times New Roman" w:hAnsi="Times New Roman" w:eastAsia="宋体" w:cs="Times New Roman"/>
                <w:b/>
                <w:bCs/>
                <w:snapToGrid w:val="0"/>
                <w:color w:val="auto"/>
                <w:kern w:val="0"/>
                <w:sz w:val="24"/>
                <w:szCs w:val="21"/>
                <w:lang w:val="en-US" w:eastAsia="zh-CN" w:bidi="ar-SA"/>
              </w:rPr>
              <w:t>10、“</w:t>
            </w:r>
            <w:r>
              <w:rPr>
                <w:rFonts w:hint="default" w:ascii="Times New Roman" w:hAnsi="Times New Roman" w:eastAsia="宋体" w:cs="Times New Roman"/>
                <w:b/>
                <w:bCs/>
                <w:snapToGrid w:val="0"/>
                <w:color w:val="auto"/>
                <w:kern w:val="0"/>
                <w:sz w:val="24"/>
                <w:szCs w:val="21"/>
                <w:lang w:val="en-US" w:eastAsia="zh-CN" w:bidi="ar-SA"/>
              </w:rPr>
              <w:t>三同时</w:t>
            </w:r>
            <w:r>
              <w:rPr>
                <w:rFonts w:hint="eastAsia" w:ascii="Times New Roman" w:hAnsi="Times New Roman" w:eastAsia="宋体" w:cs="Times New Roman"/>
                <w:b/>
                <w:bCs/>
                <w:snapToGrid w:val="0"/>
                <w:color w:val="auto"/>
                <w:kern w:val="0"/>
                <w:sz w:val="24"/>
                <w:szCs w:val="21"/>
                <w:lang w:val="en-US" w:eastAsia="zh-CN" w:bidi="ar-SA"/>
              </w:rPr>
              <w:t>”验收一览表</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根据《建设项目环境保护管理条例》，本项目需执行污染治理设施与主体工程同时设计、同时施工、同时投产使用的“三同时”制度。项目正式投产运行前，建设单位应当按照国务院生态环境行政主管部门规定的标准和程序，组织对配套建设的环境保护设施进行验收，在验收过程中应如实查验、监测、记载建设项目环境保护设施的建设和调试情况，不得弄虚作假，编制验收报告，并依法向社会公开验收报告。</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本工程“三同时”竣工环境保护验收一览表见表</w:t>
            </w:r>
            <w:r>
              <w:rPr>
                <w:rFonts w:hint="default" w:ascii="Times New Roman" w:hAnsi="Times New Roman" w:eastAsia="宋体" w:cs="Times New Roman"/>
                <w:snapToGrid w:val="0"/>
                <w:color w:val="auto"/>
                <w:kern w:val="0"/>
                <w:sz w:val="24"/>
                <w:szCs w:val="21"/>
                <w:lang w:val="en-US" w:eastAsia="zh-CN" w:bidi="ar-SA"/>
              </w:rPr>
              <w:t>12-</w:t>
            </w:r>
            <w:r>
              <w:rPr>
                <w:rFonts w:hint="eastAsia" w:ascii="Times New Roman" w:hAnsi="Times New Roman" w:eastAsia="宋体" w:cs="Times New Roman"/>
                <w:snapToGrid w:val="0"/>
                <w:color w:val="auto"/>
                <w:kern w:val="0"/>
                <w:sz w:val="24"/>
                <w:szCs w:val="21"/>
                <w:lang w:val="en-US" w:eastAsia="zh-CN" w:bidi="ar-SA"/>
              </w:rPr>
              <w:t>4。</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auto"/>
                <w:kern w:val="0"/>
                <w:sz w:val="24"/>
                <w:szCs w:val="21"/>
                <w:lang w:val="en-US" w:eastAsia="zh-CN" w:bidi="ar-SA"/>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auto"/>
                <w:kern w:val="0"/>
                <w:sz w:val="24"/>
                <w:szCs w:val="21"/>
                <w:lang w:val="en-US" w:eastAsia="zh-CN" w:bidi="ar-SA"/>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auto"/>
                <w:kern w:val="0"/>
                <w:sz w:val="24"/>
                <w:szCs w:val="21"/>
                <w:lang w:val="en-US" w:eastAsia="zh-CN" w:bidi="ar-SA"/>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auto"/>
                <w:kern w:val="0"/>
                <w:sz w:val="24"/>
                <w:szCs w:val="21"/>
                <w:lang w:val="en-US" w:eastAsia="zh-CN" w:bidi="ar-SA"/>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auto"/>
                <w:kern w:val="0"/>
                <w:sz w:val="24"/>
                <w:szCs w:val="21"/>
                <w:lang w:val="en-US" w:eastAsia="zh-CN" w:bidi="ar-SA"/>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auto"/>
                <w:kern w:val="0"/>
                <w:sz w:val="24"/>
                <w:szCs w:val="21"/>
                <w:lang w:val="en-US" w:eastAsia="zh-CN" w:bidi="ar-SA"/>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snapToGrid w:val="0"/>
                <w:color w:val="auto"/>
                <w:spacing w:val="-3"/>
                <w:kern w:val="0"/>
                <w:sz w:val="24"/>
                <w:szCs w:val="24"/>
                <w:lang w:val="en-US" w:eastAsia="zh-CN" w:bidi="ar-SA"/>
              </w:rPr>
            </w:pPr>
            <w:r>
              <w:rPr>
                <w:rFonts w:hint="default" w:ascii="Times New Roman" w:hAnsi="Times New Roman" w:eastAsia="宋体" w:cs="Times New Roman"/>
                <w:b/>
                <w:bCs/>
                <w:snapToGrid w:val="0"/>
                <w:color w:val="auto"/>
                <w:kern w:val="0"/>
                <w:sz w:val="24"/>
                <w:szCs w:val="21"/>
                <w:lang w:val="en-US" w:eastAsia="zh-CN" w:bidi="ar-SA"/>
              </w:rPr>
              <w:t xml:space="preserve">表12-4  </w:t>
            </w:r>
            <w:r>
              <w:rPr>
                <w:rFonts w:hint="eastAsia" w:ascii="宋体" w:hAnsi="宋体" w:eastAsia="宋体" w:cs="宋体"/>
                <w:b/>
                <w:bCs/>
                <w:snapToGrid w:val="0"/>
                <w:color w:val="auto"/>
                <w:kern w:val="0"/>
                <w:sz w:val="24"/>
                <w:szCs w:val="21"/>
                <w:lang w:val="en-US" w:eastAsia="zh-CN" w:bidi="ar-SA"/>
              </w:rPr>
              <w:t>“</w:t>
            </w:r>
            <w:r>
              <w:rPr>
                <w:rFonts w:hint="default" w:ascii="Times New Roman" w:hAnsi="Times New Roman" w:eastAsia="宋体" w:cs="Times New Roman"/>
                <w:b/>
                <w:bCs/>
                <w:snapToGrid w:val="0"/>
                <w:color w:val="auto"/>
                <w:kern w:val="0"/>
                <w:sz w:val="24"/>
                <w:szCs w:val="21"/>
                <w:lang w:val="en-US" w:eastAsia="zh-CN" w:bidi="ar-SA"/>
              </w:rPr>
              <w:t>三同时</w:t>
            </w:r>
            <w:r>
              <w:rPr>
                <w:rFonts w:hint="eastAsia" w:ascii="宋体" w:hAnsi="宋体" w:eastAsia="宋体" w:cs="宋体"/>
                <w:b/>
                <w:bCs/>
                <w:snapToGrid w:val="0"/>
                <w:color w:val="auto"/>
                <w:kern w:val="0"/>
                <w:sz w:val="24"/>
                <w:szCs w:val="21"/>
                <w:lang w:val="en-US" w:eastAsia="zh-CN" w:bidi="ar-SA"/>
              </w:rPr>
              <w:t>”</w:t>
            </w:r>
            <w:r>
              <w:rPr>
                <w:rFonts w:hint="default" w:ascii="Times New Roman" w:hAnsi="Times New Roman" w:eastAsia="宋体" w:cs="Times New Roman"/>
                <w:b/>
                <w:bCs/>
                <w:snapToGrid w:val="0"/>
                <w:color w:val="auto"/>
                <w:kern w:val="0"/>
                <w:sz w:val="24"/>
                <w:szCs w:val="21"/>
                <w:lang w:val="en-US" w:eastAsia="zh-CN" w:bidi="ar-SA"/>
              </w:rPr>
              <w:t>验收一览表</w:t>
            </w:r>
          </w:p>
          <w:tbl>
            <w:tblPr>
              <w:tblStyle w:val="16"/>
              <w:tblW w:w="9525" w:type="dxa"/>
              <w:tblInd w:w="-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6"/>
              <w:gridCol w:w="747"/>
              <w:gridCol w:w="6366"/>
              <w:gridCol w:w="168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4" w:hRule="atLeast"/>
              </w:trPr>
              <w:tc>
                <w:tcPr>
                  <w:tcW w:w="1473"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auto"/>
                      <w:kern w:val="0"/>
                      <w:sz w:val="21"/>
                      <w:szCs w:val="21"/>
                      <w:lang w:val="en-US" w:eastAsia="zh-CN" w:bidi="ar-SA"/>
                    </w:rPr>
                  </w:pPr>
                  <w:r>
                    <w:rPr>
                      <w:rFonts w:hint="default" w:ascii="Times New Roman" w:hAnsi="Times New Roman" w:eastAsia="宋体" w:cs="Times New Roman"/>
                      <w:b/>
                      <w:bCs/>
                      <w:snapToGrid w:val="0"/>
                      <w:color w:val="auto"/>
                      <w:kern w:val="0"/>
                      <w:sz w:val="21"/>
                      <w:szCs w:val="21"/>
                      <w:lang w:val="en-US" w:eastAsia="zh-CN" w:bidi="ar-SA"/>
                    </w:rPr>
                    <w:t>项目</w:t>
                  </w:r>
                </w:p>
              </w:tc>
              <w:tc>
                <w:tcPr>
                  <w:tcW w:w="63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auto"/>
                      <w:kern w:val="0"/>
                      <w:sz w:val="21"/>
                      <w:szCs w:val="21"/>
                      <w:lang w:val="en-US" w:eastAsia="zh-CN" w:bidi="ar-SA"/>
                    </w:rPr>
                  </w:pPr>
                  <w:r>
                    <w:rPr>
                      <w:rFonts w:hint="eastAsia" w:ascii="宋体" w:hAnsi="宋体" w:eastAsia="宋体" w:cs="宋体"/>
                      <w:b/>
                      <w:bCs/>
                      <w:snapToGrid w:val="0"/>
                      <w:color w:val="auto"/>
                      <w:kern w:val="0"/>
                      <w:sz w:val="21"/>
                      <w:szCs w:val="21"/>
                      <w:lang w:val="en-US" w:eastAsia="zh-CN" w:bidi="ar-SA"/>
                    </w:rPr>
                    <w:t>“三同时”</w:t>
                  </w:r>
                  <w:r>
                    <w:rPr>
                      <w:rFonts w:hint="default" w:ascii="Times New Roman" w:hAnsi="Times New Roman" w:eastAsia="宋体" w:cs="Times New Roman"/>
                      <w:b/>
                      <w:bCs/>
                      <w:snapToGrid w:val="0"/>
                      <w:color w:val="auto"/>
                      <w:kern w:val="0"/>
                      <w:sz w:val="21"/>
                      <w:szCs w:val="21"/>
                      <w:lang w:val="en-US" w:eastAsia="zh-CN" w:bidi="ar-SA"/>
                    </w:rPr>
                    <w:t>验收内容</w:t>
                  </w:r>
                </w:p>
              </w:tc>
              <w:tc>
                <w:tcPr>
                  <w:tcW w:w="16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auto"/>
                      <w:kern w:val="0"/>
                      <w:sz w:val="21"/>
                      <w:szCs w:val="21"/>
                      <w:lang w:val="en-US" w:eastAsia="zh-CN" w:bidi="ar-SA"/>
                    </w:rPr>
                  </w:pPr>
                  <w:r>
                    <w:rPr>
                      <w:rFonts w:hint="default" w:ascii="Times New Roman" w:hAnsi="Times New Roman" w:eastAsia="宋体" w:cs="Times New Roman"/>
                      <w:b/>
                      <w:bCs/>
                      <w:snapToGrid w:val="0"/>
                      <w:color w:val="auto"/>
                      <w:kern w:val="0"/>
                      <w:sz w:val="21"/>
                      <w:szCs w:val="21"/>
                      <w:lang w:val="en-US" w:eastAsia="zh-CN" w:bidi="ar-SA"/>
                    </w:rPr>
                    <w:t>验收要求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66" w:hRule="atLeast"/>
              </w:trPr>
              <w:tc>
                <w:tcPr>
                  <w:tcW w:w="72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管理措施</w:t>
                  </w:r>
                </w:p>
              </w:tc>
              <w:tc>
                <w:tcPr>
                  <w:tcW w:w="74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管理机构</w:t>
                  </w:r>
                </w:p>
              </w:tc>
              <w:tc>
                <w:tcPr>
                  <w:tcW w:w="63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成立以院领导为第一责任人的辐射安全管理领导小组，后期根据医院实际情况进行调整修订。</w:t>
                  </w:r>
                </w:p>
              </w:tc>
              <w:tc>
                <w:tcPr>
                  <w:tcW w:w="16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按要求落实</w:t>
                  </w:r>
                  <w:r>
                    <w:rPr>
                      <w:rFonts w:hint="eastAsia" w:ascii="Times New Roman" w:hAnsi="Times New Roman" w:eastAsia="宋体" w:cs="Times New Roman"/>
                      <w:b w:val="0"/>
                      <w:snapToGrid w:val="0"/>
                      <w:color w:val="auto"/>
                      <w:kern w:val="0"/>
                      <w:sz w:val="21"/>
                      <w:szCs w:val="21"/>
                      <w:lang w:val="en-US" w:eastAsia="zh-CN" w:bidi="ar-SA"/>
                    </w:rPr>
                    <w:t>，</w:t>
                  </w:r>
                  <w:r>
                    <w:rPr>
                      <w:rFonts w:hint="default" w:ascii="Times New Roman" w:hAnsi="Times New Roman" w:eastAsia="宋体" w:cs="Times New Roman"/>
                      <w:b w:val="0"/>
                      <w:snapToGrid w:val="0"/>
                      <w:color w:val="auto"/>
                      <w:kern w:val="0"/>
                      <w:sz w:val="21"/>
                      <w:szCs w:val="21"/>
                      <w:lang w:val="en-US" w:eastAsia="zh-CN" w:bidi="ar-SA"/>
                    </w:rPr>
                    <w:t>辐射安全负责人通过辐射安全与防护知识考核</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52" w:hRule="atLeast"/>
              </w:trPr>
              <w:tc>
                <w:tcPr>
                  <w:tcW w:w="72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p>
              </w:tc>
              <w:tc>
                <w:tcPr>
                  <w:tcW w:w="74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管理措施</w:t>
                  </w:r>
                </w:p>
              </w:tc>
              <w:tc>
                <w:tcPr>
                  <w:tcW w:w="63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定期修订</w:t>
                  </w:r>
                  <w:r>
                    <w:rPr>
                      <w:rFonts w:hint="default" w:ascii="Times New Roman" w:hAnsi="Times New Roman" w:eastAsia="宋体" w:cs="Times New Roman"/>
                      <w:color w:val="auto"/>
                      <w:kern w:val="2"/>
                      <w:sz w:val="21"/>
                      <w:szCs w:val="21"/>
                      <w:highlight w:val="none"/>
                      <w:lang w:val="en-US" w:eastAsia="zh-CN" w:bidi="ar-SA"/>
                    </w:rPr>
                    <w:t>《放射防护管理制度》《放射工作场所防护和机器性能监测制度》《放射工作人员职业健康监护和管理制度》《放射防护注意事项》《受检者告知制度》《X射线影像诊断质量保证管理方案》《放射事件应急处理预案》</w:t>
                  </w:r>
                  <w:r>
                    <w:rPr>
                      <w:rFonts w:hint="default" w:ascii="Times New Roman" w:hAnsi="Times New Roman" w:eastAsia="宋体" w:cs="Times New Roman"/>
                      <w:b w:val="0"/>
                      <w:snapToGrid w:val="0"/>
                      <w:color w:val="auto"/>
                      <w:kern w:val="0"/>
                      <w:sz w:val="21"/>
                      <w:szCs w:val="21"/>
                      <w:highlight w:val="none"/>
                      <w:lang w:val="en-US" w:eastAsia="zh-CN" w:bidi="ar-SA"/>
                    </w:rPr>
                    <w:t>等辐射安全与环境保护管理制度，上述制度应包括本项目的内</w:t>
                  </w:r>
                  <w:r>
                    <w:rPr>
                      <w:rFonts w:hint="default" w:ascii="Times New Roman" w:hAnsi="Times New Roman" w:eastAsia="宋体" w:cs="Times New Roman"/>
                      <w:b w:val="0"/>
                      <w:snapToGrid w:val="0"/>
                      <w:color w:val="auto"/>
                      <w:kern w:val="0"/>
                      <w:sz w:val="21"/>
                      <w:szCs w:val="21"/>
                      <w:lang w:val="en-US" w:eastAsia="zh-CN" w:bidi="ar-SA"/>
                    </w:rPr>
                    <w:t>容。</w:t>
                  </w:r>
                </w:p>
              </w:tc>
              <w:tc>
                <w:tcPr>
                  <w:tcW w:w="16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根据要求落实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14" w:hRule="atLeast"/>
              </w:trPr>
              <w:tc>
                <w:tcPr>
                  <w:tcW w:w="72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防护措施</w:t>
                  </w:r>
                </w:p>
              </w:tc>
              <w:tc>
                <w:tcPr>
                  <w:tcW w:w="74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DSA机房</w:t>
                  </w:r>
                </w:p>
              </w:tc>
              <w:tc>
                <w:tcPr>
                  <w:tcW w:w="63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DSA机房有效面积</w:t>
                  </w:r>
                  <w:r>
                    <w:rPr>
                      <w:rFonts w:hint="default" w:ascii="Times New Roman" w:hAnsi="Times New Roman" w:eastAsia="宋体" w:cs="Times New Roman"/>
                      <w:color w:val="auto"/>
                      <w:sz w:val="21"/>
                      <w:szCs w:val="21"/>
                      <w:highlight w:val="none"/>
                      <w:lang w:val="en-US" w:eastAsia="zh-CN"/>
                    </w:rPr>
                    <w:t>为5</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lang w:val="en-US" w:eastAsia="zh-CN"/>
                    </w:rPr>
                    <w:t>7.9</w:t>
                  </w:r>
                  <w:r>
                    <w:rPr>
                      <w:rFonts w:hint="default" w:ascii="Times New Roman" w:hAnsi="Times New Roman" w:eastAsia="宋体" w:cs="Times New Roman"/>
                      <w:color w:val="auto"/>
                      <w:sz w:val="21"/>
                      <w:szCs w:val="21"/>
                      <w:lang w:val="en-US" w:eastAsia="zh-CN"/>
                    </w:rPr>
                    <w:t>m×6.</w:t>
                  </w:r>
                  <w:r>
                    <w:rPr>
                      <w:rFonts w:hint="eastAsia" w:ascii="Times New Roman" w:hAnsi="Times New Roman" w:eastAsia="宋体" w:cs="Times New Roman"/>
                      <w:color w:val="auto"/>
                      <w:sz w:val="21"/>
                      <w:szCs w:val="21"/>
                      <w:lang w:val="en-US" w:eastAsia="zh-CN"/>
                    </w:rPr>
                    <w:t>45</w:t>
                  </w:r>
                  <w:r>
                    <w:rPr>
                      <w:rFonts w:hint="default" w:ascii="Times New Roman" w:hAnsi="Times New Roman" w:eastAsia="宋体" w:cs="Times New Roman"/>
                      <w:color w:val="auto"/>
                      <w:sz w:val="21"/>
                      <w:szCs w:val="21"/>
                      <w:lang w:val="en-US" w:eastAsia="zh-CN"/>
                    </w:rPr>
                    <w:t>m）；机房土建：</w:t>
                  </w:r>
                  <w:r>
                    <w:rPr>
                      <w:rFonts w:hint="default" w:ascii="Times New Roman" w:hAnsi="Times New Roman" w:eastAsia="宋体" w:cs="Times New Roman"/>
                      <w:color w:val="auto"/>
                      <w:sz w:val="21"/>
                      <w:szCs w:val="21"/>
                      <w:lang w:val="en-US" w:eastAsia="zh-CN"/>
                    </w:rPr>
                    <w:t>顶部为12cm混凝土，地面为12cm混凝土，机房南侧为200mm厚加气块混凝土砖墙，机房北侧为承重柱+玻璃窗，东西两侧暂无墙体</w:t>
                  </w:r>
                  <w:r>
                    <w:rPr>
                      <w:rFonts w:hint="default" w:ascii="Times New Roman" w:hAnsi="Times New Roman" w:eastAsia="宋体" w:cs="Times New Roman"/>
                      <w:color w:val="auto"/>
                      <w:sz w:val="21"/>
                      <w:szCs w:val="21"/>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防护建设：①</w:t>
                  </w:r>
                  <w:r>
                    <w:rPr>
                      <w:rFonts w:hint="eastAsia" w:ascii="Times New Roman" w:hAnsi="Times New Roman" w:eastAsia="宋体" w:cs="Times New Roman"/>
                      <w:color w:val="auto"/>
                      <w:sz w:val="21"/>
                      <w:szCs w:val="21"/>
                      <w:lang w:val="en-US" w:eastAsia="zh-CN"/>
                    </w:rPr>
                    <w:t>机房</w:t>
                  </w:r>
                  <w:r>
                    <w:rPr>
                      <w:rFonts w:hint="default" w:ascii="Times New Roman" w:hAnsi="Times New Roman" w:eastAsia="宋体" w:cs="Times New Roman"/>
                      <w:color w:val="auto"/>
                      <w:sz w:val="21"/>
                      <w:szCs w:val="21"/>
                      <w:lang w:val="en-US" w:eastAsia="zh-CN"/>
                    </w:rPr>
                    <w:t>四面墙体</w:t>
                  </w:r>
                  <w:r>
                    <w:rPr>
                      <w:rFonts w:hint="eastAsia" w:ascii="Times New Roman" w:hAnsi="Times New Roman" w:eastAsia="宋体" w:cs="Times New Roman"/>
                      <w:color w:val="auto"/>
                      <w:sz w:val="21"/>
                      <w:szCs w:val="21"/>
                      <w:lang w:val="en-US" w:eastAsia="zh-CN"/>
                    </w:rPr>
                    <w:t>新建</w:t>
                  </w:r>
                  <w:r>
                    <w:rPr>
                      <w:rFonts w:hint="default" w:ascii="Times New Roman" w:hAnsi="Times New Roman" w:eastAsia="宋体" w:cs="Times New Roman"/>
                      <w:color w:val="auto"/>
                      <w:sz w:val="21"/>
                      <w:szCs w:val="21"/>
                      <w:lang w:val="en-US" w:eastAsia="zh-CN"/>
                    </w:rPr>
                    <w:t>30*50矩管龙骨+10mm硅酸钙板+3mm铅板，高度铺设至楼底板，外层装饰为30*60矩管龙骨+18mm石膏板+1.2mm电解钢板；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②在原有顶部楼板层（120mm混凝土）基础上，上层楼板</w:t>
                  </w:r>
                  <w:r>
                    <w:rPr>
                      <w:rFonts w:hint="eastAsia" w:ascii="Times New Roman" w:hAnsi="Times New Roman" w:eastAsia="宋体" w:cs="Times New Roman"/>
                      <w:color w:val="auto"/>
                      <w:sz w:val="21"/>
                      <w:szCs w:val="21"/>
                      <w:lang w:val="en-US" w:eastAsia="zh-CN"/>
                    </w:rPr>
                    <w:t>新增</w:t>
                  </w:r>
                  <w:r>
                    <w:rPr>
                      <w:rFonts w:hint="default" w:ascii="Times New Roman" w:hAnsi="Times New Roman" w:eastAsia="宋体" w:cs="Times New Roman"/>
                      <w:color w:val="auto"/>
                      <w:sz w:val="21"/>
                      <w:szCs w:val="21"/>
                      <w:lang w:val="en-US" w:eastAsia="zh-CN"/>
                    </w:rPr>
                    <w:t>铺设30mm厚硫酸钡涂料，顶部吊顶为30*50矩管龙骨+12mm石膏板+1.2mm电解钢板；</w:t>
                  </w:r>
                </w:p>
                <w:p>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③在原有地面楼板层（120mm混凝土）基础上，地面</w:t>
                  </w:r>
                  <w:r>
                    <w:rPr>
                      <w:rFonts w:hint="eastAsia" w:ascii="Times New Roman" w:hAnsi="Times New Roman" w:eastAsia="宋体" w:cs="Times New Roman"/>
                      <w:color w:val="auto"/>
                      <w:sz w:val="21"/>
                      <w:szCs w:val="21"/>
                      <w:lang w:val="en-US" w:eastAsia="zh-CN"/>
                    </w:rPr>
                    <w:t>新增</w:t>
                  </w:r>
                  <w:r>
                    <w:rPr>
                      <w:rFonts w:hint="default" w:ascii="Times New Roman" w:hAnsi="Times New Roman" w:eastAsia="宋体" w:cs="Times New Roman"/>
                      <w:color w:val="auto"/>
                      <w:sz w:val="21"/>
                      <w:szCs w:val="21"/>
                      <w:lang w:val="en-US" w:eastAsia="zh-CN"/>
                    </w:rPr>
                    <w:t>铺设30mm厚硫酸钡涂料+3mm自流平+2mm橡胶地板；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④操作室、缓冲间及初洗打包间防护门防护当量3mmPb；</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⑤</w:t>
                  </w:r>
                  <w:r>
                    <w:rPr>
                      <w:rFonts w:hint="default" w:ascii="Times New Roman" w:hAnsi="Times New Roman" w:eastAsia="宋体" w:cs="Times New Roman"/>
                      <w:color w:val="auto"/>
                      <w:sz w:val="21"/>
                      <w:szCs w:val="21"/>
                      <w:lang w:val="en-US" w:eastAsia="zh-CN"/>
                    </w:rPr>
                    <w:t>铅玻璃观察窗防护当量3mmPb；</w:t>
                  </w:r>
                </w:p>
              </w:tc>
              <w:tc>
                <w:tcPr>
                  <w:tcW w:w="16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屏蔽墙体外瞬时剂量率不超过2.5μSv/h；</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介入手术医护人员年有效剂量不超过10mSv；其他辐射工作人员不超过5mSv；</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公众年有效剂量不超过0.25mSv</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47" w:hRule="atLeast"/>
              </w:trPr>
              <w:tc>
                <w:tcPr>
                  <w:tcW w:w="1473" w:type="dxa"/>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安全措施</w:t>
                  </w:r>
                </w:p>
              </w:tc>
              <w:tc>
                <w:tcPr>
                  <w:tcW w:w="6366" w:type="dxa"/>
                  <w:vAlign w:val="top"/>
                </w:tcPr>
                <w:p>
                  <w:pPr>
                    <w:pStyle w:val="26"/>
                    <w:keepNext w:val="0"/>
                    <w:keepLines w:val="0"/>
                    <w:suppressLineNumbers w:val="0"/>
                    <w:spacing w:before="0" w:beforeAutospacing="0" w:after="0" w:afterAutospacing="0"/>
                    <w:ind w:left="0" w:leftChars="0" w:right="0" w:rightChars="0" w:firstLine="0" w:firstLineChars="0"/>
                    <w:jc w:val="left"/>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合理设置X射线设备、机房的门、窗和管线口位置，应尽量避免有用线束直接照射门、窗、管线口和工作人员操作位</w:t>
                  </w:r>
                  <w:r>
                    <w:rPr>
                      <w:rFonts w:hint="eastAsia" w:cs="Times New Roman"/>
                      <w:color w:val="auto"/>
                      <w:sz w:val="21"/>
                      <w:szCs w:val="21"/>
                      <w:lang w:val="en-US" w:eastAsia="zh-CN"/>
                    </w:rPr>
                    <w:t>；</w:t>
                  </w:r>
                </w:p>
              </w:tc>
              <w:tc>
                <w:tcPr>
                  <w:tcW w:w="168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按要求设置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6" w:hRule="atLeast"/>
              </w:trPr>
              <w:tc>
                <w:tcPr>
                  <w:tcW w:w="1473" w:type="dxa"/>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p>
              </w:tc>
              <w:tc>
                <w:tcPr>
                  <w:tcW w:w="6366" w:type="dxa"/>
                  <w:vAlign w:val="top"/>
                </w:tcPr>
                <w:p>
                  <w:pPr>
                    <w:pStyle w:val="26"/>
                    <w:keepNext w:val="0"/>
                    <w:keepLines w:val="0"/>
                    <w:suppressLineNumbers w:val="0"/>
                    <w:spacing w:before="0" w:beforeAutospacing="0" w:after="0" w:afterAutospacing="0"/>
                    <w:ind w:left="0" w:leftChars="0" w:right="0" w:rightChars="0" w:firstLine="0" w:firstLineChars="0"/>
                    <w:jc w:val="left"/>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X 射线设备机房（照射室）的设置应充分考虑邻室（含楼上和楼下）及周围场所的人员防护与安全</w:t>
                  </w:r>
                  <w:r>
                    <w:rPr>
                      <w:rFonts w:hint="eastAsia" w:cs="Times New Roman"/>
                      <w:color w:val="auto"/>
                      <w:sz w:val="21"/>
                      <w:szCs w:val="21"/>
                      <w:lang w:val="en-US" w:eastAsia="zh-CN"/>
                    </w:rPr>
                    <w:t>；</w:t>
                  </w:r>
                </w:p>
              </w:tc>
              <w:tc>
                <w:tcPr>
                  <w:tcW w:w="168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473" w:type="dxa"/>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p>
              </w:tc>
              <w:tc>
                <w:tcPr>
                  <w:tcW w:w="6366" w:type="dxa"/>
                  <w:vAlign w:val="top"/>
                </w:tcPr>
                <w:p>
                  <w:pPr>
                    <w:pStyle w:val="26"/>
                    <w:keepNext w:val="0"/>
                    <w:keepLines w:val="0"/>
                    <w:suppressLineNumbers w:val="0"/>
                    <w:spacing w:before="0" w:beforeAutospacing="0" w:after="0" w:afterAutospacing="0"/>
                    <w:ind w:left="0" w:leftChars="0" w:right="0" w:rightChars="0" w:firstLine="0" w:firstLineChars="0"/>
                    <w:jc w:val="left"/>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color w:val="auto"/>
                      <w:sz w:val="21"/>
                      <w:szCs w:val="21"/>
                    </w:rPr>
                    <w:t>机房外张贴电离辐射警告标志；机房门上方应有醒目的工作状态指示灯（</w:t>
                  </w:r>
                  <w:r>
                    <w:rPr>
                      <w:rFonts w:hint="default" w:ascii="Times New Roman" w:hAnsi="Times New Roman" w:eastAsia="宋体" w:cs="Times New Roman"/>
                      <w:color w:val="auto"/>
                      <w:sz w:val="21"/>
                      <w:szCs w:val="21"/>
                      <w:lang w:eastAsia="zh-CN"/>
                    </w:rPr>
                    <w:t>门灯关联</w:t>
                  </w:r>
                  <w:r>
                    <w:rPr>
                      <w:rFonts w:hint="default" w:ascii="Times New Roman" w:hAnsi="Times New Roman" w:eastAsia="宋体" w:cs="Times New Roman"/>
                      <w:color w:val="auto"/>
                      <w:sz w:val="21"/>
                      <w:szCs w:val="21"/>
                    </w:rPr>
                    <w:t>），灯箱上设置如</w:t>
                  </w:r>
                  <w:r>
                    <w:rPr>
                      <w:rFonts w:hint="eastAsia" w:ascii="宋体" w:hAnsi="宋体" w:eastAsia="宋体" w:cs="宋体"/>
                      <w:color w:val="auto"/>
                      <w:sz w:val="21"/>
                      <w:szCs w:val="21"/>
                    </w:rPr>
                    <w:t>“射线有害、灯亮勿入”</w:t>
                  </w:r>
                  <w:r>
                    <w:rPr>
                      <w:rFonts w:hint="default" w:ascii="Times New Roman" w:hAnsi="Times New Roman" w:eastAsia="宋体" w:cs="Times New Roman"/>
                      <w:color w:val="auto"/>
                      <w:sz w:val="21"/>
                      <w:szCs w:val="21"/>
                    </w:rPr>
                    <w:t>的可视警示语句；候诊区应设置放射防护注意事项告知栏。</w:t>
                  </w:r>
                </w:p>
              </w:tc>
              <w:tc>
                <w:tcPr>
                  <w:tcW w:w="168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7" w:hRule="atLeast"/>
              </w:trPr>
              <w:tc>
                <w:tcPr>
                  <w:tcW w:w="1473" w:type="dxa"/>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p>
              </w:tc>
              <w:tc>
                <w:tcPr>
                  <w:tcW w:w="6366" w:type="dxa"/>
                  <w:vAlign w:val="top"/>
                </w:tcPr>
                <w:p>
                  <w:pPr>
                    <w:pStyle w:val="26"/>
                    <w:keepNext w:val="0"/>
                    <w:keepLines w:val="0"/>
                    <w:suppressLineNumbers w:val="0"/>
                    <w:spacing w:before="0" w:beforeAutospacing="0" w:after="0" w:afterAutospacing="0"/>
                    <w:ind w:left="0" w:leftChars="0" w:right="0" w:rightChars="0" w:firstLine="0" w:firstLineChars="0"/>
                    <w:jc w:val="left"/>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cs="Times New Roman"/>
                      <w:color w:val="auto"/>
                      <w:sz w:val="21"/>
                      <w:szCs w:val="21"/>
                      <w:lang w:eastAsia="zh-CN"/>
                    </w:rPr>
                    <w:t>机房拟设观察窗，其设置的位置便于观察到</w:t>
                  </w:r>
                  <w:bookmarkStart w:id="93" w:name="_GoBack"/>
                  <w:bookmarkEnd w:id="93"/>
                  <w:r>
                    <w:rPr>
                      <w:rFonts w:hint="default" w:ascii="Times New Roman" w:hAnsi="Times New Roman" w:cs="Times New Roman"/>
                      <w:color w:val="auto"/>
                      <w:sz w:val="21"/>
                      <w:szCs w:val="21"/>
                      <w:lang w:eastAsia="zh-CN"/>
                    </w:rPr>
                    <w:t>受检者状态及防护门开闭情况</w:t>
                  </w:r>
                  <w:r>
                    <w:rPr>
                      <w:rFonts w:hint="eastAsia" w:cs="Times New Roman"/>
                      <w:color w:val="auto"/>
                      <w:sz w:val="21"/>
                      <w:szCs w:val="21"/>
                      <w:lang w:eastAsia="zh-CN"/>
                    </w:rPr>
                    <w:t>；</w:t>
                  </w:r>
                </w:p>
              </w:tc>
              <w:tc>
                <w:tcPr>
                  <w:tcW w:w="168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3" w:hRule="atLeast"/>
              </w:trPr>
              <w:tc>
                <w:tcPr>
                  <w:tcW w:w="1473" w:type="dxa"/>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p>
              </w:tc>
              <w:tc>
                <w:tcPr>
                  <w:tcW w:w="6366" w:type="dxa"/>
                  <w:vAlign w:val="top"/>
                </w:tcPr>
                <w:p>
                  <w:pPr>
                    <w:pStyle w:val="26"/>
                    <w:keepNext w:val="0"/>
                    <w:keepLines w:val="0"/>
                    <w:suppressLineNumbers w:val="0"/>
                    <w:spacing w:before="0" w:beforeAutospacing="0" w:after="0" w:afterAutospacing="0"/>
                    <w:ind w:left="0" w:leftChars="0" w:right="0" w:rightChars="0" w:firstLine="0" w:firstLineChars="0"/>
                    <w:jc w:val="left"/>
                    <w:rPr>
                      <w:rFonts w:hint="default" w:ascii="Times New Roman" w:hAnsi="Times New Roman" w:eastAsia="宋体" w:cs="Times New Roman"/>
                      <w:b w:val="0"/>
                      <w:snapToGrid w:val="0"/>
                      <w:color w:val="auto"/>
                      <w:kern w:val="0"/>
                      <w:sz w:val="21"/>
                      <w:szCs w:val="21"/>
                      <w:lang w:val="en-US" w:eastAsia="zh-CN" w:bidi="ar-SA"/>
                    </w:rPr>
                  </w:pPr>
                  <w:r>
                    <w:rPr>
                      <w:rFonts w:hint="eastAsia" w:cs="Times New Roman"/>
                      <w:color w:val="auto"/>
                      <w:sz w:val="21"/>
                      <w:szCs w:val="21"/>
                      <w:lang w:eastAsia="zh-CN"/>
                    </w:rPr>
                    <w:t>依托住院部大楼</w:t>
                  </w:r>
                  <w:r>
                    <w:rPr>
                      <w:rFonts w:hint="default" w:ascii="Times New Roman" w:hAnsi="Times New Roman" w:cs="Times New Roman"/>
                      <w:color w:val="auto"/>
                      <w:sz w:val="21"/>
                      <w:szCs w:val="21"/>
                      <w:lang w:eastAsia="zh-CN"/>
                    </w:rPr>
                    <w:t>通风系统</w:t>
                  </w:r>
                  <w:r>
                    <w:rPr>
                      <w:rFonts w:hint="eastAsia" w:cs="Times New Roman"/>
                      <w:color w:val="auto"/>
                      <w:sz w:val="21"/>
                      <w:szCs w:val="21"/>
                      <w:lang w:eastAsia="zh-CN"/>
                    </w:rPr>
                    <w:t>，</w:t>
                  </w:r>
                  <w:r>
                    <w:rPr>
                      <w:rFonts w:hint="eastAsia" w:cs="Times New Roman"/>
                      <w:color w:val="auto"/>
                      <w:sz w:val="21"/>
                      <w:szCs w:val="21"/>
                      <w:highlight w:val="none"/>
                      <w:lang w:eastAsia="zh-CN"/>
                    </w:rPr>
                    <w:t>机房</w:t>
                  </w:r>
                  <w:r>
                    <w:rPr>
                      <w:rFonts w:hint="default" w:ascii="Times New Roman" w:hAnsi="Times New Roman" w:cs="Times New Roman"/>
                      <w:color w:val="auto"/>
                      <w:sz w:val="21"/>
                      <w:szCs w:val="21"/>
                      <w:highlight w:val="none"/>
                    </w:rPr>
                    <w:t>内</w:t>
                  </w:r>
                  <w:r>
                    <w:rPr>
                      <w:rFonts w:hint="eastAsia" w:cs="Times New Roman"/>
                      <w:color w:val="auto"/>
                      <w:sz w:val="21"/>
                      <w:szCs w:val="21"/>
                      <w:highlight w:val="none"/>
                      <w:lang w:eastAsia="zh-CN"/>
                    </w:rPr>
                    <w:t>设置通风口，并保持良好的通风；</w:t>
                  </w:r>
                </w:p>
              </w:tc>
              <w:tc>
                <w:tcPr>
                  <w:tcW w:w="168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7" w:hRule="atLeast"/>
              </w:trPr>
              <w:tc>
                <w:tcPr>
                  <w:tcW w:w="1473" w:type="dxa"/>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p>
              </w:tc>
              <w:tc>
                <w:tcPr>
                  <w:tcW w:w="6366" w:type="dxa"/>
                  <w:vAlign w:val="top"/>
                </w:tcPr>
                <w:p>
                  <w:pPr>
                    <w:pStyle w:val="26"/>
                    <w:keepNext w:val="0"/>
                    <w:keepLines w:val="0"/>
                    <w:suppressLineNumbers w:val="0"/>
                    <w:spacing w:before="0" w:beforeAutospacing="0" w:after="0" w:afterAutospacing="0"/>
                    <w:ind w:left="0" w:leftChars="0" w:right="0" w:rightChars="0" w:firstLine="0" w:firstLineChars="0"/>
                    <w:jc w:val="left"/>
                    <w:rPr>
                      <w:rFonts w:hint="default" w:ascii="Times New Roman" w:hAnsi="Times New Roman" w:eastAsia="宋体" w:cs="Times New Roman"/>
                      <w:b w:val="0"/>
                      <w:snapToGrid w:val="0"/>
                      <w:color w:val="auto"/>
                      <w:kern w:val="0"/>
                      <w:sz w:val="21"/>
                      <w:szCs w:val="21"/>
                      <w:lang w:val="en-US" w:eastAsia="zh-CN" w:bidi="ar-SA"/>
                    </w:rPr>
                  </w:pPr>
                  <w:r>
                    <w:rPr>
                      <w:rFonts w:hint="eastAsia" w:cs="Times New Roman"/>
                      <w:color w:val="auto"/>
                      <w:sz w:val="21"/>
                      <w:szCs w:val="21"/>
                      <w:lang w:eastAsia="zh-CN"/>
                    </w:rPr>
                    <w:t>推拉式机房门设有曝光时关闭机房门的管理措施；工作状态指示灯能与机房门有效关联；</w:t>
                  </w:r>
                </w:p>
              </w:tc>
              <w:tc>
                <w:tcPr>
                  <w:tcW w:w="168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3" w:hRule="atLeast"/>
              </w:trPr>
              <w:tc>
                <w:tcPr>
                  <w:tcW w:w="1473" w:type="dxa"/>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p>
              </w:tc>
              <w:tc>
                <w:tcPr>
                  <w:tcW w:w="6366" w:type="dxa"/>
                  <w:vAlign w:val="top"/>
                </w:tcPr>
                <w:p>
                  <w:pPr>
                    <w:pStyle w:val="26"/>
                    <w:keepNext w:val="0"/>
                    <w:keepLines w:val="0"/>
                    <w:suppressLineNumbers w:val="0"/>
                    <w:spacing w:before="0" w:beforeAutospacing="0" w:after="0" w:afterAutospacing="0"/>
                    <w:ind w:left="0" w:leftChars="0" w:right="0" w:rightChars="0" w:firstLine="0" w:firstLineChars="0"/>
                    <w:jc w:val="left"/>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cs="Times New Roman"/>
                      <w:color w:val="auto"/>
                      <w:sz w:val="21"/>
                      <w:szCs w:val="21"/>
                      <w:lang w:eastAsia="zh-CN"/>
                    </w:rPr>
                    <w:t>电动推拉</w:t>
                  </w:r>
                  <w:r>
                    <w:rPr>
                      <w:rFonts w:hint="default" w:ascii="Times New Roman" w:hAnsi="Times New Roman" w:eastAsia="宋体" w:cs="Times New Roman"/>
                      <w:color w:val="auto"/>
                      <w:sz w:val="21"/>
                      <w:szCs w:val="21"/>
                      <w:lang w:eastAsia="zh-CN"/>
                    </w:rPr>
                    <w:t>大门</w:t>
                  </w:r>
                  <w:r>
                    <w:rPr>
                      <w:rFonts w:hint="default" w:ascii="Times New Roman" w:hAnsi="Times New Roman" w:cs="Times New Roman"/>
                      <w:color w:val="auto"/>
                      <w:sz w:val="21"/>
                      <w:szCs w:val="21"/>
                      <w:lang w:eastAsia="zh-CN"/>
                    </w:rPr>
                    <w:t>设置</w:t>
                  </w:r>
                  <w:r>
                    <w:rPr>
                      <w:rFonts w:hint="default" w:ascii="Times New Roman" w:hAnsi="Times New Roman" w:eastAsia="宋体" w:cs="Times New Roman"/>
                      <w:color w:val="auto"/>
                      <w:sz w:val="21"/>
                      <w:szCs w:val="21"/>
                      <w:lang w:eastAsia="zh-CN"/>
                    </w:rPr>
                    <w:t>防夹装置</w:t>
                  </w:r>
                  <w:r>
                    <w:rPr>
                      <w:rFonts w:hint="eastAsia" w:cs="Times New Roman"/>
                      <w:color w:val="auto"/>
                      <w:sz w:val="21"/>
                      <w:szCs w:val="21"/>
                      <w:lang w:eastAsia="zh-CN"/>
                    </w:rPr>
                    <w:t>；</w:t>
                  </w:r>
                </w:p>
              </w:tc>
              <w:tc>
                <w:tcPr>
                  <w:tcW w:w="168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7" w:hRule="atLeast"/>
              </w:trPr>
              <w:tc>
                <w:tcPr>
                  <w:tcW w:w="1473" w:type="dxa"/>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p>
              </w:tc>
              <w:tc>
                <w:tcPr>
                  <w:tcW w:w="6366" w:type="dxa"/>
                  <w:vAlign w:val="top"/>
                </w:tcPr>
                <w:p>
                  <w:pPr>
                    <w:pStyle w:val="26"/>
                    <w:keepNext w:val="0"/>
                    <w:keepLines w:val="0"/>
                    <w:suppressLineNumbers w:val="0"/>
                    <w:spacing w:before="0" w:beforeAutospacing="0" w:after="0" w:afterAutospacing="0"/>
                    <w:ind w:left="0" w:leftChars="0" w:right="0" w:rightChars="0" w:firstLine="0" w:firstLineChars="0"/>
                    <w:jc w:val="left"/>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cs="Times New Roman"/>
                      <w:color w:val="auto"/>
                      <w:sz w:val="21"/>
                      <w:szCs w:val="21"/>
                      <w:lang w:eastAsia="zh-CN"/>
                    </w:rPr>
                    <w:t>受检者不应在机房内候诊；非特殊情况，检查过程中陪检者不应滞留在机房内</w:t>
                  </w:r>
                  <w:r>
                    <w:rPr>
                      <w:rFonts w:hint="eastAsia" w:cs="Times New Roman"/>
                      <w:color w:val="auto"/>
                      <w:sz w:val="21"/>
                      <w:szCs w:val="21"/>
                      <w:lang w:eastAsia="zh-CN"/>
                    </w:rPr>
                    <w:t>；</w:t>
                  </w:r>
                </w:p>
              </w:tc>
              <w:tc>
                <w:tcPr>
                  <w:tcW w:w="168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5" w:hRule="atLeast"/>
              </w:trPr>
              <w:tc>
                <w:tcPr>
                  <w:tcW w:w="1473" w:type="dxa"/>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p>
              </w:tc>
              <w:tc>
                <w:tcPr>
                  <w:tcW w:w="6366" w:type="dxa"/>
                  <w:vAlign w:val="top"/>
                </w:tcPr>
                <w:p>
                  <w:pPr>
                    <w:pStyle w:val="26"/>
                    <w:keepNext w:val="0"/>
                    <w:keepLines w:val="0"/>
                    <w:suppressLineNumbers w:val="0"/>
                    <w:spacing w:before="0" w:beforeAutospacing="0" w:after="0" w:afterAutospacing="0"/>
                    <w:ind w:left="0" w:leftChars="0" w:right="0" w:rightChars="0" w:firstLine="0" w:firstLineChars="0"/>
                    <w:jc w:val="left"/>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cs="Times New Roman"/>
                      <w:color w:val="auto"/>
                      <w:sz w:val="21"/>
                      <w:szCs w:val="21"/>
                      <w:lang w:val="en-US" w:eastAsia="zh-CN"/>
                    </w:rPr>
                    <w:t>机房出入门宜处于散射辐射相对低的位置</w:t>
                  </w:r>
                  <w:r>
                    <w:rPr>
                      <w:rFonts w:hint="eastAsia" w:cs="Times New Roman"/>
                      <w:color w:val="auto"/>
                      <w:sz w:val="21"/>
                      <w:szCs w:val="21"/>
                      <w:lang w:val="en-US" w:eastAsia="zh-CN"/>
                    </w:rPr>
                    <w:t>；</w:t>
                  </w:r>
                </w:p>
              </w:tc>
              <w:tc>
                <w:tcPr>
                  <w:tcW w:w="168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7" w:hRule="atLeast"/>
              </w:trPr>
              <w:tc>
                <w:tcPr>
                  <w:tcW w:w="1473" w:type="dxa"/>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p>
              </w:tc>
              <w:tc>
                <w:tcPr>
                  <w:tcW w:w="6366" w:type="dxa"/>
                  <w:vAlign w:val="top"/>
                </w:tcPr>
                <w:p>
                  <w:pPr>
                    <w:pStyle w:val="26"/>
                    <w:keepNext w:val="0"/>
                    <w:keepLines w:val="0"/>
                    <w:suppressLineNumbers w:val="0"/>
                    <w:spacing w:before="0" w:beforeAutospacing="0" w:after="0" w:afterAutospacing="0"/>
                    <w:ind w:left="0" w:leftChars="0" w:right="0" w:rightChars="0" w:firstLine="0" w:firstLineChars="0"/>
                    <w:jc w:val="left"/>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color w:val="auto"/>
                      <w:sz w:val="21"/>
                      <w:szCs w:val="21"/>
                    </w:rPr>
                    <w:t>岗位职责、操作规程和管理制度等张贴上墙。</w:t>
                  </w:r>
                </w:p>
              </w:tc>
              <w:tc>
                <w:tcPr>
                  <w:tcW w:w="16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按要求张贴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59" w:hRule="atLeast"/>
              </w:trPr>
              <w:tc>
                <w:tcPr>
                  <w:tcW w:w="1473" w:type="dxa"/>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个人防护</w:t>
                  </w:r>
                </w:p>
              </w:tc>
              <w:tc>
                <w:tcPr>
                  <w:tcW w:w="63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本项目辐射工作人员在参加辐射工作前必须通过辐射安全与防护考核。</w:t>
                  </w:r>
                </w:p>
              </w:tc>
              <w:tc>
                <w:tcPr>
                  <w:tcW w:w="16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按要求落实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36" w:hRule="atLeast"/>
              </w:trPr>
              <w:tc>
                <w:tcPr>
                  <w:tcW w:w="1473" w:type="dxa"/>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p>
              </w:tc>
              <w:tc>
                <w:tcPr>
                  <w:tcW w:w="63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辐射工作人员均佩戴个人剂量计（介入手术医师应佩戴不同颜色的内外片），开展个人剂量监测（一般为1个月，最长不应超过3个月送检一次）。</w:t>
                  </w:r>
                </w:p>
              </w:tc>
              <w:tc>
                <w:tcPr>
                  <w:tcW w:w="16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按要求佩戴/送检</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8" w:hRule="atLeast"/>
              </w:trPr>
              <w:tc>
                <w:tcPr>
                  <w:tcW w:w="1473" w:type="dxa"/>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p>
              </w:tc>
              <w:tc>
                <w:tcPr>
                  <w:tcW w:w="63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辐射工作人员开展岗前体检、岗中</w:t>
                  </w:r>
                  <w:r>
                    <w:rPr>
                      <w:rFonts w:hint="default" w:ascii="Times New Roman" w:hAnsi="Times New Roman" w:eastAsia="宋体" w:cs="Times New Roman"/>
                      <w:b w:val="0"/>
                      <w:snapToGrid w:val="0"/>
                      <w:color w:val="auto"/>
                      <w:kern w:val="0"/>
                      <w:sz w:val="21"/>
                      <w:szCs w:val="21"/>
                      <w:highlight w:val="none"/>
                      <w:lang w:val="en-US" w:eastAsia="zh-CN" w:bidi="ar-SA"/>
                    </w:rPr>
                    <w:t>（周期不大于2年/次）</w:t>
                  </w:r>
                  <w:r>
                    <w:rPr>
                      <w:rFonts w:hint="default" w:ascii="Times New Roman" w:hAnsi="Times New Roman" w:eastAsia="宋体" w:cs="Times New Roman"/>
                      <w:b w:val="0"/>
                      <w:snapToGrid w:val="0"/>
                      <w:color w:val="auto"/>
                      <w:kern w:val="0"/>
                      <w:sz w:val="21"/>
                      <w:szCs w:val="21"/>
                      <w:lang w:val="en-US" w:eastAsia="zh-CN" w:bidi="ar-SA"/>
                    </w:rPr>
                    <w:t>及离岗职业健康体检，体检合格方能上岗。</w:t>
                  </w:r>
                </w:p>
              </w:tc>
              <w:tc>
                <w:tcPr>
                  <w:tcW w:w="16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按要求落实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74" w:hRule="atLeast"/>
              </w:trPr>
              <w:tc>
                <w:tcPr>
                  <w:tcW w:w="1473" w:type="dxa"/>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p>
              </w:tc>
              <w:tc>
                <w:tcPr>
                  <w:tcW w:w="63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为工作人员、患者和受检者配置不低于0.35mm铅当量的铅橡胶手套、铅橡胶围裙、铅橡胶颈套、铅防护眼镜、铅悬挂防护屏、铅防护吊帘、床侧防护帘、床侧防护屏等个人防护用品及辅助防护设施；应为不同年龄儿童的不同检查，配备有保护相应组织和器官的防护用品，防护用品和辅助防护设施的铅当量应不低于0.5mmPb。</w:t>
                  </w:r>
                </w:p>
              </w:tc>
              <w:tc>
                <w:tcPr>
                  <w:tcW w:w="16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lang w:val="en-US" w:eastAsia="zh-CN" w:bidi="ar-SA"/>
                    </w:rPr>
                  </w:pPr>
                  <w:r>
                    <w:rPr>
                      <w:rFonts w:hint="default" w:ascii="Times New Roman" w:hAnsi="Times New Roman" w:eastAsia="宋体" w:cs="Times New Roman"/>
                      <w:b w:val="0"/>
                      <w:snapToGrid w:val="0"/>
                      <w:color w:val="auto"/>
                      <w:kern w:val="0"/>
                      <w:sz w:val="21"/>
                      <w:szCs w:val="21"/>
                      <w:lang w:val="en-US" w:eastAsia="zh-CN" w:bidi="ar-SA"/>
                    </w:rPr>
                    <w:t>按要求配置/佩戴</w:t>
                  </w:r>
                </w:p>
              </w:tc>
            </w:tr>
          </w:tbl>
          <w:p>
            <w:pPr>
              <w:keepNext w:val="0"/>
              <w:keepLines w:val="0"/>
              <w:widowControl w:val="0"/>
              <w:suppressLineNumbers w:val="0"/>
              <w:spacing w:before="0" w:beforeAutospacing="0" w:after="0" w:afterAutospacing="0" w:line="240" w:lineRule="auto"/>
              <w:ind w:left="0" w:right="0" w:firstLine="360" w:firstLineChars="200"/>
              <w:jc w:val="both"/>
              <w:rPr>
                <w:rFonts w:hint="eastAsia" w:ascii="宋体" w:hAnsi="宋体" w:eastAsia="宋体" w:cs="宋体"/>
                <w:color w:val="auto"/>
                <w:spacing w:val="-3"/>
                <w:sz w:val="24"/>
                <w:szCs w:val="24"/>
                <w:lang w:eastAsia="zh-CN"/>
              </w:rPr>
            </w:pPr>
            <w:r>
              <w:rPr>
                <w:rFonts w:hint="default" w:ascii="Times New Roman" w:hAnsi="Times New Roman" w:eastAsia="宋体" w:cs="Times New Roman"/>
                <w:snapToGrid w:val="0"/>
                <w:color w:val="auto"/>
                <w:kern w:val="0"/>
                <w:sz w:val="18"/>
                <w:szCs w:val="18"/>
                <w:lang w:val="en-US" w:eastAsia="zh-CN" w:bidi="ar-SA"/>
              </w:rPr>
              <w:t>注：以上</w:t>
            </w:r>
            <w:r>
              <w:rPr>
                <w:rFonts w:hint="eastAsia" w:ascii="Times New Roman" w:hAnsi="Times New Roman" w:eastAsia="宋体" w:cs="Times New Roman"/>
                <w:snapToGrid w:val="0"/>
                <w:color w:val="auto"/>
                <w:kern w:val="0"/>
                <w:sz w:val="18"/>
                <w:szCs w:val="18"/>
                <w:lang w:val="en-US" w:eastAsia="zh-CN" w:bidi="ar-SA"/>
              </w:rPr>
              <w:t>措施应在项目“三同时”验收</w:t>
            </w:r>
            <w:r>
              <w:rPr>
                <w:rFonts w:hint="default" w:ascii="Times New Roman" w:hAnsi="Times New Roman" w:eastAsia="宋体" w:cs="Times New Roman"/>
                <w:snapToGrid w:val="0"/>
                <w:color w:val="auto"/>
                <w:kern w:val="0"/>
                <w:sz w:val="18"/>
                <w:szCs w:val="18"/>
                <w:lang w:val="en-US" w:eastAsia="zh-CN" w:bidi="ar-SA"/>
              </w:rPr>
              <w:t>时，</w:t>
            </w:r>
            <w:r>
              <w:rPr>
                <w:rFonts w:hint="eastAsia" w:ascii="Times New Roman" w:hAnsi="Times New Roman" w:eastAsia="宋体" w:cs="Times New Roman"/>
                <w:snapToGrid w:val="0"/>
                <w:color w:val="auto"/>
                <w:kern w:val="0"/>
                <w:sz w:val="18"/>
                <w:szCs w:val="18"/>
                <w:lang w:val="en-US" w:eastAsia="zh-CN" w:bidi="ar-SA"/>
              </w:rPr>
              <w:t>需</w:t>
            </w:r>
            <w:r>
              <w:rPr>
                <w:rFonts w:hint="default" w:ascii="Times New Roman" w:hAnsi="Times New Roman" w:eastAsia="宋体" w:cs="Times New Roman"/>
                <w:snapToGrid w:val="0"/>
                <w:color w:val="auto"/>
                <w:kern w:val="0"/>
                <w:sz w:val="18"/>
                <w:szCs w:val="18"/>
                <w:lang w:val="en-US" w:eastAsia="zh-CN" w:bidi="ar-SA"/>
              </w:rPr>
              <w:t>全部落实到位。</w:t>
            </w:r>
          </w:p>
        </w:tc>
      </w:tr>
    </w:tbl>
    <w:p>
      <w:pPr>
        <w:pStyle w:val="14"/>
        <w:ind w:left="0" w:leftChars="0" w:firstLine="0" w:firstLineChars="0"/>
        <w:rPr>
          <w:rFonts w:hint="eastAsia"/>
          <w:color w:val="auto"/>
          <w:lang w:val="en-US" w:eastAsia="zh-CN"/>
        </w:rPr>
        <w:sectPr>
          <w:pgSz w:w="11906" w:h="16838"/>
          <w:pgMar w:top="1440" w:right="1080" w:bottom="1440" w:left="1080" w:header="851" w:footer="992" w:gutter="0"/>
          <w:pgNumType w:fmt="decimal"/>
          <w:cols w:space="0" w:num="1"/>
          <w:rtlGutter w:val="0"/>
          <w:docGrid w:type="lines" w:linePitch="312" w:charSpace="0"/>
        </w:sectPr>
      </w:pPr>
    </w:p>
    <w:p>
      <w:pPr>
        <w:pStyle w:val="3"/>
        <w:bidi w:val="0"/>
        <w:rPr>
          <w:color w:val="auto"/>
        </w:rPr>
      </w:pPr>
      <w:bookmarkStart w:id="82" w:name="_Toc30377"/>
      <w:bookmarkStart w:id="83" w:name="_Toc24446"/>
      <w:bookmarkStart w:id="84" w:name="_Toc30040"/>
      <w:bookmarkStart w:id="85" w:name="_Toc84244215"/>
      <w:r>
        <w:rPr>
          <w:color w:val="auto"/>
        </w:rPr>
        <w:t xml:space="preserve">表13 </w:t>
      </w:r>
      <w:r>
        <w:rPr>
          <w:rFonts w:hint="eastAsia"/>
          <w:color w:val="auto"/>
        </w:rPr>
        <w:t>结论与建议</w:t>
      </w:r>
      <w:bookmarkEnd w:id="82"/>
      <w:bookmarkEnd w:id="83"/>
      <w:bookmarkEnd w:id="84"/>
      <w:bookmarkEnd w:id="85"/>
    </w:p>
    <w:tbl>
      <w:tblPr>
        <w:tblStyle w:val="16"/>
        <w:tblW w:w="9778" w:type="dxa"/>
        <w:tblInd w:w="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8" w:type="dxa"/>
          </w:tcPr>
          <w:p>
            <w:pPr>
              <w:pStyle w:val="23"/>
              <w:keepNext w:val="0"/>
              <w:keepLines w:val="0"/>
              <w:suppressLineNumbers w:val="0"/>
              <w:spacing w:before="0" w:beforeAutospacing="0" w:after="0" w:afterAutospacing="0"/>
              <w:ind w:left="0" w:leftChars="0" w:right="0" w:firstLine="0" w:firstLineChars="0"/>
              <w:rPr>
                <w:rFonts w:hint="default" w:cs="Times New Roman"/>
                <w:b/>
                <w:bCs/>
                <w:color w:val="auto"/>
                <w:szCs w:val="22"/>
              </w:rPr>
            </w:pPr>
            <w:r>
              <w:rPr>
                <w:rFonts w:hint="eastAsia" w:cs="Times New Roman"/>
                <w:b/>
                <w:bCs/>
                <w:color w:val="auto"/>
                <w:szCs w:val="22"/>
              </w:rPr>
              <w:t>结论：</w:t>
            </w:r>
          </w:p>
          <w:p>
            <w:pPr>
              <w:pStyle w:val="23"/>
              <w:keepNext w:val="0"/>
              <w:keepLines w:val="0"/>
              <w:suppressLineNumbers w:val="0"/>
              <w:spacing w:before="0" w:beforeAutospacing="0" w:after="0" w:afterAutospacing="0"/>
              <w:ind w:left="0" w:right="0" w:firstLine="482" w:firstLineChars="200"/>
              <w:rPr>
                <w:rFonts w:hint="default" w:cs="Times New Roman"/>
                <w:b/>
                <w:bCs/>
                <w:color w:val="auto"/>
              </w:rPr>
            </w:pPr>
            <w:r>
              <w:rPr>
                <w:rFonts w:hint="eastAsia" w:cs="Times New Roman"/>
                <w:b/>
                <w:bCs/>
                <w:color w:val="auto"/>
              </w:rPr>
              <w:t>1、项目概况</w:t>
            </w:r>
          </w:p>
          <w:p>
            <w:pPr>
              <w:pStyle w:val="23"/>
              <w:keepNext w:val="0"/>
              <w:keepLines w:val="0"/>
              <w:numPr>
                <w:ilvl w:val="0"/>
                <w:numId w:val="5"/>
              </w:numPr>
              <w:suppressLineNumbers w:val="0"/>
              <w:spacing w:before="0" w:beforeAutospacing="0" w:after="0" w:afterAutospacing="0"/>
              <w:ind w:left="-60" w:leftChars="0" w:right="0" w:firstLine="480" w:firstLineChars="0"/>
              <w:rPr>
                <w:rFonts w:hint="eastAsia"/>
                <w:b w:val="0"/>
                <w:bCs w:val="0"/>
                <w:color w:val="auto"/>
                <w:highlight w:val="none"/>
                <w:lang w:val="en-US" w:eastAsia="zh-CN"/>
              </w:rPr>
            </w:pPr>
            <w:r>
              <w:rPr>
                <w:rFonts w:hint="eastAsia"/>
                <w:b w:val="0"/>
                <w:bCs w:val="0"/>
                <w:color w:val="auto"/>
                <w:lang w:val="en-US" w:eastAsia="zh-CN"/>
              </w:rPr>
              <w:t>项目名</w:t>
            </w:r>
            <w:r>
              <w:rPr>
                <w:rFonts w:hint="eastAsia"/>
                <w:b w:val="0"/>
                <w:bCs w:val="0"/>
                <w:color w:val="auto"/>
                <w:highlight w:val="none"/>
                <w:lang w:val="en-US" w:eastAsia="zh-CN"/>
              </w:rPr>
              <w:t>称：舒城县中医院DSA应用项目；</w:t>
            </w:r>
          </w:p>
          <w:p>
            <w:pPr>
              <w:pStyle w:val="23"/>
              <w:keepNext w:val="0"/>
              <w:keepLines w:val="0"/>
              <w:numPr>
                <w:ilvl w:val="0"/>
                <w:numId w:val="5"/>
              </w:numPr>
              <w:suppressLineNumbers w:val="0"/>
              <w:spacing w:before="0" w:beforeAutospacing="0" w:after="0" w:afterAutospacing="0"/>
              <w:ind w:left="-60" w:leftChars="0" w:right="0" w:firstLine="480" w:firstLineChars="0"/>
              <w:rPr>
                <w:rFonts w:hint="default"/>
                <w:b w:val="0"/>
                <w:bCs w:val="0"/>
                <w:color w:val="auto"/>
                <w:lang w:val="en-US" w:eastAsia="zh-CN"/>
              </w:rPr>
            </w:pPr>
            <w:r>
              <w:rPr>
                <w:rFonts w:hint="eastAsia"/>
                <w:b w:val="0"/>
                <w:bCs w:val="0"/>
                <w:color w:val="auto"/>
                <w:highlight w:val="none"/>
                <w:lang w:val="en-US" w:eastAsia="zh-CN"/>
              </w:rPr>
              <w:t>建设单位：舒城县中医院</w:t>
            </w:r>
            <w:r>
              <w:rPr>
                <w:rFonts w:hint="eastAsia"/>
                <w:b w:val="0"/>
                <w:bCs w:val="0"/>
                <w:color w:val="auto"/>
                <w:lang w:val="en-US" w:eastAsia="zh-CN"/>
              </w:rPr>
              <w:t>；</w:t>
            </w:r>
          </w:p>
          <w:p>
            <w:pPr>
              <w:pStyle w:val="23"/>
              <w:keepNext w:val="0"/>
              <w:keepLines w:val="0"/>
              <w:numPr>
                <w:ilvl w:val="0"/>
                <w:numId w:val="5"/>
              </w:numPr>
              <w:suppressLineNumbers w:val="0"/>
              <w:spacing w:before="0" w:beforeAutospacing="0" w:after="0" w:afterAutospacing="0"/>
              <w:ind w:left="-60" w:leftChars="0" w:right="0" w:firstLine="480" w:firstLineChars="0"/>
              <w:rPr>
                <w:rFonts w:hint="default"/>
                <w:b w:val="0"/>
                <w:bCs w:val="0"/>
                <w:color w:val="auto"/>
                <w:lang w:val="en-US" w:eastAsia="zh-CN"/>
              </w:rPr>
            </w:pPr>
            <w:r>
              <w:rPr>
                <w:rFonts w:hint="eastAsia"/>
                <w:b w:val="0"/>
                <w:bCs w:val="0"/>
                <w:color w:val="auto"/>
                <w:lang w:val="en-US" w:eastAsia="zh-CN"/>
              </w:rPr>
              <w:t>建设地点：</w:t>
            </w:r>
            <w:r>
              <w:rPr>
                <w:rFonts w:hint="eastAsia"/>
                <w:color w:val="auto"/>
                <w:lang w:eastAsia="zh-CN"/>
              </w:rPr>
              <w:t>舒城县中医院（新院区）</w:t>
            </w:r>
            <w:r>
              <w:rPr>
                <w:rFonts w:hint="eastAsia"/>
                <w:color w:val="auto"/>
                <w:lang w:val="en-US" w:eastAsia="zh-CN"/>
              </w:rPr>
              <w:t>住院部1楼DSA机房</w:t>
            </w:r>
            <w:r>
              <w:rPr>
                <w:rFonts w:hint="eastAsia"/>
                <w:b w:val="0"/>
                <w:bCs w:val="0"/>
                <w:color w:val="auto"/>
                <w:lang w:val="en-US" w:eastAsia="zh-CN"/>
              </w:rPr>
              <w:t>；</w:t>
            </w:r>
          </w:p>
          <w:p>
            <w:pPr>
              <w:pStyle w:val="23"/>
              <w:keepNext w:val="0"/>
              <w:keepLines w:val="0"/>
              <w:numPr>
                <w:ilvl w:val="0"/>
                <w:numId w:val="5"/>
              </w:numPr>
              <w:suppressLineNumbers w:val="0"/>
              <w:spacing w:before="0" w:beforeAutospacing="0" w:after="0" w:afterAutospacing="0"/>
              <w:ind w:left="-60" w:leftChars="0" w:right="0" w:firstLine="480" w:firstLineChars="0"/>
              <w:rPr>
                <w:rFonts w:hint="default"/>
                <w:b w:val="0"/>
                <w:bCs w:val="0"/>
                <w:color w:val="auto"/>
                <w:lang w:val="en-US" w:eastAsia="zh-CN"/>
              </w:rPr>
            </w:pPr>
            <w:r>
              <w:rPr>
                <w:rFonts w:hint="eastAsia"/>
                <w:b w:val="0"/>
                <w:bCs w:val="0"/>
                <w:color w:val="auto"/>
                <w:lang w:val="en-US" w:eastAsia="zh-CN"/>
              </w:rPr>
              <w:t>建设性质：新建；</w:t>
            </w:r>
          </w:p>
          <w:p>
            <w:pPr>
              <w:pStyle w:val="23"/>
              <w:keepNext w:val="0"/>
              <w:keepLines w:val="0"/>
              <w:numPr>
                <w:ilvl w:val="0"/>
                <w:numId w:val="5"/>
              </w:numPr>
              <w:suppressLineNumbers w:val="0"/>
              <w:spacing w:before="0" w:beforeAutospacing="0" w:after="0" w:afterAutospacing="0"/>
              <w:ind w:left="-60" w:leftChars="0" w:right="0" w:firstLine="480" w:firstLineChars="0"/>
              <w:rPr>
                <w:rFonts w:hint="eastAsia" w:ascii="宋体" w:hAnsi="宋体" w:eastAsia="宋体" w:cs="宋体"/>
                <w:color w:val="auto"/>
                <w:sz w:val="24"/>
                <w:szCs w:val="24"/>
                <w:lang w:eastAsia="zh-CN"/>
              </w:rPr>
            </w:pPr>
            <w:r>
              <w:rPr>
                <w:rFonts w:hint="eastAsia"/>
                <w:b w:val="0"/>
                <w:bCs w:val="0"/>
                <w:color w:val="auto"/>
                <w:lang w:val="en-US" w:eastAsia="zh-CN"/>
              </w:rPr>
              <w:t>建设内容：</w:t>
            </w:r>
            <w:r>
              <w:rPr>
                <w:rFonts w:hint="eastAsia"/>
                <w:color w:val="auto"/>
                <w:lang w:val="en-US" w:eastAsia="zh-CN"/>
              </w:rPr>
              <w:t>拟对住院部大楼1层DSA机房</w:t>
            </w:r>
            <w:r>
              <w:rPr>
                <w:rFonts w:hint="default"/>
                <w:color w:val="auto"/>
                <w:lang w:val="en-US" w:eastAsia="zh-CN"/>
              </w:rPr>
              <w:t>进行防护建设</w:t>
            </w:r>
            <w:r>
              <w:rPr>
                <w:rFonts w:hint="eastAsia"/>
                <w:b w:val="0"/>
                <w:bCs w:val="0"/>
                <w:color w:val="auto"/>
                <w:lang w:val="en-US" w:eastAsia="zh-CN"/>
              </w:rPr>
              <w:t>，并购买一台DSA安装于DSA机房</w:t>
            </w:r>
            <w:r>
              <w:rPr>
                <w:rFonts w:hint="eastAsia" w:ascii="宋体" w:hAnsi="宋体" w:eastAsia="宋体" w:cs="宋体"/>
                <w:color w:val="auto"/>
                <w:sz w:val="24"/>
                <w:szCs w:val="24"/>
                <w:lang w:eastAsia="zh-CN"/>
              </w:rPr>
              <w:t>；</w:t>
            </w:r>
          </w:p>
          <w:p>
            <w:pPr>
              <w:pStyle w:val="23"/>
              <w:keepNext w:val="0"/>
              <w:keepLines w:val="0"/>
              <w:numPr>
                <w:ilvl w:val="0"/>
                <w:numId w:val="5"/>
              </w:numPr>
              <w:suppressLineNumbers w:val="0"/>
              <w:spacing w:before="0" w:beforeAutospacing="0" w:after="0" w:afterAutospacing="0"/>
              <w:ind w:left="-60" w:leftChars="0" w:right="0" w:firstLine="480" w:firstLineChars="0"/>
              <w:rPr>
                <w:rFonts w:hint="default" w:ascii="Times New Roman" w:hAnsi="Times New Roman" w:eastAsia="宋体" w:cs="Times New Roman"/>
                <w:color w:val="auto"/>
                <w:sz w:val="24"/>
                <w:szCs w:val="24"/>
                <w:lang w:eastAsia="zh-CN"/>
              </w:rPr>
            </w:pPr>
            <w:r>
              <w:rPr>
                <w:rFonts w:hint="eastAsia" w:ascii="宋体" w:hAnsi="宋体" w:eastAsia="宋体" w:cs="宋体"/>
                <w:color w:val="auto"/>
                <w:sz w:val="24"/>
                <w:szCs w:val="24"/>
                <w:lang w:eastAsia="zh-CN"/>
              </w:rPr>
              <w:t>防护效果：</w:t>
            </w:r>
            <w:r>
              <w:rPr>
                <w:rFonts w:hint="default" w:ascii="Times New Roman" w:hAnsi="Times New Roman" w:eastAsia="宋体" w:cs="Times New Roman"/>
                <w:color w:val="auto"/>
                <w:sz w:val="24"/>
                <w:szCs w:val="24"/>
                <w:lang w:eastAsia="zh-CN"/>
              </w:rPr>
              <w:t>在原有顶部楼板层（120mm混凝土）基础上，上层楼板铺设30mm厚硫酸钡涂料，顶部吊顶为30*50矩管龙骨+12mm石膏板+1.2mm电解钢板，防护当量</w:t>
            </w:r>
            <w:r>
              <w:rPr>
                <w:rFonts w:hint="eastAsia" w:ascii="Times New Roman" w:hAnsi="Times New Roman" w:cs="Times New Roman"/>
                <w:color w:val="auto"/>
                <w:sz w:val="24"/>
                <w:szCs w:val="24"/>
                <w:lang w:eastAsia="zh-CN"/>
              </w:rPr>
              <w:t>达</w:t>
            </w:r>
            <w:r>
              <w:rPr>
                <w:rFonts w:hint="default" w:ascii="Times New Roman" w:hAnsi="Times New Roman" w:eastAsia="宋体" w:cs="Times New Roman"/>
                <w:color w:val="auto"/>
                <w:sz w:val="24"/>
                <w:szCs w:val="24"/>
                <w:lang w:eastAsia="zh-CN"/>
              </w:rPr>
              <w:t>4.</w:t>
            </w:r>
            <w:r>
              <w:rPr>
                <w:rFonts w:hint="eastAsia" w:cs="Times New Roman"/>
                <w:color w:val="auto"/>
                <w:sz w:val="24"/>
                <w:szCs w:val="24"/>
                <w:lang w:val="en-US" w:eastAsia="zh-CN"/>
              </w:rPr>
              <w:t>27</w:t>
            </w:r>
            <w:r>
              <w:rPr>
                <w:rFonts w:hint="default" w:ascii="Times New Roman" w:hAnsi="Times New Roman" w:eastAsia="宋体" w:cs="Times New Roman"/>
                <w:color w:val="auto"/>
                <w:sz w:val="24"/>
                <w:szCs w:val="24"/>
                <w:lang w:eastAsia="zh-CN"/>
              </w:rPr>
              <w:t>mmPb；</w:t>
            </w:r>
            <w:r>
              <w:rPr>
                <w:rFonts w:hint="eastAsia" w:ascii="Times New Roman" w:hAnsi="Times New Roman" w:cs="Times New Roman"/>
                <w:color w:val="auto"/>
                <w:sz w:val="24"/>
                <w:szCs w:val="24"/>
                <w:lang w:eastAsia="zh-CN"/>
              </w:rPr>
              <w:t>在原有地面楼板层（120mm混凝土）基础上</w:t>
            </w:r>
            <w:r>
              <w:rPr>
                <w:rFonts w:hint="default" w:ascii="Times New Roman" w:hAnsi="Times New Roman" w:eastAsia="宋体" w:cs="Times New Roman"/>
                <w:color w:val="auto"/>
                <w:sz w:val="24"/>
                <w:szCs w:val="24"/>
                <w:lang w:eastAsia="zh-CN"/>
              </w:rPr>
              <w:t>，地面铺设30mm厚硫酸钡涂料+3mm自流平+2mm橡胶地板，</w:t>
            </w:r>
            <w:r>
              <w:rPr>
                <w:rFonts w:hint="default" w:ascii="Times New Roman" w:hAnsi="Times New Roman" w:eastAsia="宋体" w:cs="Times New Roman"/>
                <w:color w:val="auto"/>
                <w:sz w:val="24"/>
                <w:szCs w:val="24"/>
                <w:lang w:eastAsia="zh-CN"/>
              </w:rPr>
              <w:t>防护当量</w:t>
            </w:r>
            <w:r>
              <w:rPr>
                <w:rFonts w:hint="eastAsia" w:ascii="Times New Roman" w:hAnsi="Times New Roman" w:cs="Times New Roman"/>
                <w:color w:val="auto"/>
                <w:sz w:val="24"/>
                <w:szCs w:val="24"/>
                <w:lang w:eastAsia="zh-CN"/>
              </w:rPr>
              <w:t>达</w:t>
            </w:r>
            <w:r>
              <w:rPr>
                <w:rFonts w:hint="default" w:ascii="Times New Roman" w:hAnsi="Times New Roman" w:eastAsia="宋体" w:cs="Times New Roman"/>
                <w:color w:val="auto"/>
                <w:sz w:val="24"/>
                <w:szCs w:val="24"/>
                <w:lang w:eastAsia="zh-CN"/>
              </w:rPr>
              <w:t>4.</w:t>
            </w:r>
            <w:r>
              <w:rPr>
                <w:rFonts w:hint="eastAsia" w:cs="Times New Roman"/>
                <w:color w:val="auto"/>
                <w:sz w:val="24"/>
                <w:szCs w:val="24"/>
                <w:lang w:val="en-US" w:eastAsia="zh-CN"/>
              </w:rPr>
              <w:t>27</w:t>
            </w:r>
            <w:r>
              <w:rPr>
                <w:rFonts w:hint="default" w:ascii="Times New Roman" w:hAnsi="Times New Roman" w:eastAsia="宋体" w:cs="Times New Roman"/>
                <w:color w:val="auto"/>
                <w:sz w:val="24"/>
                <w:szCs w:val="24"/>
                <w:lang w:eastAsia="zh-CN"/>
              </w:rPr>
              <w:t>mmPb</w:t>
            </w:r>
            <w:r>
              <w:rPr>
                <w:rFonts w:hint="eastAsia" w:ascii="Times New Roman" w:hAnsi="Times New Roman" w:cs="Times New Roman"/>
                <w:color w:val="auto"/>
                <w:sz w:val="24"/>
                <w:szCs w:val="24"/>
                <w:lang w:eastAsia="zh-CN"/>
              </w:rPr>
              <w:t>；</w:t>
            </w:r>
            <w:r>
              <w:rPr>
                <w:rFonts w:hint="eastAsia"/>
                <w:b w:val="0"/>
                <w:bCs w:val="0"/>
                <w:color w:val="auto"/>
                <w:lang w:val="en-US" w:eastAsia="zh-CN"/>
              </w:rPr>
              <w:t>DSA</w:t>
            </w:r>
            <w:r>
              <w:rPr>
                <w:rFonts w:hint="default" w:ascii="Times New Roman" w:hAnsi="Times New Roman" w:eastAsia="宋体" w:cs="Times New Roman"/>
                <w:color w:val="auto"/>
                <w:sz w:val="24"/>
                <w:szCs w:val="24"/>
                <w:vertAlign w:val="baseline"/>
                <w:lang w:val="en-US" w:eastAsia="zh-CN"/>
              </w:rPr>
              <w:t>机房</w:t>
            </w:r>
            <w:r>
              <w:rPr>
                <w:rFonts w:hint="eastAsia" w:ascii="Times New Roman" w:hAnsi="Times New Roman" w:eastAsia="宋体" w:cs="Times New Roman"/>
                <w:color w:val="auto"/>
                <w:sz w:val="24"/>
                <w:szCs w:val="24"/>
                <w:vertAlign w:val="baseline"/>
                <w:lang w:val="en-US" w:eastAsia="zh-CN"/>
              </w:rPr>
              <w:t>四面</w:t>
            </w:r>
            <w:r>
              <w:rPr>
                <w:rFonts w:hint="default" w:ascii="Times New Roman" w:hAnsi="Times New Roman" w:eastAsia="宋体" w:cs="Times New Roman"/>
                <w:color w:val="auto"/>
                <w:sz w:val="24"/>
                <w:szCs w:val="24"/>
                <w:vertAlign w:val="baseline"/>
                <w:lang w:val="en-US" w:eastAsia="zh-CN"/>
              </w:rPr>
              <w:t>现状南侧为200mm厚加气块混凝土砖墙，机房北侧为承重柱+玻璃窗，东西两侧暂无墙体，</w:t>
            </w:r>
            <w:r>
              <w:rPr>
                <w:rFonts w:hint="default" w:ascii="Times New Roman" w:hAnsi="Times New Roman" w:eastAsia="宋体" w:cs="Times New Roman"/>
                <w:color w:val="auto"/>
                <w:sz w:val="24"/>
                <w:szCs w:val="24"/>
                <w:lang w:eastAsia="zh-CN"/>
              </w:rPr>
              <w:t>四面</w:t>
            </w:r>
            <w:r>
              <w:rPr>
                <w:rFonts w:hint="eastAsia" w:cs="Times New Roman"/>
                <w:color w:val="auto"/>
                <w:sz w:val="24"/>
                <w:szCs w:val="24"/>
                <w:lang w:eastAsia="zh-CN"/>
              </w:rPr>
              <w:t>新建</w:t>
            </w:r>
            <w:r>
              <w:rPr>
                <w:rFonts w:hint="default" w:ascii="Times New Roman" w:hAnsi="Times New Roman" w:eastAsia="宋体" w:cs="Times New Roman"/>
                <w:color w:val="auto"/>
                <w:sz w:val="24"/>
                <w:szCs w:val="24"/>
                <w:lang w:eastAsia="zh-CN"/>
              </w:rPr>
              <w:t>30*50矩管龙骨+10mm硅酸钙板+3mm铅板，高度铺设至楼底板，外层装饰为30*60矩管龙骨+18mm石膏板+1.2mm电解钢板，防护当量</w:t>
            </w:r>
            <w:r>
              <w:rPr>
                <w:rFonts w:hint="eastAsia"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eastAsia="zh-CN"/>
              </w:rPr>
              <w:t>mmPb；</w:t>
            </w:r>
            <w:r>
              <w:rPr>
                <w:rFonts w:hint="eastAsia" w:ascii="Times New Roman" w:hAnsi="Times New Roman" w:cs="Times New Roman"/>
                <w:color w:val="auto"/>
                <w:sz w:val="24"/>
                <w:szCs w:val="24"/>
                <w:lang w:eastAsia="zh-CN"/>
              </w:rPr>
              <w:t>操作室、病人缓冲间及初洗打包间</w:t>
            </w:r>
            <w:r>
              <w:rPr>
                <w:rFonts w:hint="default" w:ascii="Times New Roman" w:hAnsi="Times New Roman" w:eastAsia="宋体" w:cs="Times New Roman"/>
                <w:color w:val="auto"/>
                <w:sz w:val="24"/>
                <w:szCs w:val="24"/>
                <w:lang w:eastAsia="zh-CN"/>
              </w:rPr>
              <w:t>防护门防护当量3mmPb；铅玻璃观察窗防护当量3mmPb；机房</w:t>
            </w:r>
            <w:r>
              <w:rPr>
                <w:rFonts w:hint="eastAsia" w:ascii="Times New Roman" w:hAnsi="Times New Roman" w:cs="Times New Roman"/>
                <w:color w:val="auto"/>
                <w:sz w:val="24"/>
                <w:szCs w:val="24"/>
                <w:lang w:eastAsia="zh-CN"/>
              </w:rPr>
              <w:t>依托住院大楼</w:t>
            </w:r>
            <w:r>
              <w:rPr>
                <w:rFonts w:hint="default" w:ascii="Times New Roman" w:hAnsi="Times New Roman" w:eastAsia="宋体" w:cs="Times New Roman"/>
                <w:color w:val="auto"/>
                <w:sz w:val="24"/>
                <w:szCs w:val="24"/>
                <w:lang w:eastAsia="zh-CN"/>
              </w:rPr>
              <w:t>通风系统，</w:t>
            </w:r>
            <w:r>
              <w:rPr>
                <w:rFonts w:hint="eastAsia" w:ascii="Times New Roman" w:hAnsi="Times New Roman" w:cs="Times New Roman"/>
                <w:color w:val="auto"/>
                <w:sz w:val="24"/>
                <w:szCs w:val="24"/>
                <w:lang w:eastAsia="zh-CN"/>
              </w:rPr>
              <w:t>在</w:t>
            </w:r>
            <w:r>
              <w:rPr>
                <w:rFonts w:hint="default" w:ascii="Times New Roman" w:hAnsi="Times New Roman" w:eastAsia="宋体" w:cs="Times New Roman"/>
                <w:color w:val="auto"/>
                <w:sz w:val="24"/>
                <w:szCs w:val="24"/>
                <w:lang w:eastAsia="zh-CN"/>
              </w:rPr>
              <w:t>机房内设置</w:t>
            </w:r>
            <w:r>
              <w:rPr>
                <w:rFonts w:hint="eastAsia" w:ascii="Times New Roman" w:hAnsi="Times New Roman" w:cs="Times New Roman"/>
                <w:color w:val="auto"/>
                <w:sz w:val="24"/>
                <w:szCs w:val="24"/>
                <w:lang w:eastAsia="zh-CN"/>
              </w:rPr>
              <w:t>送风口、排风</w:t>
            </w:r>
            <w:r>
              <w:rPr>
                <w:rFonts w:hint="default" w:ascii="Times New Roman" w:hAnsi="Times New Roman" w:eastAsia="宋体" w:cs="Times New Roman"/>
                <w:color w:val="auto"/>
                <w:sz w:val="24"/>
                <w:szCs w:val="24"/>
                <w:lang w:eastAsia="zh-CN"/>
              </w:rPr>
              <w:t>口。</w:t>
            </w:r>
          </w:p>
          <w:p>
            <w:pPr>
              <w:pStyle w:val="23"/>
              <w:keepNext w:val="0"/>
              <w:keepLines w:val="0"/>
              <w:numPr>
                <w:ilvl w:val="0"/>
                <w:numId w:val="5"/>
              </w:numPr>
              <w:suppressLineNumbers w:val="0"/>
              <w:spacing w:before="0" w:beforeAutospacing="0" w:after="0" w:afterAutospacing="0"/>
              <w:ind w:left="-60" w:leftChars="0" w:right="0" w:firstLine="480" w:firstLineChars="0"/>
              <w:rPr>
                <w:rFonts w:hint="eastAsia" w:ascii="宋体" w:hAnsi="宋体" w:eastAsia="宋体" w:cs="宋体"/>
                <w:b w:val="0"/>
                <w:bCs w:val="0"/>
                <w:color w:val="auto"/>
                <w:sz w:val="24"/>
                <w:szCs w:val="24"/>
                <w:lang w:val="en-US" w:eastAsia="zh-CN"/>
              </w:rPr>
            </w:pPr>
            <w:r>
              <w:rPr>
                <w:rFonts w:hint="eastAsia" w:ascii="宋体" w:hAnsi="宋体" w:eastAsia="宋体" w:cs="宋体"/>
                <w:color w:val="auto"/>
                <w:sz w:val="24"/>
                <w:szCs w:val="24"/>
                <w:lang w:eastAsia="zh-CN"/>
              </w:rPr>
              <w:t>项目投资：</w:t>
            </w:r>
            <w:r>
              <w:rPr>
                <w:rFonts w:hint="default" w:ascii="Times New Roman" w:hAnsi="Times New Roman" w:eastAsia="宋体" w:cs="Times New Roman"/>
                <w:color w:val="auto"/>
                <w:sz w:val="24"/>
                <w:szCs w:val="24"/>
                <w:lang w:eastAsia="zh-CN"/>
              </w:rPr>
              <w:t>总投资</w:t>
            </w:r>
            <w:r>
              <w:rPr>
                <w:rFonts w:hint="eastAsia" w:cs="Times New Roman"/>
                <w:color w:val="auto"/>
                <w:sz w:val="24"/>
                <w:szCs w:val="24"/>
                <w:highlight w:val="none"/>
                <w:lang w:val="en-US" w:eastAsia="zh-CN"/>
              </w:rPr>
              <w:t>90</w:t>
            </w:r>
            <w:r>
              <w:rPr>
                <w:rFonts w:hint="default" w:ascii="Times New Roman" w:hAnsi="Times New Roman" w:cs="Times New Roman"/>
                <w:color w:val="auto"/>
                <w:sz w:val="24"/>
                <w:szCs w:val="24"/>
                <w:highlight w:val="none"/>
                <w:lang w:val="en-US" w:eastAsia="zh-CN"/>
              </w:rPr>
              <w:t>0</w:t>
            </w:r>
            <w:r>
              <w:rPr>
                <w:rFonts w:hint="default" w:ascii="Times New Roman" w:hAnsi="Times New Roman" w:eastAsia="宋体" w:cs="Times New Roman"/>
                <w:color w:val="auto"/>
                <w:sz w:val="24"/>
                <w:szCs w:val="24"/>
                <w:lang w:eastAsia="zh-CN"/>
              </w:rPr>
              <w:t>万元，环保投资</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eastAsia="zh-CN"/>
              </w:rPr>
              <w:t>0万元</w:t>
            </w:r>
            <w:r>
              <w:rPr>
                <w:rFonts w:hint="eastAsia" w:ascii="宋体" w:hAnsi="宋体" w:eastAsia="宋体" w:cs="宋体"/>
                <w:color w:val="auto"/>
                <w:sz w:val="24"/>
                <w:szCs w:val="24"/>
                <w:lang w:eastAsia="zh-CN"/>
              </w:rPr>
              <w:t>。</w:t>
            </w:r>
          </w:p>
          <w:p>
            <w:pPr>
              <w:pStyle w:val="23"/>
              <w:keepNext w:val="0"/>
              <w:keepLines w:val="0"/>
              <w:suppressLineNumbers w:val="0"/>
              <w:spacing w:before="0" w:beforeAutospacing="0" w:after="0" w:afterAutospacing="0"/>
              <w:ind w:left="0" w:right="0"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2、产业政策符合性分析</w:t>
            </w:r>
          </w:p>
          <w:p>
            <w:pPr>
              <w:pStyle w:val="23"/>
              <w:keepNext w:val="0"/>
              <w:keepLines w:val="0"/>
              <w:suppressLineNumbers w:val="0"/>
              <w:spacing w:before="0" w:beforeAutospacing="0" w:after="0" w:afterAutospacing="0"/>
              <w:ind w:left="0" w:right="0" w:firstLine="480" w:firstLineChars="200"/>
              <w:rPr>
                <w:rFonts w:hint="default" w:cs="Times New Roman"/>
                <w:color w:val="auto"/>
              </w:rPr>
            </w:pPr>
            <w:r>
              <w:rPr>
                <w:rFonts w:hint="eastAsia" w:ascii="宋体" w:hAnsi="宋体" w:eastAsia="宋体" w:cs="宋体"/>
                <w:color w:val="auto"/>
                <w:sz w:val="24"/>
                <w:szCs w:val="24"/>
                <w:highlight w:val="none"/>
              </w:rPr>
              <w:t>对照《产业结构调整</w:t>
            </w:r>
            <w:r>
              <w:rPr>
                <w:rFonts w:hint="eastAsia" w:ascii="宋体" w:hAnsi="宋体" w:eastAsia="宋体" w:cs="宋体"/>
                <w:color w:val="auto"/>
                <w:sz w:val="24"/>
                <w:szCs w:val="24"/>
              </w:rPr>
              <w:t>指导目录（</w:t>
            </w:r>
            <w:r>
              <w:rPr>
                <w:rFonts w:hint="default" w:ascii="Times New Roman" w:hAnsi="Times New Roman" w:eastAsia="宋体" w:cs="Times New Roman"/>
                <w:color w:val="auto"/>
                <w:sz w:val="24"/>
                <w:szCs w:val="24"/>
              </w:rPr>
              <w:t>20</w:t>
            </w:r>
            <w:r>
              <w:rPr>
                <w:rFonts w:hint="default" w:ascii="Times New Roman" w:hAnsi="Times New Roman" w:cs="Times New Roman"/>
                <w:color w:val="auto"/>
                <w:sz w:val="24"/>
                <w:szCs w:val="24"/>
                <w:lang w:val="en-US" w:eastAsia="zh-CN"/>
              </w:rPr>
              <w:t>24</w:t>
            </w:r>
            <w:r>
              <w:rPr>
                <w:rFonts w:hint="eastAsia" w:ascii="宋体" w:hAnsi="宋体" w:eastAsia="宋体" w:cs="宋体"/>
                <w:color w:val="auto"/>
                <w:sz w:val="24"/>
                <w:szCs w:val="24"/>
              </w:rPr>
              <w:t>年</w:t>
            </w:r>
            <w:r>
              <w:rPr>
                <w:rFonts w:hint="eastAsia" w:ascii="宋体" w:hAnsi="宋体" w:cs="宋体"/>
                <w:color w:val="auto"/>
                <w:sz w:val="24"/>
                <w:szCs w:val="24"/>
                <w:lang w:eastAsia="zh-CN"/>
              </w:rPr>
              <w:t>本</w:t>
            </w:r>
            <w:r>
              <w:rPr>
                <w:rFonts w:hint="eastAsia" w:ascii="宋体" w:hAnsi="宋体" w:eastAsia="宋体" w:cs="宋体"/>
                <w:color w:val="auto"/>
                <w:sz w:val="24"/>
                <w:szCs w:val="24"/>
              </w:rPr>
              <w:t>）》，本项目属于其中鼓励类，</w:t>
            </w:r>
            <w:r>
              <w:rPr>
                <w:rFonts w:hint="default" w:ascii="Times New Roman" w:hAnsi="Times New Roman" w:eastAsia="宋体" w:cs="Times New Roman"/>
                <w:b w:val="0"/>
                <w:bCs w:val="0"/>
                <w:color w:val="auto"/>
                <w:sz w:val="24"/>
                <w:szCs w:val="24"/>
              </w:rPr>
              <w:t>第十三项的医药类第</w:t>
            </w:r>
            <w:r>
              <w:rPr>
                <w:rFonts w:hint="eastAsia" w:ascii="宋体" w:hAnsi="宋体" w:eastAsia="宋体" w:cs="宋体"/>
                <w:b w:val="0"/>
                <w:bCs w:val="0"/>
                <w:color w:val="auto"/>
                <w:sz w:val="24"/>
                <w:szCs w:val="24"/>
                <w:lang w:val="en-US" w:eastAsia="zh-CN"/>
              </w:rPr>
              <w:t>4</w:t>
            </w:r>
            <w:r>
              <w:rPr>
                <w:rFonts w:hint="eastAsia" w:ascii="宋体" w:hAnsi="宋体" w:eastAsia="宋体" w:cs="宋体"/>
                <w:b w:val="0"/>
                <w:bCs w:val="0"/>
                <w:color w:val="auto"/>
                <w:sz w:val="24"/>
                <w:szCs w:val="24"/>
              </w:rPr>
              <w:t>条</w:t>
            </w:r>
            <w:r>
              <w:rPr>
                <w:rFonts w:hint="eastAsia" w:ascii="宋体" w:hAnsi="宋体" w:eastAsia="宋体" w:cs="宋体"/>
                <w:color w:val="auto"/>
                <w:sz w:val="24"/>
                <w:szCs w:val="24"/>
              </w:rPr>
              <w:t>“高性能医学影像设备”</w:t>
            </w:r>
            <w:r>
              <w:rPr>
                <w:rFonts w:hint="eastAsia" w:cs="Times New Roman"/>
                <w:color w:val="auto"/>
              </w:rPr>
              <w:t>，为国家鼓励类项目，符合国家及地方产业政策。</w:t>
            </w:r>
          </w:p>
          <w:p>
            <w:pPr>
              <w:pStyle w:val="23"/>
              <w:keepNext w:val="0"/>
              <w:keepLines w:val="0"/>
              <w:suppressLineNumbers w:val="0"/>
              <w:spacing w:before="0" w:beforeAutospacing="0" w:after="0" w:afterAutospacing="0"/>
              <w:ind w:left="0" w:right="0" w:firstLine="482" w:firstLineChars="200"/>
              <w:rPr>
                <w:rFonts w:hint="default" w:cs="Times New Roman"/>
                <w:b/>
                <w:bCs/>
                <w:color w:val="auto"/>
              </w:rPr>
            </w:pPr>
            <w:r>
              <w:rPr>
                <w:rFonts w:hint="default" w:cs="Times New Roman"/>
                <w:b/>
                <w:bCs/>
                <w:color w:val="auto"/>
              </w:rPr>
              <w:t>3</w:t>
            </w:r>
            <w:r>
              <w:rPr>
                <w:rFonts w:hint="eastAsia" w:cs="Times New Roman"/>
                <w:b/>
                <w:bCs/>
                <w:color w:val="auto"/>
              </w:rPr>
              <w:t>、实践正当性分析</w:t>
            </w:r>
          </w:p>
          <w:p>
            <w:pPr>
              <w:pStyle w:val="23"/>
              <w:keepNext w:val="0"/>
              <w:keepLines w:val="0"/>
              <w:suppressLineNumbers w:val="0"/>
              <w:spacing w:before="0" w:beforeAutospacing="0" w:after="0" w:afterAutospacing="0"/>
              <w:ind w:left="0" w:right="0" w:firstLine="480" w:firstLineChars="200"/>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4"/>
                <w:szCs w:val="21"/>
                <w:lang w:val="en-US" w:eastAsia="zh-CN" w:bidi="ar-SA"/>
              </w:rPr>
              <w:t>核技术在医学上的应用在我国是一门成熟的技术，它在医学诊断、治疗方面有其他技术无法替代的特点，对保障健康、拯救生命起了十分重要的作用。介入治疗是与内科、外科并列的临床三大学科，在治疗过程中对人体创伤小、治疗效果肯定且</w:t>
            </w:r>
            <w:r>
              <w:rPr>
                <w:rFonts w:hint="eastAsia" w:cs="Times New Roman"/>
                <w:snapToGrid w:val="0"/>
                <w:color w:val="auto"/>
                <w:kern w:val="0"/>
                <w:sz w:val="24"/>
                <w:szCs w:val="21"/>
                <w:lang w:val="en-US" w:eastAsia="zh-CN" w:bidi="ar-SA"/>
              </w:rPr>
              <w:t>立竿见影</w:t>
            </w:r>
            <w:r>
              <w:rPr>
                <w:rFonts w:hint="eastAsia" w:ascii="Times New Roman" w:hAnsi="Times New Roman" w:eastAsia="宋体" w:cs="Times New Roman"/>
                <w:snapToGrid w:val="0"/>
                <w:color w:val="auto"/>
                <w:kern w:val="0"/>
                <w:sz w:val="24"/>
                <w:szCs w:val="21"/>
                <w:lang w:val="en-US" w:eastAsia="zh-CN" w:bidi="ar-SA"/>
              </w:rPr>
              <w:t>。</w:t>
            </w:r>
            <w:r>
              <w:rPr>
                <w:rFonts w:hint="default" w:ascii="Times New Roman" w:hAnsi="Times New Roman" w:cs="Times New Roman"/>
                <w:color w:val="auto"/>
                <w:sz w:val="24"/>
                <w:szCs w:val="24"/>
                <w:highlight w:val="none"/>
                <w:lang w:val="en-US" w:eastAsia="zh-CN"/>
              </w:rPr>
              <w:t>本项目DSA用于开展心血管介入手术</w:t>
            </w:r>
            <w:r>
              <w:rPr>
                <w:rFonts w:hint="default" w:ascii="Times New Roman" w:hAnsi="Times New Roman" w:eastAsia="宋体" w:cs="Times New Roman"/>
                <w:snapToGrid w:val="0"/>
                <w:color w:val="auto"/>
                <w:kern w:val="0"/>
                <w:sz w:val="24"/>
                <w:szCs w:val="21"/>
                <w:lang w:val="en-US" w:eastAsia="zh-CN" w:bidi="ar-SA"/>
              </w:rPr>
              <w:t>，符合医院以及所在地区的医疗服务需要。项目采取了符合国家标准要求的辐射防护措施，项目实施后，其对受照个人或社会所带来的利益足以弥补其可能引起的辐射危害。因此，该项目符合《电离辐射防护与辐射源安全基本标准》（</w:t>
            </w:r>
            <w:r>
              <w:rPr>
                <w:rFonts w:hint="default" w:ascii="Times New Roman" w:hAnsi="Times New Roman" w:eastAsia="宋体" w:cs="Times New Roman"/>
                <w:b w:val="0"/>
                <w:snapToGrid w:val="0"/>
                <w:color w:val="auto"/>
                <w:kern w:val="0"/>
                <w:sz w:val="24"/>
                <w:szCs w:val="24"/>
                <w:lang w:val="en-US" w:eastAsia="zh-CN" w:bidi="ar-SA"/>
              </w:rPr>
              <w:t>GB18871-2002</w:t>
            </w:r>
            <w:r>
              <w:rPr>
                <w:rFonts w:hint="default" w:ascii="Times New Roman" w:hAnsi="Times New Roman" w:eastAsia="宋体" w:cs="Times New Roman"/>
                <w:snapToGrid w:val="0"/>
                <w:color w:val="auto"/>
                <w:kern w:val="0"/>
                <w:sz w:val="24"/>
                <w:szCs w:val="21"/>
                <w:lang w:val="en-US" w:eastAsia="zh-CN" w:bidi="ar-SA"/>
              </w:rPr>
              <w:t>）中辐射防护</w:t>
            </w:r>
            <w:r>
              <w:rPr>
                <w:rFonts w:hint="eastAsia" w:ascii="Times New Roman" w:hAnsi="Times New Roman" w:eastAsia="宋体" w:cs="Times New Roman"/>
                <w:snapToGrid w:val="0"/>
                <w:color w:val="auto"/>
                <w:kern w:val="0"/>
                <w:sz w:val="24"/>
                <w:szCs w:val="21"/>
                <w:lang w:val="en-US" w:eastAsia="zh-CN" w:bidi="ar-SA"/>
              </w:rPr>
              <w:t>“</w:t>
            </w:r>
            <w:r>
              <w:rPr>
                <w:rFonts w:hint="default" w:ascii="Times New Roman" w:hAnsi="Times New Roman" w:eastAsia="宋体" w:cs="Times New Roman"/>
                <w:snapToGrid w:val="0"/>
                <w:color w:val="auto"/>
                <w:kern w:val="0"/>
                <w:sz w:val="24"/>
                <w:szCs w:val="21"/>
                <w:lang w:val="en-US" w:eastAsia="zh-CN" w:bidi="ar-SA"/>
              </w:rPr>
              <w:t>实践正当性</w:t>
            </w:r>
            <w:r>
              <w:rPr>
                <w:rFonts w:hint="eastAsia" w:ascii="Times New Roman" w:hAnsi="Times New Roman" w:eastAsia="宋体" w:cs="Times New Roman"/>
                <w:snapToGrid w:val="0"/>
                <w:color w:val="auto"/>
                <w:kern w:val="0"/>
                <w:sz w:val="24"/>
                <w:szCs w:val="21"/>
                <w:lang w:val="en-US" w:eastAsia="zh-CN" w:bidi="ar-SA"/>
              </w:rPr>
              <w:t>”</w:t>
            </w:r>
            <w:r>
              <w:rPr>
                <w:rFonts w:hint="default" w:ascii="Times New Roman" w:hAnsi="Times New Roman" w:eastAsia="宋体" w:cs="Times New Roman"/>
                <w:snapToGrid w:val="0"/>
                <w:color w:val="auto"/>
                <w:kern w:val="0"/>
                <w:sz w:val="24"/>
                <w:szCs w:val="21"/>
                <w:lang w:val="en-US" w:eastAsia="zh-CN" w:bidi="ar-SA"/>
              </w:rPr>
              <w:t>的要求，该医疗照射实践是正当的。</w:t>
            </w:r>
          </w:p>
          <w:p>
            <w:pPr>
              <w:pStyle w:val="23"/>
              <w:keepNext w:val="0"/>
              <w:keepLines w:val="0"/>
              <w:suppressLineNumbers w:val="0"/>
              <w:spacing w:before="0" w:beforeAutospacing="0" w:after="0" w:afterAutospacing="0"/>
              <w:ind w:left="0" w:right="0" w:firstLine="482" w:firstLineChars="200"/>
              <w:rPr>
                <w:rFonts w:hint="default" w:cs="Times New Roman"/>
                <w:b/>
                <w:bCs/>
                <w:color w:val="auto"/>
              </w:rPr>
            </w:pPr>
            <w:r>
              <w:rPr>
                <w:rFonts w:hint="eastAsia" w:cs="Times New Roman"/>
                <w:b/>
                <w:color w:val="auto"/>
              </w:rPr>
              <w:t>4、</w:t>
            </w:r>
            <w:r>
              <w:rPr>
                <w:rFonts w:hint="eastAsia" w:cs="Times New Roman"/>
                <w:b/>
                <w:bCs/>
                <w:color w:val="auto"/>
              </w:rPr>
              <w:t>代价利益分析</w:t>
            </w:r>
          </w:p>
          <w:p>
            <w:pPr>
              <w:pStyle w:val="23"/>
              <w:keepNext w:val="0"/>
              <w:keepLines w:val="0"/>
              <w:suppressLineNumbers w:val="0"/>
              <w:spacing w:before="0" w:beforeAutospacing="0" w:after="0" w:afterAutospacing="0"/>
              <w:ind w:left="0" w:right="0" w:firstLine="480" w:firstLineChars="200"/>
              <w:rPr>
                <w:rFonts w:hint="default" w:cs="Times New Roman"/>
                <w:color w:val="auto"/>
              </w:rPr>
            </w:pPr>
            <w:r>
              <w:rPr>
                <w:rFonts w:hint="eastAsia" w:cs="Times New Roman"/>
                <w:color w:val="auto"/>
              </w:rPr>
              <w:t>本项目</w:t>
            </w:r>
            <w:r>
              <w:rPr>
                <w:rFonts w:hint="default" w:cs="Times New Roman"/>
                <w:color w:val="auto"/>
              </w:rPr>
              <w:t>符合区域医疗服务需要，能有效提高区域医疗服务水平，核技术在医学上的应用有利于提高疾病诊断正确率和有效治疗方案的提出，能有效减少患者疼痛和对患者损伤，总体上大大节省了医疗费用，争取了宝贵的治疗时间，该项目在保障病人健康的同时也为医院创造更大的经济效益。</w:t>
            </w:r>
          </w:p>
          <w:p>
            <w:pPr>
              <w:pStyle w:val="23"/>
              <w:keepNext w:val="0"/>
              <w:keepLines w:val="0"/>
              <w:suppressLineNumbers w:val="0"/>
              <w:spacing w:before="0" w:beforeAutospacing="0" w:after="0" w:afterAutospacing="0"/>
              <w:ind w:left="0" w:right="0" w:firstLine="480" w:firstLineChars="200"/>
              <w:rPr>
                <w:rFonts w:hint="default" w:cs="Times New Roman"/>
                <w:color w:val="auto"/>
              </w:rPr>
            </w:pPr>
            <w:r>
              <w:rPr>
                <w:rFonts w:hint="default" w:cs="Times New Roman"/>
                <w:color w:val="auto"/>
              </w:rPr>
              <w:t>为保护该项目周边其他科室工作人员和公众，</w:t>
            </w:r>
            <w:r>
              <w:rPr>
                <w:rFonts w:hint="eastAsia" w:cs="Times New Roman"/>
                <w:color w:val="auto"/>
                <w:lang w:val="en-US" w:eastAsia="zh-CN"/>
              </w:rPr>
              <w:t>机房</w:t>
            </w:r>
            <w:r>
              <w:rPr>
                <w:rFonts w:hint="default" w:cs="Times New Roman"/>
                <w:color w:val="auto"/>
              </w:rPr>
              <w:t>均加强了防护，从剂量预测结果可知，该项目</w:t>
            </w:r>
            <w:r>
              <w:rPr>
                <w:rFonts w:hint="eastAsia" w:cs="Times New Roman"/>
                <w:color w:val="auto"/>
              </w:rPr>
              <w:t>介入手术</w:t>
            </w:r>
            <w:r>
              <w:rPr>
                <w:rFonts w:hint="eastAsia" w:ascii="Times New Roman" w:hAnsi="Times New Roman" w:eastAsia="宋体" w:cs="Times New Roman"/>
                <w:snapToGrid w:val="0"/>
                <w:color w:val="auto"/>
                <w:kern w:val="0"/>
                <w:sz w:val="24"/>
                <w:szCs w:val="24"/>
                <w:lang w:val="en-US" w:eastAsia="zh-CN" w:bidi="ar-SA"/>
              </w:rPr>
              <w:t>医护人员</w:t>
            </w:r>
            <w:r>
              <w:rPr>
                <w:rFonts w:hint="default" w:cs="Times New Roman"/>
                <w:color w:val="auto"/>
              </w:rPr>
              <w:t>年所受附加剂量满足项目管理限值10mSv的要求</w:t>
            </w:r>
            <w:r>
              <w:rPr>
                <w:rFonts w:hint="eastAsia" w:cs="Times New Roman"/>
                <w:color w:val="auto"/>
              </w:rPr>
              <w:t>，一般辐射工作人员</w:t>
            </w:r>
            <w:r>
              <w:rPr>
                <w:rFonts w:hint="default" w:cs="Times New Roman"/>
                <w:color w:val="auto"/>
              </w:rPr>
              <w:t>年所受附加剂量满足项目管理限值5mSv的要求</w:t>
            </w:r>
            <w:r>
              <w:rPr>
                <w:rFonts w:hint="eastAsia" w:cs="Times New Roman"/>
                <w:color w:val="auto"/>
              </w:rPr>
              <w:t>，</w:t>
            </w:r>
            <w:r>
              <w:rPr>
                <w:rFonts w:hint="default" w:cs="Times New Roman"/>
                <w:color w:val="auto"/>
              </w:rPr>
              <w:t>周围公众年所受附加剂量满足项目管理限值0.25mSv的要求，符合《电离辐射防护与辐射源安全基本标准》（GB18871-2002）中关于</w:t>
            </w:r>
            <w:r>
              <w:rPr>
                <w:rFonts w:hint="eastAsia" w:cs="Times New Roman"/>
                <w:color w:val="auto"/>
              </w:rPr>
              <w:t>“</w:t>
            </w:r>
            <w:r>
              <w:rPr>
                <w:rFonts w:hint="default" w:cs="Times New Roman"/>
                <w:color w:val="auto"/>
              </w:rPr>
              <w:t>剂量限值</w:t>
            </w:r>
            <w:r>
              <w:rPr>
                <w:rFonts w:hint="eastAsia" w:cs="Times New Roman"/>
                <w:color w:val="auto"/>
              </w:rPr>
              <w:t>”</w:t>
            </w:r>
            <w:r>
              <w:rPr>
                <w:rFonts w:hint="default" w:cs="Times New Roman"/>
                <w:color w:val="auto"/>
              </w:rPr>
              <w:t>的要求。因此，从代价利益分析看，该项目是正当可行的。</w:t>
            </w:r>
          </w:p>
          <w:p>
            <w:pPr>
              <w:pStyle w:val="23"/>
              <w:keepNext w:val="0"/>
              <w:keepLines w:val="0"/>
              <w:suppressLineNumbers w:val="0"/>
              <w:spacing w:before="0" w:beforeAutospacing="0" w:after="0" w:afterAutospacing="0"/>
              <w:ind w:left="0" w:right="0" w:firstLine="482" w:firstLineChars="200"/>
              <w:rPr>
                <w:rFonts w:hint="default" w:cs="Times New Roman"/>
                <w:color w:val="auto"/>
              </w:rPr>
            </w:pPr>
            <w:r>
              <w:rPr>
                <w:rFonts w:hint="default" w:cs="Times New Roman"/>
                <w:b/>
                <w:color w:val="auto"/>
              </w:rPr>
              <w:t>5</w:t>
            </w:r>
            <w:r>
              <w:rPr>
                <w:rFonts w:hint="eastAsia" w:cs="Times New Roman"/>
                <w:b/>
                <w:color w:val="auto"/>
              </w:rPr>
              <w:t>、</w:t>
            </w:r>
            <w:r>
              <w:rPr>
                <w:rFonts w:hint="eastAsia" w:cs="Times New Roman"/>
                <w:b/>
                <w:bCs/>
                <w:color w:val="auto"/>
              </w:rPr>
              <w:t>环境质量现状评价</w:t>
            </w:r>
          </w:p>
          <w:p>
            <w:pPr>
              <w:pStyle w:val="22"/>
              <w:keepNext w:val="0"/>
              <w:keepLines w:val="0"/>
              <w:suppressLineNumbers w:val="0"/>
              <w:bidi w:val="0"/>
              <w:spacing w:before="0" w:beforeAutospacing="0" w:after="0" w:afterAutospacing="0"/>
              <w:ind w:left="0" w:right="0" w:firstLine="480" w:firstLineChars="200"/>
              <w:rPr>
                <w:rFonts w:hint="eastAsia"/>
                <w:color w:val="auto"/>
                <w:highlight w:val="none"/>
              </w:rPr>
            </w:pPr>
            <w:r>
              <w:rPr>
                <w:rFonts w:hint="eastAsia" w:cs="Times New Roman"/>
                <w:color w:val="auto"/>
              </w:rPr>
              <w:t>本次评价委</w:t>
            </w:r>
            <w:r>
              <w:rPr>
                <w:rFonts w:hint="eastAsia" w:cs="Times New Roman"/>
                <w:color w:val="auto"/>
                <w:highlight w:val="none"/>
              </w:rPr>
              <w:t>托</w:t>
            </w:r>
            <w:r>
              <w:rPr>
                <w:rFonts w:hint="eastAsia" w:cs="Times New Roman"/>
                <w:color w:val="auto"/>
                <w:highlight w:val="none"/>
                <w:lang w:val="en-US" w:eastAsia="zh-CN"/>
              </w:rPr>
              <w:t>中国建材检验认证集团安徽有限公司</w:t>
            </w:r>
            <w:r>
              <w:rPr>
                <w:rFonts w:hint="eastAsia" w:cs="Times New Roman"/>
                <w:color w:val="auto"/>
                <w:highlight w:val="none"/>
              </w:rPr>
              <w:t>于202</w:t>
            </w:r>
            <w:r>
              <w:rPr>
                <w:rFonts w:hint="eastAsia" w:cs="Times New Roman"/>
                <w:color w:val="auto"/>
                <w:highlight w:val="none"/>
                <w:lang w:val="en-US" w:eastAsia="zh-CN"/>
              </w:rPr>
              <w:t>3</w:t>
            </w:r>
            <w:r>
              <w:rPr>
                <w:rFonts w:hint="eastAsia" w:cs="Times New Roman"/>
                <w:color w:val="auto"/>
                <w:highlight w:val="none"/>
              </w:rPr>
              <w:t>年</w:t>
            </w:r>
            <w:r>
              <w:rPr>
                <w:rFonts w:hint="eastAsia" w:cs="Times New Roman"/>
                <w:color w:val="auto"/>
                <w:highlight w:val="none"/>
                <w:lang w:val="en-US" w:eastAsia="zh-CN"/>
              </w:rPr>
              <w:t>12</w:t>
            </w:r>
            <w:r>
              <w:rPr>
                <w:rFonts w:hint="eastAsia" w:cs="Times New Roman"/>
                <w:color w:val="auto"/>
                <w:highlight w:val="none"/>
              </w:rPr>
              <w:t>月</w:t>
            </w:r>
            <w:r>
              <w:rPr>
                <w:rFonts w:hint="eastAsia" w:cs="Times New Roman"/>
                <w:color w:val="auto"/>
                <w:highlight w:val="none"/>
                <w:lang w:val="en-US" w:eastAsia="zh-CN"/>
              </w:rPr>
              <w:t>27</w:t>
            </w:r>
            <w:r>
              <w:rPr>
                <w:rFonts w:hint="eastAsia" w:cs="Times New Roman"/>
                <w:color w:val="auto"/>
                <w:highlight w:val="none"/>
              </w:rPr>
              <w:t>日对本项目区域及周边环境进行了辐射环境背景监测。监测结果表明，</w:t>
            </w:r>
            <w:r>
              <w:rPr>
                <w:rFonts w:hint="eastAsia"/>
                <w:color w:val="auto"/>
                <w:highlight w:val="none"/>
              </w:rPr>
              <w:t>本项目核技术应用场所及周边辐射环境现状本底在</w:t>
            </w:r>
            <w:r>
              <w:rPr>
                <w:rFonts w:hint="default" w:ascii="Times New Roman" w:hAnsi="Times New Roman" w:cs="Times New Roman"/>
                <w:color w:val="auto"/>
                <w:highlight w:val="none"/>
                <w:lang w:val="en-US" w:eastAsia="zh-CN"/>
              </w:rPr>
              <w:t>97.5±1.3～127±1.8nGy/h</w:t>
            </w:r>
            <w:r>
              <w:rPr>
                <w:rFonts w:hint="eastAsia"/>
                <w:color w:val="auto"/>
                <w:highlight w:val="none"/>
              </w:rPr>
              <w:t>范围内</w:t>
            </w:r>
            <w:r>
              <w:rPr>
                <w:rFonts w:hint="eastAsia"/>
                <w:color w:val="auto"/>
                <w:highlight w:val="none"/>
                <w:lang w:eastAsia="zh-CN"/>
              </w:rPr>
              <w:t>，</w:t>
            </w:r>
            <w:r>
              <w:rPr>
                <w:rFonts w:hint="eastAsia"/>
                <w:color w:val="auto"/>
                <w:highlight w:val="none"/>
              </w:rPr>
              <w:t>与安徽省天然贯穿辐射水平相当，属于正常本底范围。</w:t>
            </w:r>
          </w:p>
          <w:p>
            <w:pPr>
              <w:pStyle w:val="23"/>
              <w:keepNext w:val="0"/>
              <w:keepLines w:val="0"/>
              <w:suppressLineNumbers w:val="0"/>
              <w:spacing w:before="0" w:beforeAutospacing="0" w:after="0" w:afterAutospacing="0"/>
              <w:ind w:left="0" w:right="0" w:firstLine="482" w:firstLineChars="200"/>
              <w:rPr>
                <w:rFonts w:hint="default" w:cs="Times New Roman"/>
                <w:b/>
                <w:bCs/>
                <w:color w:val="auto"/>
              </w:rPr>
            </w:pPr>
            <w:r>
              <w:rPr>
                <w:rFonts w:hint="default" w:cs="Times New Roman"/>
                <w:b/>
                <w:bCs/>
                <w:color w:val="auto"/>
              </w:rPr>
              <w:t>6</w:t>
            </w:r>
            <w:r>
              <w:rPr>
                <w:rFonts w:hint="eastAsia" w:cs="Times New Roman"/>
                <w:b/>
                <w:bCs/>
                <w:color w:val="auto"/>
              </w:rPr>
              <w:t>、辐射环境影响评价</w:t>
            </w:r>
          </w:p>
          <w:p>
            <w:pPr>
              <w:pStyle w:val="23"/>
              <w:keepNext w:val="0"/>
              <w:keepLines w:val="0"/>
              <w:suppressLineNumbers w:val="0"/>
              <w:spacing w:before="0" w:beforeAutospacing="0" w:after="0" w:afterAutospacing="0"/>
              <w:ind w:left="0" w:right="0" w:firstLine="480" w:firstLineChars="200"/>
              <w:rPr>
                <w:rFonts w:hint="default" w:cs="Times New Roman"/>
                <w:color w:val="auto"/>
              </w:rPr>
            </w:pPr>
            <w:r>
              <w:rPr>
                <w:rFonts w:hint="eastAsia" w:ascii="宋体" w:cs="宋体"/>
                <w:color w:val="auto"/>
                <w:szCs w:val="24"/>
              </w:rPr>
              <w:t>由机房辐射屏蔽措施合理性分析可知，本项</w:t>
            </w:r>
            <w:r>
              <w:rPr>
                <w:rFonts w:hint="eastAsia" w:cs="Times New Roman"/>
                <w:color w:val="auto"/>
              </w:rPr>
              <w:t>目机</w:t>
            </w:r>
            <w:r>
              <w:rPr>
                <w:rFonts w:hint="eastAsia" w:ascii="宋体" w:cs="宋体"/>
                <w:color w:val="auto"/>
                <w:szCs w:val="24"/>
              </w:rPr>
              <w:t>房的屏蔽能力符合</w:t>
            </w:r>
            <w:r>
              <w:rPr>
                <w:rFonts w:hint="default" w:cs="Times New Roman"/>
                <w:color w:val="auto"/>
              </w:rPr>
              <w:t>《放射诊断放射防护要求》（GBZ130-2020）</w:t>
            </w:r>
            <w:r>
              <w:rPr>
                <w:rFonts w:hint="eastAsia" w:cs="Times New Roman"/>
                <w:color w:val="auto"/>
              </w:rPr>
              <w:t>的</w:t>
            </w:r>
            <w:r>
              <w:rPr>
                <w:rFonts w:hint="eastAsia" w:ascii="宋体" w:cs="宋体"/>
                <w:color w:val="auto"/>
                <w:szCs w:val="24"/>
              </w:rPr>
              <w:t>要求。</w:t>
            </w:r>
          </w:p>
          <w:p>
            <w:pPr>
              <w:pStyle w:val="23"/>
              <w:keepNext w:val="0"/>
              <w:keepLines w:val="0"/>
              <w:suppressLineNumbers w:val="0"/>
              <w:spacing w:before="0" w:beforeAutospacing="0" w:after="0" w:afterAutospacing="0"/>
              <w:ind w:left="0" w:right="0" w:firstLine="480" w:firstLineChars="200"/>
              <w:rPr>
                <w:rFonts w:hint="default" w:cs="Times New Roman"/>
                <w:color w:val="auto"/>
              </w:rPr>
            </w:pPr>
            <w:r>
              <w:rPr>
                <w:rFonts w:hint="default" w:cs="Times New Roman"/>
                <w:color w:val="auto"/>
              </w:rPr>
              <w:t>根据类比监测结果可以预测该项目</w:t>
            </w:r>
            <w:r>
              <w:rPr>
                <w:rFonts w:hint="eastAsia" w:cs="Times New Roman"/>
                <w:color w:val="auto"/>
                <w:lang w:val="en-US" w:eastAsia="zh-CN"/>
              </w:rPr>
              <w:t>设备</w:t>
            </w:r>
            <w:r>
              <w:rPr>
                <w:rFonts w:hint="default" w:cs="Times New Roman"/>
                <w:color w:val="auto"/>
              </w:rPr>
              <w:t>投运后，机房外辐射剂量率能满足《放射诊断放射防护要求》（GBZ130-2020）的要求</w:t>
            </w:r>
            <w:r>
              <w:rPr>
                <w:rFonts w:hint="eastAsia" w:cs="Times New Roman"/>
                <w:color w:val="auto"/>
                <w:lang w:eastAsia="zh-CN"/>
              </w:rPr>
              <w:t>，</w:t>
            </w:r>
            <w:r>
              <w:rPr>
                <w:rFonts w:hint="eastAsia" w:cs="Times New Roman"/>
                <w:color w:val="auto"/>
              </w:rPr>
              <w:t>均低于项目管理目标</w:t>
            </w:r>
            <w:r>
              <w:rPr>
                <w:rFonts w:hint="eastAsia" w:cs="Times New Roman"/>
                <w:color w:val="auto"/>
                <w:szCs w:val="24"/>
              </w:rPr>
              <w:t>（介入手术医护人员年有效剂量不超过10mSv，其他职业人员年有效剂量不超过5mSv，公众年有效剂量不超过0.25mSv）</w:t>
            </w:r>
            <w:r>
              <w:rPr>
                <w:rFonts w:hint="default" w:cs="Times New Roman"/>
                <w:color w:val="auto"/>
              </w:rPr>
              <w:t>，</w:t>
            </w:r>
            <w:r>
              <w:rPr>
                <w:rFonts w:hint="eastAsia" w:cs="Times New Roman"/>
                <w:color w:val="auto"/>
              </w:rPr>
              <w:t>符合</w:t>
            </w:r>
            <w:r>
              <w:rPr>
                <w:rFonts w:hint="default" w:cs="Times New Roman"/>
                <w:color w:val="auto"/>
              </w:rPr>
              <w:t>《电离辐射防护与辐射源安全基本标准》（GB18871-2002）中关于</w:t>
            </w:r>
            <w:r>
              <w:rPr>
                <w:rFonts w:hint="eastAsia" w:cs="Times New Roman"/>
                <w:color w:val="auto"/>
              </w:rPr>
              <w:t>“</w:t>
            </w:r>
            <w:r>
              <w:rPr>
                <w:rFonts w:hint="default" w:cs="Times New Roman"/>
                <w:color w:val="auto"/>
              </w:rPr>
              <w:t>剂量限值</w:t>
            </w:r>
            <w:r>
              <w:rPr>
                <w:rFonts w:hint="eastAsia" w:cs="Times New Roman"/>
                <w:color w:val="auto"/>
              </w:rPr>
              <w:t>”</w:t>
            </w:r>
            <w:r>
              <w:rPr>
                <w:rFonts w:hint="default" w:cs="Times New Roman"/>
                <w:color w:val="auto"/>
              </w:rPr>
              <w:t>的要求。</w:t>
            </w:r>
          </w:p>
          <w:p>
            <w:pPr>
              <w:pStyle w:val="23"/>
              <w:keepNext w:val="0"/>
              <w:keepLines w:val="0"/>
              <w:suppressLineNumbers w:val="0"/>
              <w:spacing w:before="0" w:beforeAutospacing="0" w:after="0" w:afterAutospacing="0"/>
              <w:ind w:left="0" w:right="0" w:firstLine="482" w:firstLineChars="200"/>
              <w:rPr>
                <w:rFonts w:hint="default" w:cs="Times New Roman"/>
                <w:b/>
                <w:bCs/>
                <w:color w:val="auto"/>
              </w:rPr>
            </w:pPr>
            <w:r>
              <w:rPr>
                <w:rFonts w:hint="default" w:cs="Times New Roman"/>
                <w:b/>
                <w:bCs/>
                <w:color w:val="auto"/>
              </w:rPr>
              <w:t>7</w:t>
            </w:r>
            <w:r>
              <w:rPr>
                <w:rFonts w:hint="eastAsia" w:cs="Times New Roman"/>
                <w:b/>
                <w:bCs/>
                <w:color w:val="auto"/>
              </w:rPr>
              <w:t>、非辐射环境影响评价</w:t>
            </w:r>
          </w:p>
          <w:p>
            <w:pPr>
              <w:pStyle w:val="23"/>
              <w:keepNext w:val="0"/>
              <w:keepLines w:val="0"/>
              <w:suppressLineNumbers w:val="0"/>
              <w:spacing w:before="0" w:beforeAutospacing="0" w:after="0" w:afterAutospacing="0"/>
              <w:ind w:left="0" w:right="0" w:firstLine="480" w:firstLineChars="200"/>
              <w:rPr>
                <w:rFonts w:hint="eastAsia" w:cs="Times New Roman"/>
                <w:color w:val="auto"/>
              </w:rPr>
            </w:pPr>
            <w:r>
              <w:rPr>
                <w:rFonts w:hint="eastAsia" w:cs="Times New Roman"/>
                <w:color w:val="auto"/>
              </w:rPr>
              <w:t>（1）</w:t>
            </w:r>
            <w:r>
              <w:rPr>
                <w:rFonts w:hint="eastAsia" w:cs="Times New Roman"/>
                <w:color w:val="auto"/>
                <w:lang w:val="en-US" w:eastAsia="zh-CN"/>
              </w:rPr>
              <w:t>本项目设备</w:t>
            </w:r>
            <w:r>
              <w:rPr>
                <w:rFonts w:hint="eastAsia" w:cs="Times New Roman"/>
                <w:color w:val="auto"/>
              </w:rPr>
              <w:t>在开机时发出的X射线电离空气会产生</w:t>
            </w:r>
            <w:r>
              <w:rPr>
                <w:rFonts w:hint="eastAsia" w:cs="Times New Roman"/>
                <w:color w:val="auto"/>
                <w:lang w:eastAsia="zh-CN"/>
              </w:rPr>
              <w:t>极</w:t>
            </w:r>
            <w:r>
              <w:rPr>
                <w:rFonts w:hint="eastAsia" w:cs="Times New Roman"/>
                <w:color w:val="auto"/>
              </w:rPr>
              <w:t>少量</w:t>
            </w:r>
            <w:r>
              <w:rPr>
                <w:rFonts w:hint="eastAsia" w:cs="Times New Roman"/>
                <w:color w:val="auto"/>
                <w:lang w:eastAsia="zh-CN"/>
              </w:rPr>
              <w:t>的</w:t>
            </w:r>
            <w:r>
              <w:rPr>
                <w:rFonts w:hint="eastAsia" w:cs="Times New Roman"/>
                <w:color w:val="auto"/>
              </w:rPr>
              <w:t>臭氧和氮氧化物</w:t>
            </w:r>
            <w:r>
              <w:rPr>
                <w:rFonts w:hint="eastAsia" w:cs="Times New Roman"/>
                <w:color w:val="auto"/>
                <w:lang w:eastAsia="zh-CN"/>
              </w:rPr>
              <w:t>，</w:t>
            </w:r>
            <w:r>
              <w:rPr>
                <w:rFonts w:hint="eastAsia" w:cs="Times New Roman"/>
                <w:color w:val="auto"/>
              </w:rPr>
              <w:t>废气通过排</w:t>
            </w:r>
            <w:r>
              <w:rPr>
                <w:rFonts w:hint="eastAsia" w:cs="Times New Roman"/>
                <w:color w:val="auto"/>
                <w:lang w:eastAsia="zh-CN"/>
              </w:rPr>
              <w:t>风</w:t>
            </w:r>
            <w:r>
              <w:rPr>
                <w:rFonts w:hint="eastAsia" w:cs="Times New Roman"/>
                <w:color w:val="auto"/>
              </w:rPr>
              <w:t>系统排出房间，在空气中易于扩散，所以产生的废气对环境几乎没有影响，上述措施符合《放射诊断放射防护要求》（</w:t>
            </w:r>
            <w:r>
              <w:rPr>
                <w:rFonts w:hint="default" w:cs="Times New Roman"/>
                <w:color w:val="auto"/>
              </w:rPr>
              <w:t>GBZ130-2020）</w:t>
            </w:r>
            <w:r>
              <w:rPr>
                <w:rFonts w:hint="eastAsia" w:cs="Times New Roman"/>
                <w:color w:val="auto"/>
              </w:rPr>
              <w:t>的要求。</w:t>
            </w:r>
          </w:p>
          <w:p>
            <w:pPr>
              <w:pStyle w:val="23"/>
              <w:keepNext w:val="0"/>
              <w:keepLines w:val="0"/>
              <w:suppressLineNumbers w:val="0"/>
              <w:spacing w:before="0" w:beforeAutospacing="0" w:after="0" w:afterAutospacing="0"/>
              <w:ind w:left="0" w:right="0" w:firstLine="480" w:firstLineChars="200"/>
              <w:rPr>
                <w:rFonts w:hint="default" w:cs="Times New Roman"/>
                <w:color w:val="auto"/>
              </w:rPr>
            </w:pPr>
            <w:r>
              <w:rPr>
                <w:rFonts w:hint="eastAsia" w:cs="Times New Roman"/>
                <w:color w:val="auto"/>
              </w:rPr>
              <w:t>（2）本项目运行后，产生的少量生活污水，</w:t>
            </w:r>
            <w:r>
              <w:rPr>
                <w:rFonts w:hint="eastAsia" w:cs="Times New Roman"/>
                <w:color w:val="auto"/>
                <w:lang w:eastAsia="zh-CN"/>
              </w:rPr>
              <w:t>经</w:t>
            </w:r>
            <w:r>
              <w:rPr>
                <w:rFonts w:hint="eastAsia" w:cs="Times New Roman"/>
                <w:color w:val="auto"/>
              </w:rPr>
              <w:t>医院污水处理站处理后接管市政污水管网，</w:t>
            </w:r>
            <w:r>
              <w:rPr>
                <w:rFonts w:hint="eastAsia" w:cs="Times New Roman"/>
                <w:color w:val="auto"/>
                <w:lang w:eastAsia="zh-CN"/>
              </w:rPr>
              <w:t>排入</w:t>
            </w:r>
            <w:r>
              <w:rPr>
                <w:rFonts w:hint="eastAsia" w:cs="Times New Roman"/>
                <w:color w:val="auto"/>
                <w:lang w:val="en-US" w:eastAsia="zh-CN"/>
              </w:rPr>
              <w:t>舒城县</w:t>
            </w:r>
            <w:r>
              <w:rPr>
                <w:rFonts w:hint="eastAsia" w:cs="Times New Roman"/>
                <w:color w:val="auto"/>
                <w:lang w:eastAsia="zh-CN"/>
              </w:rPr>
              <w:t>污水处理厂处理达标后排放</w:t>
            </w:r>
            <w:r>
              <w:rPr>
                <w:rFonts w:hint="eastAsia" w:cs="Times New Roman"/>
                <w:color w:val="auto"/>
                <w:lang w:val="en-US" w:eastAsia="zh-CN"/>
              </w:rPr>
              <w:t>，</w:t>
            </w:r>
            <w:r>
              <w:rPr>
                <w:rFonts w:hint="eastAsia" w:cs="Times New Roman"/>
                <w:color w:val="auto"/>
              </w:rPr>
              <w:t>不会对周围环境造成明显影响。</w:t>
            </w:r>
          </w:p>
          <w:p>
            <w:pPr>
              <w:pStyle w:val="23"/>
              <w:keepNext w:val="0"/>
              <w:keepLines w:val="0"/>
              <w:suppressLineNumbers w:val="0"/>
              <w:spacing w:before="0" w:beforeAutospacing="0" w:after="0" w:afterAutospacing="0"/>
              <w:ind w:left="0" w:right="0" w:firstLine="480" w:firstLineChars="200"/>
              <w:rPr>
                <w:rFonts w:hint="eastAsia"/>
                <w:color w:val="auto"/>
                <w:highlight w:val="none"/>
                <w:lang w:val="en-US" w:eastAsia="zh-CN"/>
              </w:rPr>
            </w:pPr>
            <w:r>
              <w:rPr>
                <w:rFonts w:hint="eastAsia" w:cs="Times New Roman"/>
                <w:color w:val="auto"/>
              </w:rPr>
              <w:t>（3）</w:t>
            </w:r>
            <w:r>
              <w:rPr>
                <w:rFonts w:hint="eastAsia" w:ascii="宋体" w:hAnsi="宋体" w:cs="宋体"/>
                <w:color w:val="auto"/>
                <w:sz w:val="24"/>
                <w:szCs w:val="24"/>
                <w:lang w:eastAsia="zh-CN"/>
              </w:rPr>
              <w:t>本项目机房通风依托住院大楼通风系统，在机房内设置送风口、排风口，</w:t>
            </w:r>
            <w:r>
              <w:rPr>
                <w:rFonts w:hint="eastAsia"/>
                <w:color w:val="auto"/>
                <w:lang w:eastAsia="zh-CN"/>
              </w:rPr>
              <w:t>通风系统</w:t>
            </w:r>
            <w:r>
              <w:rPr>
                <w:rFonts w:hint="eastAsia"/>
                <w:color w:val="auto"/>
              </w:rPr>
              <w:t>运行过程会产生机械噪声排放</w:t>
            </w:r>
            <w:r>
              <w:rPr>
                <w:rFonts w:hint="eastAsia"/>
                <w:color w:val="auto"/>
                <w:lang w:eastAsia="zh-CN"/>
              </w:rPr>
              <w:t>，根据《报告书》中所述，</w:t>
            </w:r>
            <w:r>
              <w:rPr>
                <w:rFonts w:hint="eastAsia" w:cs="Times New Roman"/>
                <w:color w:val="auto"/>
                <w:szCs w:val="24"/>
                <w:lang w:eastAsia="zh-CN"/>
              </w:rPr>
              <w:t>医院通风系统</w:t>
            </w:r>
            <w:r>
              <w:rPr>
                <w:rFonts w:hint="eastAsia" w:cs="Times New Roman"/>
                <w:color w:val="auto"/>
                <w:lang w:eastAsia="zh-CN"/>
              </w:rPr>
              <w:t>采用低噪声设备，</w:t>
            </w:r>
            <w:r>
              <w:rPr>
                <w:rFonts w:hint="eastAsia" w:cs="Times New Roman"/>
                <w:color w:val="auto"/>
              </w:rPr>
              <w:t>噪声源强较低，采用隔声、减振</w:t>
            </w:r>
            <w:r>
              <w:rPr>
                <w:rFonts w:hint="eastAsia" w:cs="Times New Roman"/>
                <w:color w:val="auto"/>
                <w:lang w:eastAsia="zh-CN"/>
              </w:rPr>
              <w:t>等措施</w:t>
            </w:r>
            <w:r>
              <w:rPr>
                <w:rFonts w:hint="eastAsia" w:cs="Times New Roman"/>
                <w:color w:val="auto"/>
              </w:rPr>
              <w:t>进行降噪处理后，</w:t>
            </w:r>
            <w:r>
              <w:rPr>
                <w:rFonts w:hint="eastAsia"/>
                <w:color w:val="auto"/>
                <w:sz w:val="24"/>
                <w:szCs w:val="24"/>
                <w:highlight w:val="none"/>
              </w:rPr>
              <w:t>设备噪声对</w:t>
            </w:r>
            <w:r>
              <w:rPr>
                <w:rFonts w:hint="eastAsia"/>
                <w:color w:val="auto"/>
                <w:sz w:val="24"/>
                <w:szCs w:val="24"/>
                <w:highlight w:val="none"/>
                <w:lang w:eastAsia="zh-CN"/>
              </w:rPr>
              <w:t>厂界</w:t>
            </w:r>
            <w:r>
              <w:rPr>
                <w:rFonts w:hint="eastAsia"/>
                <w:color w:val="auto"/>
                <w:sz w:val="24"/>
                <w:szCs w:val="24"/>
                <w:highlight w:val="none"/>
              </w:rPr>
              <w:t>的影响值较小，可满足《工业企业厂界环境噪声排放标准》（GB12348-2008）</w:t>
            </w:r>
            <w:r>
              <w:rPr>
                <w:rFonts w:hint="eastAsia"/>
                <w:color w:val="auto"/>
                <w:sz w:val="24"/>
                <w:szCs w:val="24"/>
                <w:highlight w:val="none"/>
                <w:lang w:eastAsia="zh-CN"/>
              </w:rPr>
              <w:t>中</w:t>
            </w:r>
            <w:r>
              <w:rPr>
                <w:rFonts w:hint="eastAsia"/>
                <w:color w:val="auto"/>
                <w:sz w:val="24"/>
                <w:szCs w:val="24"/>
                <w:highlight w:val="none"/>
              </w:rPr>
              <w:t>2 类</w:t>
            </w:r>
            <w:r>
              <w:rPr>
                <w:rFonts w:hint="eastAsia"/>
                <w:color w:val="auto"/>
                <w:sz w:val="24"/>
                <w:szCs w:val="24"/>
                <w:highlight w:val="none"/>
                <w:lang w:eastAsia="zh-CN"/>
              </w:rPr>
              <w:t>和</w:t>
            </w:r>
            <w:r>
              <w:rPr>
                <w:rFonts w:hint="eastAsia"/>
                <w:color w:val="auto"/>
                <w:sz w:val="24"/>
                <w:szCs w:val="24"/>
                <w:highlight w:val="none"/>
                <w:lang w:val="en-US" w:eastAsia="zh-CN"/>
              </w:rPr>
              <w:t>4类</w:t>
            </w:r>
            <w:r>
              <w:rPr>
                <w:rFonts w:hint="eastAsia"/>
                <w:color w:val="auto"/>
                <w:sz w:val="24"/>
                <w:szCs w:val="24"/>
                <w:highlight w:val="none"/>
              </w:rPr>
              <w:t>标准</w:t>
            </w:r>
            <w:r>
              <w:rPr>
                <w:rFonts w:hint="eastAsia"/>
                <w:color w:val="auto"/>
                <w:highlight w:val="none"/>
                <w:lang w:val="en-US" w:eastAsia="zh-CN"/>
              </w:rPr>
              <w:t>。</w:t>
            </w:r>
          </w:p>
          <w:p>
            <w:pPr>
              <w:pStyle w:val="23"/>
              <w:keepNext w:val="0"/>
              <w:keepLines w:val="0"/>
              <w:suppressLineNumbers w:val="0"/>
              <w:spacing w:before="0" w:beforeAutospacing="0" w:after="0" w:afterAutospacing="0"/>
              <w:ind w:left="0" w:right="0" w:firstLine="480" w:firstLineChars="200"/>
              <w:rPr>
                <w:rFonts w:hint="default" w:cs="Times New Roman"/>
                <w:color w:val="auto"/>
              </w:rPr>
            </w:pPr>
            <w:r>
              <w:rPr>
                <w:rFonts w:hint="eastAsia" w:cs="Times New Roman"/>
                <w:color w:val="auto"/>
              </w:rPr>
              <w:t>（4）本项目运营期主要固废为工作人员的生活垃圾以及少量医疗废物</w:t>
            </w:r>
            <w:r>
              <w:rPr>
                <w:rFonts w:hint="default" w:cs="Times New Roman"/>
                <w:color w:val="auto"/>
              </w:rPr>
              <w:t>。生活垃圾</w:t>
            </w:r>
            <w:r>
              <w:rPr>
                <w:rFonts w:hint="eastAsia" w:cs="Times New Roman"/>
                <w:color w:val="auto"/>
              </w:rPr>
              <w:t>和医疗废物的</w:t>
            </w:r>
            <w:r>
              <w:rPr>
                <w:rFonts w:hint="default" w:cs="Times New Roman"/>
                <w:color w:val="auto"/>
              </w:rPr>
              <w:t>产生量很小，</w:t>
            </w:r>
            <w:r>
              <w:rPr>
                <w:rFonts w:hint="eastAsia" w:cs="Times New Roman"/>
                <w:color w:val="auto"/>
              </w:rPr>
              <w:t>依托医院整体固废处置措施安全处置后</w:t>
            </w:r>
            <w:r>
              <w:rPr>
                <w:rFonts w:hint="default" w:cs="Times New Roman"/>
                <w:color w:val="auto"/>
              </w:rPr>
              <w:t>，不会对周围环境造成影响。</w:t>
            </w:r>
          </w:p>
          <w:p>
            <w:pPr>
              <w:pStyle w:val="23"/>
              <w:keepNext w:val="0"/>
              <w:keepLines w:val="0"/>
              <w:suppressLineNumbers w:val="0"/>
              <w:spacing w:before="0" w:beforeAutospacing="0" w:after="0" w:afterAutospacing="0"/>
              <w:ind w:left="0" w:right="0" w:firstLine="482" w:firstLineChars="200"/>
              <w:rPr>
                <w:rFonts w:hint="default" w:cs="Times New Roman"/>
                <w:b/>
                <w:color w:val="auto"/>
              </w:rPr>
            </w:pPr>
            <w:r>
              <w:rPr>
                <w:rFonts w:hint="default" w:cs="Times New Roman"/>
                <w:b/>
                <w:color w:val="auto"/>
              </w:rPr>
              <w:t>8</w:t>
            </w:r>
            <w:r>
              <w:rPr>
                <w:rFonts w:hint="eastAsia" w:cs="Times New Roman"/>
                <w:b/>
                <w:color w:val="auto"/>
              </w:rPr>
              <w:t>、</w:t>
            </w:r>
            <w:r>
              <w:rPr>
                <w:rFonts w:hint="eastAsia" w:cs="Times New Roman"/>
                <w:b/>
                <w:bCs/>
                <w:color w:val="auto"/>
              </w:rPr>
              <w:t>辐射安全管理</w:t>
            </w:r>
          </w:p>
          <w:p>
            <w:pPr>
              <w:pStyle w:val="23"/>
              <w:keepNext w:val="0"/>
              <w:keepLines w:val="0"/>
              <w:suppressLineNumbers w:val="0"/>
              <w:spacing w:before="0" w:beforeAutospacing="0" w:after="0" w:afterAutospacing="0"/>
              <w:ind w:left="0" w:right="0" w:firstLine="480" w:firstLineChars="200"/>
              <w:rPr>
                <w:rFonts w:hint="default" w:cs="Times New Roman"/>
                <w:color w:val="auto"/>
              </w:rPr>
            </w:pPr>
            <w:r>
              <w:rPr>
                <w:rFonts w:hint="eastAsia" w:cs="Times New Roman"/>
                <w:color w:val="auto"/>
                <w:lang w:val="en-US" w:eastAsia="zh-CN"/>
              </w:rPr>
              <w:t>舒城县中医院</w:t>
            </w:r>
            <w:r>
              <w:rPr>
                <w:rFonts w:hint="eastAsia" w:cs="Times New Roman"/>
                <w:color w:val="auto"/>
              </w:rPr>
              <w:t>已建立以院领导为第一责任人的医院</w:t>
            </w:r>
            <w:r>
              <w:rPr>
                <w:rFonts w:hint="eastAsia" w:cs="Times New Roman"/>
                <w:color w:val="auto"/>
                <w:lang w:eastAsia="zh-CN"/>
              </w:rPr>
              <w:t>辐射安全防护管理领导小组</w:t>
            </w:r>
            <w:r>
              <w:rPr>
                <w:rFonts w:hint="eastAsia" w:cs="Times New Roman"/>
                <w:color w:val="auto"/>
              </w:rPr>
              <w:t>，全面负责医院辐射安全与环境保护管理工作，并制定了一系列辐射安全与环境保护管理制度。在今后的运营过程中须根据医院核技术应用项目的实际变化情况及时对辐射安全相关制度进行系统修订，提高制度可操作性，做到所有辐射工作都有章可循，有制度保障。医院在严格落实本报告所提出的辐射安全管理措施并加强对辐射工作人员个人剂量、辐射安全与防护考核和职业健康体检的管理的情况下，可以满足辐射安全管理要求。</w:t>
            </w:r>
          </w:p>
          <w:p>
            <w:pPr>
              <w:pStyle w:val="23"/>
              <w:keepNext w:val="0"/>
              <w:keepLines w:val="0"/>
              <w:suppressLineNumbers w:val="0"/>
              <w:spacing w:before="0" w:beforeAutospacing="0" w:after="0" w:afterAutospacing="0"/>
              <w:ind w:left="0" w:right="0" w:firstLine="482" w:firstLineChars="200"/>
              <w:rPr>
                <w:rFonts w:hint="default" w:cs="Times New Roman"/>
                <w:b/>
                <w:color w:val="auto"/>
              </w:rPr>
            </w:pPr>
            <w:r>
              <w:rPr>
                <w:rFonts w:hint="default" w:cs="Times New Roman"/>
                <w:b/>
                <w:color w:val="auto"/>
              </w:rPr>
              <w:t>9</w:t>
            </w:r>
            <w:r>
              <w:rPr>
                <w:rFonts w:hint="eastAsia" w:cs="Times New Roman"/>
                <w:b/>
                <w:color w:val="auto"/>
              </w:rPr>
              <w:t>、评价结论</w:t>
            </w:r>
          </w:p>
          <w:p>
            <w:pPr>
              <w:pStyle w:val="14"/>
              <w:keepNext w:val="0"/>
              <w:keepLines w:val="0"/>
              <w:suppressLineNumbers w:val="0"/>
              <w:spacing w:before="0" w:beforeAutospacing="0" w:after="0" w:afterAutospacing="0"/>
              <w:ind w:left="0" w:right="0" w:firstLine="482" w:firstLineChars="200"/>
              <w:rPr>
                <w:rFonts w:hint="eastAsia"/>
                <w:color w:val="auto"/>
                <w:vertAlign w:val="baseline"/>
                <w:lang w:val="en-US" w:eastAsia="zh-CN"/>
              </w:rPr>
            </w:pPr>
            <w:r>
              <w:rPr>
                <w:rFonts w:hint="eastAsia" w:cs="Times New Roman"/>
                <w:b/>
                <w:bCs/>
                <w:color w:val="auto"/>
              </w:rPr>
              <w:t>综上所述，在落实本报告提出的各项污染防治措施和管理措施的情况下，</w:t>
            </w:r>
            <w:r>
              <w:rPr>
                <w:rFonts w:hint="eastAsia" w:cs="Times New Roman"/>
                <w:b/>
                <w:bCs/>
                <w:color w:val="auto"/>
                <w:lang w:val="en-US" w:eastAsia="zh-CN"/>
              </w:rPr>
              <w:t>舒城县中医院</w:t>
            </w:r>
            <w:r>
              <w:rPr>
                <w:rFonts w:hint="eastAsia" w:cs="Times New Roman"/>
                <w:b/>
                <w:bCs/>
                <w:color w:val="auto"/>
              </w:rPr>
              <w:t>将具有与其所从事的</w:t>
            </w:r>
            <w:r>
              <w:rPr>
                <w:rFonts w:hint="eastAsia" w:cs="Times New Roman"/>
                <w:b/>
                <w:bCs/>
                <w:color w:val="auto"/>
                <w:highlight w:val="none"/>
              </w:rPr>
              <w:t>辐射活动相适应的管理能力并具备相应的辐射安全防护措施。“</w:t>
            </w:r>
            <w:r>
              <w:rPr>
                <w:rFonts w:hint="eastAsia" w:cs="Times New Roman"/>
                <w:b/>
                <w:bCs/>
                <w:color w:val="auto"/>
                <w:highlight w:val="none"/>
                <w:lang w:val="en-US" w:eastAsia="zh-CN"/>
              </w:rPr>
              <w:t>舒城县中医院DSA应用项目</w:t>
            </w:r>
            <w:r>
              <w:rPr>
                <w:rFonts w:hint="eastAsia" w:cs="Times New Roman"/>
                <w:b/>
                <w:bCs/>
                <w:color w:val="auto"/>
                <w:highlight w:val="none"/>
              </w:rPr>
              <w:t>”的建设、运行对周围环境产生的影响能够满足辐射环境保护的要求，从辐射环境影响的</w:t>
            </w:r>
            <w:r>
              <w:rPr>
                <w:rFonts w:hint="eastAsia" w:cs="Times New Roman"/>
                <w:b/>
                <w:bCs/>
                <w:color w:val="auto"/>
              </w:rPr>
              <w:t>角度论证，本项目的建设和运行是可行的。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8" w:type="dxa"/>
          </w:tcPr>
          <w:p>
            <w:pPr>
              <w:pStyle w:val="23"/>
              <w:keepNext w:val="0"/>
              <w:keepLines w:val="0"/>
              <w:suppressLineNumbers w:val="0"/>
              <w:spacing w:before="0" w:beforeAutospacing="0" w:after="0" w:afterAutospacing="0"/>
              <w:ind w:left="0" w:leftChars="0" w:right="0" w:firstLine="0" w:firstLineChars="0"/>
              <w:rPr>
                <w:rFonts w:hint="default" w:cs="Times New Roman"/>
                <w:b/>
                <w:bCs/>
                <w:color w:val="auto"/>
              </w:rPr>
            </w:pPr>
            <w:r>
              <w:rPr>
                <w:rFonts w:hint="eastAsia" w:cs="Times New Roman"/>
                <w:b/>
                <w:bCs/>
                <w:color w:val="auto"/>
              </w:rPr>
              <w:t>建议和承诺：</w:t>
            </w:r>
          </w:p>
          <w:p>
            <w:pPr>
              <w:pStyle w:val="23"/>
              <w:keepNext w:val="0"/>
              <w:keepLines w:val="0"/>
              <w:suppressLineNumbers w:val="0"/>
              <w:spacing w:before="0" w:beforeAutospacing="0" w:after="0" w:afterAutospacing="0"/>
              <w:ind w:left="0" w:right="0" w:firstLine="480" w:firstLineChars="200"/>
              <w:rPr>
                <w:rFonts w:hint="default" w:cs="Times New Roman"/>
                <w:color w:val="auto"/>
              </w:rPr>
            </w:pPr>
            <w:r>
              <w:rPr>
                <w:rFonts w:hint="eastAsia" w:cs="Times New Roman"/>
                <w:color w:val="auto"/>
              </w:rPr>
              <w:t>1、项目运行中，应严格遵循操作规程，加强对操作人员的培训，杜绝麻痹大意思想，以避免意外事故造成对公众和职业人员的附加影响，使对环境的影响降低到最低。</w:t>
            </w:r>
          </w:p>
          <w:p>
            <w:pPr>
              <w:pStyle w:val="23"/>
              <w:keepNext w:val="0"/>
              <w:keepLines w:val="0"/>
              <w:suppressLineNumbers w:val="0"/>
              <w:spacing w:before="0" w:beforeAutospacing="0" w:after="0" w:afterAutospacing="0"/>
              <w:ind w:left="0" w:right="0" w:firstLine="480" w:firstLineChars="200"/>
              <w:rPr>
                <w:rFonts w:hint="default" w:cs="Times New Roman"/>
                <w:color w:val="auto"/>
              </w:rPr>
            </w:pPr>
            <w:r>
              <w:rPr>
                <w:rFonts w:hint="default" w:cs="Times New Roman"/>
                <w:color w:val="auto"/>
              </w:rPr>
              <w:t>2</w:t>
            </w:r>
            <w:r>
              <w:rPr>
                <w:rFonts w:hint="eastAsia" w:cs="Times New Roman"/>
                <w:color w:val="auto"/>
              </w:rPr>
              <w:t>、根据医院核技术应用项目的实际变化情况及时对医院辐射安全与环境保护管理制度进行更新。</w:t>
            </w:r>
          </w:p>
          <w:p>
            <w:pPr>
              <w:pStyle w:val="23"/>
              <w:keepNext w:val="0"/>
              <w:keepLines w:val="0"/>
              <w:suppressLineNumbers w:val="0"/>
              <w:spacing w:before="0" w:beforeAutospacing="0" w:after="0" w:afterAutospacing="0"/>
              <w:ind w:left="0" w:right="0" w:firstLine="480" w:firstLineChars="200"/>
              <w:rPr>
                <w:rFonts w:hint="default" w:cs="Times New Roman"/>
                <w:color w:val="auto"/>
              </w:rPr>
            </w:pPr>
            <w:r>
              <w:rPr>
                <w:rFonts w:hint="eastAsia" w:cs="Times New Roman"/>
                <w:color w:val="auto"/>
              </w:rPr>
              <w:t>3、定期进行辐射工作场所进行监督检查和检测，发现异常及时调查、及时整改，定期查看辐射工作人员个人剂量报告，发现异常及时调查并记录调查结果，调查结果应有被调查人签字确认。</w:t>
            </w:r>
          </w:p>
          <w:p>
            <w:pPr>
              <w:pStyle w:val="14"/>
              <w:keepNext w:val="0"/>
              <w:keepLines w:val="0"/>
              <w:suppressLineNumbers w:val="0"/>
              <w:spacing w:before="0" w:beforeAutospacing="0" w:after="0" w:afterAutospacing="0"/>
              <w:ind w:left="0" w:right="0" w:firstLine="480" w:firstLineChars="200"/>
              <w:rPr>
                <w:rFonts w:hint="eastAsia" w:cs="Times New Roman"/>
                <w:b/>
                <w:bCs/>
                <w:color w:val="auto"/>
              </w:rPr>
            </w:pPr>
            <w:r>
              <w:rPr>
                <w:rFonts w:hint="default" w:cs="Times New Roman"/>
                <w:color w:val="auto"/>
              </w:rPr>
              <w:t>4</w:t>
            </w:r>
            <w:r>
              <w:rPr>
                <w:rFonts w:hint="eastAsia" w:cs="Times New Roman"/>
                <w:color w:val="auto"/>
              </w:rPr>
              <w:t>、医院需加强辐射工作人员的管理，建立辐射工作人员职业健康档案，做到个人剂量监测、职业体检、辐射安全防护考核人员三统一，对辐射人员进行动态管理。</w:t>
            </w:r>
          </w:p>
        </w:tc>
      </w:tr>
    </w:tbl>
    <w:p>
      <w:pPr>
        <w:pStyle w:val="14"/>
        <w:ind w:left="0" w:leftChars="0" w:firstLine="0" w:firstLineChars="0"/>
        <w:rPr>
          <w:rFonts w:hint="eastAsia"/>
          <w:color w:val="auto"/>
          <w:lang w:val="en-US" w:eastAsia="zh-CN"/>
        </w:rPr>
        <w:sectPr>
          <w:pgSz w:w="11906" w:h="16838"/>
          <w:pgMar w:top="1440" w:right="1080" w:bottom="1440" w:left="1080" w:header="851" w:footer="992" w:gutter="0"/>
          <w:pgNumType w:fmt="decimal"/>
          <w:cols w:space="0" w:num="1"/>
          <w:rtlGutter w:val="0"/>
          <w:docGrid w:type="lines" w:linePitch="312" w:charSpace="0"/>
        </w:sectPr>
      </w:pPr>
    </w:p>
    <w:p>
      <w:pPr>
        <w:pStyle w:val="3"/>
        <w:bidi w:val="0"/>
        <w:rPr>
          <w:color w:val="auto"/>
          <w:lang w:val="en-US" w:eastAsia="zh-CN"/>
        </w:rPr>
      </w:pPr>
      <w:bookmarkStart w:id="86" w:name="_Toc16726"/>
      <w:bookmarkStart w:id="87" w:name="_Toc16240"/>
      <w:bookmarkStart w:id="88" w:name="_Toc56004489"/>
      <w:bookmarkStart w:id="89" w:name="_Toc56003451"/>
      <w:bookmarkStart w:id="90" w:name="_Toc84244216"/>
      <w:bookmarkStart w:id="91" w:name="_Toc26141"/>
      <w:bookmarkStart w:id="92" w:name="_Toc71788697"/>
      <w:r>
        <w:rPr>
          <w:color w:val="auto"/>
          <w:lang w:val="en-US" w:eastAsia="zh-CN"/>
        </w:rPr>
        <w:t xml:space="preserve">表14 </w:t>
      </w:r>
      <w:r>
        <w:rPr>
          <w:rFonts w:hint="eastAsia"/>
          <w:color w:val="auto"/>
          <w:lang w:val="en-US" w:eastAsia="zh-CN"/>
        </w:rPr>
        <w:t>审批</w:t>
      </w:r>
      <w:bookmarkEnd w:id="86"/>
      <w:bookmarkEnd w:id="87"/>
      <w:bookmarkEnd w:id="88"/>
      <w:bookmarkEnd w:id="89"/>
      <w:bookmarkEnd w:id="90"/>
      <w:bookmarkEnd w:id="91"/>
      <w:bookmarkEnd w:id="92"/>
    </w:p>
    <w:tbl>
      <w:tblPr>
        <w:tblStyle w:val="16"/>
        <w:tblW w:w="984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84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832" w:hRule="atLeast"/>
          <w:jc w:val="center"/>
        </w:trPr>
        <w:tc>
          <w:tcPr>
            <w:tcW w:w="9843" w:type="dxa"/>
          </w:tcPr>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b/>
                <w:bCs/>
                <w:snapToGrid w:val="0"/>
                <w:color w:val="auto"/>
                <w:kern w:val="0"/>
                <w:sz w:val="28"/>
                <w:szCs w:val="22"/>
                <w:lang w:val="en-US" w:eastAsia="zh-CN" w:bidi="ar-SA"/>
              </w:rPr>
            </w:pPr>
            <w:r>
              <w:rPr>
                <w:rFonts w:hint="eastAsia" w:ascii="Times New Roman" w:hAnsi="Times New Roman" w:eastAsia="宋体" w:cs="Times New Roman"/>
                <w:b/>
                <w:bCs/>
                <w:snapToGrid w:val="0"/>
                <w:color w:val="auto"/>
                <w:kern w:val="0"/>
                <w:sz w:val="28"/>
                <w:szCs w:val="22"/>
                <w:lang w:val="en-US" w:eastAsia="zh-CN" w:bidi="ar-SA"/>
              </w:rPr>
              <w:t>下一级环保部门预审意见：</w:t>
            </w:r>
          </w:p>
          <w:p>
            <w:pPr>
              <w:keepNext w:val="0"/>
              <w:keepLines w:val="0"/>
              <w:widowControl w:val="0"/>
              <w:suppressLineNumbers w:val="0"/>
              <w:wordWrap w:val="0"/>
              <w:spacing w:before="0" w:beforeAutospacing="0" w:after="0" w:afterAutospacing="0" w:line="360" w:lineRule="auto"/>
              <w:ind w:left="0" w:right="0" w:firstLine="560" w:firstLineChars="200"/>
              <w:jc w:val="right"/>
              <w:rPr>
                <w:rFonts w:hint="eastAsia" w:ascii="Times New Roman" w:hAnsi="Times New Roman" w:eastAsia="宋体" w:cs="Times New Roman"/>
                <w:snapToGrid w:val="0"/>
                <w:color w:val="auto"/>
                <w:kern w:val="0"/>
                <w:sz w:val="28"/>
                <w:szCs w:val="22"/>
                <w:lang w:val="en-US" w:eastAsia="zh-CN" w:bidi="ar-SA"/>
              </w:rPr>
            </w:pPr>
          </w:p>
          <w:p>
            <w:pPr>
              <w:keepNext w:val="0"/>
              <w:keepLines w:val="0"/>
              <w:widowControl w:val="0"/>
              <w:suppressLineNumbers w:val="0"/>
              <w:wordWrap w:val="0"/>
              <w:spacing w:before="0" w:beforeAutospacing="0" w:after="0" w:afterAutospacing="0" w:line="360" w:lineRule="auto"/>
              <w:ind w:left="0" w:right="0" w:firstLine="560" w:firstLineChars="200"/>
              <w:jc w:val="right"/>
              <w:rPr>
                <w:rFonts w:hint="eastAsia" w:ascii="Times New Roman" w:hAnsi="Times New Roman" w:eastAsia="宋体" w:cs="Times New Roman"/>
                <w:snapToGrid w:val="0"/>
                <w:color w:val="auto"/>
                <w:kern w:val="0"/>
                <w:sz w:val="28"/>
                <w:szCs w:val="22"/>
                <w:lang w:val="en-US" w:eastAsia="zh-CN" w:bidi="ar-SA"/>
              </w:rPr>
            </w:pPr>
          </w:p>
          <w:p>
            <w:pPr>
              <w:keepNext w:val="0"/>
              <w:keepLines w:val="0"/>
              <w:widowControl w:val="0"/>
              <w:suppressLineNumbers w:val="0"/>
              <w:wordWrap w:val="0"/>
              <w:spacing w:before="0" w:beforeAutospacing="0" w:after="0" w:afterAutospacing="0" w:line="360" w:lineRule="auto"/>
              <w:ind w:left="0" w:right="0" w:firstLine="560" w:firstLineChars="200"/>
              <w:jc w:val="right"/>
              <w:rPr>
                <w:rFonts w:hint="eastAsia" w:ascii="Times New Roman" w:hAnsi="Times New Roman" w:eastAsia="宋体" w:cs="Times New Roman"/>
                <w:snapToGrid w:val="0"/>
                <w:color w:val="auto"/>
                <w:kern w:val="0"/>
                <w:sz w:val="28"/>
                <w:szCs w:val="22"/>
                <w:lang w:val="en-US" w:eastAsia="zh-CN" w:bidi="ar-SA"/>
              </w:rPr>
            </w:pPr>
          </w:p>
          <w:p>
            <w:pPr>
              <w:keepNext w:val="0"/>
              <w:keepLines w:val="0"/>
              <w:widowControl w:val="0"/>
              <w:suppressLineNumbers w:val="0"/>
              <w:wordWrap w:val="0"/>
              <w:spacing w:before="0" w:beforeAutospacing="0" w:after="0" w:afterAutospacing="0" w:line="360" w:lineRule="auto"/>
              <w:ind w:left="0" w:right="0" w:firstLine="560" w:firstLineChars="200"/>
              <w:jc w:val="right"/>
              <w:rPr>
                <w:rFonts w:hint="eastAsia" w:ascii="Times New Roman" w:hAnsi="Times New Roman" w:eastAsia="宋体" w:cs="Times New Roman"/>
                <w:snapToGrid w:val="0"/>
                <w:color w:val="auto"/>
                <w:kern w:val="0"/>
                <w:sz w:val="28"/>
                <w:szCs w:val="22"/>
                <w:lang w:val="en-US" w:eastAsia="zh-CN" w:bidi="ar-SA"/>
              </w:rPr>
            </w:pPr>
          </w:p>
          <w:p>
            <w:pPr>
              <w:keepNext w:val="0"/>
              <w:keepLines w:val="0"/>
              <w:widowControl w:val="0"/>
              <w:suppressLineNumbers w:val="0"/>
              <w:wordWrap w:val="0"/>
              <w:spacing w:before="0" w:beforeAutospacing="0" w:after="0" w:afterAutospacing="0" w:line="360" w:lineRule="auto"/>
              <w:ind w:left="0" w:right="0" w:firstLine="560" w:firstLineChars="200"/>
              <w:jc w:val="right"/>
              <w:rPr>
                <w:rFonts w:hint="eastAsia" w:ascii="Times New Roman" w:hAnsi="Times New Roman" w:eastAsia="宋体" w:cs="Times New Roman"/>
                <w:snapToGrid w:val="0"/>
                <w:color w:val="auto"/>
                <w:kern w:val="0"/>
                <w:sz w:val="28"/>
                <w:szCs w:val="22"/>
                <w:lang w:val="en-US" w:eastAsia="zh-CN" w:bidi="ar-SA"/>
              </w:rPr>
            </w:pPr>
          </w:p>
          <w:p>
            <w:pPr>
              <w:keepNext w:val="0"/>
              <w:keepLines w:val="0"/>
              <w:widowControl w:val="0"/>
              <w:suppressLineNumbers w:val="0"/>
              <w:wordWrap w:val="0"/>
              <w:spacing w:before="0" w:beforeAutospacing="0" w:after="0" w:afterAutospacing="0" w:line="360" w:lineRule="auto"/>
              <w:ind w:left="0" w:right="0" w:firstLine="560" w:firstLineChars="200"/>
              <w:jc w:val="right"/>
              <w:rPr>
                <w:rFonts w:hint="eastAsia" w:ascii="Times New Roman" w:hAnsi="Times New Roman" w:eastAsia="宋体" w:cs="Times New Roman"/>
                <w:snapToGrid w:val="0"/>
                <w:color w:val="auto"/>
                <w:kern w:val="0"/>
                <w:sz w:val="28"/>
                <w:szCs w:val="22"/>
                <w:lang w:val="en-US" w:eastAsia="zh-CN" w:bidi="ar-SA"/>
              </w:rPr>
            </w:pPr>
          </w:p>
          <w:p>
            <w:pPr>
              <w:keepNext w:val="0"/>
              <w:keepLines w:val="0"/>
              <w:widowControl w:val="0"/>
              <w:suppressLineNumbers w:val="0"/>
              <w:wordWrap w:val="0"/>
              <w:spacing w:before="0" w:beforeAutospacing="0" w:after="0" w:afterAutospacing="0" w:line="360" w:lineRule="auto"/>
              <w:ind w:left="0" w:right="0" w:firstLine="560" w:firstLineChars="200"/>
              <w:jc w:val="right"/>
              <w:rPr>
                <w:rFonts w:hint="eastAsia" w:ascii="Times New Roman" w:hAnsi="Times New Roman" w:eastAsia="宋体" w:cs="Times New Roman"/>
                <w:snapToGrid w:val="0"/>
                <w:color w:val="auto"/>
                <w:kern w:val="0"/>
                <w:sz w:val="28"/>
                <w:szCs w:val="22"/>
                <w:lang w:val="en-US" w:eastAsia="zh-CN" w:bidi="ar-SA"/>
              </w:rPr>
            </w:pPr>
          </w:p>
          <w:p>
            <w:pPr>
              <w:keepNext w:val="0"/>
              <w:keepLines w:val="0"/>
              <w:widowControl w:val="0"/>
              <w:suppressLineNumbers w:val="0"/>
              <w:wordWrap w:val="0"/>
              <w:spacing w:before="0" w:beforeAutospacing="0" w:after="0" w:afterAutospacing="0" w:line="360" w:lineRule="auto"/>
              <w:ind w:left="0" w:right="0" w:firstLine="560" w:firstLineChars="200"/>
              <w:jc w:val="right"/>
              <w:rPr>
                <w:rFonts w:hint="default" w:ascii="Times New Roman" w:hAnsi="Times New Roman" w:eastAsia="宋体" w:cs="Times New Roman"/>
                <w:snapToGrid w:val="0"/>
                <w:color w:val="auto"/>
                <w:kern w:val="0"/>
                <w:sz w:val="28"/>
                <w:szCs w:val="22"/>
                <w:lang w:val="en-US" w:eastAsia="zh-CN" w:bidi="ar-SA"/>
              </w:rPr>
            </w:pPr>
            <w:r>
              <w:rPr>
                <w:rFonts w:hint="eastAsia" w:ascii="Times New Roman" w:hAnsi="Times New Roman" w:eastAsia="宋体" w:cs="Times New Roman"/>
                <w:snapToGrid w:val="0"/>
                <w:color w:val="auto"/>
                <w:kern w:val="0"/>
                <w:sz w:val="28"/>
                <w:szCs w:val="22"/>
                <w:lang w:val="en-US" w:eastAsia="zh-CN" w:bidi="ar-SA"/>
              </w:rPr>
              <w:t xml:space="preserve">公章 </w:t>
            </w:r>
            <w:r>
              <w:rPr>
                <w:rFonts w:hint="default" w:ascii="Times New Roman" w:hAnsi="Times New Roman" w:eastAsia="宋体" w:cs="Times New Roman"/>
                <w:snapToGrid w:val="0"/>
                <w:color w:val="auto"/>
                <w:kern w:val="0"/>
                <w:sz w:val="28"/>
                <w:szCs w:val="22"/>
                <w:lang w:val="en-US" w:eastAsia="zh-CN" w:bidi="ar-SA"/>
              </w:rPr>
              <w:t xml:space="preserve">           </w:t>
            </w:r>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8"/>
                <w:szCs w:val="22"/>
                <w:lang w:val="en-US" w:eastAsia="zh-CN" w:bidi="ar-SA"/>
              </w:rPr>
              <w:t xml:space="preserve">经办人 </w:t>
            </w:r>
            <w:r>
              <w:rPr>
                <w:rFonts w:hint="default" w:ascii="Times New Roman" w:hAnsi="Times New Roman" w:eastAsia="宋体" w:cs="Times New Roman"/>
                <w:snapToGrid w:val="0"/>
                <w:color w:val="auto"/>
                <w:kern w:val="0"/>
                <w:sz w:val="28"/>
                <w:szCs w:val="22"/>
                <w:lang w:val="en-US" w:eastAsia="zh-CN" w:bidi="ar-SA"/>
              </w:rPr>
              <w:t xml:space="preserve">                                     </w:t>
            </w:r>
            <w:r>
              <w:rPr>
                <w:rFonts w:hint="eastAsia" w:ascii="Times New Roman" w:hAnsi="Times New Roman" w:eastAsia="宋体" w:cs="Times New Roman"/>
                <w:snapToGrid w:val="0"/>
                <w:color w:val="auto"/>
                <w:kern w:val="0"/>
                <w:sz w:val="28"/>
                <w:szCs w:val="22"/>
                <w:lang w:val="en-US" w:eastAsia="zh-CN" w:bidi="ar-SA"/>
              </w:rPr>
              <w:t xml:space="preserve">年 </w:t>
            </w:r>
            <w:r>
              <w:rPr>
                <w:rFonts w:hint="default" w:ascii="Times New Roman" w:hAnsi="Times New Roman" w:eastAsia="宋体" w:cs="Times New Roman"/>
                <w:snapToGrid w:val="0"/>
                <w:color w:val="auto"/>
                <w:kern w:val="0"/>
                <w:sz w:val="28"/>
                <w:szCs w:val="22"/>
                <w:lang w:val="en-US" w:eastAsia="zh-CN" w:bidi="ar-SA"/>
              </w:rPr>
              <w:t xml:space="preserve">  </w:t>
            </w:r>
            <w:r>
              <w:rPr>
                <w:rFonts w:hint="eastAsia" w:ascii="Times New Roman" w:hAnsi="Times New Roman" w:eastAsia="宋体" w:cs="Times New Roman"/>
                <w:snapToGrid w:val="0"/>
                <w:color w:val="auto"/>
                <w:kern w:val="0"/>
                <w:sz w:val="28"/>
                <w:szCs w:val="22"/>
                <w:lang w:val="en-US" w:eastAsia="zh-CN" w:bidi="ar-SA"/>
              </w:rPr>
              <w:t xml:space="preserve">月 </w:t>
            </w:r>
            <w:r>
              <w:rPr>
                <w:rFonts w:hint="default" w:ascii="Times New Roman" w:hAnsi="Times New Roman" w:eastAsia="宋体" w:cs="Times New Roman"/>
                <w:snapToGrid w:val="0"/>
                <w:color w:val="auto"/>
                <w:kern w:val="0"/>
                <w:sz w:val="28"/>
                <w:szCs w:val="22"/>
                <w:lang w:val="en-US" w:eastAsia="zh-CN" w:bidi="ar-SA"/>
              </w:rPr>
              <w:t xml:space="preserve">  </w:t>
            </w:r>
            <w:r>
              <w:rPr>
                <w:rFonts w:hint="eastAsia" w:ascii="Times New Roman" w:hAnsi="Times New Roman" w:eastAsia="宋体" w:cs="Times New Roman"/>
                <w:snapToGrid w:val="0"/>
                <w:color w:val="auto"/>
                <w:kern w:val="0"/>
                <w:sz w:val="28"/>
                <w:szCs w:val="22"/>
                <w:lang w:val="en-US" w:eastAsia="zh-CN" w:bidi="ar-SA"/>
              </w:rPr>
              <w:t>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12" w:hRule="atLeast"/>
          <w:jc w:val="center"/>
        </w:trPr>
        <w:tc>
          <w:tcPr>
            <w:tcW w:w="9843" w:type="dxa"/>
          </w:tcPr>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b/>
                <w:bCs/>
                <w:snapToGrid w:val="0"/>
                <w:color w:val="auto"/>
                <w:kern w:val="0"/>
                <w:sz w:val="28"/>
                <w:szCs w:val="22"/>
                <w:lang w:val="en-US" w:eastAsia="zh-CN" w:bidi="ar-SA"/>
              </w:rPr>
            </w:pPr>
            <w:r>
              <w:rPr>
                <w:rFonts w:hint="eastAsia" w:ascii="Times New Roman" w:hAnsi="Times New Roman" w:eastAsia="宋体" w:cs="Times New Roman"/>
                <w:b/>
                <w:bCs/>
                <w:snapToGrid w:val="0"/>
                <w:color w:val="auto"/>
                <w:kern w:val="0"/>
                <w:sz w:val="28"/>
                <w:szCs w:val="22"/>
                <w:lang w:val="en-US" w:eastAsia="zh-CN" w:bidi="ar-SA"/>
              </w:rPr>
              <w:t>审批意见：</w:t>
            </w:r>
          </w:p>
          <w:p>
            <w:pPr>
              <w:keepNext w:val="0"/>
              <w:keepLines w:val="0"/>
              <w:widowControl w:val="0"/>
              <w:suppressLineNumbers w:val="0"/>
              <w:wordWrap w:val="0"/>
              <w:spacing w:before="0" w:beforeAutospacing="0" w:after="0" w:afterAutospacing="0" w:line="360" w:lineRule="auto"/>
              <w:ind w:left="0" w:right="0" w:firstLine="560" w:firstLineChars="200"/>
              <w:jc w:val="right"/>
              <w:rPr>
                <w:rFonts w:hint="eastAsia" w:ascii="Times New Roman" w:hAnsi="Times New Roman" w:eastAsia="宋体" w:cs="Times New Roman"/>
                <w:snapToGrid w:val="0"/>
                <w:color w:val="auto"/>
                <w:kern w:val="0"/>
                <w:sz w:val="28"/>
                <w:szCs w:val="22"/>
                <w:lang w:val="en-US" w:eastAsia="zh-CN" w:bidi="ar-SA"/>
              </w:rPr>
            </w:pPr>
          </w:p>
          <w:p>
            <w:pPr>
              <w:keepNext w:val="0"/>
              <w:keepLines w:val="0"/>
              <w:widowControl w:val="0"/>
              <w:suppressLineNumbers w:val="0"/>
              <w:wordWrap w:val="0"/>
              <w:spacing w:before="0" w:beforeAutospacing="0" w:after="0" w:afterAutospacing="0" w:line="360" w:lineRule="auto"/>
              <w:ind w:left="0" w:right="0" w:firstLine="560" w:firstLineChars="200"/>
              <w:jc w:val="right"/>
              <w:rPr>
                <w:rFonts w:hint="eastAsia" w:ascii="Times New Roman" w:hAnsi="Times New Roman" w:eastAsia="宋体" w:cs="Times New Roman"/>
                <w:snapToGrid w:val="0"/>
                <w:color w:val="auto"/>
                <w:kern w:val="0"/>
                <w:sz w:val="28"/>
                <w:szCs w:val="22"/>
                <w:lang w:val="en-US" w:eastAsia="zh-CN" w:bidi="ar-SA"/>
              </w:rPr>
            </w:pPr>
          </w:p>
          <w:p>
            <w:pPr>
              <w:keepNext w:val="0"/>
              <w:keepLines w:val="0"/>
              <w:widowControl w:val="0"/>
              <w:suppressLineNumbers w:val="0"/>
              <w:wordWrap w:val="0"/>
              <w:spacing w:before="0" w:beforeAutospacing="0" w:after="0" w:afterAutospacing="0" w:line="360" w:lineRule="auto"/>
              <w:ind w:left="0" w:right="0" w:firstLine="560" w:firstLineChars="200"/>
              <w:jc w:val="right"/>
              <w:rPr>
                <w:rFonts w:hint="eastAsia" w:ascii="Times New Roman" w:hAnsi="Times New Roman" w:eastAsia="宋体" w:cs="Times New Roman"/>
                <w:snapToGrid w:val="0"/>
                <w:color w:val="auto"/>
                <w:kern w:val="0"/>
                <w:sz w:val="28"/>
                <w:szCs w:val="22"/>
                <w:lang w:val="en-US" w:eastAsia="zh-CN" w:bidi="ar-SA"/>
              </w:rPr>
            </w:pPr>
          </w:p>
          <w:p>
            <w:pPr>
              <w:keepNext w:val="0"/>
              <w:keepLines w:val="0"/>
              <w:widowControl w:val="0"/>
              <w:suppressLineNumbers w:val="0"/>
              <w:wordWrap w:val="0"/>
              <w:spacing w:before="0" w:beforeAutospacing="0" w:after="0" w:afterAutospacing="0" w:line="360" w:lineRule="auto"/>
              <w:ind w:left="0" w:right="0" w:firstLine="560" w:firstLineChars="200"/>
              <w:jc w:val="right"/>
              <w:rPr>
                <w:rFonts w:hint="eastAsia" w:ascii="Times New Roman" w:hAnsi="Times New Roman" w:eastAsia="宋体" w:cs="Times New Roman"/>
                <w:snapToGrid w:val="0"/>
                <w:color w:val="auto"/>
                <w:kern w:val="0"/>
                <w:sz w:val="28"/>
                <w:szCs w:val="22"/>
                <w:lang w:val="en-US" w:eastAsia="zh-CN" w:bidi="ar-SA"/>
              </w:rPr>
            </w:pPr>
          </w:p>
          <w:p>
            <w:pPr>
              <w:keepNext w:val="0"/>
              <w:keepLines w:val="0"/>
              <w:widowControl w:val="0"/>
              <w:suppressLineNumbers w:val="0"/>
              <w:wordWrap w:val="0"/>
              <w:spacing w:before="0" w:beforeAutospacing="0" w:after="0" w:afterAutospacing="0" w:line="360" w:lineRule="auto"/>
              <w:ind w:left="0" w:right="0" w:firstLine="560" w:firstLineChars="200"/>
              <w:jc w:val="right"/>
              <w:rPr>
                <w:rFonts w:hint="eastAsia" w:ascii="Times New Roman" w:hAnsi="Times New Roman" w:eastAsia="宋体" w:cs="Times New Roman"/>
                <w:snapToGrid w:val="0"/>
                <w:color w:val="auto"/>
                <w:kern w:val="0"/>
                <w:sz w:val="28"/>
                <w:szCs w:val="22"/>
                <w:lang w:val="en-US" w:eastAsia="zh-CN" w:bidi="ar-SA"/>
              </w:rPr>
            </w:pPr>
          </w:p>
          <w:p>
            <w:pPr>
              <w:keepNext w:val="0"/>
              <w:keepLines w:val="0"/>
              <w:widowControl w:val="0"/>
              <w:suppressLineNumbers w:val="0"/>
              <w:wordWrap w:val="0"/>
              <w:spacing w:before="0" w:beforeAutospacing="0" w:after="0" w:afterAutospacing="0" w:line="360" w:lineRule="auto"/>
              <w:ind w:left="0" w:right="0" w:firstLine="560" w:firstLineChars="200"/>
              <w:jc w:val="right"/>
              <w:rPr>
                <w:rFonts w:hint="eastAsia" w:ascii="Times New Roman" w:hAnsi="Times New Roman" w:eastAsia="宋体" w:cs="Times New Roman"/>
                <w:snapToGrid w:val="0"/>
                <w:color w:val="auto"/>
                <w:kern w:val="0"/>
                <w:sz w:val="28"/>
                <w:szCs w:val="22"/>
                <w:lang w:val="en-US" w:eastAsia="zh-CN" w:bidi="ar-SA"/>
              </w:rPr>
            </w:pPr>
          </w:p>
          <w:p>
            <w:pPr>
              <w:keepNext w:val="0"/>
              <w:keepLines w:val="0"/>
              <w:widowControl w:val="0"/>
              <w:suppressLineNumbers w:val="0"/>
              <w:wordWrap w:val="0"/>
              <w:spacing w:before="0" w:beforeAutospacing="0" w:after="0" w:afterAutospacing="0" w:line="360" w:lineRule="auto"/>
              <w:ind w:left="0" w:right="0" w:firstLine="560" w:firstLineChars="200"/>
              <w:jc w:val="right"/>
              <w:rPr>
                <w:rFonts w:hint="eastAsia" w:ascii="Times New Roman" w:hAnsi="Times New Roman" w:eastAsia="宋体" w:cs="Times New Roman"/>
                <w:snapToGrid w:val="0"/>
                <w:color w:val="auto"/>
                <w:kern w:val="0"/>
                <w:sz w:val="28"/>
                <w:szCs w:val="22"/>
                <w:lang w:val="en-US" w:eastAsia="zh-CN" w:bidi="ar-SA"/>
              </w:rPr>
            </w:pPr>
          </w:p>
          <w:p>
            <w:pPr>
              <w:keepNext w:val="0"/>
              <w:keepLines w:val="0"/>
              <w:widowControl w:val="0"/>
              <w:suppressLineNumbers w:val="0"/>
              <w:wordWrap w:val="0"/>
              <w:spacing w:before="0" w:beforeAutospacing="0" w:after="0" w:afterAutospacing="0" w:line="360" w:lineRule="auto"/>
              <w:ind w:left="0" w:right="0" w:firstLine="560" w:firstLineChars="200"/>
              <w:jc w:val="right"/>
              <w:rPr>
                <w:rFonts w:hint="default" w:ascii="Times New Roman" w:hAnsi="Times New Roman" w:eastAsia="宋体" w:cs="Times New Roman"/>
                <w:snapToGrid w:val="0"/>
                <w:color w:val="auto"/>
                <w:kern w:val="0"/>
                <w:sz w:val="28"/>
                <w:szCs w:val="22"/>
                <w:lang w:val="en-US" w:eastAsia="zh-CN" w:bidi="ar-SA"/>
              </w:rPr>
            </w:pPr>
            <w:r>
              <w:rPr>
                <w:rFonts w:hint="eastAsia" w:ascii="Times New Roman" w:hAnsi="Times New Roman" w:eastAsia="宋体" w:cs="Times New Roman"/>
                <w:snapToGrid w:val="0"/>
                <w:color w:val="auto"/>
                <w:kern w:val="0"/>
                <w:sz w:val="28"/>
                <w:szCs w:val="22"/>
                <w:lang w:val="en-US" w:eastAsia="zh-CN" w:bidi="ar-SA"/>
              </w:rPr>
              <w:t xml:space="preserve">公章 </w:t>
            </w:r>
            <w:r>
              <w:rPr>
                <w:rFonts w:hint="default" w:ascii="Times New Roman" w:hAnsi="Times New Roman" w:eastAsia="宋体" w:cs="Times New Roman"/>
                <w:snapToGrid w:val="0"/>
                <w:color w:val="auto"/>
                <w:kern w:val="0"/>
                <w:sz w:val="28"/>
                <w:szCs w:val="22"/>
                <w:lang w:val="en-US" w:eastAsia="zh-CN" w:bidi="ar-SA"/>
              </w:rPr>
              <w:t xml:space="preserve">            </w:t>
            </w:r>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eastAsia="宋体" w:cs="Times New Roman"/>
                <w:snapToGrid w:val="0"/>
                <w:color w:val="auto"/>
                <w:kern w:val="0"/>
                <w:sz w:val="24"/>
                <w:szCs w:val="21"/>
                <w:lang w:val="en-US" w:eastAsia="zh-CN" w:bidi="ar-SA"/>
              </w:rPr>
            </w:pPr>
            <w:r>
              <w:rPr>
                <w:rFonts w:hint="eastAsia" w:ascii="Times New Roman" w:hAnsi="Times New Roman" w:eastAsia="宋体" w:cs="Times New Roman"/>
                <w:snapToGrid w:val="0"/>
                <w:color w:val="auto"/>
                <w:kern w:val="0"/>
                <w:sz w:val="28"/>
                <w:szCs w:val="22"/>
                <w:lang w:val="en-US" w:eastAsia="zh-CN" w:bidi="ar-SA"/>
              </w:rPr>
              <w:t xml:space="preserve">经办人 </w:t>
            </w:r>
            <w:r>
              <w:rPr>
                <w:rFonts w:hint="default" w:ascii="Times New Roman" w:hAnsi="Times New Roman" w:eastAsia="宋体" w:cs="Times New Roman"/>
                <w:snapToGrid w:val="0"/>
                <w:color w:val="auto"/>
                <w:kern w:val="0"/>
                <w:sz w:val="28"/>
                <w:szCs w:val="22"/>
                <w:lang w:val="en-US" w:eastAsia="zh-CN" w:bidi="ar-SA"/>
              </w:rPr>
              <w:t xml:space="preserve">                                     </w:t>
            </w:r>
            <w:r>
              <w:rPr>
                <w:rFonts w:hint="eastAsia" w:ascii="Times New Roman" w:hAnsi="Times New Roman" w:eastAsia="宋体" w:cs="Times New Roman"/>
                <w:snapToGrid w:val="0"/>
                <w:color w:val="auto"/>
                <w:kern w:val="0"/>
                <w:sz w:val="28"/>
                <w:szCs w:val="22"/>
                <w:lang w:val="en-US" w:eastAsia="zh-CN" w:bidi="ar-SA"/>
              </w:rPr>
              <w:t xml:space="preserve">年 </w:t>
            </w:r>
            <w:r>
              <w:rPr>
                <w:rFonts w:hint="default" w:ascii="Times New Roman" w:hAnsi="Times New Roman" w:eastAsia="宋体" w:cs="Times New Roman"/>
                <w:snapToGrid w:val="0"/>
                <w:color w:val="auto"/>
                <w:kern w:val="0"/>
                <w:sz w:val="28"/>
                <w:szCs w:val="22"/>
                <w:lang w:val="en-US" w:eastAsia="zh-CN" w:bidi="ar-SA"/>
              </w:rPr>
              <w:t xml:space="preserve">  </w:t>
            </w:r>
            <w:r>
              <w:rPr>
                <w:rFonts w:hint="eastAsia" w:ascii="Times New Roman" w:hAnsi="Times New Roman" w:eastAsia="宋体" w:cs="Times New Roman"/>
                <w:snapToGrid w:val="0"/>
                <w:color w:val="auto"/>
                <w:kern w:val="0"/>
                <w:sz w:val="28"/>
                <w:szCs w:val="22"/>
                <w:lang w:val="en-US" w:eastAsia="zh-CN" w:bidi="ar-SA"/>
              </w:rPr>
              <w:t xml:space="preserve">月 </w:t>
            </w:r>
            <w:r>
              <w:rPr>
                <w:rFonts w:hint="default" w:ascii="Times New Roman" w:hAnsi="Times New Roman" w:eastAsia="宋体" w:cs="Times New Roman"/>
                <w:snapToGrid w:val="0"/>
                <w:color w:val="auto"/>
                <w:kern w:val="0"/>
                <w:sz w:val="28"/>
                <w:szCs w:val="22"/>
                <w:lang w:val="en-US" w:eastAsia="zh-CN" w:bidi="ar-SA"/>
              </w:rPr>
              <w:t xml:space="preserve">  </w:t>
            </w:r>
            <w:r>
              <w:rPr>
                <w:rFonts w:hint="eastAsia" w:ascii="Times New Roman" w:hAnsi="Times New Roman" w:eastAsia="宋体" w:cs="Times New Roman"/>
                <w:snapToGrid w:val="0"/>
                <w:color w:val="auto"/>
                <w:kern w:val="0"/>
                <w:sz w:val="28"/>
                <w:szCs w:val="22"/>
                <w:lang w:val="en-US" w:eastAsia="zh-CN" w:bidi="ar-SA"/>
              </w:rPr>
              <w:t>日</w:t>
            </w:r>
          </w:p>
        </w:tc>
      </w:tr>
    </w:tbl>
    <w:p>
      <w:pPr>
        <w:pStyle w:val="14"/>
        <w:ind w:left="0" w:leftChars="0" w:firstLine="0" w:firstLineChars="0"/>
        <w:rPr>
          <w:rFonts w:hint="eastAsia"/>
          <w:color w:val="auto"/>
          <w:lang w:val="en-US" w:eastAsia="zh-CN"/>
        </w:rPr>
      </w:pPr>
    </w:p>
    <w:sectPr>
      <w:pgSz w:w="11906" w:h="16838"/>
      <w:pgMar w:top="1440" w:right="1080" w:bottom="1440" w:left="1080"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AFF" w:usb1="C0007841"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80F3C52" w:usb2="00000016" w:usb3="00000000" w:csb0="0004001F" w:csb1="00000000"/>
  </w:font>
  <w:font w:name="Cambria Math">
    <w:panose1 w:val="02040503050406030204"/>
    <w:charset w:val="00"/>
    <w:family w:val="roman"/>
    <w:pitch w:val="default"/>
    <w:sig w:usb0="E00002FF" w:usb1="420024FF" w:usb2="00000000" w:usb3="00000000" w:csb0="2000019F"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ind w:firstLine="361" w:firstLineChars="200"/>
      <w:jc w:val="right"/>
      <w:textAlignment w:val="auto"/>
      <w:rPr>
        <w:rFonts w:ascii="宋体" w:hAnsi="宋体" w:eastAsia="宋体"/>
        <w:b/>
        <w:color w:val="auto"/>
        <w:sz w:val="18"/>
        <w:szCs w:val="18"/>
      </w:rPr>
    </w:pPr>
  </w:p>
  <w:p>
    <w:pPr>
      <w:pStyle w:val="11"/>
      <w:jc w:val="right"/>
      <w:rPr>
        <w:rFonts w:hint="default" w:eastAsiaTheme="minorEastAsia"/>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hint="default" w:eastAsiaTheme="minorEastAsia"/>
        <w:lang w:val="en-US" w:eastAsia="zh-CN"/>
      </w:rPr>
    </w:pPr>
    <w:r>
      <w:rPr>
        <w:rFonts w:hint="eastAsia"/>
        <w:lang w:eastAsia="zh-CN"/>
      </w:rPr>
      <w:t>舒城县中医院</w:t>
    </w:r>
    <w:r>
      <w:rPr>
        <w:rFonts w:hint="eastAsia"/>
        <w:lang w:val="en-US" w:eastAsia="zh-CN"/>
      </w:rPr>
      <w:t>DSA应用项目</w:t>
    </w:r>
  </w:p>
  <w:p>
    <w:pPr>
      <w:pStyle w:val="11"/>
      <w:jc w:val="right"/>
      <w:rPr>
        <w:rFonts w:hint="default" w:eastAsiaTheme="minorEastAsia"/>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549BBE"/>
    <w:multiLevelType w:val="singleLevel"/>
    <w:tmpl w:val="A0549BBE"/>
    <w:lvl w:ilvl="0" w:tentative="0">
      <w:start w:val="1"/>
      <w:numFmt w:val="decimal"/>
      <w:suff w:val="nothing"/>
      <w:lvlText w:val="%1、"/>
      <w:lvlJc w:val="left"/>
    </w:lvl>
  </w:abstractNum>
  <w:abstractNum w:abstractNumId="1">
    <w:nsid w:val="AC966BFF"/>
    <w:multiLevelType w:val="singleLevel"/>
    <w:tmpl w:val="AC966BFF"/>
    <w:lvl w:ilvl="0" w:tentative="0">
      <w:start w:val="6"/>
      <w:numFmt w:val="decimal"/>
      <w:suff w:val="nothing"/>
      <w:lvlText w:val="（%1）"/>
      <w:lvlJc w:val="left"/>
    </w:lvl>
  </w:abstractNum>
  <w:abstractNum w:abstractNumId="2">
    <w:nsid w:val="C06A7878"/>
    <w:multiLevelType w:val="singleLevel"/>
    <w:tmpl w:val="C06A7878"/>
    <w:lvl w:ilvl="0" w:tentative="0">
      <w:start w:val="2"/>
      <w:numFmt w:val="decimal"/>
      <w:suff w:val="nothing"/>
      <w:lvlText w:val="（%1）"/>
      <w:lvlJc w:val="left"/>
    </w:lvl>
  </w:abstractNum>
  <w:abstractNum w:abstractNumId="3">
    <w:nsid w:val="CDE2E27A"/>
    <w:multiLevelType w:val="singleLevel"/>
    <w:tmpl w:val="CDE2E27A"/>
    <w:lvl w:ilvl="0" w:tentative="0">
      <w:start w:val="1"/>
      <w:numFmt w:val="decimal"/>
      <w:suff w:val="nothing"/>
      <w:lvlText w:val="（%1）"/>
      <w:lvlJc w:val="left"/>
      <w:pPr>
        <w:ind w:left="-60"/>
      </w:pPr>
    </w:lvl>
  </w:abstractNum>
  <w:abstractNum w:abstractNumId="4">
    <w:nsid w:val="6E1D511D"/>
    <w:multiLevelType w:val="singleLevel"/>
    <w:tmpl w:val="6E1D511D"/>
    <w:lvl w:ilvl="0" w:tentative="0">
      <w:start w:val="2"/>
      <w:numFmt w:val="decimal"/>
      <w:suff w:val="nothing"/>
      <w:lvlText w:val="（%1）"/>
      <w:lvlJc w:val="left"/>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HorizontalSpacing w:val="210"/>
  <w:drawingGridVerticalSpacing w:val="157"/>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Y0M2EyYjQwNzU3NTBjZjg1OWM0NDQwMjMwZTVjMzQifQ=="/>
  </w:docVars>
  <w:rsids>
    <w:rsidRoot w:val="00172A27"/>
    <w:rsid w:val="00B4611E"/>
    <w:rsid w:val="01457570"/>
    <w:rsid w:val="01A17A4A"/>
    <w:rsid w:val="02673D2F"/>
    <w:rsid w:val="027619AC"/>
    <w:rsid w:val="02A367A0"/>
    <w:rsid w:val="02F76F90"/>
    <w:rsid w:val="030701B3"/>
    <w:rsid w:val="034824C3"/>
    <w:rsid w:val="0361440A"/>
    <w:rsid w:val="037D22A8"/>
    <w:rsid w:val="03AE3AF3"/>
    <w:rsid w:val="0558539D"/>
    <w:rsid w:val="05917228"/>
    <w:rsid w:val="05CA26BF"/>
    <w:rsid w:val="067C5BA2"/>
    <w:rsid w:val="06964D40"/>
    <w:rsid w:val="06FC2453"/>
    <w:rsid w:val="076A1CEA"/>
    <w:rsid w:val="079B4C06"/>
    <w:rsid w:val="07A02504"/>
    <w:rsid w:val="07B93F0F"/>
    <w:rsid w:val="081C5C35"/>
    <w:rsid w:val="08433DDE"/>
    <w:rsid w:val="0A1B3564"/>
    <w:rsid w:val="0A3168F2"/>
    <w:rsid w:val="0A4A5BF8"/>
    <w:rsid w:val="0ABB2EA2"/>
    <w:rsid w:val="0B6D4294"/>
    <w:rsid w:val="0C670696"/>
    <w:rsid w:val="0C6E02C3"/>
    <w:rsid w:val="0C8D10CF"/>
    <w:rsid w:val="0CC9765A"/>
    <w:rsid w:val="0D0522AA"/>
    <w:rsid w:val="0E3F5F5D"/>
    <w:rsid w:val="0F0B71F3"/>
    <w:rsid w:val="0F1B7084"/>
    <w:rsid w:val="0F4323EC"/>
    <w:rsid w:val="0F673D97"/>
    <w:rsid w:val="0F79276E"/>
    <w:rsid w:val="0FEB55E6"/>
    <w:rsid w:val="103B6D60"/>
    <w:rsid w:val="109A0F5B"/>
    <w:rsid w:val="10AD0C8E"/>
    <w:rsid w:val="110E3970"/>
    <w:rsid w:val="115F7824"/>
    <w:rsid w:val="11DD06C0"/>
    <w:rsid w:val="121F66D1"/>
    <w:rsid w:val="123A0C48"/>
    <w:rsid w:val="12EA6574"/>
    <w:rsid w:val="1303728B"/>
    <w:rsid w:val="13CF6167"/>
    <w:rsid w:val="13D23218"/>
    <w:rsid w:val="13EB21F9"/>
    <w:rsid w:val="141D0D3A"/>
    <w:rsid w:val="14AD33D0"/>
    <w:rsid w:val="14BD68F0"/>
    <w:rsid w:val="1508656B"/>
    <w:rsid w:val="156675AA"/>
    <w:rsid w:val="15A15F11"/>
    <w:rsid w:val="15DB4FB3"/>
    <w:rsid w:val="1726179A"/>
    <w:rsid w:val="17462118"/>
    <w:rsid w:val="179D1A5D"/>
    <w:rsid w:val="17C968E3"/>
    <w:rsid w:val="17E430BD"/>
    <w:rsid w:val="17EF7DDE"/>
    <w:rsid w:val="181A12FF"/>
    <w:rsid w:val="18722EE9"/>
    <w:rsid w:val="189F2265"/>
    <w:rsid w:val="18EF5A71"/>
    <w:rsid w:val="18F34373"/>
    <w:rsid w:val="19D00785"/>
    <w:rsid w:val="1A9A6727"/>
    <w:rsid w:val="1AA55249"/>
    <w:rsid w:val="1B0179ED"/>
    <w:rsid w:val="1B462A0A"/>
    <w:rsid w:val="1BC03F6C"/>
    <w:rsid w:val="1BD75525"/>
    <w:rsid w:val="1C2F10F1"/>
    <w:rsid w:val="1C332197"/>
    <w:rsid w:val="1CBA08D9"/>
    <w:rsid w:val="1D0E6F59"/>
    <w:rsid w:val="1D9619BD"/>
    <w:rsid w:val="1DCD4F2F"/>
    <w:rsid w:val="1E2F7187"/>
    <w:rsid w:val="1F1924B1"/>
    <w:rsid w:val="1F8F4381"/>
    <w:rsid w:val="20234B41"/>
    <w:rsid w:val="207279D6"/>
    <w:rsid w:val="213A656E"/>
    <w:rsid w:val="2199230D"/>
    <w:rsid w:val="21A97250"/>
    <w:rsid w:val="226A69DF"/>
    <w:rsid w:val="22A56226"/>
    <w:rsid w:val="23547BB8"/>
    <w:rsid w:val="242A0B1C"/>
    <w:rsid w:val="24364219"/>
    <w:rsid w:val="25063EE8"/>
    <w:rsid w:val="25142A31"/>
    <w:rsid w:val="259D531E"/>
    <w:rsid w:val="25CD55AB"/>
    <w:rsid w:val="25E116AE"/>
    <w:rsid w:val="25F767DC"/>
    <w:rsid w:val="25FF0FFA"/>
    <w:rsid w:val="26084E8D"/>
    <w:rsid w:val="26472FFB"/>
    <w:rsid w:val="265953CF"/>
    <w:rsid w:val="26B26E88"/>
    <w:rsid w:val="26FE51EE"/>
    <w:rsid w:val="270D0281"/>
    <w:rsid w:val="271352BE"/>
    <w:rsid w:val="27313F6F"/>
    <w:rsid w:val="27A407CA"/>
    <w:rsid w:val="281A69A2"/>
    <w:rsid w:val="290A4A78"/>
    <w:rsid w:val="29C46B5C"/>
    <w:rsid w:val="2A30067B"/>
    <w:rsid w:val="2B163280"/>
    <w:rsid w:val="2BF37567"/>
    <w:rsid w:val="2BF974BB"/>
    <w:rsid w:val="2C957F6C"/>
    <w:rsid w:val="2CE04777"/>
    <w:rsid w:val="2D144117"/>
    <w:rsid w:val="2D5C4D78"/>
    <w:rsid w:val="2D8A19C9"/>
    <w:rsid w:val="2D8A4554"/>
    <w:rsid w:val="2EA26077"/>
    <w:rsid w:val="2EAB0AAB"/>
    <w:rsid w:val="2F634EE2"/>
    <w:rsid w:val="2FAF56A6"/>
    <w:rsid w:val="30BC6FA0"/>
    <w:rsid w:val="31293F09"/>
    <w:rsid w:val="31A40B0B"/>
    <w:rsid w:val="31B53264"/>
    <w:rsid w:val="31CE0C25"/>
    <w:rsid w:val="31F84007"/>
    <w:rsid w:val="32990C1B"/>
    <w:rsid w:val="32FB66EC"/>
    <w:rsid w:val="336E5CE9"/>
    <w:rsid w:val="33C87A09"/>
    <w:rsid w:val="33C969D0"/>
    <w:rsid w:val="34AE0353"/>
    <w:rsid w:val="34F53CFE"/>
    <w:rsid w:val="356E71D8"/>
    <w:rsid w:val="359D061A"/>
    <w:rsid w:val="35A7522A"/>
    <w:rsid w:val="36092276"/>
    <w:rsid w:val="361B7342"/>
    <w:rsid w:val="36D6243D"/>
    <w:rsid w:val="36EE4819"/>
    <w:rsid w:val="372E5DD5"/>
    <w:rsid w:val="37B7226F"/>
    <w:rsid w:val="3891486E"/>
    <w:rsid w:val="38B30C88"/>
    <w:rsid w:val="38D86941"/>
    <w:rsid w:val="39930ABA"/>
    <w:rsid w:val="39BA6BF7"/>
    <w:rsid w:val="39D51B61"/>
    <w:rsid w:val="39D61BFB"/>
    <w:rsid w:val="39EA0FA5"/>
    <w:rsid w:val="39F101FC"/>
    <w:rsid w:val="3A25564B"/>
    <w:rsid w:val="3A577D39"/>
    <w:rsid w:val="3A924DD4"/>
    <w:rsid w:val="3AD51D3F"/>
    <w:rsid w:val="3B0F3A2C"/>
    <w:rsid w:val="3BAB5CEA"/>
    <w:rsid w:val="3CBF3E99"/>
    <w:rsid w:val="3CCA65A0"/>
    <w:rsid w:val="3CE768B7"/>
    <w:rsid w:val="3D062FA5"/>
    <w:rsid w:val="3D63100A"/>
    <w:rsid w:val="3D813BBD"/>
    <w:rsid w:val="3E2F7621"/>
    <w:rsid w:val="3E4F3FEA"/>
    <w:rsid w:val="3E681B83"/>
    <w:rsid w:val="3ED55D4C"/>
    <w:rsid w:val="3F0C3184"/>
    <w:rsid w:val="3F6F51DD"/>
    <w:rsid w:val="3F79605C"/>
    <w:rsid w:val="3FA15201"/>
    <w:rsid w:val="3FA16870"/>
    <w:rsid w:val="40124CBB"/>
    <w:rsid w:val="40224FF7"/>
    <w:rsid w:val="404B3E9C"/>
    <w:rsid w:val="40654324"/>
    <w:rsid w:val="40A255B5"/>
    <w:rsid w:val="4132412B"/>
    <w:rsid w:val="416077EF"/>
    <w:rsid w:val="417C64DA"/>
    <w:rsid w:val="420322BC"/>
    <w:rsid w:val="426254CD"/>
    <w:rsid w:val="429F3593"/>
    <w:rsid w:val="42BE0955"/>
    <w:rsid w:val="438A476A"/>
    <w:rsid w:val="44DA759D"/>
    <w:rsid w:val="44FA3C84"/>
    <w:rsid w:val="45056439"/>
    <w:rsid w:val="45801CFE"/>
    <w:rsid w:val="461E170B"/>
    <w:rsid w:val="465971F8"/>
    <w:rsid w:val="47777F0A"/>
    <w:rsid w:val="47A0771D"/>
    <w:rsid w:val="47F00E85"/>
    <w:rsid w:val="481B1EC8"/>
    <w:rsid w:val="48783354"/>
    <w:rsid w:val="48B17B73"/>
    <w:rsid w:val="48FF7639"/>
    <w:rsid w:val="4961296D"/>
    <w:rsid w:val="4A657908"/>
    <w:rsid w:val="4A7E7653"/>
    <w:rsid w:val="4B051E3C"/>
    <w:rsid w:val="4B7D669F"/>
    <w:rsid w:val="4C05749A"/>
    <w:rsid w:val="4CA77AF4"/>
    <w:rsid w:val="4CB6269D"/>
    <w:rsid w:val="4CD82614"/>
    <w:rsid w:val="4CE23AC3"/>
    <w:rsid w:val="4D4077C2"/>
    <w:rsid w:val="4D8A17DD"/>
    <w:rsid w:val="4DED20EF"/>
    <w:rsid w:val="4E826947"/>
    <w:rsid w:val="4EB66985"/>
    <w:rsid w:val="4EE15A5B"/>
    <w:rsid w:val="4EED47F4"/>
    <w:rsid w:val="4F204A3C"/>
    <w:rsid w:val="4F7A3EE6"/>
    <w:rsid w:val="50010C59"/>
    <w:rsid w:val="5028510C"/>
    <w:rsid w:val="50503260"/>
    <w:rsid w:val="50617C30"/>
    <w:rsid w:val="50A54F03"/>
    <w:rsid w:val="50D921EB"/>
    <w:rsid w:val="51043921"/>
    <w:rsid w:val="51063212"/>
    <w:rsid w:val="51BA678C"/>
    <w:rsid w:val="51F026DB"/>
    <w:rsid w:val="521D4F6D"/>
    <w:rsid w:val="52906D2C"/>
    <w:rsid w:val="52A11EB1"/>
    <w:rsid w:val="53A662DF"/>
    <w:rsid w:val="53AC0356"/>
    <w:rsid w:val="53F3391A"/>
    <w:rsid w:val="553E76D4"/>
    <w:rsid w:val="56AF02C9"/>
    <w:rsid w:val="56F1499A"/>
    <w:rsid w:val="56FF0D4D"/>
    <w:rsid w:val="572453F9"/>
    <w:rsid w:val="57C32112"/>
    <w:rsid w:val="584B45E2"/>
    <w:rsid w:val="58A61818"/>
    <w:rsid w:val="58FF3A11"/>
    <w:rsid w:val="592B665D"/>
    <w:rsid w:val="5967204C"/>
    <w:rsid w:val="5C166CB5"/>
    <w:rsid w:val="5C6957DE"/>
    <w:rsid w:val="5C8C3B37"/>
    <w:rsid w:val="5D4F59F3"/>
    <w:rsid w:val="5DBC580A"/>
    <w:rsid w:val="5E144556"/>
    <w:rsid w:val="5E3D3D55"/>
    <w:rsid w:val="5E4D0EA8"/>
    <w:rsid w:val="5E5B6340"/>
    <w:rsid w:val="5EC96260"/>
    <w:rsid w:val="5F170E07"/>
    <w:rsid w:val="5F540989"/>
    <w:rsid w:val="5F7A2D1B"/>
    <w:rsid w:val="5FFAB883"/>
    <w:rsid w:val="6016499A"/>
    <w:rsid w:val="601D426E"/>
    <w:rsid w:val="601D47A6"/>
    <w:rsid w:val="606902AA"/>
    <w:rsid w:val="60B44CEE"/>
    <w:rsid w:val="610B0DB2"/>
    <w:rsid w:val="611F50A6"/>
    <w:rsid w:val="61711105"/>
    <w:rsid w:val="62145A44"/>
    <w:rsid w:val="63267A59"/>
    <w:rsid w:val="638B7F88"/>
    <w:rsid w:val="63BF337F"/>
    <w:rsid w:val="63F73043"/>
    <w:rsid w:val="640815D9"/>
    <w:rsid w:val="649D4E24"/>
    <w:rsid w:val="64D911C7"/>
    <w:rsid w:val="64EF4547"/>
    <w:rsid w:val="652C0AA7"/>
    <w:rsid w:val="65744A4C"/>
    <w:rsid w:val="65DE37F4"/>
    <w:rsid w:val="65EB11B2"/>
    <w:rsid w:val="66344907"/>
    <w:rsid w:val="665B3FC7"/>
    <w:rsid w:val="66602210"/>
    <w:rsid w:val="67002A3B"/>
    <w:rsid w:val="67C001C2"/>
    <w:rsid w:val="68246BFD"/>
    <w:rsid w:val="68480F0C"/>
    <w:rsid w:val="68AF1392"/>
    <w:rsid w:val="690070AC"/>
    <w:rsid w:val="690305C1"/>
    <w:rsid w:val="69CB5582"/>
    <w:rsid w:val="69CC1035"/>
    <w:rsid w:val="6A5C0073"/>
    <w:rsid w:val="6AB44268"/>
    <w:rsid w:val="6AEF34F2"/>
    <w:rsid w:val="6AF66C06"/>
    <w:rsid w:val="6B543355"/>
    <w:rsid w:val="6B5D048B"/>
    <w:rsid w:val="6C272818"/>
    <w:rsid w:val="6C7C4328"/>
    <w:rsid w:val="6CA950DA"/>
    <w:rsid w:val="6CB56076"/>
    <w:rsid w:val="6DC33CC5"/>
    <w:rsid w:val="6DCB2611"/>
    <w:rsid w:val="6DE70756"/>
    <w:rsid w:val="6E891315"/>
    <w:rsid w:val="6F086931"/>
    <w:rsid w:val="6F0F14F9"/>
    <w:rsid w:val="6F372E3A"/>
    <w:rsid w:val="6F5C4ECE"/>
    <w:rsid w:val="70256BE0"/>
    <w:rsid w:val="70534C0E"/>
    <w:rsid w:val="706C2EEF"/>
    <w:rsid w:val="70874969"/>
    <w:rsid w:val="70E64A50"/>
    <w:rsid w:val="71662034"/>
    <w:rsid w:val="71BA7C8A"/>
    <w:rsid w:val="71DB032D"/>
    <w:rsid w:val="72404633"/>
    <w:rsid w:val="727730A4"/>
    <w:rsid w:val="729F2989"/>
    <w:rsid w:val="731C58DD"/>
    <w:rsid w:val="73A05C59"/>
    <w:rsid w:val="73BB55A2"/>
    <w:rsid w:val="747D391D"/>
    <w:rsid w:val="748B3D69"/>
    <w:rsid w:val="75407B63"/>
    <w:rsid w:val="7595636D"/>
    <w:rsid w:val="76085DE6"/>
    <w:rsid w:val="761402B1"/>
    <w:rsid w:val="765E152C"/>
    <w:rsid w:val="765E32DA"/>
    <w:rsid w:val="76E27609"/>
    <w:rsid w:val="77304C77"/>
    <w:rsid w:val="77CE50E8"/>
    <w:rsid w:val="77D1066D"/>
    <w:rsid w:val="78C56D5E"/>
    <w:rsid w:val="78F956A0"/>
    <w:rsid w:val="79020895"/>
    <w:rsid w:val="7940316B"/>
    <w:rsid w:val="796B614E"/>
    <w:rsid w:val="7AB001D5"/>
    <w:rsid w:val="7B164183"/>
    <w:rsid w:val="7B6B0973"/>
    <w:rsid w:val="7B8504F4"/>
    <w:rsid w:val="7BD36518"/>
    <w:rsid w:val="7D6943A8"/>
    <w:rsid w:val="7DA71A0B"/>
    <w:rsid w:val="7DB71A27"/>
    <w:rsid w:val="7DE01A8C"/>
    <w:rsid w:val="7DE56660"/>
    <w:rsid w:val="7FA51F7A"/>
    <w:rsid w:val="D7FF98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name="Body Text First Indent 2"/>
    <w:lsdException w:unhideWhenUsed="0" w:uiPriority="0" w:semiHidden="0" w:name="Note Heading"/>
    <w:lsdException w:qFormat="1" w:uiPriority="99"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Ascii" w:hAnsiTheme="minorAscii" w:eastAsiaTheme="minorEastAsia" w:cstheme="minorBidi"/>
      <w:kern w:val="2"/>
      <w:sz w:val="21"/>
      <w:szCs w:val="22"/>
      <w:lang w:val="en-US" w:eastAsia="zh-CN" w:bidi="ar-SA"/>
    </w:rPr>
  </w:style>
  <w:style w:type="paragraph" w:styleId="3">
    <w:name w:val="heading 1"/>
    <w:basedOn w:val="1"/>
    <w:next w:val="1"/>
    <w:autoRedefine/>
    <w:qFormat/>
    <w:uiPriority w:val="9"/>
    <w:pPr>
      <w:keepNext/>
      <w:keepLines/>
      <w:spacing w:line="240" w:lineRule="auto"/>
      <w:outlineLvl w:val="0"/>
    </w:pPr>
    <w:rPr>
      <w:rFonts w:ascii="Times New Roman" w:hAnsi="Times New Roman" w:eastAsia="宋体"/>
      <w:b/>
      <w:bCs/>
      <w:kern w:val="44"/>
      <w:sz w:val="28"/>
      <w:szCs w:val="44"/>
    </w:rPr>
  </w:style>
  <w:style w:type="paragraph" w:styleId="4">
    <w:name w:val="heading 3"/>
    <w:basedOn w:val="1"/>
    <w:next w:val="1"/>
    <w:autoRedefine/>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17">
    <w:name w:val="Default Paragraph Font"/>
    <w:autoRedefine/>
    <w:semiHidden/>
    <w:qFormat/>
    <w:uiPriority w:val="0"/>
  </w:style>
  <w:style w:type="table" w:default="1" w:styleId="15">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1"/>
    <w:autoRedefine/>
    <w:semiHidden/>
    <w:unhideWhenUsed/>
    <w:qFormat/>
    <w:uiPriority w:val="99"/>
    <w:pPr>
      <w:spacing w:after="120"/>
    </w:pPr>
  </w:style>
  <w:style w:type="paragraph" w:styleId="6">
    <w:name w:val="annotation text"/>
    <w:basedOn w:val="1"/>
    <w:autoRedefine/>
    <w:semiHidden/>
    <w:unhideWhenUsed/>
    <w:qFormat/>
    <w:uiPriority w:val="99"/>
    <w:pPr>
      <w:jc w:val="left"/>
    </w:pPr>
  </w:style>
  <w:style w:type="paragraph" w:styleId="7">
    <w:name w:val="Body Text Indent"/>
    <w:basedOn w:val="1"/>
    <w:autoRedefine/>
    <w:semiHidden/>
    <w:unhideWhenUsed/>
    <w:qFormat/>
    <w:uiPriority w:val="99"/>
    <w:pPr>
      <w:spacing w:after="120"/>
      <w:ind w:left="420" w:leftChars="200"/>
    </w:pPr>
  </w:style>
  <w:style w:type="paragraph" w:styleId="8">
    <w:name w:val="Body Text Indent 2"/>
    <w:basedOn w:val="1"/>
    <w:next w:val="9"/>
    <w:autoRedefine/>
    <w:unhideWhenUsed/>
    <w:qFormat/>
    <w:uiPriority w:val="99"/>
    <w:pPr>
      <w:spacing w:line="360" w:lineRule="auto"/>
      <w:ind w:left="420" w:leftChars="200"/>
    </w:pPr>
    <w:rPr>
      <w:rFonts w:asciiTheme="minorAscii" w:hAnsiTheme="minorAscii"/>
    </w:rPr>
  </w:style>
  <w:style w:type="paragraph" w:styleId="9">
    <w:name w:val="Body Text First Indent 2"/>
    <w:basedOn w:val="1"/>
    <w:next w:val="1"/>
    <w:autoRedefine/>
    <w:semiHidden/>
    <w:unhideWhenUsed/>
    <w:qFormat/>
    <w:uiPriority w:val="99"/>
    <w:pPr>
      <w:ind w:firstLine="420" w:firstLineChars="200"/>
    </w:pPr>
    <w:rPr>
      <w:rFonts w:eastAsia="宋体" w:asciiTheme="minorAscii" w:hAnsiTheme="minorAscii"/>
      <w:sz w:val="24"/>
    </w:rPr>
  </w:style>
  <w:style w:type="paragraph" w:styleId="10">
    <w:name w:val="footer"/>
    <w:basedOn w:val="1"/>
    <w:autoRedefine/>
    <w:unhideWhenUsed/>
    <w:qFormat/>
    <w:uiPriority w:val="99"/>
    <w:pPr>
      <w:tabs>
        <w:tab w:val="center" w:pos="4153"/>
        <w:tab w:val="right" w:pos="8306"/>
      </w:tabs>
      <w:snapToGrid w:val="0"/>
      <w:jc w:val="left"/>
    </w:pPr>
    <w:rPr>
      <w:sz w:val="18"/>
      <w:szCs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Body Text 2"/>
    <w:basedOn w:val="1"/>
    <w:next w:val="1"/>
    <w:autoRedefine/>
    <w:unhideWhenUsed/>
    <w:qFormat/>
    <w:uiPriority w:val="99"/>
    <w:pPr>
      <w:spacing w:after="120" w:line="480" w:lineRule="auto"/>
    </w:pPr>
  </w:style>
  <w:style w:type="paragraph" w:styleId="13">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4">
    <w:name w:val="Body Text First Indent"/>
    <w:basedOn w:val="2"/>
    <w:link w:val="24"/>
    <w:autoRedefine/>
    <w:qFormat/>
    <w:uiPriority w:val="0"/>
    <w:pPr>
      <w:spacing w:line="360" w:lineRule="auto"/>
      <w:ind w:firstLine="960" w:firstLineChars="200"/>
    </w:pPr>
    <w:rPr>
      <w:rFonts w:ascii="Times New Roman" w:hAnsi="Times New Roman" w:eastAsia="宋体"/>
      <w:sz w:val="24"/>
    </w:rPr>
  </w:style>
  <w:style w:type="table" w:styleId="16">
    <w:name w:val="Table Grid"/>
    <w:basedOn w:val="1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FollowedHyperlink"/>
    <w:basedOn w:val="17"/>
    <w:autoRedefine/>
    <w:qFormat/>
    <w:uiPriority w:val="0"/>
    <w:rPr>
      <w:color w:val="333333"/>
      <w:u w:val="none"/>
    </w:rPr>
  </w:style>
  <w:style w:type="character" w:styleId="19">
    <w:name w:val="Hyperlink"/>
    <w:basedOn w:val="17"/>
    <w:autoRedefine/>
    <w:qFormat/>
    <w:uiPriority w:val="0"/>
    <w:rPr>
      <w:color w:val="333333"/>
      <w:u w:val="none"/>
    </w:rPr>
  </w:style>
  <w:style w:type="paragraph" w:customStyle="1" w:styleId="20">
    <w:name w:val="Default"/>
    <w:basedOn w:val="1"/>
    <w:qFormat/>
    <w:uiPriority w:val="0"/>
    <w:pPr>
      <w:keepNext w:val="0"/>
      <w:keepLines w:val="0"/>
      <w:widowControl w:val="0"/>
      <w:suppressLineNumbers w:val="0"/>
      <w:autoSpaceDE w:val="0"/>
      <w:autoSpaceDN w:val="0"/>
      <w:spacing w:before="0" w:beforeAutospacing="0" w:after="0" w:afterAutospacing="0"/>
      <w:ind w:left="0" w:right="0"/>
      <w:jc w:val="left"/>
    </w:pPr>
    <w:rPr>
      <w:rFonts w:hint="eastAsia" w:ascii="宋体" w:hAnsi="Times New Roman" w:eastAsia="宋体" w:cs="宋体"/>
      <w:color w:val="000000"/>
      <w:kern w:val="0"/>
      <w:sz w:val="24"/>
      <w:szCs w:val="24"/>
      <w:lang w:val="en-US" w:eastAsia="zh-CN" w:bidi="ar"/>
    </w:rPr>
  </w:style>
  <w:style w:type="paragraph" w:customStyle="1" w:styleId="21">
    <w:name w:val="xl27"/>
    <w:basedOn w:val="1"/>
    <w:autoRedefine/>
    <w:qFormat/>
    <w:uiPriority w:val="0"/>
    <w:pPr>
      <w:widowControl/>
      <w:pBdr>
        <w:bottom w:val="single" w:color="auto" w:sz="12" w:space="0"/>
      </w:pBdr>
      <w:spacing w:before="100" w:after="100"/>
      <w:jc w:val="center"/>
    </w:pPr>
    <w:rPr>
      <w:rFonts w:ascii="宋体" w:hAnsi="宋体"/>
      <w:kern w:val="0"/>
      <w:szCs w:val="20"/>
    </w:rPr>
  </w:style>
  <w:style w:type="paragraph" w:customStyle="1" w:styleId="22">
    <w:name w:val="样式小4"/>
    <w:basedOn w:val="1"/>
    <w:link w:val="32"/>
    <w:autoRedefine/>
    <w:qFormat/>
    <w:uiPriority w:val="0"/>
    <w:pPr>
      <w:spacing w:afterLines="0" w:line="360" w:lineRule="auto"/>
      <w:ind w:firstLine="480" w:firstLineChars="200"/>
    </w:pPr>
    <w:rPr>
      <w:rFonts w:ascii="Times New Roman" w:hAnsi="Times New Roman" w:eastAsia="宋体" w:cs="Times New Roman"/>
      <w:sz w:val="24"/>
    </w:rPr>
  </w:style>
  <w:style w:type="paragraph" w:customStyle="1" w:styleId="23">
    <w:name w:val="1正文段落"/>
    <w:basedOn w:val="1"/>
    <w:link w:val="31"/>
    <w:autoRedefine/>
    <w:qFormat/>
    <w:uiPriority w:val="0"/>
    <w:pPr>
      <w:spacing w:line="360" w:lineRule="auto"/>
      <w:ind w:firstLine="200" w:firstLineChars="200"/>
    </w:pPr>
    <w:rPr>
      <w:rFonts w:ascii="Times New Roman" w:hAnsi="Times New Roman" w:eastAsia="宋体"/>
      <w:snapToGrid w:val="0"/>
      <w:kern w:val="0"/>
      <w:sz w:val="24"/>
      <w:szCs w:val="21"/>
    </w:rPr>
  </w:style>
  <w:style w:type="character" w:customStyle="1" w:styleId="24">
    <w:name w:val="正文首行缩进 Char"/>
    <w:link w:val="14"/>
    <w:autoRedefine/>
    <w:qFormat/>
    <w:uiPriority w:val="0"/>
    <w:rPr>
      <w:rFonts w:ascii="Times New Roman" w:hAnsi="Times New Roman" w:eastAsia="宋体"/>
      <w:sz w:val="24"/>
    </w:rPr>
  </w:style>
  <w:style w:type="paragraph" w:customStyle="1" w:styleId="25">
    <w:name w:val="表头"/>
    <w:basedOn w:val="23"/>
    <w:autoRedefine/>
    <w:qFormat/>
    <w:uiPriority w:val="0"/>
    <w:pPr>
      <w:spacing w:line="240" w:lineRule="auto"/>
      <w:ind w:firstLine="0" w:firstLineChars="0"/>
      <w:jc w:val="center"/>
    </w:pPr>
    <w:rPr>
      <w:rFonts w:ascii="Times New Roman" w:hAnsi="Times New Roman" w:eastAsia="宋体" w:cs="Times New Roman"/>
      <w:b/>
    </w:rPr>
  </w:style>
  <w:style w:type="paragraph" w:customStyle="1" w:styleId="26">
    <w:name w:val="表格"/>
    <w:basedOn w:val="25"/>
    <w:autoRedefine/>
    <w:qFormat/>
    <w:uiPriority w:val="0"/>
    <w:rPr>
      <w:rFonts w:eastAsia="宋体"/>
      <w:b w:val="0"/>
    </w:rPr>
  </w:style>
  <w:style w:type="paragraph" w:customStyle="1" w:styleId="27">
    <w:name w:val="纯文本1"/>
    <w:basedOn w:val="1"/>
    <w:autoRedefine/>
    <w:qFormat/>
    <w:uiPriority w:val="0"/>
    <w:pPr>
      <w:adjustRightInd w:val="0"/>
      <w:jc w:val="left"/>
      <w:textAlignment w:val="baseline"/>
    </w:pPr>
    <w:rPr>
      <w:rFonts w:ascii="宋体" w:hAnsi="Courier New" w:eastAsia="宋体" w:cs="Times New Roman"/>
      <w:sz w:val="24"/>
      <w:szCs w:val="20"/>
    </w:rPr>
  </w:style>
  <w:style w:type="paragraph" w:customStyle="1" w:styleId="28">
    <w:name w:val="纯文本2"/>
    <w:basedOn w:val="1"/>
    <w:autoRedefine/>
    <w:qFormat/>
    <w:uiPriority w:val="0"/>
    <w:pPr>
      <w:adjustRightInd w:val="0"/>
      <w:jc w:val="left"/>
      <w:textAlignment w:val="baseline"/>
    </w:pPr>
    <w:rPr>
      <w:rFonts w:ascii="宋体" w:hAnsi="Courier New" w:eastAsia="宋体" w:cs="Times New Roman"/>
      <w:sz w:val="24"/>
      <w:szCs w:val="20"/>
    </w:rPr>
  </w:style>
  <w:style w:type="paragraph" w:customStyle="1" w:styleId="29">
    <w:name w:val="标题XXX"/>
    <w:basedOn w:val="1"/>
    <w:autoRedefine/>
    <w:qFormat/>
    <w:uiPriority w:val="0"/>
    <w:pPr>
      <w:keepNext/>
      <w:widowControl/>
      <w:adjustRightInd w:val="0"/>
      <w:snapToGrid w:val="0"/>
      <w:jc w:val="left"/>
      <w:outlineLvl w:val="0"/>
    </w:pPr>
    <w:rPr>
      <w:rFonts w:ascii="Times New Roman" w:hAnsi="Times New Roman" w:eastAsia="宋体" w:cs="Times New Roman"/>
      <w:b/>
      <w:bCs/>
      <w:kern w:val="44"/>
      <w:sz w:val="28"/>
      <w:szCs w:val="28"/>
    </w:rPr>
  </w:style>
  <w:style w:type="paragraph" w:customStyle="1" w:styleId="30">
    <w:name w:val="新表头"/>
    <w:basedOn w:val="23"/>
    <w:autoRedefine/>
    <w:qFormat/>
    <w:uiPriority w:val="0"/>
    <w:pPr>
      <w:spacing w:line="240" w:lineRule="auto"/>
      <w:ind w:firstLine="0" w:firstLineChars="0"/>
      <w:jc w:val="center"/>
    </w:pPr>
    <w:rPr>
      <w:rFonts w:cs="Times New Roman"/>
      <w:b/>
      <w:bCs/>
    </w:rPr>
  </w:style>
  <w:style w:type="character" w:customStyle="1" w:styleId="31">
    <w:name w:val="1正文段落 Char"/>
    <w:link w:val="23"/>
    <w:autoRedefine/>
    <w:qFormat/>
    <w:uiPriority w:val="0"/>
    <w:rPr>
      <w:rFonts w:ascii="Times New Roman" w:hAnsi="Times New Roman" w:eastAsia="宋体"/>
      <w:snapToGrid w:val="0"/>
      <w:kern w:val="0"/>
      <w:sz w:val="24"/>
      <w:szCs w:val="21"/>
    </w:rPr>
  </w:style>
  <w:style w:type="character" w:customStyle="1" w:styleId="32">
    <w:name w:val="样式小4 Char"/>
    <w:link w:val="22"/>
    <w:autoRedefine/>
    <w:qFormat/>
    <w:uiPriority w:val="0"/>
    <w:rPr>
      <w:rFonts w:ascii="Times New Roman" w:hAnsi="Times New Roman" w:eastAsia="宋体" w:cs="Times New Roman"/>
      <w:sz w:val="24"/>
    </w:rPr>
  </w:style>
  <w:style w:type="paragraph" w:customStyle="1" w:styleId="33">
    <w:name w:val="WPSOffice手动目录 1"/>
    <w:autoRedefine/>
    <w:qFormat/>
    <w:uiPriority w:val="0"/>
    <w:pPr>
      <w:ind w:leftChars="0"/>
    </w:pPr>
    <w:rPr>
      <w:rFonts w:ascii="Times New Roman" w:hAnsi="Times New Roman" w:eastAsia="宋体" w:cs="Times New Roman"/>
      <w:sz w:val="20"/>
      <w:szCs w:val="20"/>
    </w:rPr>
  </w:style>
  <w:style w:type="paragraph" w:customStyle="1" w:styleId="34">
    <w:name w:val="报告表正文"/>
    <w:basedOn w:val="1"/>
    <w:autoRedefine/>
    <w:qFormat/>
    <w:uiPriority w:val="0"/>
    <w:pPr>
      <w:autoSpaceDE w:val="0"/>
      <w:autoSpaceDN w:val="0"/>
      <w:spacing w:line="360" w:lineRule="exact"/>
    </w:pPr>
    <w:rPr>
      <w:rFonts w:ascii="宋体" w:hAnsi="宋体" w:cs="宋体"/>
      <w:kern w:val="0"/>
      <w:sz w:val="21"/>
      <w:szCs w:val="21"/>
    </w:rPr>
  </w:style>
  <w:style w:type="paragraph" w:customStyle="1" w:styleId="35">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23.wmf"/><Relationship Id="rId37" Type="http://schemas.openxmlformats.org/officeDocument/2006/relationships/oleObject" Target="embeddings/oleObject8.bin"/><Relationship Id="rId36" Type="http://schemas.openxmlformats.org/officeDocument/2006/relationships/image" Target="media/image22.wmf"/><Relationship Id="rId35" Type="http://schemas.openxmlformats.org/officeDocument/2006/relationships/oleObject" Target="embeddings/oleObject7.bin"/><Relationship Id="rId34" Type="http://schemas.openxmlformats.org/officeDocument/2006/relationships/image" Target="media/image21.wmf"/><Relationship Id="rId33" Type="http://schemas.openxmlformats.org/officeDocument/2006/relationships/oleObject" Target="embeddings/oleObject6.bin"/><Relationship Id="rId32" Type="http://schemas.openxmlformats.org/officeDocument/2006/relationships/image" Target="media/image20.wmf"/><Relationship Id="rId31" Type="http://schemas.openxmlformats.org/officeDocument/2006/relationships/oleObject" Target="embeddings/oleObject5.bin"/><Relationship Id="rId30" Type="http://schemas.openxmlformats.org/officeDocument/2006/relationships/image" Target="media/image19.wmf"/><Relationship Id="rId3" Type="http://schemas.openxmlformats.org/officeDocument/2006/relationships/header" Target="header1.xml"/><Relationship Id="rId29" Type="http://schemas.openxmlformats.org/officeDocument/2006/relationships/oleObject" Target="embeddings/oleObject4.bin"/><Relationship Id="rId28" Type="http://schemas.openxmlformats.org/officeDocument/2006/relationships/image" Target="media/image18.wmf"/><Relationship Id="rId27" Type="http://schemas.openxmlformats.org/officeDocument/2006/relationships/oleObject" Target="embeddings/oleObject3.bin"/><Relationship Id="rId26" Type="http://schemas.openxmlformats.org/officeDocument/2006/relationships/image" Target="media/image17.wmf"/><Relationship Id="rId25" Type="http://schemas.openxmlformats.org/officeDocument/2006/relationships/oleObject" Target="embeddings/oleObject2.bin"/><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e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FF0000"/>
        </a:solidFill>
        <a:ln w="28575">
          <a:solidFill>
            <a:srgbClr val="FF0000"/>
          </a:solid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74</Pages>
  <Words>44287</Words>
  <Characters>50884</Characters>
  <Lines>1</Lines>
  <Paragraphs>1</Paragraphs>
  <TotalTime>7</TotalTime>
  <ScaleCrop>false</ScaleCrop>
  <LinksUpToDate>false</LinksUpToDate>
  <CharactersWithSpaces>51432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2022-04-07T09:30:00Z</dcterms:created>
  <dc:creator>JAgain</dc:creator>
  <cp:lastModifiedBy>谅刚蠢忠疚</cp:lastModifiedBy>
  <dcterms:modified xsi:type="dcterms:W3CDTF">2024-06-24T02:51:27Z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0403FBDDCA714489B1E9DD4B470886B9_13</vt:lpwstr>
  </property>
</Properties>
</file>