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E14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3755120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1EDCC673">
      <w:pPr>
        <w:pStyle w:val="5"/>
        <w:rPr>
          <w:color w:val="auto"/>
          <w:highlight w:val="none"/>
        </w:rPr>
      </w:pPr>
    </w:p>
    <w:p w14:paraId="1FB28B33">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800" w:lineRule="exact"/>
        <w:ind w:right="267" w:rightChars="127"/>
        <w:jc w:val="center"/>
        <w:textAlignment w:val="auto"/>
        <w:rPr>
          <w:rFonts w:hint="eastAsia"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84"/>
          <w:szCs w:val="84"/>
          <w:highlight w:val="none"/>
          <w:lang w:val="en-US" w:eastAsia="zh-CN"/>
        </w:rPr>
        <w:t>竞争性磋商文件</w:t>
      </w:r>
    </w:p>
    <w:p w14:paraId="0D586FF7">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w:t>
      </w:r>
      <w:r>
        <w:rPr>
          <w:rFonts w:hint="eastAsia" w:asciiTheme="minorEastAsia" w:hAnsiTheme="minorEastAsia" w:eastAsiaTheme="minorEastAsia"/>
          <w:b/>
          <w:bCs/>
          <w:color w:val="auto"/>
          <w:sz w:val="36"/>
          <w:szCs w:val="36"/>
          <w:highlight w:val="none"/>
          <w:lang w:val="en-US" w:eastAsia="zh-CN"/>
        </w:rPr>
        <w:t>服务</w:t>
      </w:r>
      <w:r>
        <w:rPr>
          <w:rFonts w:hint="eastAsia" w:asciiTheme="minorEastAsia" w:hAnsiTheme="minorEastAsia" w:eastAsiaTheme="minorEastAsia"/>
          <w:b/>
          <w:bCs/>
          <w:color w:val="auto"/>
          <w:sz w:val="36"/>
          <w:szCs w:val="36"/>
          <w:highlight w:val="none"/>
        </w:rPr>
        <w:t>类）</w:t>
      </w:r>
    </w:p>
    <w:p w14:paraId="378995F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6D088F6">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5B0B8D">
      <w:pPr>
        <w:pStyle w:val="5"/>
        <w:rPr>
          <w:rFonts w:asciiTheme="minorEastAsia" w:hAnsiTheme="minorEastAsia" w:eastAsiaTheme="minorEastAsia"/>
          <w:b/>
          <w:bCs/>
          <w:color w:val="auto"/>
          <w:sz w:val="44"/>
          <w:szCs w:val="44"/>
          <w:highlight w:val="none"/>
        </w:rPr>
      </w:pPr>
    </w:p>
    <w:p w14:paraId="4257BE0B">
      <w:pPr>
        <w:rPr>
          <w:rFonts w:asciiTheme="minorEastAsia" w:hAnsiTheme="minorEastAsia" w:eastAsiaTheme="minorEastAsia"/>
          <w:b/>
          <w:bCs/>
          <w:color w:val="auto"/>
          <w:sz w:val="44"/>
          <w:szCs w:val="44"/>
          <w:highlight w:val="none"/>
        </w:rPr>
      </w:pPr>
    </w:p>
    <w:p w14:paraId="5F4FB191">
      <w:pPr>
        <w:rPr>
          <w:rFonts w:asciiTheme="minorEastAsia" w:hAnsiTheme="minorEastAsia" w:eastAsiaTheme="minorEastAsia"/>
          <w:b/>
          <w:bCs/>
          <w:color w:val="auto"/>
          <w:sz w:val="44"/>
          <w:szCs w:val="44"/>
          <w:highlight w:val="none"/>
        </w:rPr>
      </w:pPr>
    </w:p>
    <w:p w14:paraId="21A3556F">
      <w:pPr>
        <w:pStyle w:val="5"/>
        <w:rPr>
          <w:rFonts w:asciiTheme="minorEastAsia" w:hAnsiTheme="minorEastAsia" w:eastAsiaTheme="minorEastAsia"/>
          <w:b/>
          <w:bCs/>
          <w:color w:val="auto"/>
          <w:sz w:val="44"/>
          <w:szCs w:val="44"/>
          <w:highlight w:val="none"/>
        </w:rPr>
      </w:pPr>
    </w:p>
    <w:p w14:paraId="18C3D2EF">
      <w:pPr>
        <w:rPr>
          <w:color w:val="auto"/>
          <w:highlight w:val="none"/>
        </w:rPr>
      </w:pPr>
    </w:p>
    <w:p w14:paraId="7F23241D">
      <w:pPr>
        <w:pStyle w:val="5"/>
        <w:rPr>
          <w:color w:val="auto"/>
          <w:highlight w:val="none"/>
        </w:rPr>
      </w:pPr>
    </w:p>
    <w:p w14:paraId="42611FA9">
      <w:pPr>
        <w:bidi w:val="0"/>
        <w:rPr>
          <w:color w:val="auto"/>
          <w:highlight w:val="none"/>
        </w:rPr>
      </w:pPr>
    </w:p>
    <w:p w14:paraId="2C784882">
      <w:pPr>
        <w:pStyle w:val="5"/>
        <w:rPr>
          <w:color w:val="auto"/>
          <w:highlight w:val="none"/>
        </w:rPr>
      </w:pPr>
    </w:p>
    <w:p w14:paraId="148D4C42">
      <w:pPr>
        <w:tabs>
          <w:tab w:val="left" w:pos="2410"/>
        </w:tabs>
        <w:autoSpaceDE w:val="0"/>
        <w:autoSpaceDN w:val="0"/>
        <w:adjustRightInd w:val="0"/>
        <w:snapToGrid w:val="0"/>
        <w:spacing w:line="360" w:lineRule="auto"/>
        <w:jc w:val="center"/>
        <w:rPr>
          <w:rFonts w:hint="eastAsia" w:asciiTheme="minorEastAsia" w:hAnsiTheme="minorEastAsia" w:eastAsiaTheme="minorEastAsia"/>
          <w:b/>
          <w:color w:val="auto"/>
          <w:spacing w:val="20"/>
          <w:kern w:val="0"/>
          <w:sz w:val="30"/>
          <w:szCs w:val="30"/>
          <w:highlight w:val="none"/>
          <w:lang w:eastAsia="zh-CN"/>
        </w:rPr>
      </w:pPr>
      <w:r>
        <w:rPr>
          <w:rFonts w:hint="eastAsia" w:asciiTheme="minorEastAsia" w:hAnsiTheme="minorEastAsia" w:eastAsiaTheme="minorEastAsia"/>
          <w:b/>
          <w:color w:val="auto"/>
          <w:spacing w:val="20"/>
          <w:kern w:val="0"/>
          <w:sz w:val="30"/>
          <w:szCs w:val="30"/>
          <w:highlight w:val="none"/>
          <w:lang w:val="en-US" w:eastAsia="zh-CN"/>
        </w:rPr>
        <w:t xml:space="preserve"> </w:t>
      </w:r>
      <w:r>
        <w:rPr>
          <w:rFonts w:hint="eastAsia" w:asciiTheme="minorEastAsia" w:hAnsiTheme="minorEastAsia" w:eastAsiaTheme="minorEastAsia"/>
          <w:b/>
          <w:color w:val="auto"/>
          <w:spacing w:val="20"/>
          <w:kern w:val="0"/>
          <w:sz w:val="30"/>
          <w:szCs w:val="30"/>
          <w:highlight w:val="none"/>
        </w:rPr>
        <w:t>项目名称：</w:t>
      </w:r>
      <w:r>
        <w:rPr>
          <w:rFonts w:hint="eastAsia" w:asciiTheme="minorEastAsia" w:hAnsiTheme="minorEastAsia" w:eastAsiaTheme="minorEastAsia"/>
          <w:b/>
          <w:color w:val="auto"/>
          <w:spacing w:val="20"/>
          <w:kern w:val="0"/>
          <w:sz w:val="30"/>
          <w:szCs w:val="30"/>
          <w:highlight w:val="none"/>
          <w:lang w:eastAsia="zh-CN"/>
        </w:rPr>
        <w:t>六安市生态环境分区管控跟踪评估项目</w:t>
      </w:r>
    </w:p>
    <w:p w14:paraId="3CB2268E">
      <w:pPr>
        <w:tabs>
          <w:tab w:val="left" w:pos="2410"/>
        </w:tabs>
        <w:autoSpaceDE w:val="0"/>
        <w:autoSpaceDN w:val="0"/>
        <w:adjustRightInd w:val="0"/>
        <w:snapToGrid w:val="0"/>
        <w:spacing w:line="360" w:lineRule="auto"/>
        <w:ind w:firstLine="341" w:firstLineChars="100"/>
        <w:jc w:val="both"/>
        <w:rPr>
          <w:rFonts w:asciiTheme="minorEastAsia" w:hAnsiTheme="minorEastAsia" w:eastAsiaTheme="minorEastAsia"/>
          <w:b/>
          <w:color w:val="auto"/>
          <w:spacing w:val="20"/>
          <w:kern w:val="0"/>
          <w:sz w:val="30"/>
          <w:szCs w:val="30"/>
          <w:highlight w:val="none"/>
        </w:rPr>
      </w:pPr>
      <w:r>
        <w:rPr>
          <w:rFonts w:hint="eastAsia" w:asciiTheme="minorEastAsia" w:hAnsiTheme="minorEastAsia" w:eastAsiaTheme="minorEastAsia"/>
          <w:b/>
          <w:color w:val="auto"/>
          <w:spacing w:val="20"/>
          <w:kern w:val="0"/>
          <w:sz w:val="30"/>
          <w:szCs w:val="30"/>
          <w:highlight w:val="none"/>
        </w:rPr>
        <w:t>项目编号：</w:t>
      </w:r>
      <w:r>
        <w:rPr>
          <w:rFonts w:hint="eastAsia" w:asciiTheme="minorEastAsia" w:hAnsiTheme="minorEastAsia" w:eastAsiaTheme="minorEastAsia"/>
          <w:b/>
          <w:color w:val="auto"/>
          <w:sz w:val="30"/>
          <w:szCs w:val="30"/>
          <w:highlight w:val="none"/>
          <w:u w:val="none"/>
        </w:rPr>
        <w:t xml:space="preserve"> </w:t>
      </w:r>
      <w:r>
        <w:rPr>
          <w:rFonts w:hint="eastAsia" w:asciiTheme="minorEastAsia" w:hAnsiTheme="minorEastAsia" w:eastAsiaTheme="minorEastAsia"/>
          <w:b/>
          <w:color w:val="auto"/>
          <w:sz w:val="30"/>
          <w:szCs w:val="30"/>
          <w:highlight w:val="none"/>
          <w:u w:val="none"/>
          <w:lang w:val="en-US" w:eastAsia="zh-CN"/>
        </w:rPr>
        <w:t>AHQJ20250507</w:t>
      </w:r>
    </w:p>
    <w:p w14:paraId="2EF0208D">
      <w:pPr>
        <w:tabs>
          <w:tab w:val="left" w:pos="2410"/>
        </w:tabs>
        <w:autoSpaceDE w:val="0"/>
        <w:autoSpaceDN w:val="0"/>
        <w:adjustRightInd w:val="0"/>
        <w:snapToGrid w:val="0"/>
        <w:spacing w:line="360" w:lineRule="auto"/>
        <w:ind w:firstLine="341" w:firstLineChars="100"/>
        <w:jc w:val="both"/>
        <w:rPr>
          <w:rFonts w:hint="eastAsia" w:asciiTheme="minorEastAsia" w:hAnsiTheme="minorEastAsia" w:eastAsiaTheme="minorEastAsia"/>
          <w:b/>
          <w:color w:val="auto"/>
          <w:spacing w:val="20"/>
          <w:kern w:val="0"/>
          <w:sz w:val="30"/>
          <w:szCs w:val="30"/>
          <w:highlight w:val="none"/>
          <w:lang w:eastAsia="zh-CN"/>
        </w:rPr>
      </w:pPr>
      <w:r>
        <w:rPr>
          <w:rFonts w:hint="eastAsia" w:asciiTheme="minorEastAsia" w:hAnsiTheme="minorEastAsia" w:eastAsiaTheme="minorEastAsia"/>
          <w:b/>
          <w:color w:val="auto"/>
          <w:spacing w:val="20"/>
          <w:kern w:val="0"/>
          <w:sz w:val="30"/>
          <w:szCs w:val="30"/>
          <w:highlight w:val="none"/>
        </w:rPr>
        <w:t>采 购 人：</w:t>
      </w:r>
      <w:r>
        <w:rPr>
          <w:rFonts w:hint="eastAsia" w:asciiTheme="minorEastAsia" w:hAnsiTheme="minorEastAsia" w:eastAsiaTheme="minorEastAsia"/>
          <w:b/>
          <w:color w:val="auto"/>
          <w:spacing w:val="20"/>
          <w:kern w:val="0"/>
          <w:sz w:val="30"/>
          <w:szCs w:val="30"/>
          <w:highlight w:val="none"/>
          <w:lang w:eastAsia="zh-CN"/>
        </w:rPr>
        <w:t>六安市生态环境局</w:t>
      </w:r>
    </w:p>
    <w:p w14:paraId="716B05FC">
      <w:pPr>
        <w:tabs>
          <w:tab w:val="left" w:pos="2410"/>
        </w:tabs>
        <w:autoSpaceDE w:val="0"/>
        <w:autoSpaceDN w:val="0"/>
        <w:adjustRightInd w:val="0"/>
        <w:snapToGrid w:val="0"/>
        <w:spacing w:line="360" w:lineRule="auto"/>
        <w:ind w:firstLine="341" w:firstLineChars="100"/>
        <w:jc w:val="both"/>
        <w:rPr>
          <w:rFonts w:hint="default" w:asciiTheme="minorEastAsia" w:hAnsiTheme="minorEastAsia" w:eastAsiaTheme="minorEastAsia"/>
          <w:b/>
          <w:color w:val="auto"/>
          <w:spacing w:val="20"/>
          <w:kern w:val="0"/>
          <w:sz w:val="30"/>
          <w:szCs w:val="30"/>
          <w:highlight w:val="none"/>
          <w:lang w:val="en-US" w:eastAsia="zh-CN"/>
        </w:rPr>
      </w:pPr>
      <w:r>
        <w:rPr>
          <w:rFonts w:hint="eastAsia" w:asciiTheme="minorEastAsia" w:hAnsiTheme="minorEastAsia" w:eastAsiaTheme="minorEastAsia"/>
          <w:b/>
          <w:color w:val="auto"/>
          <w:spacing w:val="20"/>
          <w:kern w:val="0"/>
          <w:sz w:val="30"/>
          <w:szCs w:val="30"/>
          <w:highlight w:val="none"/>
        </w:rPr>
        <w:t>采购代理机构：</w:t>
      </w:r>
      <w:r>
        <w:rPr>
          <w:rFonts w:hint="eastAsia" w:asciiTheme="minorEastAsia" w:hAnsiTheme="minorEastAsia" w:eastAsiaTheme="minorEastAsia"/>
          <w:b/>
          <w:color w:val="auto"/>
          <w:spacing w:val="20"/>
          <w:kern w:val="0"/>
          <w:sz w:val="30"/>
          <w:szCs w:val="30"/>
          <w:highlight w:val="none"/>
          <w:lang w:val="en-US" w:eastAsia="zh-CN"/>
        </w:rPr>
        <w:t>安徽乾景建设工程咨询有限公司</w:t>
      </w:r>
    </w:p>
    <w:p w14:paraId="61B67398">
      <w:pPr>
        <w:tabs>
          <w:tab w:val="left" w:pos="2410"/>
        </w:tabs>
        <w:autoSpaceDE w:val="0"/>
        <w:autoSpaceDN w:val="0"/>
        <w:adjustRightInd w:val="0"/>
        <w:snapToGrid w:val="0"/>
        <w:spacing w:line="360" w:lineRule="auto"/>
        <w:ind w:firstLine="341" w:firstLineChars="100"/>
        <w:jc w:val="both"/>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pacing w:val="20"/>
          <w:sz w:val="30"/>
          <w:szCs w:val="30"/>
          <w:highlight w:val="none"/>
          <w:lang w:val="en-US" w:eastAsia="zh-CN"/>
        </w:rPr>
        <w:t>采购时间：2025年5月</w:t>
      </w:r>
      <w:r>
        <w:rPr>
          <w:rFonts w:asciiTheme="minorEastAsia" w:hAnsiTheme="minorEastAsia" w:eastAsiaTheme="minorEastAsia"/>
          <w:b/>
          <w:color w:val="auto"/>
          <w:sz w:val="36"/>
          <w:highlight w:val="none"/>
        </w:rPr>
        <w:br w:type="page"/>
      </w:r>
    </w:p>
    <w:p w14:paraId="30F9218A">
      <w:pPr>
        <w:tabs>
          <w:tab w:val="left" w:pos="2410"/>
        </w:tabs>
        <w:autoSpaceDE w:val="0"/>
        <w:autoSpaceDN w:val="0"/>
        <w:adjustRightInd w:val="0"/>
        <w:snapToGrid w:val="0"/>
        <w:spacing w:line="360" w:lineRule="auto"/>
        <w:jc w:val="center"/>
        <w:rPr>
          <w:rFonts w:hint="eastAsia" w:ascii="宋体" w:hAnsi="宋体" w:eastAsia="宋体" w:cs="宋体"/>
          <w:b/>
          <w:color w:val="auto"/>
          <w:sz w:val="24"/>
          <w:szCs w:val="24"/>
          <w:highlight w:val="none"/>
        </w:rPr>
      </w:pPr>
    </w:p>
    <w:p w14:paraId="0924C3EE">
      <w:pPr>
        <w:tabs>
          <w:tab w:val="left" w:pos="2410"/>
        </w:tabs>
        <w:autoSpaceDE w:val="0"/>
        <w:autoSpaceDN w:val="0"/>
        <w:adjustRightInd w:val="0"/>
        <w:snapToGrid w:val="0"/>
        <w:spacing w:line="360" w:lineRule="auto"/>
        <w:jc w:val="center"/>
        <w:rPr>
          <w:rFonts w:hint="eastAsia" w:ascii="宋体" w:hAnsi="宋体" w:eastAsia="宋体" w:cs="宋体"/>
          <w:b/>
          <w:color w:val="auto"/>
          <w:sz w:val="24"/>
          <w:szCs w:val="24"/>
          <w:highlight w:val="none"/>
        </w:rPr>
      </w:pPr>
    </w:p>
    <w:p w14:paraId="207B3C77">
      <w:pPr>
        <w:tabs>
          <w:tab w:val="left" w:pos="2410"/>
        </w:tabs>
        <w:autoSpaceDE w:val="0"/>
        <w:autoSpaceDN w:val="0"/>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目  录</w:t>
      </w:r>
    </w:p>
    <w:p w14:paraId="44242273">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_Toc520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0CBABA6">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_Toc27383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B515CBA">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_Toc8171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_Toc8171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5DE6973">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_Toc12392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_Toc12392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5814317">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_Toc15410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66244E5">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_Toc10786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4DA4860">
      <w:pPr>
        <w:pStyle w:val="12"/>
        <w:tabs>
          <w:tab w:val="right" w:leader="dot" w:pos="8279"/>
        </w:tabs>
        <w:rPr>
          <w:rFonts w:hint="eastAsia" w:ascii="宋体" w:hAnsi="宋体" w:eastAsia="宋体" w:cs="宋体"/>
          <w:color w:val="auto"/>
          <w:sz w:val="24"/>
          <w:szCs w:val="24"/>
          <w:highlight w:val="none"/>
        </w:rPr>
      </w:pPr>
    </w:p>
    <w:p w14:paraId="5BBE1A3F">
      <w:pPr>
        <w:spacing w:line="360" w:lineRule="auto"/>
        <w:rPr>
          <w:rFonts w:asciiTheme="minorEastAsia" w:hAnsiTheme="minorEastAsia" w:eastAsiaTheme="minorEastAsia"/>
          <w:b/>
          <w:color w:val="auto"/>
          <w:sz w:val="32"/>
          <w:highlight w:val="none"/>
        </w:rPr>
      </w:pPr>
      <w:r>
        <w:rPr>
          <w:rFonts w:hint="eastAsia" w:ascii="宋体" w:hAnsi="宋体" w:eastAsia="宋体" w:cs="宋体"/>
          <w:bCs/>
          <w:color w:val="auto"/>
          <w:sz w:val="24"/>
          <w:szCs w:val="24"/>
          <w:highlight w:val="none"/>
        </w:rPr>
        <w:fldChar w:fldCharType="end"/>
      </w:r>
    </w:p>
    <w:p w14:paraId="1695A11F">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pgNumType w:fmt="decimal"/>
          <w:cols w:space="720" w:num="1"/>
          <w:docGrid w:linePitch="462" w:charSpace="0"/>
        </w:sectPr>
      </w:pPr>
    </w:p>
    <w:p w14:paraId="67C4C87F">
      <w:pPr>
        <w:spacing w:line="360" w:lineRule="auto"/>
        <w:jc w:val="center"/>
        <w:outlineLvl w:val="0"/>
        <w:rPr>
          <w:rFonts w:hint="eastAsia" w:asciiTheme="minorEastAsia" w:hAnsiTheme="minorEastAsia" w:eastAsiaTheme="minorEastAsia"/>
          <w:b/>
          <w:color w:val="auto"/>
          <w:sz w:val="28"/>
          <w:highlight w:val="none"/>
          <w:lang w:val="en-US" w:eastAsia="zh-CN"/>
        </w:rPr>
      </w:pPr>
      <w:bookmarkStart w:id="0" w:name="_Toc52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0"/>
      <w:r>
        <w:rPr>
          <w:rFonts w:hint="eastAsia" w:asciiTheme="minorEastAsia" w:hAnsiTheme="minorEastAsia" w:eastAsiaTheme="minorEastAsia"/>
          <w:b/>
          <w:color w:val="auto"/>
          <w:sz w:val="28"/>
          <w:highlight w:val="none"/>
          <w:lang w:eastAsia="zh-CN"/>
        </w:rPr>
        <w:t>六安市生态环境分区管控跟踪评估项目</w:t>
      </w:r>
      <w:r>
        <w:rPr>
          <w:rFonts w:hint="eastAsia" w:asciiTheme="minorEastAsia" w:hAnsiTheme="minorEastAsia" w:eastAsiaTheme="minorEastAsia"/>
          <w:b/>
          <w:color w:val="auto"/>
          <w:sz w:val="28"/>
          <w:highlight w:val="none"/>
          <w:lang w:val="en-US" w:eastAsia="zh-CN"/>
        </w:rPr>
        <w:t>竞争性磋商公告</w:t>
      </w:r>
    </w:p>
    <w:p w14:paraId="668091A2">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1" w:name="_Toc12934"/>
      <w:bookmarkStart w:id="2" w:name="_Toc12227"/>
      <w:bookmarkStart w:id="3" w:name="_Toc30672"/>
      <w:r>
        <w:rPr>
          <w:rFonts w:hint="eastAsia" w:asciiTheme="minorEastAsia" w:hAnsiTheme="minorEastAsia" w:eastAsiaTheme="minorEastAsia"/>
          <w:b/>
          <w:bCs/>
          <w:color w:val="auto"/>
          <w:sz w:val="24"/>
          <w:szCs w:val="18"/>
          <w:highlight w:val="none"/>
        </w:rPr>
        <w:t>一、</w:t>
      </w:r>
      <w:bookmarkEnd w:id="1"/>
      <w:r>
        <w:rPr>
          <w:rFonts w:hint="eastAsia" w:asciiTheme="minorEastAsia" w:hAnsiTheme="minorEastAsia" w:eastAsiaTheme="minorEastAsia"/>
          <w:b/>
          <w:bCs/>
          <w:color w:val="auto"/>
          <w:sz w:val="24"/>
          <w:szCs w:val="18"/>
          <w:highlight w:val="none"/>
        </w:rPr>
        <w:t>项目基本情况</w:t>
      </w:r>
      <w:bookmarkEnd w:id="2"/>
      <w:bookmarkEnd w:id="3"/>
    </w:p>
    <w:p w14:paraId="5166C969">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lang w:eastAsia="zh-CN"/>
        </w:rPr>
      </w:pPr>
      <w:bookmarkStart w:id="4" w:name="_Toc15751"/>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lang w:eastAsia="zh-CN"/>
        </w:rPr>
        <w:t>AHQJ20250507</w:t>
      </w:r>
    </w:p>
    <w:p w14:paraId="516E2FEF">
      <w:pPr>
        <w:keepNext w:val="0"/>
        <w:keepLines w:val="0"/>
        <w:pageBreakBefore w:val="0"/>
        <w:widowControl w:val="0"/>
        <w:kinsoku/>
        <w:wordWrap/>
        <w:overflowPunct/>
        <w:topLinePunct w:val="0"/>
        <w:autoSpaceDE/>
        <w:autoSpaceDN/>
        <w:bidi w:val="0"/>
        <w:adjustRightInd/>
        <w:snapToGrid/>
        <w:spacing w:line="500" w:lineRule="exact"/>
        <w:ind w:firstLine="436" w:firstLineChars="182"/>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六安市生态环境分区管控跟踪评估项目</w:t>
      </w:r>
    </w:p>
    <w:p w14:paraId="1B20BBC5">
      <w:pPr>
        <w:keepNext w:val="0"/>
        <w:keepLines w:val="0"/>
        <w:pageBreakBefore w:val="0"/>
        <w:widowControl w:val="0"/>
        <w:kinsoku/>
        <w:wordWrap/>
        <w:overflowPunct/>
        <w:topLinePunct w:val="0"/>
        <w:autoSpaceDE/>
        <w:autoSpaceDN/>
        <w:bidi w:val="0"/>
        <w:adjustRightInd/>
        <w:snapToGrid/>
        <w:spacing w:line="500" w:lineRule="exact"/>
        <w:ind w:firstLine="436" w:firstLineChars="182"/>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olor w:val="auto"/>
          <w:sz w:val="24"/>
          <w:highlight w:val="none"/>
        </w:rPr>
        <w:t>3.项目类型：</w:t>
      </w:r>
      <w:r>
        <w:rPr>
          <w:rFonts w:hint="eastAsia" w:ascii="宋体" w:hAnsi="宋体" w:eastAsia="宋体" w:cs="宋体"/>
          <w:color w:val="auto"/>
          <w:sz w:val="24"/>
          <w:szCs w:val="24"/>
          <w:highlight w:val="none"/>
          <w:lang w:val="en-US" w:eastAsia="zh-CN"/>
        </w:rPr>
        <w:t>服务类</w:t>
      </w:r>
    </w:p>
    <w:p w14:paraId="12D2EA03">
      <w:pPr>
        <w:keepNext w:val="0"/>
        <w:keepLines w:val="0"/>
        <w:pageBreakBefore w:val="0"/>
        <w:widowControl w:val="0"/>
        <w:kinsoku/>
        <w:wordWrap/>
        <w:overflowPunct/>
        <w:topLinePunct w:val="0"/>
        <w:autoSpaceDE/>
        <w:autoSpaceDN/>
        <w:bidi w:val="0"/>
        <w:adjustRightInd/>
        <w:snapToGrid/>
        <w:spacing w:line="500" w:lineRule="exact"/>
        <w:ind w:firstLine="436" w:firstLineChars="18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4.采购方式：</w:t>
      </w:r>
      <w:r>
        <w:rPr>
          <w:rFonts w:hint="eastAsia" w:ascii="宋体" w:hAnsi="宋体" w:eastAsia="宋体" w:cs="宋体"/>
          <w:color w:val="auto"/>
          <w:sz w:val="24"/>
          <w:szCs w:val="24"/>
          <w:highlight w:val="none"/>
          <w:lang w:val="en-US" w:eastAsia="zh-CN"/>
        </w:rPr>
        <w:t>竞争性磋商</w:t>
      </w:r>
    </w:p>
    <w:p w14:paraId="710722EA">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.预算金额：</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28</w:t>
      </w:r>
      <w:r>
        <w:rPr>
          <w:rFonts w:hint="eastAsia" w:ascii="宋体" w:hAnsi="宋体" w:eastAsia="宋体" w:cs="宋体"/>
          <w:color w:val="auto"/>
          <w:sz w:val="24"/>
          <w:szCs w:val="24"/>
          <w:highlight w:val="none"/>
          <w:lang w:val="en-US" w:eastAsia="zh-CN"/>
        </w:rPr>
        <w:t>万元</w:t>
      </w:r>
    </w:p>
    <w:p w14:paraId="25374156">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.最高限价：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28</w:t>
      </w:r>
      <w:r>
        <w:rPr>
          <w:rFonts w:hint="eastAsia" w:ascii="宋体" w:hAnsi="宋体" w:eastAsia="宋体" w:cs="宋体"/>
          <w:color w:val="auto"/>
          <w:sz w:val="24"/>
          <w:szCs w:val="24"/>
          <w:highlight w:val="none"/>
          <w:lang w:val="en-US" w:eastAsia="zh-CN"/>
        </w:rPr>
        <w:t>万元</w:t>
      </w:r>
    </w:p>
    <w:p w14:paraId="4DBA7694">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采购需求：按照《安徽省生态环境厅办公室关于启动我省生态环境分区管控跟踪评估工作的通知》要求，从组织实施、成果管理、成果应用、监督管理等四方面综合评估六安市生态环境分区管控实施以来取得的工作进展和实施成效。按采购文件要求，提交完整的评估报告档案（包括纸质版和电子版），完成项目档案整理归档，具体详见采购需求。</w:t>
      </w:r>
    </w:p>
    <w:p w14:paraId="0E962F96">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lang w:val="en-US" w:eastAsia="zh-CN"/>
        </w:rPr>
        <w:t>签订合同后至2026年12月31日完成</w:t>
      </w:r>
      <w:r>
        <w:rPr>
          <w:rFonts w:hint="eastAsia" w:asciiTheme="minorEastAsia" w:hAnsiTheme="minorEastAsia" w:eastAsiaTheme="minorEastAsia"/>
          <w:color w:val="auto"/>
          <w:sz w:val="24"/>
          <w:highlight w:val="none"/>
        </w:rPr>
        <w:t>。</w:t>
      </w:r>
    </w:p>
    <w:p w14:paraId="02FC8DAF">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6C9EADF5">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5" w:name="_Toc12459"/>
      <w:bookmarkStart w:id="6" w:name="_Toc25922"/>
      <w:r>
        <w:rPr>
          <w:rFonts w:hint="eastAsia" w:asciiTheme="minorEastAsia" w:hAnsiTheme="minorEastAsia" w:eastAsiaTheme="minorEastAsia"/>
          <w:b/>
          <w:bCs/>
          <w:color w:val="auto"/>
          <w:sz w:val="24"/>
          <w:szCs w:val="18"/>
          <w:highlight w:val="none"/>
        </w:rPr>
        <w:t>二、</w:t>
      </w:r>
      <w:bookmarkEnd w:id="4"/>
      <w:r>
        <w:rPr>
          <w:rFonts w:hint="eastAsia" w:asciiTheme="minorEastAsia" w:hAnsiTheme="minorEastAsia" w:eastAsiaTheme="minorEastAsia"/>
          <w:b/>
          <w:bCs/>
          <w:color w:val="auto"/>
          <w:sz w:val="24"/>
          <w:szCs w:val="18"/>
          <w:highlight w:val="none"/>
        </w:rPr>
        <w:t>申请人的资格要求</w:t>
      </w:r>
      <w:bookmarkEnd w:id="5"/>
      <w:bookmarkEnd w:id="6"/>
    </w:p>
    <w:p w14:paraId="1676B8A3">
      <w:pPr>
        <w:keepNext w:val="0"/>
        <w:keepLines w:val="0"/>
        <w:pageBreakBefore w:val="0"/>
        <w:widowControl w:val="0"/>
        <w:kinsoku/>
        <w:wordWrap/>
        <w:overflowPunct/>
        <w:topLinePunct w:val="0"/>
        <w:autoSpaceDE/>
        <w:autoSpaceDN/>
        <w:bidi w:val="0"/>
        <w:spacing w:line="500" w:lineRule="exact"/>
        <w:ind w:firstLine="435"/>
        <w:textAlignment w:val="auto"/>
        <w:outlineLvl w:val="9"/>
        <w:rPr>
          <w:rFonts w:hint="eastAsia" w:asciiTheme="minorEastAsia" w:hAnsiTheme="minorEastAsia" w:eastAsiaTheme="minorEastAsia"/>
          <w:color w:val="auto"/>
          <w:sz w:val="24"/>
          <w:highlight w:val="none"/>
        </w:rPr>
      </w:pPr>
      <w:bookmarkStart w:id="7" w:name="_Toc30155"/>
      <w:r>
        <w:rPr>
          <w:rFonts w:hint="eastAsia" w:asciiTheme="minorEastAsia" w:hAnsiTheme="minorEastAsia" w:eastAsiaTheme="minorEastAsia"/>
          <w:color w:val="auto"/>
          <w:sz w:val="24"/>
          <w:highlight w:val="none"/>
        </w:rPr>
        <w:t>1.满足《中华人民共和国政府采购法》第二十二条规定；</w:t>
      </w:r>
    </w:p>
    <w:p w14:paraId="7D4932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本项目的特定资格要求：</w:t>
      </w:r>
      <w:r>
        <w:rPr>
          <w:rFonts w:hint="eastAsia" w:asciiTheme="minorEastAsia" w:hAnsiTheme="minorEastAsia" w:eastAsiaTheme="minorEastAsia"/>
          <w:color w:val="auto"/>
          <w:sz w:val="24"/>
          <w:highlight w:val="none"/>
          <w:lang w:eastAsia="zh-CN"/>
        </w:rPr>
        <w:t>无</w:t>
      </w:r>
      <w:r>
        <w:rPr>
          <w:rFonts w:hint="eastAsia" w:asciiTheme="minorEastAsia" w:hAnsiTheme="minorEastAsia" w:eastAsiaTheme="minorEastAsia"/>
          <w:color w:val="auto"/>
          <w:sz w:val="24"/>
          <w:highlight w:val="none"/>
          <w:lang w:val="en-US" w:eastAsia="zh-CN"/>
        </w:rPr>
        <w:t>。</w:t>
      </w:r>
    </w:p>
    <w:p w14:paraId="02AD1FD2">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3.供应商存在以下不良信用记录情形之一的，不得推荐为中标候选供应商，不得确定为中标供应商：</w:t>
      </w:r>
    </w:p>
    <w:p w14:paraId="0B3A77FE">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(1）供应商被人民法院列入失信被执行人的；</w:t>
      </w:r>
    </w:p>
    <w:p w14:paraId="615D61DE">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(2）供应商被市场监督管理部门列入企业经营异常名录的；</w:t>
      </w:r>
    </w:p>
    <w:p w14:paraId="79B3E70D">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(3）供应商被税务部门列入重大税收违法案件当事人名单的；</w:t>
      </w:r>
    </w:p>
    <w:p w14:paraId="0BD5AEE2">
      <w:pPr>
        <w:pStyle w:val="17"/>
        <w:keepNext w:val="0"/>
        <w:keepLines w:val="0"/>
        <w:pageBreakBefore w:val="0"/>
        <w:widowControl w:val="0"/>
        <w:kinsoku/>
        <w:wordWrap/>
        <w:overflowPunct/>
        <w:topLinePunct w:val="0"/>
        <w:autoSpaceDE/>
        <w:autoSpaceDN/>
        <w:bidi w:val="0"/>
        <w:spacing w:line="500" w:lineRule="exact"/>
        <w:textAlignment w:val="auto"/>
        <w:rPr>
          <w:rFonts w:hint="default"/>
          <w:color w:val="auto"/>
          <w:highlight w:val="none"/>
          <w:lang w:val="en-US"/>
        </w:rPr>
      </w:pPr>
      <w:r>
        <w:rPr>
          <w:rFonts w:hint="eastAsia" w:asciiTheme="minorEastAsia" w:hAnsiTheme="minorEastAsia" w:eastAsiaTheme="minorEastAsia"/>
          <w:color w:val="auto"/>
          <w:sz w:val="24"/>
          <w:highlight w:val="none"/>
          <w:lang w:val="en-US" w:eastAsia="zh-CN"/>
        </w:rPr>
        <w:t>(4）供应商被政府采购监管部门列入政府采购严重违法失信行为记录名单的。</w:t>
      </w:r>
    </w:p>
    <w:bookmarkEnd w:id="7"/>
    <w:p w14:paraId="7B4D332C">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8" w:name="_Toc22747"/>
      <w:bookmarkStart w:id="9" w:name="_Toc35393777"/>
      <w:bookmarkStart w:id="10" w:name="_Toc35393608"/>
      <w:bookmarkStart w:id="11" w:name="_Toc32058"/>
      <w:bookmarkStart w:id="12" w:name="_Toc28887"/>
      <w:r>
        <w:rPr>
          <w:rFonts w:hint="eastAsia" w:asciiTheme="minorEastAsia" w:hAnsiTheme="minorEastAsia" w:eastAsiaTheme="minorEastAsia"/>
          <w:b/>
          <w:bCs/>
          <w:color w:val="auto"/>
          <w:sz w:val="24"/>
          <w:szCs w:val="18"/>
          <w:highlight w:val="none"/>
        </w:rPr>
        <w:t>三、</w:t>
      </w:r>
      <w:r>
        <w:rPr>
          <w:rFonts w:hint="eastAsia" w:asciiTheme="minorEastAsia" w:hAnsiTheme="minorEastAsia" w:eastAsiaTheme="minorEastAsia"/>
          <w:b/>
          <w:bCs/>
          <w:color w:val="auto"/>
          <w:sz w:val="24"/>
          <w:szCs w:val="18"/>
          <w:highlight w:val="none"/>
          <w:lang w:eastAsia="zh-CN"/>
        </w:rPr>
        <w:t>获取采购</w:t>
      </w:r>
      <w:r>
        <w:rPr>
          <w:rFonts w:hint="eastAsia" w:asciiTheme="minorEastAsia" w:hAnsiTheme="minorEastAsia" w:eastAsiaTheme="minorEastAsia"/>
          <w:b/>
          <w:bCs/>
          <w:color w:val="auto"/>
          <w:sz w:val="24"/>
          <w:szCs w:val="18"/>
          <w:highlight w:val="none"/>
        </w:rPr>
        <w:t>文件</w:t>
      </w:r>
      <w:bookmarkEnd w:id="8"/>
      <w:bookmarkEnd w:id="9"/>
      <w:bookmarkEnd w:id="10"/>
      <w:bookmarkEnd w:id="11"/>
    </w:p>
    <w:p w14:paraId="2B95E2E9">
      <w:pPr>
        <w:keepNext w:val="0"/>
        <w:keepLines w:val="0"/>
        <w:pageBreakBefore w:val="0"/>
        <w:widowControl w:val="0"/>
        <w:kinsoku/>
        <w:wordWrap/>
        <w:overflowPunct/>
        <w:topLinePunct w:val="0"/>
        <w:autoSpaceDE/>
        <w:autoSpaceDN/>
        <w:bidi w:val="0"/>
        <w:spacing w:line="5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日</w:t>
      </w:r>
      <w:r>
        <w:rPr>
          <w:rFonts w:hint="eastAsia" w:ascii="宋体" w:hAnsi="宋体" w:eastAsia="宋体" w:cs="宋体"/>
          <w:bCs/>
          <w:color w:val="auto"/>
          <w:sz w:val="24"/>
          <w:szCs w:val="24"/>
          <w:highlight w:val="none"/>
        </w:rPr>
        <w:t>（北京时间）</w:t>
      </w:r>
    </w:p>
    <w:p w14:paraId="6984169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none"/>
        </w:rPr>
        <w:t xml:space="preserve"> 六安市生态环境局（https://sthjj.luan.gov.cn/）</w:t>
      </w:r>
    </w:p>
    <w:p w14:paraId="5F9A991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rPr>
        <w:t>方式：</w:t>
      </w:r>
      <w:r>
        <w:rPr>
          <w:rFonts w:hint="eastAsia" w:ascii="宋体" w:hAnsi="宋体" w:eastAsia="宋体"/>
          <w:color w:val="auto"/>
          <w:sz w:val="24"/>
          <w:szCs w:val="18"/>
          <w:highlight w:val="none"/>
          <w:u w:val="none"/>
        </w:rPr>
        <w:t xml:space="preserve"> 本项目</w:t>
      </w:r>
      <w:r>
        <w:rPr>
          <w:rFonts w:hint="eastAsia" w:ascii="宋体" w:hAnsi="宋体" w:eastAsia="宋体"/>
          <w:color w:val="auto"/>
          <w:sz w:val="24"/>
          <w:szCs w:val="18"/>
          <w:highlight w:val="none"/>
          <w:u w:val="none"/>
          <w:lang w:val="en-US" w:eastAsia="zh-CN"/>
        </w:rPr>
        <w:t>磋商</w:t>
      </w:r>
      <w:r>
        <w:rPr>
          <w:rFonts w:hint="eastAsia" w:ascii="宋体" w:hAnsi="宋体" w:eastAsia="宋体"/>
          <w:color w:val="auto"/>
          <w:sz w:val="24"/>
          <w:szCs w:val="18"/>
          <w:highlight w:val="none"/>
          <w:u w:val="none"/>
        </w:rPr>
        <w:t>文件（答疑澄清等相关文件资料）</w:t>
      </w:r>
      <w:r>
        <w:rPr>
          <w:rFonts w:hint="eastAsia" w:ascii="宋体" w:hAnsi="宋体" w:eastAsia="宋体"/>
          <w:color w:val="auto"/>
          <w:sz w:val="24"/>
          <w:szCs w:val="18"/>
          <w:highlight w:val="none"/>
          <w:u w:val="none"/>
          <w:lang w:val="en-US" w:eastAsia="zh-CN"/>
        </w:rPr>
        <w:t>在</w:t>
      </w:r>
      <w:r>
        <w:rPr>
          <w:rFonts w:hint="eastAsia" w:ascii="宋体" w:hAnsi="宋体" w:eastAsia="宋体"/>
          <w:color w:val="auto"/>
          <w:sz w:val="24"/>
          <w:szCs w:val="18"/>
          <w:highlight w:val="none"/>
          <w:u w:val="none"/>
        </w:rPr>
        <w:t>六安市生态环境局（https://sthjj.luan.gov.cn/）“公示公告”栏目</w:t>
      </w:r>
      <w:r>
        <w:rPr>
          <w:rFonts w:hint="eastAsia" w:ascii="宋体" w:hAnsi="宋体" w:eastAsia="宋体"/>
          <w:color w:val="auto"/>
          <w:sz w:val="24"/>
          <w:szCs w:val="18"/>
          <w:highlight w:val="none"/>
          <w:u w:val="none"/>
          <w:lang w:val="en-US" w:eastAsia="zh-CN"/>
        </w:rPr>
        <w:t>免费</w:t>
      </w:r>
      <w:r>
        <w:rPr>
          <w:rFonts w:hint="eastAsia" w:ascii="宋体" w:hAnsi="宋体" w:eastAsia="宋体"/>
          <w:color w:val="auto"/>
          <w:sz w:val="24"/>
          <w:szCs w:val="18"/>
          <w:highlight w:val="none"/>
          <w:u w:val="none"/>
        </w:rPr>
        <w:t>下载。</w:t>
      </w:r>
      <w:r>
        <w:rPr>
          <w:rFonts w:ascii="宋体" w:hAnsi="宋体" w:eastAsia="宋体"/>
          <w:color w:val="auto"/>
          <w:sz w:val="24"/>
          <w:szCs w:val="18"/>
          <w:highlight w:val="none"/>
          <w:u w:val="none"/>
        </w:rPr>
        <w:t xml:space="preserve"> </w:t>
      </w:r>
    </w:p>
    <w:bookmarkEnd w:id="12"/>
    <w:p w14:paraId="5B34BA6D">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13" w:name="_Toc35393801"/>
      <w:bookmarkStart w:id="14" w:name="_Toc35393632"/>
      <w:bookmarkStart w:id="15" w:name="_Toc23298"/>
      <w:bookmarkStart w:id="16" w:name="_Toc28249"/>
      <w:bookmarkStart w:id="17" w:name="_Toc28359092"/>
      <w:bookmarkStart w:id="18" w:name="_Toc28359015"/>
      <w:bookmarkStart w:id="19" w:name="_Toc9537"/>
      <w:r>
        <w:rPr>
          <w:rFonts w:hint="eastAsia" w:asciiTheme="minorEastAsia" w:hAnsiTheme="minorEastAsia" w:eastAsiaTheme="minorEastAsia"/>
          <w:b/>
          <w:bCs/>
          <w:color w:val="auto"/>
          <w:sz w:val="24"/>
          <w:szCs w:val="18"/>
          <w:highlight w:val="none"/>
        </w:rPr>
        <w:t>四、响应文件提交</w:t>
      </w:r>
      <w:bookmarkEnd w:id="13"/>
      <w:bookmarkEnd w:id="14"/>
      <w:bookmarkEnd w:id="15"/>
      <w:bookmarkEnd w:id="16"/>
      <w:bookmarkEnd w:id="17"/>
      <w:bookmarkEnd w:id="18"/>
    </w:p>
    <w:p w14:paraId="6BE2FA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i/>
          <w:color w:val="auto"/>
          <w:sz w:val="24"/>
          <w:szCs w:val="24"/>
          <w:highlight w:val="none"/>
          <w:u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5</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4D2BFB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20" w:name="_Toc35393633"/>
      <w:bookmarkStart w:id="21" w:name="_Toc28359016"/>
      <w:bookmarkStart w:id="22" w:name="_Toc35393802"/>
      <w:bookmarkStart w:id="23" w:name="_Toc28359093"/>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地点：六安市长安南路市生态环境局</w:t>
      </w: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楼</w:t>
      </w:r>
      <w:r>
        <w:rPr>
          <w:rFonts w:hint="eastAsia" w:asciiTheme="minorEastAsia" w:hAnsiTheme="minorEastAsia" w:eastAsiaTheme="minorEastAsia" w:cstheme="minorEastAsia"/>
          <w:color w:val="auto"/>
          <w:sz w:val="24"/>
          <w:szCs w:val="24"/>
          <w:highlight w:val="none"/>
          <w:lang w:val="en-US" w:eastAsia="zh-CN"/>
        </w:rPr>
        <w:t>会议室</w:t>
      </w:r>
    </w:p>
    <w:p w14:paraId="450ACFBB">
      <w:pPr>
        <w:pStyle w:val="1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响应文件提交方式：响应文件应在提交截止时间前现场递交，否则不予接受。</w:t>
      </w:r>
    </w:p>
    <w:p w14:paraId="08A31A7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rPr>
      </w:pPr>
      <w:bookmarkStart w:id="24" w:name="_Toc8729"/>
      <w:bookmarkStart w:id="25" w:name="_Toc12821"/>
      <w:r>
        <w:rPr>
          <w:rFonts w:hint="eastAsia" w:ascii="宋体" w:hAnsi="宋体" w:eastAsia="宋体" w:cs="宋体"/>
          <w:b/>
          <w:bCs/>
          <w:color w:val="auto"/>
          <w:sz w:val="24"/>
          <w:szCs w:val="24"/>
          <w:highlight w:val="none"/>
        </w:rPr>
        <w:t>五、开启</w:t>
      </w:r>
      <w:bookmarkEnd w:id="20"/>
      <w:bookmarkEnd w:id="21"/>
      <w:bookmarkEnd w:id="22"/>
      <w:bookmarkEnd w:id="23"/>
      <w:bookmarkEnd w:id="24"/>
      <w:bookmarkEnd w:id="25"/>
    </w:p>
    <w:p w14:paraId="19B756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rPr>
        <w:t>分</w:t>
      </w:r>
      <w:r>
        <w:rPr>
          <w:rFonts w:hint="eastAsia" w:ascii="宋体" w:hAnsi="宋体" w:eastAsia="宋体" w:cs="宋体"/>
          <w:color w:val="auto"/>
          <w:sz w:val="24"/>
          <w:szCs w:val="24"/>
          <w:highlight w:val="none"/>
        </w:rPr>
        <w:t>（北京时间）</w:t>
      </w:r>
    </w:p>
    <w:p w14:paraId="5958B63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bookmarkStart w:id="26" w:name="_Toc28359094"/>
      <w:bookmarkStart w:id="27" w:name="_Toc28359017"/>
      <w:bookmarkStart w:id="28" w:name="_Toc27442"/>
      <w:bookmarkStart w:id="29" w:name="_Toc35393634"/>
      <w:bookmarkStart w:id="30" w:name="_Toc35393803"/>
      <w:bookmarkStart w:id="31" w:name="_Toc6901"/>
      <w:r>
        <w:rPr>
          <w:rFonts w:hint="eastAsia" w:ascii="宋体" w:hAnsi="宋体" w:eastAsia="宋体" w:cs="宋体"/>
          <w:color w:val="auto"/>
          <w:sz w:val="24"/>
          <w:szCs w:val="24"/>
          <w:highlight w:val="none"/>
        </w:rPr>
        <w:t>六安市长安南路市生态环境局</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会议室</w:t>
      </w:r>
    </w:p>
    <w:p w14:paraId="063FD61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6"/>
      <w:bookmarkEnd w:id="27"/>
      <w:bookmarkEnd w:id="28"/>
      <w:bookmarkEnd w:id="29"/>
      <w:bookmarkEnd w:id="30"/>
      <w:bookmarkEnd w:id="31"/>
    </w:p>
    <w:p w14:paraId="1083FE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5964C09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rPr>
      </w:pPr>
      <w:bookmarkStart w:id="32" w:name="_Toc35393635"/>
      <w:bookmarkStart w:id="33" w:name="_Toc14264"/>
      <w:bookmarkStart w:id="34" w:name="_Toc16395"/>
      <w:bookmarkStart w:id="35" w:name="_Toc35393804"/>
      <w:r>
        <w:rPr>
          <w:rFonts w:hint="eastAsia" w:ascii="宋体" w:hAnsi="宋体" w:eastAsia="宋体" w:cs="宋体"/>
          <w:b/>
          <w:bCs/>
          <w:color w:val="auto"/>
          <w:sz w:val="24"/>
          <w:szCs w:val="24"/>
          <w:highlight w:val="none"/>
        </w:rPr>
        <w:t>七、其他补充事宜</w:t>
      </w:r>
      <w:bookmarkEnd w:id="32"/>
      <w:bookmarkEnd w:id="33"/>
      <w:bookmarkEnd w:id="34"/>
      <w:bookmarkEnd w:id="35"/>
    </w:p>
    <w:p w14:paraId="7668BEA4">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bookmarkStart w:id="36" w:name="_Hlk169611468"/>
      <w:r>
        <w:rPr>
          <w:rFonts w:hint="eastAsia" w:ascii="宋体" w:hAnsi="宋体" w:eastAsia="宋体" w:cs="宋体"/>
          <w:bCs w:val="0"/>
          <w:color w:val="auto"/>
          <w:kern w:val="0"/>
          <w:sz w:val="24"/>
          <w:szCs w:val="24"/>
          <w:highlight w:val="none"/>
        </w:rPr>
        <w:t>响应保证金：本项目无需提供。</w:t>
      </w:r>
      <w:bookmarkEnd w:id="36"/>
    </w:p>
    <w:p w14:paraId="51A9B71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lang w:val="en-US" w:eastAsia="zh-CN"/>
        </w:rPr>
      </w:pPr>
      <w:bookmarkStart w:id="37" w:name="_Toc20318"/>
      <w:bookmarkStart w:id="38" w:name="_Toc16471"/>
      <w:r>
        <w:rPr>
          <w:rFonts w:hint="eastAsia" w:ascii="宋体" w:hAnsi="宋体" w:eastAsia="宋体" w:cs="宋体"/>
          <w:b/>
          <w:bCs/>
          <w:color w:val="auto"/>
          <w:sz w:val="24"/>
          <w:szCs w:val="24"/>
          <w:highlight w:val="none"/>
        </w:rPr>
        <w:t>八、凡对本次采购提出询问，请按以下方式联系</w:t>
      </w:r>
      <w:r>
        <w:rPr>
          <w:rFonts w:hint="eastAsia" w:ascii="宋体" w:hAnsi="宋体" w:eastAsia="宋体" w:cs="宋体"/>
          <w:b/>
          <w:bCs/>
          <w:color w:val="auto"/>
          <w:sz w:val="24"/>
          <w:szCs w:val="24"/>
          <w:highlight w:val="none"/>
          <w:lang w:eastAsia="zh-CN"/>
        </w:rPr>
        <w:t>。</w:t>
      </w:r>
      <w:bookmarkEnd w:id="37"/>
      <w:bookmarkEnd w:id="38"/>
    </w:p>
    <w:bookmarkEnd w:id="19"/>
    <w:p w14:paraId="086BA0E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1.采购人</w:t>
      </w:r>
      <w:r>
        <w:rPr>
          <w:rFonts w:hint="eastAsia" w:ascii="宋体" w:hAnsi="宋体" w:eastAsia="宋体" w:cs="宋体"/>
          <w:color w:val="auto"/>
          <w:sz w:val="24"/>
          <w:szCs w:val="24"/>
          <w:highlight w:val="none"/>
          <w:lang w:val="en-US" w:eastAsia="zh-CN"/>
        </w:rPr>
        <w:t>信息</w:t>
      </w:r>
    </w:p>
    <w:p w14:paraId="24FBCF0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六安市生态环境局</w:t>
      </w:r>
      <w:r>
        <w:rPr>
          <w:rFonts w:hint="eastAsia" w:ascii="宋体" w:hAnsi="宋体" w:eastAsia="宋体" w:cs="宋体"/>
          <w:color w:val="auto"/>
          <w:sz w:val="24"/>
          <w:szCs w:val="24"/>
          <w:highlight w:val="none"/>
          <w:u w:val="none"/>
        </w:rPr>
        <w:t xml:space="preserve">   </w:t>
      </w:r>
    </w:p>
    <w:p w14:paraId="0414352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val="en-US" w:eastAsia="zh-CN"/>
        </w:rPr>
        <w:t>六安市长安南路207号</w:t>
      </w:r>
    </w:p>
    <w:p w14:paraId="1AA35F7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联系人：李主任 </w:t>
      </w:r>
    </w:p>
    <w:p w14:paraId="38859D1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0564-5158106</w:t>
      </w:r>
    </w:p>
    <w:p w14:paraId="28908FD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2.采购代理机构</w:t>
      </w:r>
      <w:r>
        <w:rPr>
          <w:rFonts w:hint="eastAsia" w:ascii="宋体" w:hAnsi="宋体" w:eastAsia="宋体" w:cs="宋体"/>
          <w:color w:val="auto"/>
          <w:sz w:val="24"/>
          <w:szCs w:val="24"/>
          <w:highlight w:val="none"/>
          <w:u w:val="none"/>
          <w:lang w:val="en-US" w:eastAsia="zh-CN"/>
        </w:rPr>
        <w:t>信息</w:t>
      </w:r>
    </w:p>
    <w:p w14:paraId="60398C9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安徽乾景建设工程咨询有限公司</w:t>
      </w:r>
    </w:p>
    <w:p w14:paraId="4BC3936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val="en-US" w:eastAsia="zh-CN"/>
        </w:rPr>
        <w:t>六安市裕安区文汇大厦23楼</w:t>
      </w:r>
    </w:p>
    <w:p w14:paraId="16C415F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联系人：李工</w:t>
      </w:r>
    </w:p>
    <w:p w14:paraId="26A02CA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0564-3215994</w:t>
      </w:r>
    </w:p>
    <w:p w14:paraId="1B13FEF7">
      <w:pPr>
        <w:keepNext w:val="0"/>
        <w:keepLines w:val="0"/>
        <w:pageBreakBefore w:val="0"/>
        <w:widowControl w:val="0"/>
        <w:kinsoku/>
        <w:wordWrap/>
        <w:overflowPunct/>
        <w:topLinePunct w:val="0"/>
        <w:autoSpaceDE/>
        <w:autoSpaceDN/>
        <w:bidi w:val="0"/>
        <w:spacing w:line="500" w:lineRule="exact"/>
        <w:ind w:firstLine="435"/>
        <w:textAlignment w:val="auto"/>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6A980087">
      <w:pPr>
        <w:spacing w:line="360" w:lineRule="auto"/>
        <w:jc w:val="center"/>
        <w:outlineLvl w:val="0"/>
        <w:rPr>
          <w:rFonts w:asciiTheme="minorEastAsia" w:hAnsiTheme="minorEastAsia" w:eastAsiaTheme="minorEastAsia"/>
          <w:b/>
          <w:color w:val="auto"/>
          <w:sz w:val="28"/>
          <w:highlight w:val="none"/>
        </w:rPr>
      </w:pPr>
      <w:bookmarkStart w:id="39" w:name="_Toc2738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9"/>
    </w:p>
    <w:p w14:paraId="41CD015E">
      <w:pPr>
        <w:spacing w:line="360" w:lineRule="auto"/>
        <w:jc w:val="center"/>
        <w:outlineLvl w:val="1"/>
        <w:rPr>
          <w:rFonts w:asciiTheme="minorEastAsia" w:hAnsiTheme="minorEastAsia" w:eastAsiaTheme="minorEastAsia"/>
          <w:b/>
          <w:color w:val="auto"/>
          <w:sz w:val="24"/>
          <w:highlight w:val="none"/>
        </w:rPr>
      </w:pPr>
      <w:bookmarkStart w:id="40" w:name="_Toc12172"/>
      <w:bookmarkStart w:id="41" w:name="_Toc5571"/>
      <w:bookmarkStart w:id="42" w:name="_Toc14866"/>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40"/>
      <w:bookmarkEnd w:id="41"/>
      <w:bookmarkEnd w:id="42"/>
    </w:p>
    <w:tbl>
      <w:tblPr>
        <w:tblStyle w:val="18"/>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31"/>
        <w:gridCol w:w="7924"/>
      </w:tblGrid>
      <w:tr w14:paraId="7BFC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8" w:hRule="atLeast"/>
          <w:jc w:val="center"/>
        </w:trPr>
        <w:tc>
          <w:tcPr>
            <w:tcW w:w="804" w:type="dxa"/>
            <w:noWrap w:val="0"/>
            <w:vAlign w:val="center"/>
          </w:tcPr>
          <w:p w14:paraId="30259513">
            <w:pPr>
              <w:spacing w:line="42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31" w:type="dxa"/>
            <w:noWrap w:val="0"/>
            <w:vAlign w:val="center"/>
          </w:tcPr>
          <w:p w14:paraId="395D5981">
            <w:pPr>
              <w:spacing w:line="42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924" w:type="dxa"/>
            <w:noWrap w:val="0"/>
            <w:vAlign w:val="center"/>
          </w:tcPr>
          <w:p w14:paraId="559E659F">
            <w:pPr>
              <w:pStyle w:val="23"/>
              <w:widowControl w:val="0"/>
              <w:spacing w:before="0" w:beforeAutospacing="0" w:after="0" w:afterAutospacing="0" w:line="420" w:lineRule="exac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说明与要求</w:t>
            </w:r>
          </w:p>
        </w:tc>
      </w:tr>
      <w:tr w14:paraId="1CD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2" w:hRule="atLeast"/>
          <w:jc w:val="center"/>
        </w:trPr>
        <w:tc>
          <w:tcPr>
            <w:tcW w:w="804" w:type="dxa"/>
            <w:noWrap w:val="0"/>
            <w:vAlign w:val="center"/>
          </w:tcPr>
          <w:p w14:paraId="4C471E12">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w:t>
            </w:r>
          </w:p>
        </w:tc>
        <w:tc>
          <w:tcPr>
            <w:tcW w:w="1531" w:type="dxa"/>
            <w:noWrap w:val="0"/>
            <w:vAlign w:val="center"/>
          </w:tcPr>
          <w:p w14:paraId="632038DA">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采购人</w:t>
            </w:r>
          </w:p>
        </w:tc>
        <w:tc>
          <w:tcPr>
            <w:tcW w:w="7924" w:type="dxa"/>
            <w:noWrap w:val="0"/>
            <w:vAlign w:val="center"/>
          </w:tcPr>
          <w:p w14:paraId="7B1C1A34">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六安市生态环境局</w:t>
            </w:r>
            <w:r>
              <w:rPr>
                <w:rFonts w:hint="eastAsia" w:ascii="宋体" w:hAnsi="宋体" w:eastAsia="宋体" w:cs="宋体"/>
                <w:color w:val="auto"/>
                <w:sz w:val="24"/>
                <w:szCs w:val="24"/>
                <w:highlight w:val="none"/>
                <w:u w:val="none"/>
              </w:rPr>
              <w:t xml:space="preserve"> </w:t>
            </w:r>
          </w:p>
        </w:tc>
      </w:tr>
      <w:tr w14:paraId="1E38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9" w:hRule="atLeast"/>
          <w:jc w:val="center"/>
        </w:trPr>
        <w:tc>
          <w:tcPr>
            <w:tcW w:w="804" w:type="dxa"/>
            <w:noWrap w:val="0"/>
            <w:vAlign w:val="center"/>
          </w:tcPr>
          <w:p w14:paraId="0E000089">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w:t>
            </w:r>
          </w:p>
        </w:tc>
        <w:tc>
          <w:tcPr>
            <w:tcW w:w="1531" w:type="dxa"/>
            <w:noWrap w:val="0"/>
            <w:vAlign w:val="center"/>
          </w:tcPr>
          <w:p w14:paraId="4E59E931">
            <w:pPr>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采购代理机构</w:t>
            </w:r>
          </w:p>
        </w:tc>
        <w:tc>
          <w:tcPr>
            <w:tcW w:w="7924" w:type="dxa"/>
            <w:noWrap w:val="0"/>
            <w:vAlign w:val="center"/>
          </w:tcPr>
          <w:p w14:paraId="4668B9F4">
            <w:pPr>
              <w:spacing w:line="4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安徽乾景建设工程咨询有限公司</w:t>
            </w:r>
          </w:p>
          <w:p w14:paraId="328B3782">
            <w:pPr>
              <w:spacing w:line="42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地址：六安市裕安区文汇大厦23楼</w:t>
            </w:r>
          </w:p>
        </w:tc>
      </w:tr>
      <w:tr w14:paraId="1CA4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759200F">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w:t>
            </w:r>
          </w:p>
        </w:tc>
        <w:tc>
          <w:tcPr>
            <w:tcW w:w="1531" w:type="dxa"/>
            <w:noWrap w:val="0"/>
            <w:vAlign w:val="center"/>
          </w:tcPr>
          <w:p w14:paraId="53CD9E8B">
            <w:pPr>
              <w:spacing w:line="420" w:lineRule="exact"/>
              <w:jc w:val="center"/>
              <w:rPr>
                <w:rFonts w:hint="eastAsia" w:ascii="宋体" w:hAnsi="宋体" w:eastAsia="宋体" w:cs="宋体"/>
                <w:color w:val="auto"/>
                <w:sz w:val="24"/>
                <w:szCs w:val="24"/>
                <w:highlight w:val="none"/>
              </w:rPr>
            </w:pPr>
            <w:bookmarkStart w:id="43" w:name="OLE_LINK1"/>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bookmarkEnd w:id="43"/>
          </w:p>
        </w:tc>
        <w:tc>
          <w:tcPr>
            <w:tcW w:w="7924" w:type="dxa"/>
            <w:noWrap w:val="0"/>
            <w:vAlign w:val="center"/>
          </w:tcPr>
          <w:p w14:paraId="7DF21FAA">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响应文件提交截止日后30天</w:t>
            </w:r>
          </w:p>
        </w:tc>
      </w:tr>
      <w:tr w14:paraId="6577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1D6CFB7">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rPr>
            </w:pPr>
            <w:r>
              <w:rPr>
                <w:rFonts w:hint="eastAsia" w:ascii="宋体" w:hAnsi="宋体" w:eastAsia="宋体" w:cs="宋体"/>
                <w:b/>
                <w:color w:val="auto"/>
                <w:kern w:val="2"/>
                <w:sz w:val="24"/>
                <w:szCs w:val="24"/>
                <w:highlight w:val="none"/>
                <w:lang w:val="en-US"/>
              </w:rPr>
              <w:t>4</w:t>
            </w:r>
          </w:p>
        </w:tc>
        <w:tc>
          <w:tcPr>
            <w:tcW w:w="1531" w:type="dxa"/>
            <w:noWrap w:val="0"/>
            <w:vAlign w:val="center"/>
          </w:tcPr>
          <w:p w14:paraId="6A1AA409">
            <w:pPr>
              <w:spacing w:line="42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项目类型</w:t>
            </w:r>
          </w:p>
        </w:tc>
        <w:tc>
          <w:tcPr>
            <w:tcW w:w="7924" w:type="dxa"/>
            <w:noWrap w:val="0"/>
            <w:vAlign w:val="center"/>
          </w:tcPr>
          <w:p w14:paraId="69CB63A7">
            <w:pPr>
              <w:pStyle w:val="23"/>
              <w:widowControl w:val="0"/>
              <w:spacing w:before="0" w:beforeAutospacing="0" w:after="0" w:afterAutospacing="0" w:line="420" w:lineRule="exact"/>
              <w:jc w:val="both"/>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服务类</w:t>
            </w:r>
          </w:p>
        </w:tc>
      </w:tr>
      <w:tr w14:paraId="4DC4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B4BE41B">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rPr>
            </w:pPr>
            <w:r>
              <w:rPr>
                <w:rFonts w:hint="eastAsia" w:ascii="宋体" w:hAnsi="宋体" w:eastAsia="宋体" w:cs="宋体"/>
                <w:b/>
                <w:color w:val="auto"/>
                <w:kern w:val="2"/>
                <w:sz w:val="24"/>
                <w:szCs w:val="24"/>
                <w:highlight w:val="none"/>
                <w:lang w:val="en-US"/>
              </w:rPr>
              <w:t>5</w:t>
            </w:r>
          </w:p>
        </w:tc>
        <w:tc>
          <w:tcPr>
            <w:tcW w:w="1531" w:type="dxa"/>
            <w:noWrap w:val="0"/>
            <w:vAlign w:val="center"/>
          </w:tcPr>
          <w:p w14:paraId="69150307">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24" w:type="dxa"/>
            <w:noWrap w:val="0"/>
            <w:vAlign w:val="center"/>
          </w:tcPr>
          <w:p w14:paraId="2621D6B8">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六安市生态环境分区管控跟踪评估项目</w:t>
            </w:r>
          </w:p>
        </w:tc>
      </w:tr>
      <w:tr w14:paraId="43B1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1A69F16D">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w:t>
            </w:r>
          </w:p>
        </w:tc>
        <w:tc>
          <w:tcPr>
            <w:tcW w:w="1531" w:type="dxa"/>
            <w:noWrap w:val="0"/>
            <w:vAlign w:val="center"/>
          </w:tcPr>
          <w:p w14:paraId="2DBCDACB">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924" w:type="dxa"/>
            <w:noWrap w:val="0"/>
            <w:vAlign w:val="center"/>
          </w:tcPr>
          <w:p w14:paraId="0DE9C4D9">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AHQJ20250507</w:t>
            </w:r>
          </w:p>
        </w:tc>
      </w:tr>
      <w:tr w14:paraId="0341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3" w:hRule="atLeast"/>
          <w:jc w:val="center"/>
        </w:trPr>
        <w:tc>
          <w:tcPr>
            <w:tcW w:w="804" w:type="dxa"/>
            <w:noWrap w:val="0"/>
            <w:vAlign w:val="center"/>
          </w:tcPr>
          <w:p w14:paraId="09D1850F">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7</w:t>
            </w:r>
          </w:p>
        </w:tc>
        <w:tc>
          <w:tcPr>
            <w:tcW w:w="1531" w:type="dxa"/>
            <w:noWrap w:val="0"/>
            <w:vAlign w:val="center"/>
          </w:tcPr>
          <w:p w14:paraId="51DB0DC0">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采购预算</w:t>
            </w:r>
          </w:p>
        </w:tc>
        <w:tc>
          <w:tcPr>
            <w:tcW w:w="7924" w:type="dxa"/>
            <w:noWrap w:val="0"/>
            <w:vAlign w:val="center"/>
          </w:tcPr>
          <w:p w14:paraId="6BE3F4E6">
            <w:pPr>
              <w:pStyle w:val="23"/>
              <w:widowControl w:val="0"/>
              <w:spacing w:before="0" w:beforeAutospacing="0" w:after="0" w:afterAutospacing="0" w:line="420" w:lineRule="exact"/>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28万元</w:t>
            </w:r>
          </w:p>
        </w:tc>
      </w:tr>
      <w:tr w14:paraId="63F5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8" w:hRule="atLeast"/>
          <w:jc w:val="center"/>
        </w:trPr>
        <w:tc>
          <w:tcPr>
            <w:tcW w:w="804" w:type="dxa"/>
            <w:noWrap w:val="0"/>
            <w:vAlign w:val="center"/>
          </w:tcPr>
          <w:p w14:paraId="725462FE">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val="en-US" w:eastAsia="zh-CN"/>
              </w:rPr>
              <w:t>8</w:t>
            </w:r>
          </w:p>
        </w:tc>
        <w:tc>
          <w:tcPr>
            <w:tcW w:w="1531" w:type="dxa"/>
            <w:noWrap w:val="0"/>
            <w:vAlign w:val="center"/>
          </w:tcPr>
          <w:p w14:paraId="2A461132">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924" w:type="dxa"/>
            <w:noWrap w:val="0"/>
            <w:vAlign w:val="center"/>
          </w:tcPr>
          <w:p w14:paraId="576DE1B6">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b w:val="0"/>
                <w:color w:val="auto"/>
                <w:sz w:val="24"/>
                <w:highlight w:val="none"/>
                <w:u w:val="none"/>
                <w:lang w:val="en-US" w:eastAsia="zh-CN"/>
              </w:rPr>
              <w:t>合同签订后支付项目合同价款50%，2025年五年评估成果通过省生态环境厅审查并按审查意见修改完善，及完成同期其他任务后，支付至合同价款的80%；2026年，完成年度跟踪报告及同期其他任务后，一次性付清余款。</w:t>
            </w:r>
          </w:p>
        </w:tc>
      </w:tr>
      <w:tr w14:paraId="4E51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16DDE1E">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val="en-US" w:eastAsia="zh-CN"/>
              </w:rPr>
              <w:t>9</w:t>
            </w:r>
          </w:p>
        </w:tc>
        <w:tc>
          <w:tcPr>
            <w:tcW w:w="1531" w:type="dxa"/>
            <w:noWrap w:val="0"/>
            <w:vAlign w:val="center"/>
          </w:tcPr>
          <w:p w14:paraId="058AD482">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合同期限</w:t>
            </w:r>
          </w:p>
        </w:tc>
        <w:tc>
          <w:tcPr>
            <w:tcW w:w="7924" w:type="dxa"/>
            <w:noWrap w:val="0"/>
            <w:vAlign w:val="center"/>
          </w:tcPr>
          <w:p w14:paraId="4D4C32FD">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lang w:val="en-US" w:eastAsia="zh-CN"/>
              </w:rPr>
              <w:t>签订合同后至2026年12月31日完成</w:t>
            </w:r>
          </w:p>
        </w:tc>
      </w:tr>
      <w:tr w14:paraId="1923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1EE3882">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10</w:t>
            </w:r>
          </w:p>
        </w:tc>
        <w:tc>
          <w:tcPr>
            <w:tcW w:w="1531" w:type="dxa"/>
            <w:noWrap w:val="0"/>
            <w:vAlign w:val="center"/>
          </w:tcPr>
          <w:p w14:paraId="157F2531">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中标服务费</w:t>
            </w:r>
          </w:p>
        </w:tc>
        <w:tc>
          <w:tcPr>
            <w:tcW w:w="7924" w:type="dxa"/>
            <w:noWrap w:val="0"/>
            <w:vAlign w:val="center"/>
          </w:tcPr>
          <w:p w14:paraId="4DFA8BE5">
            <w:pPr>
              <w:pStyle w:val="24"/>
              <w:pBdr>
                <w:bottom w:val="none" w:color="auto" w:sz="0" w:space="0"/>
              </w:pBdr>
              <w:tabs>
                <w:tab w:val="clear" w:pos="4153"/>
                <w:tab w:val="clear" w:pos="8306"/>
              </w:tabs>
              <w:adjustRightInd/>
              <w:spacing w:line="42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代理服务费参照价格【2002】1980号文件规定标准收取招标代理服务费（不足3000元按3000元收取）。以上费用由成交人在领取中标通知书时一次性支付给</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代理机构。</w:t>
            </w:r>
          </w:p>
          <w:p w14:paraId="13E2959B">
            <w:pPr>
              <w:pStyle w:val="24"/>
              <w:pBdr>
                <w:bottom w:val="none" w:color="auto" w:sz="0" w:space="0"/>
              </w:pBdr>
              <w:tabs>
                <w:tab w:val="clear" w:pos="4153"/>
                <w:tab w:val="clear" w:pos="8306"/>
              </w:tabs>
              <w:adjustRightInd/>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rPr>
              <w:t>注：</w:t>
            </w:r>
            <w:r>
              <w:rPr>
                <w:rFonts w:hint="eastAsia" w:ascii="宋体" w:hAnsi="宋体" w:eastAsia="宋体" w:cs="宋体"/>
                <w:b/>
                <w:bCs w:val="0"/>
                <w:color w:val="auto"/>
                <w:sz w:val="24"/>
                <w:szCs w:val="24"/>
                <w:highlight w:val="none"/>
                <w:lang w:val="en-US" w:eastAsia="zh-CN"/>
              </w:rPr>
              <w:t>供应商</w:t>
            </w:r>
            <w:r>
              <w:rPr>
                <w:rFonts w:hint="eastAsia" w:ascii="宋体" w:hAnsi="宋体" w:eastAsia="宋体" w:cs="宋体"/>
                <w:b/>
                <w:bCs w:val="0"/>
                <w:color w:val="auto"/>
                <w:sz w:val="24"/>
                <w:szCs w:val="24"/>
                <w:highlight w:val="none"/>
              </w:rPr>
              <w:t>在投标报价中考虑该项费用，但不单独报价。</w:t>
            </w:r>
          </w:p>
        </w:tc>
      </w:tr>
      <w:tr w14:paraId="1FE8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BDD5238">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11</w:t>
            </w:r>
          </w:p>
        </w:tc>
        <w:tc>
          <w:tcPr>
            <w:tcW w:w="1531" w:type="dxa"/>
            <w:noWrap w:val="0"/>
            <w:vAlign w:val="center"/>
          </w:tcPr>
          <w:p w14:paraId="7B91B0B3">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履约保证金</w:t>
            </w:r>
          </w:p>
        </w:tc>
        <w:tc>
          <w:tcPr>
            <w:tcW w:w="7924" w:type="dxa"/>
            <w:noWrap w:val="0"/>
            <w:vAlign w:val="center"/>
          </w:tcPr>
          <w:p w14:paraId="021CC6D1">
            <w:pPr>
              <w:pStyle w:val="16"/>
              <w:ind w:firstLine="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无</w:t>
            </w:r>
          </w:p>
        </w:tc>
      </w:tr>
      <w:tr w14:paraId="581F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5CC2B54">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12</w:t>
            </w:r>
          </w:p>
        </w:tc>
        <w:tc>
          <w:tcPr>
            <w:tcW w:w="1531" w:type="dxa"/>
            <w:noWrap w:val="0"/>
            <w:vAlign w:val="center"/>
          </w:tcPr>
          <w:p w14:paraId="7E206AB8">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勘察现场</w:t>
            </w:r>
          </w:p>
        </w:tc>
        <w:tc>
          <w:tcPr>
            <w:tcW w:w="7924" w:type="dxa"/>
            <w:noWrap w:val="0"/>
            <w:vAlign w:val="center"/>
          </w:tcPr>
          <w:p w14:paraId="63DC910F">
            <w:pPr>
              <w:pStyle w:val="24"/>
              <w:pBdr>
                <w:bottom w:val="none" w:color="auto" w:sz="0" w:space="0"/>
              </w:pBdr>
              <w:tabs>
                <w:tab w:val="clear" w:pos="4153"/>
                <w:tab w:val="clear" w:pos="8306"/>
              </w:tabs>
              <w:adjustRightInd/>
              <w:spacing w:line="4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请各供应商联系采购单位自行勘踏。 </w:t>
            </w:r>
          </w:p>
        </w:tc>
      </w:tr>
      <w:tr w14:paraId="0803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16BCC9A">
            <w:pPr>
              <w:pStyle w:val="24"/>
              <w:pBdr>
                <w:bottom w:val="none" w:color="auto" w:sz="0" w:space="0"/>
              </w:pBdr>
              <w:tabs>
                <w:tab w:val="clear" w:pos="4153"/>
                <w:tab w:val="clear" w:pos="8306"/>
              </w:tabs>
              <w:adjustRightInd/>
              <w:spacing w:line="44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13</w:t>
            </w:r>
          </w:p>
        </w:tc>
        <w:tc>
          <w:tcPr>
            <w:tcW w:w="1531" w:type="dxa"/>
            <w:noWrap w:val="0"/>
            <w:vAlign w:val="center"/>
          </w:tcPr>
          <w:p w14:paraId="6DFAFFA3">
            <w:pPr>
              <w:pStyle w:val="24"/>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响应文件份数及要求</w:t>
            </w:r>
          </w:p>
        </w:tc>
        <w:tc>
          <w:tcPr>
            <w:tcW w:w="7924" w:type="dxa"/>
            <w:noWrap w:val="0"/>
            <w:vAlign w:val="center"/>
          </w:tcPr>
          <w:p w14:paraId="62B0EBAF">
            <w:pPr>
              <w:pStyle w:val="24"/>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响应文件</w:t>
            </w:r>
            <w:r>
              <w:rPr>
                <w:rFonts w:hint="eastAsia" w:ascii="宋体" w:hAnsi="宋体" w:eastAsia="宋体" w:cs="宋体"/>
                <w:b/>
                <w:color w:val="auto"/>
                <w:kern w:val="2"/>
                <w:sz w:val="24"/>
                <w:szCs w:val="24"/>
                <w:highlight w:val="none"/>
                <w:lang w:val="en-US"/>
              </w:rPr>
              <w:t>正本</w:t>
            </w:r>
            <w:r>
              <w:rPr>
                <w:rFonts w:hint="eastAsia" w:ascii="宋体" w:hAnsi="宋体" w:eastAsia="宋体" w:cs="宋体"/>
                <w:b/>
                <w:color w:val="auto"/>
                <w:kern w:val="2"/>
                <w:sz w:val="24"/>
                <w:szCs w:val="24"/>
                <w:highlight w:val="none"/>
              </w:rPr>
              <w:t>壹份，</w:t>
            </w:r>
            <w:r>
              <w:rPr>
                <w:rFonts w:hint="eastAsia" w:ascii="宋体" w:hAnsi="宋体" w:eastAsia="宋体" w:cs="宋体"/>
                <w:b/>
                <w:color w:val="auto"/>
                <w:kern w:val="2"/>
                <w:sz w:val="24"/>
                <w:szCs w:val="24"/>
                <w:highlight w:val="none"/>
                <w:lang w:val="en-US"/>
              </w:rPr>
              <w:t>副本贰份；胶装成册，密封提交。</w:t>
            </w:r>
          </w:p>
        </w:tc>
      </w:tr>
      <w:tr w14:paraId="3309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DEBAD2C">
            <w:pPr>
              <w:pStyle w:val="24"/>
              <w:pBdr>
                <w:bottom w:val="none" w:color="auto" w:sz="0" w:space="0"/>
              </w:pBdr>
              <w:tabs>
                <w:tab w:val="clear" w:pos="4153"/>
                <w:tab w:val="clear" w:pos="8306"/>
              </w:tabs>
              <w:adjustRightInd/>
              <w:spacing w:line="44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14</w:t>
            </w:r>
          </w:p>
        </w:tc>
        <w:tc>
          <w:tcPr>
            <w:tcW w:w="1531" w:type="dxa"/>
            <w:noWrap w:val="0"/>
            <w:vAlign w:val="center"/>
          </w:tcPr>
          <w:p w14:paraId="249D60A4">
            <w:pPr>
              <w:pStyle w:val="24"/>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递交响应文件注意事项</w:t>
            </w:r>
          </w:p>
        </w:tc>
        <w:tc>
          <w:tcPr>
            <w:tcW w:w="7924" w:type="dxa"/>
            <w:noWrap w:val="0"/>
            <w:vAlign w:val="center"/>
          </w:tcPr>
          <w:p w14:paraId="389B02FB">
            <w:pPr>
              <w:pStyle w:val="24"/>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响应文件必须在响应截止时间前</w:t>
            </w:r>
            <w:r>
              <w:rPr>
                <w:rFonts w:hint="eastAsia" w:ascii="宋体" w:hAnsi="宋体" w:eastAsia="宋体" w:cs="宋体"/>
                <w:b/>
                <w:color w:val="auto"/>
                <w:kern w:val="2"/>
                <w:sz w:val="24"/>
                <w:szCs w:val="24"/>
                <w:highlight w:val="none"/>
                <w:lang w:val="en-US"/>
              </w:rPr>
              <w:t>现场</w:t>
            </w:r>
            <w:r>
              <w:rPr>
                <w:rFonts w:hint="eastAsia" w:ascii="宋体" w:hAnsi="宋体" w:eastAsia="宋体" w:cs="宋体"/>
                <w:b/>
                <w:color w:val="auto"/>
                <w:kern w:val="2"/>
                <w:sz w:val="24"/>
                <w:szCs w:val="24"/>
                <w:highlight w:val="none"/>
              </w:rPr>
              <w:t>递交。</w:t>
            </w:r>
          </w:p>
          <w:p w14:paraId="34363D67">
            <w:pPr>
              <w:pStyle w:val="24"/>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bCs/>
                <w:color w:val="auto"/>
                <w:kern w:val="2"/>
                <w:sz w:val="24"/>
                <w:szCs w:val="24"/>
                <w:highlight w:val="none"/>
              </w:rPr>
            </w:pPr>
          </w:p>
        </w:tc>
      </w:tr>
      <w:tr w14:paraId="1D3A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4DE1A80B">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15</w:t>
            </w:r>
          </w:p>
        </w:tc>
        <w:tc>
          <w:tcPr>
            <w:tcW w:w="1531" w:type="dxa"/>
            <w:noWrap w:val="0"/>
            <w:vAlign w:val="center"/>
          </w:tcPr>
          <w:p w14:paraId="12F19AFE">
            <w:pPr>
              <w:pStyle w:val="14"/>
              <w:autoSpaceDE w:val="0"/>
              <w:autoSpaceDN w:val="0"/>
              <w:adjustRightInd w:val="0"/>
              <w:snapToGrid w:val="0"/>
              <w:spacing w:before="2"/>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评审方法</w:t>
            </w:r>
          </w:p>
        </w:tc>
        <w:tc>
          <w:tcPr>
            <w:tcW w:w="7924" w:type="dxa"/>
            <w:noWrap w:val="0"/>
            <w:vAlign w:val="center"/>
          </w:tcPr>
          <w:p w14:paraId="04875475">
            <w:pPr>
              <w:pStyle w:val="14"/>
              <w:autoSpaceDE w:val="0"/>
              <w:autoSpaceDN w:val="0"/>
              <w:snapToGrid w:val="0"/>
              <w:spacing w:before="7" w:line="36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综合评分法</w:t>
            </w:r>
          </w:p>
        </w:tc>
      </w:tr>
      <w:tr w14:paraId="4E2F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C2864E3">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16</w:t>
            </w:r>
          </w:p>
        </w:tc>
        <w:tc>
          <w:tcPr>
            <w:tcW w:w="1531" w:type="dxa"/>
            <w:noWrap w:val="0"/>
            <w:vAlign w:val="center"/>
          </w:tcPr>
          <w:p w14:paraId="2E9008CC">
            <w:pPr>
              <w:pStyle w:val="14"/>
              <w:autoSpaceDE w:val="0"/>
              <w:autoSpaceDN w:val="0"/>
              <w:adjustRightInd w:val="0"/>
              <w:snapToGrid w:val="0"/>
              <w:spacing w:before="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rPr>
              <w:t>响应文件密封标记</w:t>
            </w:r>
          </w:p>
        </w:tc>
        <w:tc>
          <w:tcPr>
            <w:tcW w:w="7924" w:type="dxa"/>
            <w:noWrap w:val="0"/>
            <w:vAlign w:val="center"/>
          </w:tcPr>
          <w:p w14:paraId="2ED01C5C">
            <w:pPr>
              <w:pStyle w:val="14"/>
              <w:autoSpaceDE w:val="0"/>
              <w:autoSpaceDN w:val="0"/>
              <w:snapToGrid w:val="0"/>
              <w:spacing w:before="7" w:line="360" w:lineRule="auto"/>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rPr>
              <w:t>密封袋上均应注明：项目名称、项目编号、供应商名称和地址，及“请勿在</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时</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分之前启封”的字样。响应文件应密封并应在封口处加盖供应商单位公章。</w:t>
            </w:r>
          </w:p>
        </w:tc>
      </w:tr>
      <w:tr w14:paraId="252E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8" w:hRule="atLeast"/>
          <w:jc w:val="center"/>
        </w:trPr>
        <w:tc>
          <w:tcPr>
            <w:tcW w:w="804" w:type="dxa"/>
            <w:vMerge w:val="restart"/>
            <w:noWrap w:val="0"/>
            <w:vAlign w:val="center"/>
          </w:tcPr>
          <w:p w14:paraId="7E3933DF">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eastAsia="zh-CN"/>
              </w:rPr>
            </w:pPr>
          </w:p>
          <w:p w14:paraId="0CE394D0">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17</w:t>
            </w:r>
          </w:p>
        </w:tc>
        <w:tc>
          <w:tcPr>
            <w:tcW w:w="1531" w:type="dxa"/>
            <w:vMerge w:val="restart"/>
            <w:noWrap w:val="0"/>
            <w:vAlign w:val="center"/>
          </w:tcPr>
          <w:p w14:paraId="06284CE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color w:val="auto"/>
                <w:sz w:val="24"/>
                <w:highlight w:val="none"/>
              </w:rPr>
            </w:pPr>
          </w:p>
          <w:p w14:paraId="263DEC6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Cs/>
                <w:color w:val="auto"/>
                <w:kern w:val="2"/>
                <w:sz w:val="24"/>
                <w:szCs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7924" w:type="dxa"/>
            <w:noWrap w:val="0"/>
            <w:vAlign w:val="center"/>
          </w:tcPr>
          <w:p w14:paraId="09D49BA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5A759688">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Cs/>
                <w:color w:val="auto"/>
                <w:kern w:val="2"/>
                <w:sz w:val="24"/>
                <w:szCs w:val="24"/>
                <w:highlight w:val="none"/>
              </w:rPr>
            </w:pPr>
            <w:r>
              <w:rPr>
                <w:rFonts w:hint="eastAsia" w:ascii="宋体" w:hAnsi="宋体" w:eastAsia="宋体"/>
                <w:b w:val="0"/>
                <w:color w:val="auto"/>
                <w:sz w:val="24"/>
                <w:highlight w:val="none"/>
              </w:rPr>
              <w:t>注：法律、法规另有规定的，从其规定</w:t>
            </w:r>
          </w:p>
        </w:tc>
      </w:tr>
      <w:tr w14:paraId="40F7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Merge w:val="continue"/>
            <w:noWrap w:val="0"/>
            <w:vAlign w:val="center"/>
          </w:tcPr>
          <w:p w14:paraId="1A8F7AAD">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eastAsia="zh-CN"/>
              </w:rPr>
            </w:pPr>
          </w:p>
        </w:tc>
        <w:tc>
          <w:tcPr>
            <w:tcW w:w="1531" w:type="dxa"/>
            <w:vMerge w:val="continue"/>
            <w:noWrap w:val="0"/>
            <w:vAlign w:val="center"/>
          </w:tcPr>
          <w:p w14:paraId="22A0D9C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color w:val="auto"/>
                <w:sz w:val="24"/>
                <w:highlight w:val="none"/>
              </w:rPr>
            </w:pPr>
          </w:p>
        </w:tc>
        <w:tc>
          <w:tcPr>
            <w:tcW w:w="7924" w:type="dxa"/>
            <w:noWrap w:val="0"/>
            <w:vAlign w:val="center"/>
          </w:tcPr>
          <w:p w14:paraId="1D097030">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7DE62B5">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71EA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1AE8D2A">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18</w:t>
            </w:r>
          </w:p>
        </w:tc>
        <w:tc>
          <w:tcPr>
            <w:tcW w:w="1531" w:type="dxa"/>
            <w:noWrap w:val="0"/>
            <w:vAlign w:val="center"/>
          </w:tcPr>
          <w:p w14:paraId="4E0CE786">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c>
          <w:tcPr>
            <w:tcW w:w="7924" w:type="dxa"/>
            <w:noWrap w:val="0"/>
            <w:vAlign w:val="center"/>
          </w:tcPr>
          <w:p w14:paraId="4AE3B05E">
            <w:pPr>
              <w:pStyle w:val="24"/>
              <w:pBdr>
                <w:bottom w:val="none" w:color="auto" w:sz="0" w:space="0"/>
              </w:pBdr>
              <w:tabs>
                <w:tab w:val="clear" w:pos="4153"/>
                <w:tab w:val="clear" w:pos="8306"/>
              </w:tabs>
              <w:adjustRightInd/>
              <w:spacing w:line="42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5912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7" w:hRule="atLeast"/>
          <w:jc w:val="center"/>
        </w:trPr>
        <w:tc>
          <w:tcPr>
            <w:tcW w:w="804" w:type="dxa"/>
            <w:noWrap w:val="0"/>
            <w:vAlign w:val="center"/>
          </w:tcPr>
          <w:p w14:paraId="391F302F">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19</w:t>
            </w:r>
          </w:p>
        </w:tc>
        <w:tc>
          <w:tcPr>
            <w:tcW w:w="1531" w:type="dxa"/>
            <w:noWrap w:val="0"/>
            <w:vAlign w:val="center"/>
          </w:tcPr>
          <w:p w14:paraId="1DE6C95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7924" w:type="dxa"/>
            <w:noWrap w:val="0"/>
            <w:vAlign w:val="center"/>
          </w:tcPr>
          <w:p w14:paraId="59FB2128">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纸质成交通知书</w:t>
            </w:r>
            <w:r>
              <w:rPr>
                <w:rFonts w:hint="eastAsia" w:ascii="宋体" w:hAnsi="宋体" w:eastAsia="宋体"/>
                <w:b w:val="0"/>
                <w:color w:val="auto"/>
                <w:sz w:val="24"/>
                <w:highlight w:val="none"/>
              </w:rPr>
              <w:t xml:space="preserve"> </w:t>
            </w:r>
            <w:r>
              <w:rPr>
                <w:rFonts w:ascii="宋体" w:hAnsi="宋体" w:eastAsia="宋体"/>
                <w:b w:val="0"/>
                <w:color w:val="auto"/>
                <w:sz w:val="24"/>
                <w:highlight w:val="none"/>
              </w:rPr>
              <w:t xml:space="preserve">    </w:t>
            </w:r>
          </w:p>
          <w:p w14:paraId="7776F655">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Cs/>
                <w:color w:val="auto"/>
                <w:sz w:val="24"/>
                <w:szCs w:val="24"/>
                <w:highlight w:val="none"/>
              </w:rPr>
            </w:pPr>
            <w:r>
              <w:rPr>
                <w:rFonts w:hint="eastAsia" w:ascii="宋体" w:hAnsi="宋体" w:eastAsia="宋体"/>
                <w:b/>
                <w:bCs w:val="0"/>
                <w:color w:val="auto"/>
                <w:sz w:val="24"/>
                <w:highlight w:val="none"/>
              </w:rPr>
              <w:t>特别提醒：</w:t>
            </w:r>
            <w:r>
              <w:rPr>
                <w:rFonts w:hint="eastAsia" w:ascii="宋体" w:hAnsi="宋体" w:eastAsia="宋体"/>
                <w:b/>
                <w:bCs w:val="0"/>
                <w:color w:val="auto"/>
                <w:sz w:val="24"/>
                <w:highlight w:val="none"/>
                <w:lang w:val="en-US" w:eastAsia="zh-CN"/>
              </w:rPr>
              <w:t>采购人</w:t>
            </w:r>
            <w:r>
              <w:rPr>
                <w:rFonts w:hint="eastAsia" w:ascii="宋体" w:hAnsi="宋体" w:eastAsia="宋体"/>
                <w:b/>
                <w:bCs w:val="0"/>
                <w:color w:val="auto"/>
                <w:sz w:val="24"/>
                <w:highlight w:val="none"/>
              </w:rPr>
              <w:t>确定</w:t>
            </w:r>
            <w:r>
              <w:rPr>
                <w:rFonts w:hint="eastAsia" w:ascii="宋体" w:hAnsi="宋体" w:eastAsia="宋体"/>
                <w:b/>
                <w:bCs w:val="0"/>
                <w:color w:val="auto"/>
                <w:sz w:val="24"/>
                <w:highlight w:val="none"/>
                <w:lang w:val="en-US" w:eastAsia="zh-CN"/>
              </w:rPr>
              <w:t>成交</w:t>
            </w:r>
            <w:r>
              <w:rPr>
                <w:rFonts w:hint="eastAsia" w:ascii="宋体" w:hAnsi="宋体" w:eastAsia="宋体"/>
                <w:b/>
                <w:bCs w:val="0"/>
                <w:color w:val="auto"/>
                <w:sz w:val="24"/>
                <w:highlight w:val="none"/>
              </w:rPr>
              <w:t>人后，向</w:t>
            </w:r>
            <w:r>
              <w:rPr>
                <w:rFonts w:hint="eastAsia" w:ascii="宋体" w:hAnsi="宋体" w:eastAsia="宋体"/>
                <w:b/>
                <w:bCs w:val="0"/>
                <w:color w:val="auto"/>
                <w:sz w:val="24"/>
                <w:highlight w:val="none"/>
                <w:lang w:val="en-US" w:eastAsia="zh-CN"/>
              </w:rPr>
              <w:t>成交</w:t>
            </w:r>
            <w:r>
              <w:rPr>
                <w:rFonts w:hint="eastAsia" w:ascii="宋体" w:hAnsi="宋体" w:eastAsia="宋体"/>
                <w:b/>
                <w:bCs w:val="0"/>
                <w:color w:val="auto"/>
                <w:sz w:val="24"/>
                <w:highlight w:val="none"/>
              </w:rPr>
              <w:t>人发出成交通知书</w:t>
            </w:r>
            <w:r>
              <w:rPr>
                <w:rFonts w:hint="eastAsia" w:ascii="宋体" w:hAnsi="宋体" w:eastAsia="宋体"/>
                <w:b/>
                <w:bCs w:val="0"/>
                <w:color w:val="auto"/>
                <w:sz w:val="24"/>
                <w:highlight w:val="none"/>
                <w:lang w:eastAsia="zh-CN"/>
              </w:rPr>
              <w:t>。</w:t>
            </w:r>
            <w:r>
              <w:rPr>
                <w:rFonts w:hint="eastAsia" w:ascii="宋体" w:hAnsi="宋体" w:eastAsia="宋体"/>
                <w:b/>
                <w:bCs w:val="0"/>
                <w:color w:val="auto"/>
                <w:sz w:val="24"/>
                <w:highlight w:val="none"/>
                <w:lang w:val="en-US" w:eastAsia="zh-CN"/>
              </w:rPr>
              <w:t>响应供应商</w:t>
            </w:r>
            <w:r>
              <w:rPr>
                <w:rFonts w:hint="eastAsia" w:ascii="宋体" w:hAnsi="宋体" w:eastAsia="宋体"/>
                <w:b/>
                <w:bCs w:val="0"/>
                <w:color w:val="auto"/>
                <w:sz w:val="24"/>
                <w:highlight w:val="none"/>
              </w:rPr>
              <w:t>应主动</w:t>
            </w:r>
            <w:r>
              <w:rPr>
                <w:rFonts w:hint="eastAsia" w:ascii="宋体" w:hAnsi="宋体" w:eastAsia="宋体"/>
                <w:b/>
                <w:bCs w:val="0"/>
                <w:color w:val="auto"/>
                <w:sz w:val="24"/>
                <w:highlight w:val="none"/>
                <w:lang w:val="en-US" w:eastAsia="zh-CN"/>
              </w:rPr>
              <w:t>领取成交通知书</w:t>
            </w:r>
            <w:r>
              <w:rPr>
                <w:rFonts w:hint="eastAsia" w:ascii="宋体" w:hAnsi="宋体" w:eastAsia="宋体"/>
                <w:b/>
                <w:bCs w:val="0"/>
                <w:color w:val="auto"/>
                <w:sz w:val="24"/>
                <w:highlight w:val="none"/>
              </w:rPr>
              <w:t>，</w:t>
            </w:r>
            <w:r>
              <w:rPr>
                <w:rFonts w:hint="eastAsia" w:ascii="宋体" w:hAnsi="宋体" w:eastAsia="宋体"/>
                <w:b/>
                <w:bCs w:val="0"/>
                <w:color w:val="auto"/>
                <w:sz w:val="24"/>
                <w:highlight w:val="none"/>
                <w:lang w:val="en-US" w:eastAsia="zh-CN"/>
              </w:rPr>
              <w:t>采购人</w:t>
            </w:r>
            <w:r>
              <w:rPr>
                <w:rFonts w:hint="eastAsia" w:ascii="宋体" w:hAnsi="宋体" w:eastAsia="宋体"/>
                <w:b/>
                <w:bCs w:val="0"/>
                <w:color w:val="auto"/>
                <w:sz w:val="24"/>
                <w:highlight w:val="none"/>
              </w:rPr>
              <w:t>和</w:t>
            </w:r>
            <w:r>
              <w:rPr>
                <w:rFonts w:hint="eastAsia" w:ascii="宋体" w:hAnsi="宋体" w:eastAsia="宋体"/>
                <w:b/>
                <w:bCs w:val="0"/>
                <w:color w:val="auto"/>
                <w:sz w:val="24"/>
                <w:highlight w:val="none"/>
                <w:lang w:val="en-US" w:eastAsia="zh-CN"/>
              </w:rPr>
              <w:t>采购</w:t>
            </w:r>
            <w:r>
              <w:rPr>
                <w:rFonts w:hint="eastAsia" w:ascii="宋体" w:hAnsi="宋体" w:eastAsia="宋体"/>
                <w:b/>
                <w:bCs w:val="0"/>
                <w:color w:val="auto"/>
                <w:sz w:val="24"/>
                <w:highlight w:val="none"/>
              </w:rPr>
              <w:t>代理机构不承担响应供应商未及时关注相关信息引发的相关责任。</w:t>
            </w:r>
          </w:p>
        </w:tc>
      </w:tr>
      <w:tr w14:paraId="746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7" w:hRule="atLeast"/>
          <w:jc w:val="center"/>
        </w:trPr>
        <w:tc>
          <w:tcPr>
            <w:tcW w:w="804" w:type="dxa"/>
            <w:noWrap w:val="0"/>
            <w:vAlign w:val="center"/>
          </w:tcPr>
          <w:p w14:paraId="5D5B1690">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20</w:t>
            </w:r>
          </w:p>
        </w:tc>
        <w:tc>
          <w:tcPr>
            <w:tcW w:w="1531" w:type="dxa"/>
            <w:noWrap w:val="0"/>
            <w:vAlign w:val="center"/>
          </w:tcPr>
          <w:p w14:paraId="06CE6EF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b w:val="0"/>
                <w:color w:val="auto"/>
                <w:sz w:val="24"/>
                <w:highlight w:val="none"/>
              </w:rPr>
              <w:t>其他内容</w:t>
            </w:r>
          </w:p>
        </w:tc>
        <w:tc>
          <w:tcPr>
            <w:tcW w:w="7924" w:type="dxa"/>
            <w:noWrap w:val="0"/>
            <w:vAlign w:val="center"/>
          </w:tcPr>
          <w:p w14:paraId="390502AA">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14:paraId="7740A172">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eastAsia="zh-CN"/>
              </w:rPr>
              <w:t>磋商</w:t>
            </w:r>
            <w:r>
              <w:rPr>
                <w:rFonts w:asciiTheme="minorEastAsia" w:hAnsiTheme="minorEastAsia" w:eastAsiaTheme="minorEastAsia"/>
                <w:bCs/>
                <w:color w:val="auto"/>
                <w:sz w:val="24"/>
                <w:szCs w:val="24"/>
                <w:highlight w:val="none"/>
              </w:rPr>
              <w:t>文件的各个组成文件应互为解释，互为说明；</w:t>
            </w:r>
          </w:p>
          <w:p w14:paraId="0ACDD39B">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ABCEC80">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DF581B2">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lang w:eastAsia="zh-CN"/>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lang w:eastAsia="zh-CN"/>
              </w:rPr>
              <w:t>磋商</w:t>
            </w:r>
            <w:r>
              <w:rPr>
                <w:rFonts w:hint="eastAsia" w:asciiTheme="minorEastAsia" w:hAnsiTheme="minorEastAsia" w:eastAsiaTheme="minorEastAsia"/>
                <w:bCs/>
                <w:color w:val="auto"/>
                <w:sz w:val="24"/>
                <w:szCs w:val="24"/>
                <w:highlight w:val="none"/>
              </w:rPr>
              <w:t>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eastAsia="zh-CN"/>
              </w:rPr>
              <w:t>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1F732317">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tc>
      </w:tr>
    </w:tbl>
    <w:p w14:paraId="1AB6AD42">
      <w:pPr>
        <w:spacing w:line="360" w:lineRule="auto"/>
        <w:jc w:val="both"/>
        <w:outlineLvl w:val="1"/>
        <w:rPr>
          <w:rFonts w:hint="eastAsia" w:asciiTheme="minorEastAsia" w:hAnsiTheme="minorEastAsia" w:eastAsiaTheme="minorEastAsia"/>
          <w:b/>
          <w:color w:val="auto"/>
          <w:sz w:val="24"/>
          <w:highlight w:val="none"/>
        </w:rPr>
      </w:pPr>
      <w:bookmarkStart w:id="44" w:name="_Toc19071"/>
      <w:bookmarkStart w:id="45" w:name="_Toc29229"/>
      <w:bookmarkStart w:id="46" w:name="_Toc14682"/>
    </w:p>
    <w:bookmarkEnd w:id="44"/>
    <w:bookmarkEnd w:id="45"/>
    <w:bookmarkEnd w:id="46"/>
    <w:p w14:paraId="49AFEB03">
      <w:pPr>
        <w:spacing w:line="360" w:lineRule="auto"/>
        <w:ind w:firstLine="435"/>
        <w:jc w:val="center"/>
        <w:rPr>
          <w:rFonts w:hint="eastAsia" w:ascii="宋体" w:hAnsi="宋体" w:eastAsia="宋体" w:cs="宋体"/>
          <w:b/>
          <w:bCs w:val="0"/>
          <w:color w:val="auto"/>
          <w:sz w:val="24"/>
          <w:szCs w:val="24"/>
          <w:highlight w:val="none"/>
          <w:lang w:val="en-US" w:eastAsia="zh-CN"/>
        </w:rPr>
      </w:pPr>
    </w:p>
    <w:p w14:paraId="3839E8AC">
      <w:pPr>
        <w:spacing w:line="360" w:lineRule="auto"/>
        <w:ind w:firstLine="435"/>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rPr>
        <w:t>供应商须知正文</w:t>
      </w:r>
    </w:p>
    <w:p w14:paraId="4E90094B">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1.采购人、采购代理机构及供应商</w:t>
      </w:r>
    </w:p>
    <w:p w14:paraId="5E0E57F1">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1.1采购人：是指依法开展政府采购活动的国家机关、事业单位、团体组织。</w:t>
      </w:r>
    </w:p>
    <w:p w14:paraId="43CC4881">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1.2采购代理机构：是指集中采购机构或从事采购代理业务的社会中介机构。</w:t>
      </w:r>
    </w:p>
    <w:p w14:paraId="3C169946">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1.3政府采购监督管理部门：各级人民政府指定的有关部门依法履行与政府采购活动有关的监督管理职责。</w:t>
      </w:r>
    </w:p>
    <w:p w14:paraId="625D5097">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供应商：是指向采购人提供货物、工程或者服务的法人、其他组织或者自然人。分支机构不得参加政府采购活动，但银行、保险、石油石化、电力、电信等特殊行业除外。本项目的供应商及其所投货物须满足以下条件：</w:t>
      </w:r>
    </w:p>
    <w:p w14:paraId="095B966E">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1.4.1具备《中华人民共和国政府采购法》第二十二条关于供应商条件的规定，遵守本项目采购人本级和上级财政部门政府采购的有关规定。</w:t>
      </w:r>
    </w:p>
    <w:p w14:paraId="3B90CA4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1.4.2以采购代理机构认可的方式获得了本项目的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w:t>
      </w:r>
    </w:p>
    <w:p w14:paraId="2BBC7145">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2.资金落实情况</w:t>
      </w:r>
    </w:p>
    <w:p w14:paraId="1C530A7E">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2.1本项目的采购人已获得足以支付本次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后所签订的合同项下的资金。</w:t>
      </w:r>
    </w:p>
    <w:p w14:paraId="7A98BF70">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w:t>
      </w:r>
      <w:r>
        <w:rPr>
          <w:rFonts w:hint="eastAsia" w:ascii="宋体" w:hAnsi="宋体" w:eastAsia="宋体" w:cs="宋体"/>
          <w:b/>
          <w:bCs w:val="0"/>
          <w:color w:val="auto"/>
          <w:sz w:val="24"/>
          <w:szCs w:val="24"/>
          <w:highlight w:val="none"/>
          <w:lang w:val="en-US" w:eastAsia="zh-CN"/>
        </w:rPr>
        <w:t>磋商</w:t>
      </w:r>
      <w:r>
        <w:rPr>
          <w:rFonts w:hint="eastAsia" w:ascii="宋体" w:hAnsi="宋体" w:eastAsia="宋体" w:cs="宋体"/>
          <w:b/>
          <w:bCs w:val="0"/>
          <w:color w:val="auto"/>
          <w:sz w:val="24"/>
          <w:szCs w:val="24"/>
          <w:highlight w:val="none"/>
        </w:rPr>
        <w:t>费用</w:t>
      </w:r>
    </w:p>
    <w:p w14:paraId="71DF1C52">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不论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的结果如何，供应商应承担其所有与准备和参加</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有关的费用</w:t>
      </w:r>
    </w:p>
    <w:p w14:paraId="46331F9F">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4.适用法律</w:t>
      </w:r>
    </w:p>
    <w:p w14:paraId="151817A5">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本项目采购人、采购代理机构、供应商、</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6E1F82F">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5.</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文件构成</w:t>
      </w:r>
    </w:p>
    <w:p w14:paraId="60596D8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文件包括下列内容：</w:t>
      </w:r>
    </w:p>
    <w:p w14:paraId="1CC60E78">
      <w:pPr>
        <w:numPr>
          <w:ilvl w:val="0"/>
          <w:numId w:val="1"/>
        </w:numPr>
        <w:spacing w:line="360" w:lineRule="auto"/>
        <w:ind w:firstLine="435"/>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lang w:val="en-US" w:eastAsia="zh-CN"/>
        </w:rPr>
        <w:t>公告</w:t>
      </w:r>
    </w:p>
    <w:p w14:paraId="6DC3EA39">
      <w:pPr>
        <w:numPr>
          <w:ilvl w:val="0"/>
          <w:numId w:val="0"/>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第二章  供应商须知</w:t>
      </w:r>
    </w:p>
    <w:p w14:paraId="5C9B4D1C">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第三章  采购需求</w:t>
      </w:r>
    </w:p>
    <w:p w14:paraId="468ECE98">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第四章  评审方法和标准</w:t>
      </w:r>
    </w:p>
    <w:p w14:paraId="5CAD4AA0">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第五章  采购合同</w:t>
      </w:r>
    </w:p>
    <w:p w14:paraId="7F4D55E9">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第六章  响应文件格式</w:t>
      </w:r>
    </w:p>
    <w:p w14:paraId="188287EB">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5.2现场考察及相关事项见供应商须知前附表。</w:t>
      </w:r>
    </w:p>
    <w:p w14:paraId="1C7E140A">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5.3供应商应认真阅读</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文件所有的事项、格式、条款和技术规范等。</w:t>
      </w:r>
    </w:p>
    <w:p w14:paraId="2089E766">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6.</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文件的澄清与修改</w:t>
      </w:r>
    </w:p>
    <w:p w14:paraId="35D54BEE">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6.1供应商如对</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文件内容有疑问，必须在供应商须知前附表规定的提问形式（</w:t>
      </w:r>
      <w:r>
        <w:rPr>
          <w:rFonts w:hint="eastAsia" w:ascii="宋体" w:hAnsi="宋体" w:eastAsia="宋体" w:cs="宋体"/>
          <w:b w:val="0"/>
          <w:bCs/>
          <w:color w:val="auto"/>
          <w:sz w:val="24"/>
          <w:szCs w:val="24"/>
          <w:highlight w:val="none"/>
          <w:lang w:val="en-US" w:eastAsia="zh-CN"/>
        </w:rPr>
        <w:t>邮箱2858006064@qq.com</w:t>
      </w:r>
      <w:r>
        <w:rPr>
          <w:rFonts w:hint="eastAsia" w:ascii="宋体" w:hAnsi="宋体" w:eastAsia="宋体" w:cs="宋体"/>
          <w:b w:val="0"/>
          <w:bCs/>
          <w:color w:val="auto"/>
          <w:sz w:val="24"/>
          <w:szCs w:val="24"/>
          <w:highlight w:val="none"/>
        </w:rPr>
        <w:t>）提交给采购代理机构。</w:t>
      </w:r>
    </w:p>
    <w:p w14:paraId="3AD19815">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6.2采购人可主动地或在答复供应商提出的询问时对</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文件进行澄清与修改。采购代理机构将在六安市生态环境局（https://sthjj.luan.gov.cn/）及以发布更正公告的方式澄清或者修改</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文件，更正公告的内容作为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文件的组成部分，对供应商起约束作用。供应商应主动上网查询。采购代理机构不承担供应商未及时关注相关信息引发的相关责任。</w:t>
      </w:r>
    </w:p>
    <w:p w14:paraId="1B587B9C">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6.3任何人或任何组织向供应商提供的任何书面或口头资料，未经</w:t>
      </w:r>
      <w:r>
        <w:rPr>
          <w:rFonts w:hint="eastAsia" w:ascii="宋体" w:hAnsi="宋体" w:eastAsia="宋体" w:cs="宋体"/>
          <w:b w:val="0"/>
          <w:bCs/>
          <w:color w:val="auto"/>
          <w:sz w:val="24"/>
          <w:szCs w:val="24"/>
          <w:highlight w:val="none"/>
          <w:lang w:val="en-US" w:eastAsia="zh-CN"/>
        </w:rPr>
        <w:t>采购人或</w:t>
      </w:r>
      <w:r>
        <w:rPr>
          <w:rFonts w:hint="eastAsia" w:ascii="宋体" w:hAnsi="宋体" w:eastAsia="宋体" w:cs="宋体"/>
          <w:b w:val="0"/>
          <w:bCs/>
          <w:color w:val="auto"/>
          <w:sz w:val="24"/>
          <w:szCs w:val="24"/>
          <w:highlight w:val="none"/>
        </w:rPr>
        <w:t>采购代理机构在网上发布或书面通知，均作无效处理，不得作为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文件的组成部分。</w:t>
      </w:r>
      <w:r>
        <w:rPr>
          <w:rFonts w:hint="eastAsia" w:ascii="宋体" w:hAnsi="宋体" w:eastAsia="宋体" w:cs="宋体"/>
          <w:b w:val="0"/>
          <w:bCs/>
          <w:color w:val="auto"/>
          <w:sz w:val="24"/>
          <w:szCs w:val="24"/>
          <w:highlight w:val="none"/>
          <w:lang w:val="en-US" w:eastAsia="zh-CN"/>
        </w:rPr>
        <w:t>采购人或</w:t>
      </w:r>
      <w:r>
        <w:rPr>
          <w:rFonts w:hint="eastAsia" w:ascii="宋体" w:hAnsi="宋体" w:eastAsia="宋体" w:cs="宋体"/>
          <w:b w:val="0"/>
          <w:bCs/>
          <w:color w:val="auto"/>
          <w:sz w:val="24"/>
          <w:szCs w:val="24"/>
          <w:highlight w:val="none"/>
        </w:rPr>
        <w:t>采购代理机构对供应商由此而做出的推论、理解和结论概不负责。</w:t>
      </w:r>
    </w:p>
    <w:p w14:paraId="1071721C">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6.4对于没有提出询问又参与了本项目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的供应商将被视为完全认同本</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文件（含更正公告的内容）。</w:t>
      </w:r>
    </w:p>
    <w:p w14:paraId="52DD3622">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7.</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范围及响应文件中标准和计量单位的使用</w:t>
      </w:r>
    </w:p>
    <w:p w14:paraId="132BC2E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7.1项目有分包的，供应商可参与其中某一个或多个分包的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，成交包数详见供应商须知前附表中规定。</w:t>
      </w:r>
    </w:p>
    <w:p w14:paraId="6CCEF8B2">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 供应商应当对所投分包</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文件中“采购需求”所列的所有内容进行响应，如仅响应所投包别中的部分内容，其所投包别的响应将被认定为响应无效。</w:t>
      </w:r>
    </w:p>
    <w:p w14:paraId="5282E0DC">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7.3无论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文件中是否要求，供应商所投货物及伴随的服务和工程均应符合国家强制性标准。</w:t>
      </w:r>
    </w:p>
    <w:p w14:paraId="5BA9C3A2">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7.4供应商与采购代理机构之间与</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有关的所有往来通知、函件和响应文件均用中文表述。供应商随响应文件提供的证明文件和资料可以为其它语言，但必须附中文译文。翻译的中文资料与外文资料如果出现差异时，以中文为准。</w:t>
      </w:r>
    </w:p>
    <w:p w14:paraId="0E45C28A">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7.5除</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文件中有特殊要求外，响应文件中所使用的计量单位，应采用中华人民共和国法定计量单位。</w:t>
      </w:r>
    </w:p>
    <w:p w14:paraId="4AACD7B2">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8.响应文件构成</w:t>
      </w:r>
    </w:p>
    <w:p w14:paraId="403AC3D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8.1供应商应完整地按</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文件提供的响应文件格式及要求编写响应文件，具体内容详见本项目响应文件格式的相关内容。</w:t>
      </w:r>
    </w:p>
    <w:p w14:paraId="4582BFA5">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8.2供应商应提交</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文件要求的证明文件，证明其响应内容符合</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文件规定，该证明文件是响应文件的一部分。证明文件形式可以是文字资料、图纸和数据等。</w:t>
      </w:r>
    </w:p>
    <w:p w14:paraId="54ACCD20">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8.3为保证公平公正，除非另有规定或说明，供应商对同一项目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时，不得同时提供备选</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方案。</w:t>
      </w:r>
    </w:p>
    <w:p w14:paraId="53BBE46D">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9.报价</w:t>
      </w:r>
    </w:p>
    <w:p w14:paraId="3F3D593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9.1供应商的报价应当包括满足本次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全部采购需求所应提供的</w:t>
      </w:r>
      <w:r>
        <w:rPr>
          <w:rFonts w:hint="eastAsia" w:ascii="宋体" w:hAnsi="宋体" w:eastAsia="宋体" w:cs="宋体"/>
          <w:b w:val="0"/>
          <w:bCs/>
          <w:color w:val="auto"/>
          <w:sz w:val="24"/>
          <w:szCs w:val="24"/>
          <w:highlight w:val="none"/>
          <w:lang w:val="en-US" w:eastAsia="zh-CN"/>
        </w:rPr>
        <w:t>服务</w:t>
      </w:r>
      <w:r>
        <w:rPr>
          <w:rFonts w:hint="eastAsia" w:ascii="宋体" w:hAnsi="宋体" w:eastAsia="宋体" w:cs="宋体"/>
          <w:b w:val="0"/>
          <w:bCs/>
          <w:color w:val="auto"/>
          <w:sz w:val="24"/>
          <w:szCs w:val="24"/>
          <w:highlight w:val="none"/>
        </w:rPr>
        <w:t>。除</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文件另有规定外，所有内容均应以人民币报价，供应商的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报价应遵守《中华人民共和国价格法》。</w:t>
      </w:r>
    </w:p>
    <w:p w14:paraId="0FB902A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9.2除非</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文件另有规定或经采购人同意支付的，报价均不得高于</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文件（公告）列明的项目预算，否则其响应文件将被认定为</w:t>
      </w:r>
      <w:r>
        <w:rPr>
          <w:rFonts w:hint="eastAsia" w:ascii="宋体" w:hAnsi="宋体" w:eastAsia="宋体" w:cs="宋体"/>
          <w:b/>
          <w:bCs w:val="0"/>
          <w:color w:val="auto"/>
          <w:sz w:val="24"/>
          <w:szCs w:val="24"/>
          <w:highlight w:val="none"/>
        </w:rPr>
        <w:t>响应无效。</w:t>
      </w:r>
    </w:p>
    <w:p w14:paraId="2778C021">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9.3报价在合同履行过程中是固定不变的，不得以任何理由予以变更。任何包含价格调整要求的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，其响应文件将被认定为响应无效。</w:t>
      </w:r>
    </w:p>
    <w:p w14:paraId="0A5FBDE5">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9.4采购人不接受具有附加条件的报价。</w:t>
      </w:r>
    </w:p>
    <w:p w14:paraId="25739E89">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10.</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保证金</w:t>
      </w:r>
    </w:p>
    <w:p w14:paraId="206DA219">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10.1本项目不收取</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保证金。</w:t>
      </w:r>
    </w:p>
    <w:p w14:paraId="54D12285">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11.</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有效期</w:t>
      </w:r>
    </w:p>
    <w:p w14:paraId="4E71B506">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有效期为从响应文件提交截止之日算起的日历天数，</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有效期详见供应商须知前附表。</w:t>
      </w:r>
    </w:p>
    <w:p w14:paraId="16B39135">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11.2在</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有效期内，供应商的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保持有效，供应商不得要求撤销或修改其响应文件。</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有效期不满足要求的响应，其响应文件将被认定为响应无效。</w:t>
      </w:r>
    </w:p>
    <w:p w14:paraId="49B588F8">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11.3为保证有充分时间签订合同，采购人或采购代理机构可根据实际情况，在原</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有效期截止之前，要求供应商延长</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有效期。接受该要求的供应商将不会被要求和允许修正其响应文件。供应商可以拒绝延长</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有效期的要求，且不承担任何责任。上述要求和答复都应以书面形式提交。</w:t>
      </w:r>
    </w:p>
    <w:p w14:paraId="131EA28A">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12.响应文件的提交、修改与撤回</w:t>
      </w:r>
    </w:p>
    <w:p w14:paraId="7DA0B92F">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12.1供应商应当在第一章</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公告规定的响应文件提交截止时间前，将响应文件</w:t>
      </w:r>
      <w:r>
        <w:rPr>
          <w:rFonts w:hint="eastAsia" w:ascii="宋体" w:hAnsi="宋体" w:eastAsia="宋体" w:cs="宋体"/>
          <w:b w:val="0"/>
          <w:bCs/>
          <w:color w:val="auto"/>
          <w:sz w:val="24"/>
          <w:szCs w:val="24"/>
          <w:highlight w:val="none"/>
          <w:lang w:val="en-US" w:eastAsia="zh-CN"/>
        </w:rPr>
        <w:t>现场递交</w:t>
      </w:r>
      <w:r>
        <w:rPr>
          <w:rFonts w:hint="eastAsia" w:ascii="宋体" w:hAnsi="宋体" w:eastAsia="宋体" w:cs="宋体"/>
          <w:b w:val="0"/>
          <w:bCs/>
          <w:color w:val="auto"/>
          <w:sz w:val="24"/>
          <w:szCs w:val="24"/>
          <w:highlight w:val="none"/>
        </w:rPr>
        <w:t>。</w:t>
      </w:r>
    </w:p>
    <w:p w14:paraId="1A195F70">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12.2供应商应当在响应文件提交截止时间前完成响应文件的</w:t>
      </w:r>
      <w:r>
        <w:rPr>
          <w:rFonts w:hint="eastAsia" w:ascii="宋体" w:hAnsi="宋体" w:eastAsia="宋体" w:cs="宋体"/>
          <w:b w:val="0"/>
          <w:bCs/>
          <w:color w:val="auto"/>
          <w:sz w:val="24"/>
          <w:szCs w:val="24"/>
          <w:highlight w:val="none"/>
          <w:lang w:val="en-US" w:eastAsia="zh-CN"/>
        </w:rPr>
        <w:t>递交</w:t>
      </w:r>
      <w:bookmarkStart w:id="102" w:name="_GoBack"/>
      <w:bookmarkEnd w:id="102"/>
      <w:r>
        <w:rPr>
          <w:rFonts w:hint="eastAsia" w:ascii="宋体" w:hAnsi="宋体" w:eastAsia="宋体" w:cs="宋体"/>
          <w:b w:val="0"/>
          <w:bCs/>
          <w:color w:val="auto"/>
          <w:sz w:val="24"/>
          <w:szCs w:val="24"/>
          <w:highlight w:val="none"/>
        </w:rPr>
        <w:t>，并可以补充、修改或者撤回响应文件。响应文件提交截止时间前未</w:t>
      </w:r>
      <w:r>
        <w:rPr>
          <w:rFonts w:hint="eastAsia" w:ascii="宋体" w:hAnsi="宋体" w:eastAsia="宋体" w:cs="宋体"/>
          <w:b w:val="0"/>
          <w:bCs/>
          <w:color w:val="auto"/>
          <w:sz w:val="24"/>
          <w:szCs w:val="24"/>
          <w:highlight w:val="none"/>
          <w:lang w:val="en-US" w:eastAsia="zh-CN"/>
        </w:rPr>
        <w:t>递交</w:t>
      </w:r>
      <w:r>
        <w:rPr>
          <w:rFonts w:hint="eastAsia" w:ascii="宋体" w:hAnsi="宋体" w:eastAsia="宋体" w:cs="宋体"/>
          <w:b w:val="0"/>
          <w:bCs/>
          <w:color w:val="auto"/>
          <w:sz w:val="24"/>
          <w:szCs w:val="24"/>
          <w:highlight w:val="none"/>
        </w:rPr>
        <w:t>响应文件，视为撤回响应文件。未按规定响应文件提交截止时间后送达的响应文件，应当拒收。</w:t>
      </w:r>
    </w:p>
    <w:p w14:paraId="1F1E6BFF">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12.3供应商应在供应商须知前附表规定的解密时间前对其响应文件进行解密。未在规定时间内进行解密的，响应无效。</w:t>
      </w:r>
    </w:p>
    <w:p w14:paraId="427CD7C9">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12.4在响应文件提交截止时间之后，供应商不得对其响应文件做任何修改。但属于</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小组在评审中发现的计算错误并进行核实的修改、按照</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文件的变动情况和</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小组的要求重新提交响应文件的，不在此列。</w:t>
      </w:r>
    </w:p>
    <w:p w14:paraId="23F16D35">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13.</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小组</w:t>
      </w:r>
    </w:p>
    <w:p w14:paraId="22B092E8">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13.1本项目将依法组建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小组成员由</w:t>
      </w:r>
      <w:r>
        <w:rPr>
          <w:rFonts w:hint="eastAsia" w:ascii="宋体" w:hAnsi="宋体" w:eastAsia="宋体" w:cs="宋体"/>
          <w:b/>
          <w:bCs w:val="0"/>
          <w:color w:val="auto"/>
          <w:sz w:val="24"/>
          <w:szCs w:val="24"/>
          <w:highlight w:val="none"/>
        </w:rPr>
        <w:t>3人</w:t>
      </w:r>
      <w:r>
        <w:rPr>
          <w:rFonts w:hint="eastAsia" w:ascii="宋体" w:hAnsi="宋体" w:eastAsia="宋体" w:cs="宋体"/>
          <w:b w:val="0"/>
          <w:bCs/>
          <w:color w:val="auto"/>
          <w:sz w:val="24"/>
          <w:szCs w:val="24"/>
          <w:highlight w:val="none"/>
        </w:rPr>
        <w:t>以上（含）单数组成，</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小组及其成员应当依照政府采购的有关规定履行相关职责和义务。</w:t>
      </w:r>
    </w:p>
    <w:p w14:paraId="10612D4A">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小组依法对响应文件进行评审，并根据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文件规定的程序、评定成交的标准等事项与实质性响应</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文件要求的供应商进行</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w:t>
      </w:r>
    </w:p>
    <w:p w14:paraId="3FCFC097">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13.3</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小组应当从质量和服务均能满足</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文件实质性响应要求的供应商中，按照评审方法和标准推荐成交候选供应商，并编写评审报告。</w:t>
      </w:r>
    </w:p>
    <w:p w14:paraId="29D26761">
      <w:pPr>
        <w:spacing w:line="360" w:lineRule="auto"/>
        <w:ind w:firstLine="435"/>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14.响应文件的评审与</w:t>
      </w:r>
      <w:r>
        <w:rPr>
          <w:rFonts w:hint="eastAsia" w:ascii="宋体" w:hAnsi="宋体" w:eastAsia="宋体" w:cs="宋体"/>
          <w:b/>
          <w:bCs w:val="0"/>
          <w:color w:val="auto"/>
          <w:sz w:val="24"/>
          <w:szCs w:val="24"/>
          <w:highlight w:val="none"/>
          <w:lang w:eastAsia="zh-CN"/>
        </w:rPr>
        <w:t>磋商</w:t>
      </w:r>
    </w:p>
    <w:p w14:paraId="57D4A333">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14.1采购人和采购代理机构将在</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公告规定的时间和地点组织</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w:t>
      </w:r>
    </w:p>
    <w:p w14:paraId="1179B73D">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活动采用综合评分法评审。</w:t>
      </w:r>
    </w:p>
    <w:p w14:paraId="2AADFB4F">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综合评分法，是指响应文件满足</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文件全部实质性要求且按评审因素的量化指标评审得分最高的供应商为成交候选供应商的评审方法。</w:t>
      </w:r>
    </w:p>
    <w:p w14:paraId="69530230">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小组将按照</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文件规定的评审方法和标准对供应商独立进行评审。评审程序如下：</w:t>
      </w:r>
    </w:p>
    <w:p w14:paraId="68028033">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14.3.1</w:t>
      </w:r>
      <w:r>
        <w:rPr>
          <w:rFonts w:hint="eastAsia" w:ascii="宋体" w:hAnsi="宋体" w:eastAsia="宋体" w:cs="宋体"/>
          <w:b/>
          <w:bCs w:val="0"/>
          <w:color w:val="auto"/>
          <w:sz w:val="24"/>
          <w:szCs w:val="24"/>
          <w:highlight w:val="none"/>
        </w:rPr>
        <w:t>初审。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小组对供应商必须满足和实质性响应的内容进行评审，供应商未实质性响应</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文件要求导致响应无效的，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小组将以书面询标的方式告知有关供应商。</w:t>
      </w:r>
    </w:p>
    <w:p w14:paraId="38B9DFC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www.creditchina.gov.cn）、中国政府采购网(www.ccgp.gov.cn)政府采购严重违法失信行为记录名单及其他不符合《中华人民共和国政府采购法》第二十二条规定条件的供应商，其响应文件将被认定为响应无效。</w:t>
      </w:r>
    </w:p>
    <w:p w14:paraId="5460F633">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3DA988E6">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14.3.2</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w:t>
      </w:r>
      <w:r>
        <w:rPr>
          <w:rFonts w:hint="eastAsia" w:ascii="宋体" w:hAnsi="宋体" w:eastAsia="宋体" w:cs="宋体"/>
          <w:b w:val="0"/>
          <w:bCs/>
          <w:color w:val="auto"/>
          <w:sz w:val="24"/>
          <w:szCs w:val="24"/>
          <w:highlight w:val="none"/>
        </w:rPr>
        <w:t>初审合格后，磋商小组将按响应文件提交顺序集中与单一供应商分别进行磋商，并给予所有参加磋商的供应商平等的磋商机会。</w:t>
      </w:r>
    </w:p>
    <w:p w14:paraId="3997B70E">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14.3.3报价。</w:t>
      </w:r>
      <w:r>
        <w:rPr>
          <w:rFonts w:hint="eastAsia" w:ascii="宋体" w:hAnsi="宋体" w:eastAsia="宋体" w:cs="宋体"/>
          <w:b w:val="0"/>
          <w:bCs w:val="0"/>
          <w:color w:val="auto"/>
          <w:sz w:val="24"/>
          <w:szCs w:val="24"/>
          <w:highlight w:val="none"/>
        </w:rPr>
        <w:t>磋商结束后，磋商小组应当要求所有实质性响应的供应商在规定时间内提交最后报价。供应商应在磋商小组发出多轮报价指令后</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分钟内完成报价</w:t>
      </w:r>
      <w:r>
        <w:rPr>
          <w:rFonts w:hint="eastAsia" w:ascii="宋体" w:hAnsi="宋体" w:eastAsia="宋体" w:cs="宋体"/>
          <w:b w:val="0"/>
          <w:bCs w:val="0"/>
          <w:color w:val="auto"/>
          <w:sz w:val="24"/>
          <w:szCs w:val="24"/>
          <w:highlight w:val="none"/>
          <w:lang w:eastAsia="zh-CN"/>
        </w:rPr>
        <w:t>。</w:t>
      </w:r>
    </w:p>
    <w:p w14:paraId="01698137">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14.3.4综合评分。</w:t>
      </w:r>
      <w:r>
        <w:rPr>
          <w:rFonts w:hint="eastAsia" w:ascii="宋体" w:hAnsi="宋体" w:eastAsia="宋体" w:cs="宋体"/>
          <w:b w:val="0"/>
          <w:bCs w:val="0"/>
          <w:color w:val="auto"/>
          <w:sz w:val="24"/>
          <w:szCs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r>
        <w:rPr>
          <w:rFonts w:hint="eastAsia" w:ascii="宋体" w:hAnsi="宋体" w:eastAsia="宋体" w:cs="宋体"/>
          <w:b/>
          <w:bCs/>
          <w:color w:val="auto"/>
          <w:sz w:val="24"/>
          <w:szCs w:val="24"/>
          <w:highlight w:val="none"/>
        </w:rPr>
        <w:t>14.4相关说明。</w:t>
      </w:r>
    </w:p>
    <w:p w14:paraId="7A5CB466">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14.4.1为保证磋商活动顺利进行，供应商必须在规定的时间内将自己在磋商中作出的澄清、变动以及最终的报价，经供应商电子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后，以</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方式提交给磋商小组。</w:t>
      </w:r>
    </w:p>
    <w:p w14:paraId="4209A94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29365432">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响应无效。</w:t>
      </w:r>
    </w:p>
    <w:p w14:paraId="144A486E">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14.4.4无论何种原因，即使供应商磋商时携带了证书材料的原件，但响应文件中未提供与之内容完全一致的扫描件的，磋商小组可以视同其未提供。</w:t>
      </w:r>
    </w:p>
    <w:p w14:paraId="511FC4EC">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14.4.5磋商小组决定响应文件的响应性及符合性只根据响应文件本身的内容，而不寻求其他外部证据。</w:t>
      </w:r>
    </w:p>
    <w:p w14:paraId="0AB38C9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14.5供应商授权代表对磋商过程有疑义，以及认为采购人、采购代理机构相关工作人员有需要回避的情形的，应当场提出询问或者回避申请，并说明理由。</w:t>
      </w:r>
      <w:r>
        <w:rPr>
          <w:rFonts w:hint="eastAsia"/>
          <w:color w:val="auto"/>
          <w:highlight w:val="none"/>
        </w:rPr>
        <w:t xml:space="preserve"> </w:t>
      </w:r>
    </w:p>
    <w:p w14:paraId="2204D96B">
      <w:pPr>
        <w:spacing w:line="360" w:lineRule="auto"/>
        <w:ind w:firstLine="435"/>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15.终止</w:t>
      </w:r>
      <w:r>
        <w:rPr>
          <w:rFonts w:hint="eastAsia" w:ascii="宋体" w:hAnsi="宋体" w:eastAsia="宋体" w:cs="宋体"/>
          <w:b/>
          <w:bCs w:val="0"/>
          <w:color w:val="auto"/>
          <w:sz w:val="24"/>
          <w:szCs w:val="24"/>
          <w:highlight w:val="none"/>
          <w:lang w:val="en-US" w:eastAsia="zh-CN"/>
        </w:rPr>
        <w:t>竞争性</w:t>
      </w:r>
      <w:r>
        <w:rPr>
          <w:rFonts w:hint="eastAsia" w:ascii="宋体" w:hAnsi="宋体" w:eastAsia="宋体" w:cs="宋体"/>
          <w:b/>
          <w:bCs w:val="0"/>
          <w:color w:val="auto"/>
          <w:sz w:val="24"/>
          <w:szCs w:val="24"/>
          <w:highlight w:val="none"/>
          <w:lang w:eastAsia="zh-CN"/>
        </w:rPr>
        <w:t>磋商</w:t>
      </w:r>
    </w:p>
    <w:p w14:paraId="3FD51D7E">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15.1出现下列情况之一时，采购人和采购代理机构有权宣布终止</w:t>
      </w:r>
      <w:r>
        <w:rPr>
          <w:rFonts w:hint="eastAsia" w:ascii="宋体" w:hAnsi="宋体" w:eastAsia="宋体" w:cs="宋体"/>
          <w:b w:val="0"/>
          <w:bCs/>
          <w:color w:val="auto"/>
          <w:sz w:val="24"/>
          <w:szCs w:val="24"/>
          <w:highlight w:val="none"/>
          <w:lang w:val="en-US" w:eastAsia="zh-CN"/>
        </w:rPr>
        <w:t>竞争性</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采购，并将理由通知所有供应商：</w:t>
      </w:r>
    </w:p>
    <w:p w14:paraId="35B24D61">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（1）有效供应商数量不足</w:t>
      </w:r>
      <w:r>
        <w:rPr>
          <w:rFonts w:hint="eastAsia" w:ascii="宋体" w:hAnsi="宋体" w:eastAsia="宋体" w:cs="宋体"/>
          <w:b w:val="0"/>
          <w:bCs/>
          <w:color w:val="auto"/>
          <w:sz w:val="24"/>
          <w:szCs w:val="24"/>
          <w:highlight w:val="none"/>
          <w:lang w:val="en-US" w:eastAsia="zh-CN"/>
        </w:rPr>
        <w:t>3家</w:t>
      </w:r>
      <w:r>
        <w:rPr>
          <w:rFonts w:hint="eastAsia" w:ascii="宋体" w:hAnsi="宋体" w:eastAsia="宋体" w:cs="宋体"/>
          <w:b w:val="0"/>
          <w:bCs/>
          <w:color w:val="auto"/>
          <w:sz w:val="24"/>
          <w:szCs w:val="24"/>
          <w:highlight w:val="none"/>
        </w:rPr>
        <w:t>，导致本次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缺乏竞争的；</w:t>
      </w:r>
    </w:p>
    <w:p w14:paraId="3337FB7D">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（2）出现影响采购公正的违法、违规行为的；</w:t>
      </w:r>
    </w:p>
    <w:p w14:paraId="2ED3B12A">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（3）因重大变故，采购任务取消的；</w:t>
      </w:r>
    </w:p>
    <w:p w14:paraId="1B3BEE2B">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（4）政府采购法律法规规定的其他情形。</w:t>
      </w:r>
    </w:p>
    <w:p w14:paraId="1B7E0F9D">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16.响应文件的澄清、说明或更正</w:t>
      </w:r>
    </w:p>
    <w:p w14:paraId="38AC31D6">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C574878">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小组要求供应商澄清、说明或者更正响应文件应当以书面形式（询标）作出。供应商的澄清、说明或者更正应当由法定代表人或其授权代表签字或者加盖公章。</w:t>
      </w:r>
    </w:p>
    <w:p w14:paraId="19382D30">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各供应商在项目开标、评标（审）期间应保持在线状态，随时接受</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小组发出的询标信息，并在规定时间内答复，未能按时答复的，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小组将视同其放弃澄清。</w:t>
      </w:r>
    </w:p>
    <w:p w14:paraId="227F49ED">
      <w:pPr>
        <w:pStyle w:val="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17.最后报价</w:t>
      </w:r>
    </w:p>
    <w:p w14:paraId="44ED2959">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17.1磋商并不限定只进行二轮报价，如果磋商小组认为有必要，可以要求供应商进行多轮报价。</w:t>
      </w:r>
    </w:p>
    <w:p w14:paraId="644C1B16">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17.2在磋商内容不做实质性变更或重大调整的前提下，供应商下轮报价不得高于上一轮报价。</w:t>
      </w:r>
    </w:p>
    <w:p w14:paraId="5F10705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17.3最后报价是供应商响应文件的有效组成部分，最后报价也是签订合同的依据。</w:t>
      </w:r>
    </w:p>
    <w:p w14:paraId="02A907E0">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18</w:t>
      </w:r>
      <w:r>
        <w:rPr>
          <w:rFonts w:hint="eastAsia" w:ascii="宋体" w:hAnsi="宋体" w:eastAsia="宋体" w:cs="宋体"/>
          <w:b/>
          <w:bCs w:val="0"/>
          <w:color w:val="auto"/>
          <w:sz w:val="24"/>
          <w:szCs w:val="24"/>
          <w:highlight w:val="none"/>
        </w:rPr>
        <w:t>.成交候选供应商的推荐原则及标准</w:t>
      </w:r>
    </w:p>
    <w:p w14:paraId="103022F1">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小组依据本项目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所约定的评审方法和标准，按照有效供应商综合总得分由高到低依次推荐成交候选供应商。综合总得分出现两家或两家以上相同者，按最后报价由低到高排序推荐成交候选供应商；综合总得分且最后报价均相同的，由</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小组按照技术指标优劣顺序推荐成交候选供应商。</w:t>
      </w:r>
    </w:p>
    <w:p w14:paraId="349A2D1C">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19</w:t>
      </w:r>
      <w:r>
        <w:rPr>
          <w:rFonts w:hint="eastAsia" w:ascii="宋体" w:hAnsi="宋体" w:eastAsia="宋体" w:cs="宋体"/>
          <w:b/>
          <w:bCs w:val="0"/>
          <w:color w:val="auto"/>
          <w:sz w:val="24"/>
          <w:szCs w:val="24"/>
          <w:highlight w:val="none"/>
        </w:rPr>
        <w:t>.确定成交候选供应商和成交供应商</w:t>
      </w:r>
    </w:p>
    <w:p w14:paraId="744E1390">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rPr>
        <w:t>.1磋商小组根据综合评分的结果和供应商须知前附表中规定确定成交候选供应商，并标明排列顺序。按供应商须知前附表中规定，由磋商小组或采购人确定成交供应商。</w:t>
      </w:r>
    </w:p>
    <w:p w14:paraId="518FA70D">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20</w:t>
      </w:r>
      <w:r>
        <w:rPr>
          <w:rFonts w:hint="eastAsia" w:ascii="宋体" w:hAnsi="宋体" w:eastAsia="宋体" w:cs="宋体"/>
          <w:b/>
          <w:bCs w:val="0"/>
          <w:color w:val="auto"/>
          <w:sz w:val="24"/>
          <w:szCs w:val="24"/>
          <w:highlight w:val="none"/>
        </w:rPr>
        <w:t>.编写评审报告</w:t>
      </w:r>
    </w:p>
    <w:p w14:paraId="7DC003B6">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.1评审报告是根据全体</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小组成员签字的原始评审记录和评审结果编写的报告，评审报告由</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小组全体成员签字。对评审结论持有异议的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小组成员可以书面方式阐述其不同意见和理由。</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小组成员拒绝在评审报告上签字且不陈述其不同意见和理由的，视为同意评审结论。</w:t>
      </w:r>
    </w:p>
    <w:p w14:paraId="24EF4386">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.保密要求</w:t>
      </w:r>
    </w:p>
    <w:p w14:paraId="51A016B4">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.1评审将在严格保密的情况下进行。</w:t>
      </w:r>
    </w:p>
    <w:p w14:paraId="1FD6DA7C">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2有关人员应当遵守评审工作纪律，不得泄露评审文件、评审情况和评审中获悉的国家秘密、商业秘密。</w:t>
      </w:r>
    </w:p>
    <w:p w14:paraId="3EFC606B">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22</w:t>
      </w:r>
      <w:r>
        <w:rPr>
          <w:rFonts w:hint="eastAsia" w:ascii="宋体" w:hAnsi="宋体" w:eastAsia="宋体" w:cs="宋体"/>
          <w:b/>
          <w:bCs w:val="0"/>
          <w:color w:val="auto"/>
          <w:sz w:val="24"/>
          <w:szCs w:val="24"/>
          <w:highlight w:val="none"/>
        </w:rPr>
        <w:t>.成交结果公告</w:t>
      </w:r>
    </w:p>
    <w:p w14:paraId="6EAD1B67">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.1为体现“公开、公平、公正”的原则，</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结束后，采购代理机构将在六安市生态环境局（https://sthjj.luan.gov.cn/）公示公告”栏目上发布成交结果公告。</w:t>
      </w:r>
    </w:p>
    <w:p w14:paraId="15774489">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23</w:t>
      </w:r>
      <w:r>
        <w:rPr>
          <w:rFonts w:hint="eastAsia" w:ascii="宋体" w:hAnsi="宋体" w:eastAsia="宋体" w:cs="宋体"/>
          <w:b/>
          <w:bCs w:val="0"/>
          <w:color w:val="auto"/>
          <w:sz w:val="24"/>
          <w:szCs w:val="24"/>
          <w:highlight w:val="none"/>
        </w:rPr>
        <w:t>.成交通知书</w:t>
      </w:r>
    </w:p>
    <w:p w14:paraId="13591C42">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1采购代理机构发布成交结果公告的同时以供应商须知前附表规定的形式向成交供应商发出成交通知书。</w:t>
      </w:r>
    </w:p>
    <w:p w14:paraId="1A07EE57">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.2成交通知书对采购人和成交供应商具有同等法律效力。成交通知书发出以后，采购人改变成交结果或者成交供应商放弃成交资格，应当承担相应的法律责任。</w:t>
      </w:r>
    </w:p>
    <w:p w14:paraId="01802369">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.3成交通知书是合同的组成部分。</w:t>
      </w:r>
    </w:p>
    <w:p w14:paraId="5B0550A4">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24</w:t>
      </w:r>
      <w:r>
        <w:rPr>
          <w:rFonts w:hint="eastAsia" w:ascii="宋体" w:hAnsi="宋体" w:eastAsia="宋体" w:cs="宋体"/>
          <w:b/>
          <w:bCs w:val="0"/>
          <w:color w:val="auto"/>
          <w:sz w:val="24"/>
          <w:szCs w:val="24"/>
          <w:highlight w:val="none"/>
        </w:rPr>
        <w:t>.履约保证金</w:t>
      </w:r>
    </w:p>
    <w:p w14:paraId="16AA057A">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rPr>
        <w:t>.1成交供应商应按照供应商须知前附表规定缴纳履约保证金。</w:t>
      </w:r>
    </w:p>
    <w:p w14:paraId="258A1F0D">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rPr>
        <w:t>.2如果成交供应商没有按照上述履约保证金的规定执行，将视为放弃成交资格。在此情况下，采购人可确定下一成交候选供应商为成交供应商，也可以重新开展采购活动。</w:t>
      </w:r>
    </w:p>
    <w:p w14:paraId="1DA5FE4D">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25</w:t>
      </w:r>
      <w:r>
        <w:rPr>
          <w:rFonts w:hint="eastAsia" w:ascii="宋体" w:hAnsi="宋体" w:eastAsia="宋体" w:cs="宋体"/>
          <w:b/>
          <w:bCs w:val="0"/>
          <w:color w:val="auto"/>
          <w:sz w:val="24"/>
          <w:szCs w:val="24"/>
          <w:highlight w:val="none"/>
        </w:rPr>
        <w:t>.代理费用</w:t>
      </w:r>
    </w:p>
    <w:p w14:paraId="367589F7">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25</w:t>
      </w:r>
      <w:r>
        <w:rPr>
          <w:rFonts w:hint="eastAsia" w:ascii="宋体" w:hAnsi="宋体" w:eastAsia="宋体" w:cs="宋体"/>
          <w:b w:val="0"/>
          <w:bCs/>
          <w:color w:val="auto"/>
          <w:sz w:val="24"/>
          <w:szCs w:val="24"/>
          <w:highlight w:val="none"/>
        </w:rPr>
        <w:t>.1本项目代理费用的收取按供应商须知前附表的规定执行。</w:t>
      </w:r>
    </w:p>
    <w:p w14:paraId="7F3CF659">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26</w:t>
      </w:r>
      <w:r>
        <w:rPr>
          <w:rFonts w:hint="eastAsia" w:ascii="宋体" w:hAnsi="宋体" w:eastAsia="宋体" w:cs="宋体"/>
          <w:b/>
          <w:bCs w:val="0"/>
          <w:color w:val="auto"/>
          <w:sz w:val="24"/>
          <w:szCs w:val="24"/>
          <w:highlight w:val="none"/>
        </w:rPr>
        <w:t>.签订合同</w:t>
      </w:r>
    </w:p>
    <w:p w14:paraId="08196CB2">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w:t>
      </w:r>
    </w:p>
    <w:p w14:paraId="5D535D0A">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文件、成交供应商的响应文件及其澄清文件等，均为签订合同的依据。</w:t>
      </w:r>
    </w:p>
    <w:p w14:paraId="1EE0544E">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rPr>
        <w:t>.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0ECE178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26.4</w:t>
      </w:r>
      <w:r>
        <w:rPr>
          <w:rFonts w:hint="eastAsia" w:ascii="宋体" w:hAnsi="宋体" w:eastAsia="宋体" w:cs="宋体"/>
          <w:color w:val="auto"/>
          <w:sz w:val="24"/>
          <w:szCs w:val="24"/>
          <w:highlight w:val="none"/>
        </w:rPr>
        <w:t>采购人应当在项目完成且收到供应商验收申请后 5 个工作日内组织开展履约验收。</w:t>
      </w:r>
    </w:p>
    <w:p w14:paraId="2B7AA37F">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26.5</w:t>
      </w:r>
      <w:r>
        <w:rPr>
          <w:rFonts w:hint="eastAsia" w:ascii="宋体" w:hAnsi="宋体" w:eastAsia="宋体" w:cs="宋体"/>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2DD50D3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26.6</w:t>
      </w:r>
      <w:r>
        <w:rPr>
          <w:rFonts w:hint="eastAsia" w:ascii="宋体" w:hAnsi="宋体" w:eastAsia="宋体" w:cs="宋体"/>
          <w:color w:val="auto"/>
          <w:sz w:val="24"/>
          <w:szCs w:val="24"/>
          <w:highlight w:val="none"/>
        </w:rPr>
        <w:t>涉及安全、消防、环保等其他需要由质检或行业主管部门进行验收的项目，必须邀请相关部门或相关专家参与验收。</w:t>
      </w:r>
    </w:p>
    <w:p w14:paraId="17F32D1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26.7</w:t>
      </w:r>
      <w:r>
        <w:rPr>
          <w:rFonts w:hint="eastAsia" w:ascii="宋体" w:hAnsi="宋体" w:eastAsia="宋体" w:cs="宋体"/>
          <w:color w:val="auto"/>
          <w:sz w:val="24"/>
          <w:szCs w:val="24"/>
          <w:highlight w:val="none"/>
        </w:rPr>
        <w:t>对于符合支付条件的项目，应在收到发票后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5653DD5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26.8</w:t>
      </w:r>
      <w:r>
        <w:rPr>
          <w:rFonts w:hint="eastAsia" w:ascii="宋体" w:hAnsi="宋体" w:eastAsia="宋体" w:cs="宋体"/>
          <w:color w:val="auto"/>
          <w:sz w:val="24"/>
          <w:szCs w:val="24"/>
          <w:highlight w:val="none"/>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p w14:paraId="0C2445B0">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27</w:t>
      </w:r>
      <w:r>
        <w:rPr>
          <w:rFonts w:hint="eastAsia" w:ascii="宋体" w:hAnsi="宋体" w:eastAsia="宋体" w:cs="宋体"/>
          <w:b/>
          <w:bCs w:val="0"/>
          <w:color w:val="auto"/>
          <w:sz w:val="24"/>
          <w:szCs w:val="24"/>
          <w:highlight w:val="none"/>
        </w:rPr>
        <w:t>.质疑的提出与接收</w:t>
      </w:r>
    </w:p>
    <w:p w14:paraId="46846827">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27.</w:t>
      </w:r>
      <w:r>
        <w:rPr>
          <w:rFonts w:hint="eastAsia" w:ascii="宋体" w:hAnsi="宋体" w:eastAsia="宋体" w:cs="宋体"/>
          <w:b w:val="0"/>
          <w:bCs/>
          <w:color w:val="auto"/>
          <w:sz w:val="24"/>
          <w:szCs w:val="24"/>
          <w:highlight w:val="none"/>
        </w:rPr>
        <w:t>1供应商认为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文件、采购过程和成交结果使自己的权益受到损害的，可以在知道或者应知其权益受到损害之日起七个工作日内，以书面形式向采购人或其委托的采购代理机构提出质疑。</w:t>
      </w:r>
    </w:p>
    <w:p w14:paraId="073F5021">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27</w:t>
      </w:r>
      <w:r>
        <w:rPr>
          <w:rFonts w:hint="eastAsia" w:ascii="宋体" w:hAnsi="宋体" w:eastAsia="宋体" w:cs="宋体"/>
          <w:b w:val="0"/>
          <w:bCs/>
          <w:color w:val="auto"/>
          <w:sz w:val="24"/>
          <w:szCs w:val="24"/>
          <w:highlight w:val="none"/>
        </w:rPr>
        <w:t>.2质疑供应商应按照财政部制定的《政府采购质疑函范本》格式（详见</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文件）和《政府采购质疑和投诉办法》的要求，在法定质疑期内以书面形式提出质疑，超出法定质疑期提交的质疑将被拒绝。针对同一采购程序环节的质疑应一次性提出。</w:t>
      </w:r>
    </w:p>
    <w:p w14:paraId="6C3B0B1C">
      <w:pPr>
        <w:spacing w:line="360" w:lineRule="auto"/>
        <w:jc w:val="both"/>
        <w:outlineLvl w:val="0"/>
        <w:rPr>
          <w:rFonts w:hint="eastAsia" w:asciiTheme="minorEastAsia" w:hAnsiTheme="minorEastAsia" w:eastAsiaTheme="minorEastAsia"/>
          <w:b/>
          <w:color w:val="auto"/>
          <w:sz w:val="28"/>
          <w:highlight w:val="none"/>
        </w:rPr>
      </w:pPr>
      <w:bookmarkStart w:id="47" w:name="_Toc8171"/>
    </w:p>
    <w:p w14:paraId="06F5D6F3">
      <w:pPr>
        <w:pStyle w:val="5"/>
        <w:rPr>
          <w:rFonts w:hint="eastAsia" w:asciiTheme="minorEastAsia" w:hAnsiTheme="minorEastAsia" w:eastAsiaTheme="minorEastAsia"/>
          <w:b/>
          <w:color w:val="auto"/>
          <w:sz w:val="28"/>
          <w:highlight w:val="none"/>
        </w:rPr>
      </w:pPr>
    </w:p>
    <w:p w14:paraId="2CCE7F3B">
      <w:pPr>
        <w:pStyle w:val="5"/>
        <w:rPr>
          <w:rFonts w:hint="eastAsia" w:asciiTheme="minorEastAsia" w:hAnsiTheme="minorEastAsia" w:eastAsiaTheme="minorEastAsia"/>
          <w:b/>
          <w:color w:val="auto"/>
          <w:sz w:val="28"/>
          <w:highlight w:val="none"/>
        </w:rPr>
      </w:pPr>
    </w:p>
    <w:p w14:paraId="4DCCDD62">
      <w:pPr>
        <w:pStyle w:val="5"/>
        <w:rPr>
          <w:rFonts w:hint="eastAsia" w:asciiTheme="minorEastAsia" w:hAnsiTheme="minorEastAsia" w:eastAsiaTheme="minorEastAsia"/>
          <w:b/>
          <w:color w:val="auto"/>
          <w:sz w:val="28"/>
          <w:highlight w:val="none"/>
        </w:rPr>
      </w:pPr>
    </w:p>
    <w:p w14:paraId="6059015A">
      <w:pPr>
        <w:pStyle w:val="5"/>
        <w:rPr>
          <w:rFonts w:hint="eastAsia" w:asciiTheme="minorEastAsia" w:hAnsiTheme="minorEastAsia" w:eastAsiaTheme="minorEastAsia"/>
          <w:b/>
          <w:color w:val="auto"/>
          <w:sz w:val="28"/>
          <w:highlight w:val="none"/>
        </w:rPr>
      </w:pPr>
    </w:p>
    <w:p w14:paraId="5D8BD8ED">
      <w:pPr>
        <w:pStyle w:val="5"/>
        <w:rPr>
          <w:rFonts w:hint="eastAsia" w:asciiTheme="minorEastAsia" w:hAnsiTheme="minorEastAsia" w:eastAsiaTheme="minorEastAsia"/>
          <w:b/>
          <w:color w:val="auto"/>
          <w:sz w:val="28"/>
          <w:highlight w:val="none"/>
        </w:rPr>
      </w:pPr>
    </w:p>
    <w:p w14:paraId="7AEA2391">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第三章  采购需求</w:t>
      </w:r>
      <w:bookmarkEnd w:id="47"/>
    </w:p>
    <w:p w14:paraId="513E8165">
      <w:pPr>
        <w:keepNext w:val="0"/>
        <w:keepLines w:val="0"/>
        <w:pageBreakBefore w:val="0"/>
        <w:kinsoku/>
        <w:wordWrap/>
        <w:overflowPunct/>
        <w:topLinePunct w:val="0"/>
        <w:autoSpaceDE/>
        <w:autoSpaceDN/>
        <w:bidi w:val="0"/>
        <w:adjustRightInd/>
        <w:snapToGrid/>
        <w:spacing w:line="360" w:lineRule="auto"/>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一、采购背景</w:t>
      </w:r>
    </w:p>
    <w:p w14:paraId="1112F5B8">
      <w:pPr>
        <w:pStyle w:val="3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1"/>
        <w:rPr>
          <w:rFonts w:hint="eastAsia" w:ascii="宋体" w:hAnsi="宋体"/>
          <w:b w:val="0"/>
          <w:bCs w:val="0"/>
          <w:color w:val="auto"/>
          <w:sz w:val="24"/>
          <w:szCs w:val="18"/>
          <w:highlight w:val="none"/>
          <w:lang w:val="en-US" w:eastAsia="zh-CN"/>
        </w:rPr>
      </w:pPr>
      <w:bookmarkStart w:id="48" w:name="bookmark58"/>
      <w:bookmarkEnd w:id="48"/>
      <w:bookmarkStart w:id="49" w:name="bookmark56"/>
      <w:bookmarkEnd w:id="49"/>
      <w:bookmarkStart w:id="50" w:name="bookmark55"/>
      <w:bookmarkEnd w:id="50"/>
      <w:bookmarkStart w:id="51" w:name="bookmark57"/>
      <w:bookmarkEnd w:id="51"/>
      <w:r>
        <w:rPr>
          <w:rFonts w:hint="eastAsia" w:ascii="宋体" w:hAnsi="宋体"/>
          <w:b w:val="0"/>
          <w:bCs w:val="0"/>
          <w:color w:val="auto"/>
          <w:sz w:val="24"/>
          <w:szCs w:val="18"/>
          <w:highlight w:val="none"/>
          <w:lang w:val="en-US" w:eastAsia="zh-CN"/>
        </w:rPr>
        <w:t>根据中共中央办公厅、国务院办公厅《关于加强生态环境分区管控的意见》（2024年3月6日）、中华人民共和国生态环境部办公厅《关于开展生态环境分区管控跟踪评估工作的通知》（环办环评函〔2025〕62号）以及安徽省生态环境厅办公室《关于启动我省生态环境分区管控跟踪评估工作的通知》（2025年3月10日），要求开展生态环境分区管控跟踪评估工作，由市生态环境部门牵头编制市级生态环境分区管控跟踪评估报告。</w:t>
      </w:r>
    </w:p>
    <w:p w14:paraId="20462961">
      <w:pPr>
        <w:keepNext w:val="0"/>
        <w:keepLines w:val="0"/>
        <w:pageBreakBefore w:val="0"/>
        <w:kinsoku/>
        <w:wordWrap/>
        <w:overflowPunct/>
        <w:topLinePunct w:val="0"/>
        <w:autoSpaceDE/>
        <w:autoSpaceDN/>
        <w:bidi w:val="0"/>
        <w:adjustRightInd/>
        <w:snapToGrid/>
        <w:spacing w:line="360" w:lineRule="auto"/>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二、项目内容和要求</w:t>
      </w:r>
    </w:p>
    <w:p w14:paraId="348C61F3">
      <w:pPr>
        <w:pStyle w:val="3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1"/>
        <w:rPr>
          <w:rFonts w:hint="eastAsia" w:ascii="宋体" w:hAnsi="宋体"/>
          <w:b w:val="0"/>
          <w:bCs w:val="0"/>
          <w:color w:val="auto"/>
          <w:sz w:val="24"/>
          <w:szCs w:val="18"/>
          <w:highlight w:val="none"/>
          <w:lang w:val="en-US" w:eastAsia="zh-CN"/>
        </w:rPr>
      </w:pPr>
      <w:r>
        <w:rPr>
          <w:rFonts w:hint="eastAsia" w:ascii="宋体" w:hAnsi="宋体"/>
          <w:b w:val="0"/>
          <w:bCs w:val="0"/>
          <w:color w:val="auto"/>
          <w:sz w:val="24"/>
          <w:szCs w:val="18"/>
          <w:highlight w:val="none"/>
          <w:lang w:val="en-US" w:eastAsia="zh-CN"/>
        </w:rPr>
        <w:t>1.开展生态环境分区管控跟踪评估。按照《关于开展生态环境分区管控跟踪评估工作的通知》（环办环评函〔2025〕62号，以下简称《通知》）和《安徽省生态环境厅办公室关于启动我省生态环境分区管控跟踪评估工作的通知》要求，从组织实施、成果管理、成果应用、监督管理等四方面综合评估六安市生态环境分区管控实施以来取得的工作进展和实施成效。</w:t>
      </w:r>
    </w:p>
    <w:p w14:paraId="33D87870">
      <w:pPr>
        <w:pStyle w:val="3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1"/>
        <w:rPr>
          <w:rFonts w:hint="eastAsia" w:ascii="宋体" w:hAnsi="宋体"/>
          <w:b w:val="0"/>
          <w:bCs w:val="0"/>
          <w:color w:val="auto"/>
          <w:sz w:val="24"/>
          <w:szCs w:val="18"/>
          <w:highlight w:val="none"/>
          <w:lang w:val="en-US" w:eastAsia="zh-CN"/>
        </w:rPr>
      </w:pPr>
      <w:r>
        <w:rPr>
          <w:rFonts w:hint="eastAsia" w:ascii="宋体" w:hAnsi="宋体"/>
          <w:b w:val="0"/>
          <w:bCs w:val="0"/>
          <w:color w:val="auto"/>
          <w:sz w:val="24"/>
          <w:szCs w:val="18"/>
          <w:highlight w:val="none"/>
          <w:lang w:val="en-US" w:eastAsia="zh-CN"/>
        </w:rPr>
        <w:t>1.1五年评估（2021-2025年度）。针对六安市生态环境分区管控实施以来五年间各项工作进展和实施成效的综合评价，具体包括评估事项进展情况、问题清单、有关建议以及后续工作计划等内容，对照“《通知》附件1”所列指标进行全面评价。评估时段为2021年1月1日至2025年6月30日，按照“《通知》附件2”编写市级五年评估报告，需在2025年6月20日前完成并书面报市生态环境局审核，修改完善后于6月30日前书面报送省生态环境厅审查并按省厅意见修改完善。</w:t>
      </w:r>
    </w:p>
    <w:p w14:paraId="0E27C17C">
      <w:pPr>
        <w:pStyle w:val="3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1"/>
        <w:rPr>
          <w:rFonts w:hint="eastAsia" w:ascii="宋体" w:hAnsi="宋体"/>
          <w:b w:val="0"/>
          <w:bCs w:val="0"/>
          <w:color w:val="auto"/>
          <w:sz w:val="24"/>
          <w:szCs w:val="18"/>
          <w:highlight w:val="none"/>
          <w:lang w:val="en-US" w:eastAsia="zh-CN"/>
        </w:rPr>
      </w:pPr>
      <w:r>
        <w:rPr>
          <w:rFonts w:hint="eastAsia" w:ascii="宋体" w:hAnsi="宋体"/>
          <w:b w:val="0"/>
          <w:bCs w:val="0"/>
          <w:color w:val="auto"/>
          <w:sz w:val="24"/>
          <w:szCs w:val="18"/>
          <w:highlight w:val="none"/>
          <w:lang w:val="en-US" w:eastAsia="zh-CN"/>
        </w:rPr>
        <w:t>1.2年度跟踪（2026、2027两个年度）。针对当年六安市生态环境分区管控重点工作推进、监督管理情况的跟踪总结以及上一年度遗留问题整改情况，对照“《通知》附件1”所列指标开展,其中年度工作不涉及的指标可不纳入，跟踪时段为当年1月1日至11月30日(可展望至12月31日)。应分别于2026年10月31日前按照“《通知》附件3”编写市级年度跟踪报告，经市生态环境局审核后书面报送省生态环境厅审查。</w:t>
      </w:r>
    </w:p>
    <w:p w14:paraId="1C199282">
      <w:pPr>
        <w:pStyle w:val="3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1"/>
        <w:rPr>
          <w:rFonts w:hint="eastAsia" w:ascii="宋体" w:hAnsi="宋体"/>
          <w:b w:val="0"/>
          <w:bCs w:val="0"/>
          <w:color w:val="auto"/>
          <w:sz w:val="24"/>
          <w:szCs w:val="18"/>
          <w:highlight w:val="none"/>
          <w:lang w:val="en-US" w:eastAsia="zh-CN"/>
        </w:rPr>
      </w:pPr>
      <w:r>
        <w:rPr>
          <w:rFonts w:hint="eastAsia" w:ascii="宋体" w:hAnsi="宋体"/>
          <w:b w:val="0"/>
          <w:bCs w:val="0"/>
          <w:color w:val="auto"/>
          <w:sz w:val="24"/>
          <w:szCs w:val="18"/>
          <w:highlight w:val="none"/>
          <w:lang w:val="en-US" w:eastAsia="zh-CN"/>
        </w:rPr>
        <w:t>2.编写生态环境分区管控应用案例。按照生态环境部办公厅《关于印发&lt;生态环境分区管控实施应用典型案例征集方案&gt;的通知》（环办环评函〔2024〕234号）相关要求，充分挖掘六安市生态环境分区管控应用成果，每季度形成2个应用案例，并于2025年至2027年的每季度最后一个月底前完成并通过市生态环境局审核。</w:t>
      </w:r>
    </w:p>
    <w:p w14:paraId="3C48BC4B">
      <w:pPr>
        <w:pStyle w:val="3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1"/>
        <w:rPr>
          <w:rFonts w:hint="eastAsia" w:ascii="宋体" w:hAnsi="宋体"/>
          <w:b w:val="0"/>
          <w:bCs w:val="0"/>
          <w:color w:val="auto"/>
          <w:sz w:val="24"/>
          <w:szCs w:val="18"/>
          <w:highlight w:val="none"/>
          <w:lang w:val="en-US" w:eastAsia="zh-CN"/>
        </w:rPr>
      </w:pPr>
      <w:r>
        <w:rPr>
          <w:rFonts w:hint="eastAsia" w:ascii="宋体" w:hAnsi="宋体"/>
          <w:b w:val="0"/>
          <w:bCs w:val="0"/>
          <w:color w:val="auto"/>
          <w:sz w:val="24"/>
          <w:szCs w:val="18"/>
          <w:highlight w:val="none"/>
          <w:lang w:val="en-US" w:eastAsia="zh-CN"/>
        </w:rPr>
        <w:t>3.提供生态环境分区管控相关技术咨询服务。服务期间派驻技术人员到</w:t>
      </w:r>
      <w:r>
        <w:rPr>
          <w:rFonts w:hint="default" w:ascii="宋体" w:hAnsi="宋体"/>
          <w:b w:val="0"/>
          <w:bCs w:val="0"/>
          <w:color w:val="auto"/>
          <w:sz w:val="24"/>
          <w:szCs w:val="18"/>
          <w:highlight w:val="none"/>
          <w:lang w:val="en" w:eastAsia="zh-CN"/>
        </w:rPr>
        <w:t>六安</w:t>
      </w:r>
      <w:r>
        <w:rPr>
          <w:rFonts w:hint="eastAsia" w:ascii="宋体" w:hAnsi="宋体"/>
          <w:b w:val="0"/>
          <w:bCs w:val="0"/>
          <w:color w:val="auto"/>
          <w:sz w:val="24"/>
          <w:szCs w:val="18"/>
          <w:highlight w:val="none"/>
          <w:lang w:val="en-US" w:eastAsia="zh-CN"/>
        </w:rPr>
        <w:t>市生态环境局办公现场提供相关生态环境分区管控工作提供技术咨询和服务。</w:t>
      </w:r>
    </w:p>
    <w:p w14:paraId="726B8E11">
      <w:pPr>
        <w:pStyle w:val="3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1"/>
        <w:rPr>
          <w:rFonts w:hint="eastAsia" w:ascii="宋体" w:hAnsi="宋体"/>
          <w:b w:val="0"/>
          <w:bCs w:val="0"/>
          <w:color w:val="auto"/>
          <w:sz w:val="24"/>
          <w:szCs w:val="18"/>
          <w:highlight w:val="none"/>
          <w:lang w:val="en-US" w:eastAsia="zh-CN"/>
        </w:rPr>
      </w:pPr>
      <w:r>
        <w:rPr>
          <w:rFonts w:hint="eastAsia" w:ascii="宋体" w:hAnsi="宋体"/>
          <w:b w:val="0"/>
          <w:bCs w:val="0"/>
          <w:color w:val="auto"/>
          <w:sz w:val="24"/>
          <w:szCs w:val="18"/>
          <w:highlight w:val="none"/>
          <w:lang w:val="en-US" w:eastAsia="zh-CN"/>
        </w:rPr>
        <w:t>成果要求：市级生态环境分区管控跟踪评估技术成果包括五年评估报告（2021-2025年）、年度跟踪评估报告（2026年、2027年）、综合决策事项清单、环境管理应用清单、生态功能和环境质量变化评估、落地应用典型案例。</w:t>
      </w:r>
    </w:p>
    <w:p w14:paraId="678C44D2">
      <w:pPr>
        <w:widowControl/>
        <w:spacing w:line="360" w:lineRule="auto"/>
        <w:ind w:firstLine="480" w:firstLineChars="200"/>
        <w:rPr>
          <w:rFonts w:hint="default"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时间要求：1、2025年6月30日前完成六安市生态环境分区管控五年跟踪评估工作并报省生态环境厅审查。2、2025年7月30日前，五年跟踪评估工作通过省厅审查。（具体完成时间根据省厅工作安排确定）3、2026年10月31日前，分别完成年度跟踪并书面报省厅通过。</w:t>
      </w:r>
    </w:p>
    <w:p w14:paraId="44AC1947">
      <w:pPr>
        <w:spacing w:line="360" w:lineRule="auto"/>
        <w:ind w:firstLine="480" w:firstLineChars="200"/>
        <w:rPr>
          <w:rFonts w:asciiTheme="minorEastAsia" w:hAnsiTheme="minorEastAsia" w:eastAsiaTheme="minorEastAsia"/>
          <w:bCs/>
          <w:color w:val="auto"/>
          <w:sz w:val="24"/>
          <w:szCs w:val="18"/>
          <w:highlight w:val="none"/>
        </w:rPr>
      </w:pPr>
    </w:p>
    <w:p w14:paraId="3789AAA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ADD9CEC">
      <w:pPr>
        <w:spacing w:line="360" w:lineRule="auto"/>
        <w:jc w:val="center"/>
        <w:outlineLvl w:val="0"/>
        <w:rPr>
          <w:rFonts w:asciiTheme="minorEastAsia" w:hAnsiTheme="minorEastAsia" w:eastAsiaTheme="minorEastAsia"/>
          <w:b/>
          <w:color w:val="auto"/>
          <w:sz w:val="28"/>
          <w:highlight w:val="none"/>
        </w:rPr>
      </w:pPr>
      <w:bookmarkStart w:id="52" w:name="_Toc12392"/>
      <w:r>
        <w:rPr>
          <w:rFonts w:hint="eastAsia" w:asciiTheme="minorEastAsia" w:hAnsiTheme="minorEastAsia" w:eastAsiaTheme="minorEastAsia"/>
          <w:b/>
          <w:color w:val="auto"/>
          <w:sz w:val="28"/>
          <w:highlight w:val="none"/>
        </w:rPr>
        <w:t>第四章  评审方法和标准</w:t>
      </w:r>
      <w:bookmarkEnd w:id="52"/>
    </w:p>
    <w:p w14:paraId="7C5FDBA1">
      <w:pPr>
        <w:spacing w:line="360" w:lineRule="auto"/>
        <w:ind w:firstLine="437"/>
        <w:outlineLvl w:val="1"/>
        <w:rPr>
          <w:rFonts w:asciiTheme="minorEastAsia" w:hAnsiTheme="minorEastAsia" w:eastAsiaTheme="minorEastAsia"/>
          <w:b/>
          <w:color w:val="auto"/>
          <w:sz w:val="24"/>
          <w:highlight w:val="none"/>
        </w:rPr>
      </w:pPr>
      <w:bookmarkStart w:id="53" w:name="_Toc6595"/>
      <w:bookmarkStart w:id="54" w:name="_Toc21211"/>
      <w:bookmarkStart w:id="55" w:name="_Toc12199"/>
      <w:bookmarkStart w:id="56" w:name="_Toc11117"/>
      <w:bookmarkStart w:id="57" w:name="_Toc26760"/>
      <w:bookmarkStart w:id="58" w:name="_Toc1221"/>
      <w:r>
        <w:rPr>
          <w:rFonts w:hint="eastAsia" w:asciiTheme="minorEastAsia" w:hAnsiTheme="minorEastAsia" w:eastAsiaTheme="minorEastAsia"/>
          <w:b/>
          <w:color w:val="auto"/>
          <w:sz w:val="24"/>
          <w:highlight w:val="none"/>
        </w:rPr>
        <w:t>一、总则</w:t>
      </w:r>
      <w:bookmarkEnd w:id="53"/>
      <w:bookmarkEnd w:id="54"/>
      <w:bookmarkEnd w:id="55"/>
    </w:p>
    <w:p w14:paraId="2B40CC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67D2DA9E">
      <w:pPr>
        <w:spacing w:line="360" w:lineRule="auto"/>
        <w:ind w:firstLine="437"/>
        <w:outlineLvl w:val="1"/>
        <w:rPr>
          <w:rFonts w:asciiTheme="minorEastAsia" w:hAnsiTheme="minorEastAsia" w:eastAsiaTheme="minorEastAsia"/>
          <w:b/>
          <w:color w:val="auto"/>
          <w:sz w:val="24"/>
          <w:highlight w:val="none"/>
        </w:rPr>
      </w:pPr>
      <w:bookmarkStart w:id="59" w:name="_Toc16885"/>
      <w:bookmarkStart w:id="60" w:name="_Toc12171"/>
      <w:bookmarkStart w:id="61" w:name="_Toc13039"/>
      <w:r>
        <w:rPr>
          <w:rFonts w:hint="eastAsia" w:asciiTheme="minorEastAsia" w:hAnsiTheme="minorEastAsia" w:eastAsiaTheme="minorEastAsia"/>
          <w:b/>
          <w:color w:val="auto"/>
          <w:sz w:val="24"/>
          <w:highlight w:val="none"/>
        </w:rPr>
        <w:t>二、评审方法</w:t>
      </w:r>
      <w:bookmarkEnd w:id="59"/>
      <w:bookmarkEnd w:id="60"/>
      <w:bookmarkEnd w:id="61"/>
    </w:p>
    <w:p w14:paraId="4CE7D3C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2.1初审</w:t>
      </w:r>
    </w:p>
    <w:p w14:paraId="2007CCB9">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小组对供应商的响应文件进行</w:t>
      </w:r>
      <w:r>
        <w:rPr>
          <w:rFonts w:hint="eastAsia" w:asciiTheme="minorEastAsia" w:hAnsiTheme="minorEastAsia" w:eastAsiaTheme="minorEastAsia"/>
          <w:color w:val="auto"/>
          <w:sz w:val="24"/>
          <w:highlight w:val="none"/>
          <w:lang w:val="en-US" w:eastAsia="zh-CN"/>
        </w:rPr>
        <w:t>初审</w:t>
      </w:r>
      <w:r>
        <w:rPr>
          <w:rFonts w:hint="eastAsia" w:asciiTheme="minorEastAsia" w:hAnsiTheme="minorEastAsia" w:eastAsiaTheme="minorEastAsia"/>
          <w:color w:val="auto"/>
          <w:sz w:val="24"/>
          <w:highlight w:val="none"/>
        </w:rPr>
        <w:t>，以确定其是否满足</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文件的实质性要求。</w:t>
      </w:r>
      <w:r>
        <w:rPr>
          <w:rFonts w:hint="eastAsia" w:asciiTheme="minorEastAsia" w:hAnsiTheme="minorEastAsia" w:eastAsiaTheme="minorEastAsia"/>
          <w:color w:val="auto"/>
          <w:sz w:val="24"/>
          <w:highlight w:val="none"/>
          <w:lang w:val="en-US" w:eastAsia="zh-CN"/>
        </w:rPr>
        <w:t>初审</w:t>
      </w:r>
      <w:r>
        <w:rPr>
          <w:rFonts w:hint="eastAsia" w:asciiTheme="minorEastAsia" w:hAnsiTheme="minorEastAsia" w:eastAsiaTheme="minorEastAsia"/>
          <w:color w:val="auto"/>
          <w:sz w:val="24"/>
          <w:highlight w:val="none"/>
        </w:rPr>
        <w:t>表如下：</w:t>
      </w:r>
      <w:bookmarkEnd w:id="56"/>
      <w:bookmarkEnd w:id="57"/>
      <w:bookmarkEnd w:id="58"/>
    </w:p>
    <w:tbl>
      <w:tblPr>
        <w:tblStyle w:val="18"/>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227"/>
        <w:gridCol w:w="4480"/>
        <w:gridCol w:w="2744"/>
      </w:tblGrid>
      <w:tr w14:paraId="1926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CC8E862">
            <w:pPr>
              <w:adjustRightInd w:val="0"/>
              <w:snapToGrid w:val="0"/>
              <w:spacing w:line="360" w:lineRule="auto"/>
              <w:ind w:right="-10"/>
              <w:jc w:val="center"/>
              <w:rPr>
                <w:rFonts w:hint="default" w:asciiTheme="minorEastAsia" w:hAnsiTheme="minorEastAsia" w:eastAsiaTheme="minorEastAsia"/>
                <w:color w:val="auto"/>
                <w:sz w:val="24"/>
                <w:highlight w:val="none"/>
                <w:lang w:val="en-US"/>
              </w:rPr>
            </w:pPr>
            <w:bookmarkStart w:id="62" w:name="_Toc3894"/>
            <w:bookmarkStart w:id="63" w:name="_Hlk60605773"/>
            <w:bookmarkStart w:id="64" w:name="_Toc20555"/>
            <w:bookmarkStart w:id="65" w:name="_Toc21906"/>
            <w:r>
              <w:rPr>
                <w:rFonts w:hint="eastAsia" w:asciiTheme="minorEastAsia" w:hAnsiTheme="minorEastAsia" w:eastAsiaTheme="minorEastAsia"/>
                <w:b/>
                <w:bCs/>
                <w:color w:val="auto"/>
                <w:sz w:val="24"/>
                <w:highlight w:val="none"/>
                <w:lang w:val="en-US" w:eastAsia="zh-CN"/>
              </w:rPr>
              <w:t>初审表</w:t>
            </w:r>
          </w:p>
        </w:tc>
      </w:tr>
      <w:tr w14:paraId="448E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3" w:type="pct"/>
            <w:tcBorders>
              <w:bottom w:val="single" w:color="auto" w:sz="4" w:space="0"/>
            </w:tcBorders>
            <w:vAlign w:val="center"/>
          </w:tcPr>
          <w:p w14:paraId="42E3619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659" w:type="pct"/>
            <w:tcBorders>
              <w:bottom w:val="single" w:color="auto" w:sz="4" w:space="0"/>
            </w:tcBorders>
            <w:vAlign w:val="center"/>
          </w:tcPr>
          <w:p w14:paraId="7BA5F1B4">
            <w:pPr>
              <w:pStyle w:val="24"/>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审查</w:t>
            </w:r>
            <w:r>
              <w:rPr>
                <w:rFonts w:hint="eastAsia" w:asciiTheme="minorEastAsia" w:hAnsiTheme="minorEastAsia" w:eastAsiaTheme="minorEastAsia"/>
                <w:color w:val="auto"/>
                <w:kern w:val="2"/>
                <w:szCs w:val="24"/>
                <w:highlight w:val="none"/>
              </w:rPr>
              <w:t>指标</w:t>
            </w:r>
          </w:p>
        </w:tc>
        <w:tc>
          <w:tcPr>
            <w:tcW w:w="2405" w:type="pct"/>
            <w:tcBorders>
              <w:bottom w:val="single" w:color="auto" w:sz="4" w:space="0"/>
            </w:tcBorders>
            <w:vAlign w:val="center"/>
          </w:tcPr>
          <w:p w14:paraId="703C462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审查</w:t>
            </w:r>
            <w:r>
              <w:rPr>
                <w:rFonts w:hint="eastAsia" w:asciiTheme="minorEastAsia" w:hAnsiTheme="minorEastAsia" w:eastAsiaTheme="minorEastAsia"/>
                <w:color w:val="auto"/>
                <w:sz w:val="24"/>
                <w:highlight w:val="none"/>
              </w:rPr>
              <w:t>标准</w:t>
            </w:r>
          </w:p>
        </w:tc>
        <w:tc>
          <w:tcPr>
            <w:tcW w:w="1471" w:type="pct"/>
            <w:tcBorders>
              <w:bottom w:val="single" w:color="auto" w:sz="4" w:space="0"/>
            </w:tcBorders>
            <w:vAlign w:val="center"/>
          </w:tcPr>
          <w:p w14:paraId="3603BA4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CE4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tcBorders>
              <w:bottom w:val="single" w:color="auto" w:sz="4" w:space="0"/>
            </w:tcBorders>
            <w:vAlign w:val="center"/>
          </w:tcPr>
          <w:p w14:paraId="6CFB2BA5">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659" w:type="pct"/>
            <w:tcBorders>
              <w:bottom w:val="single" w:color="auto" w:sz="4" w:space="0"/>
            </w:tcBorders>
            <w:vAlign w:val="center"/>
          </w:tcPr>
          <w:p w14:paraId="6BF9222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营业执照</w:t>
            </w:r>
          </w:p>
        </w:tc>
        <w:tc>
          <w:tcPr>
            <w:tcW w:w="2405" w:type="pct"/>
            <w:tcBorders>
              <w:bottom w:val="single" w:color="auto" w:sz="4" w:space="0"/>
            </w:tcBorders>
            <w:vAlign w:val="center"/>
          </w:tcPr>
          <w:p w14:paraId="042D909F">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tc>
        <w:tc>
          <w:tcPr>
            <w:tcW w:w="1471" w:type="pct"/>
            <w:vAlign w:val="center"/>
          </w:tcPr>
          <w:p w14:paraId="3E67D5B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提供材料扫描件或电子证照，应完整的体现出材料或电子证照全部内容</w:t>
            </w:r>
            <w:r>
              <w:rPr>
                <w:rFonts w:hint="eastAsia" w:asciiTheme="minorEastAsia" w:hAnsiTheme="minorEastAsia" w:eastAsiaTheme="minorEastAsia"/>
                <w:color w:val="auto"/>
                <w:sz w:val="24"/>
                <w:highlight w:val="none"/>
                <w:lang w:eastAsia="zh-CN"/>
              </w:rPr>
              <w:t>。</w:t>
            </w:r>
          </w:p>
        </w:tc>
      </w:tr>
      <w:tr w14:paraId="6D0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bottom w:val="single" w:color="auto" w:sz="4" w:space="0"/>
            </w:tcBorders>
            <w:vAlign w:val="center"/>
          </w:tcPr>
          <w:p w14:paraId="0DC7E9C4">
            <w:pPr>
              <w:adjustRightInd w:val="0"/>
              <w:snapToGrid w:val="0"/>
              <w:spacing w:line="360" w:lineRule="auto"/>
              <w:ind w:right="-10" w:rightChars="0"/>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p>
        </w:tc>
        <w:tc>
          <w:tcPr>
            <w:tcW w:w="659" w:type="pct"/>
            <w:tcBorders>
              <w:bottom w:val="single" w:color="auto" w:sz="4" w:space="0"/>
            </w:tcBorders>
            <w:vAlign w:val="center"/>
          </w:tcPr>
          <w:p w14:paraId="39432E2C">
            <w:pPr>
              <w:spacing w:after="50" w:line="240" w:lineRule="auto"/>
              <w:ind w:right="-10" w:rightChars="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2405" w:type="pct"/>
            <w:tcBorders>
              <w:bottom w:val="single" w:color="auto" w:sz="4" w:space="0"/>
            </w:tcBorders>
            <w:vAlign w:val="center"/>
          </w:tcPr>
          <w:p w14:paraId="7A7B3E6D">
            <w:pPr>
              <w:spacing w:after="50" w:line="24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《无重大违法记录声明函、无不良信用记录承诺函》</w:t>
            </w:r>
          </w:p>
        </w:tc>
        <w:tc>
          <w:tcPr>
            <w:tcW w:w="1471" w:type="pct"/>
            <w:tcBorders>
              <w:bottom w:val="single" w:color="auto" w:sz="4" w:space="0"/>
            </w:tcBorders>
            <w:vAlign w:val="center"/>
          </w:tcPr>
          <w:p w14:paraId="31DA7489">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6032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3DED05B1">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3</w:t>
            </w:r>
          </w:p>
        </w:tc>
        <w:tc>
          <w:tcPr>
            <w:tcW w:w="659" w:type="pct"/>
            <w:vAlign w:val="center"/>
          </w:tcPr>
          <w:p w14:paraId="0AC1994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w:t>
            </w:r>
            <w:r>
              <w:rPr>
                <w:rFonts w:hint="eastAsia" w:asciiTheme="minorEastAsia" w:hAnsiTheme="minorEastAsia" w:eastAsiaTheme="minorEastAsia"/>
                <w:color w:val="auto"/>
                <w:sz w:val="24"/>
                <w:szCs w:val="28"/>
                <w:highlight w:val="none"/>
              </w:rPr>
              <w:t>函</w:t>
            </w:r>
          </w:p>
        </w:tc>
        <w:tc>
          <w:tcPr>
            <w:tcW w:w="2405" w:type="pct"/>
            <w:vAlign w:val="center"/>
          </w:tcPr>
          <w:p w14:paraId="03F59F5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471" w:type="pct"/>
            <w:vAlign w:val="center"/>
          </w:tcPr>
          <w:p w14:paraId="33DEDBE1">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3A5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49403730">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659" w:type="pct"/>
            <w:vAlign w:val="center"/>
          </w:tcPr>
          <w:p w14:paraId="797C27E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405" w:type="pct"/>
            <w:vAlign w:val="center"/>
          </w:tcPr>
          <w:p w14:paraId="1EADFA8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471" w:type="pct"/>
            <w:vAlign w:val="center"/>
          </w:tcPr>
          <w:p w14:paraId="79750B7E">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6E3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B1426AD">
            <w:pPr>
              <w:adjustRightInd w:val="0"/>
              <w:snapToGrid w:val="0"/>
              <w:spacing w:line="360" w:lineRule="auto"/>
              <w:ind w:right="-10" w:rightChars="0"/>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5</w:t>
            </w:r>
          </w:p>
        </w:tc>
        <w:tc>
          <w:tcPr>
            <w:tcW w:w="659" w:type="pct"/>
            <w:vAlign w:val="center"/>
          </w:tcPr>
          <w:p w14:paraId="416CC24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405" w:type="pct"/>
            <w:vAlign w:val="center"/>
          </w:tcPr>
          <w:p w14:paraId="6488B89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磋商文件供应商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1" w:type="pct"/>
            <w:vAlign w:val="center"/>
          </w:tcPr>
          <w:p w14:paraId="2408E1C8">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9F2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63" w:type="pct"/>
            <w:vAlign w:val="center"/>
          </w:tcPr>
          <w:p w14:paraId="1B2EB63C">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659" w:type="pct"/>
            <w:vAlign w:val="center"/>
          </w:tcPr>
          <w:p w14:paraId="251C182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w:t>
            </w:r>
            <w:r>
              <w:rPr>
                <w:rFonts w:hint="eastAsia" w:asciiTheme="minorEastAsia" w:hAnsiTheme="minorEastAsia" w:eastAsiaTheme="minorEastAsia"/>
                <w:color w:val="auto"/>
                <w:sz w:val="24"/>
                <w:szCs w:val="28"/>
                <w:highlight w:val="none"/>
                <w:lang w:val="en-US" w:eastAsia="zh-CN"/>
              </w:rPr>
              <w:t>表</w:t>
            </w:r>
          </w:p>
        </w:tc>
        <w:tc>
          <w:tcPr>
            <w:tcW w:w="2405" w:type="pct"/>
            <w:vAlign w:val="center"/>
          </w:tcPr>
          <w:p w14:paraId="2AC23B9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磋商文件</w:t>
            </w:r>
            <w:r>
              <w:rPr>
                <w:rFonts w:hint="eastAsia" w:asciiTheme="minorEastAsia" w:hAnsiTheme="minorEastAsia" w:eastAsiaTheme="minorEastAsia"/>
                <w:color w:val="auto"/>
                <w:sz w:val="24"/>
                <w:szCs w:val="28"/>
                <w:highlight w:val="none"/>
              </w:rPr>
              <w:t>中对付款方式、</w:t>
            </w:r>
            <w:r>
              <w:rPr>
                <w:rFonts w:hint="eastAsia" w:asciiTheme="minorEastAsia" w:hAnsiTheme="minorEastAsia" w:eastAsiaTheme="minorEastAsia"/>
                <w:color w:val="auto"/>
                <w:sz w:val="24"/>
                <w:szCs w:val="28"/>
                <w:highlight w:val="none"/>
                <w:lang w:val="en-US" w:eastAsia="zh-CN"/>
              </w:rPr>
              <w:t>合同期限</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采购需求等实质性</w:t>
            </w:r>
            <w:r>
              <w:rPr>
                <w:rFonts w:hint="eastAsia" w:asciiTheme="minorEastAsia" w:hAnsiTheme="minorEastAsia" w:eastAsiaTheme="minorEastAsia"/>
                <w:color w:val="auto"/>
                <w:sz w:val="24"/>
                <w:szCs w:val="28"/>
                <w:highlight w:val="none"/>
              </w:rPr>
              <w:t>要求</w:t>
            </w:r>
          </w:p>
        </w:tc>
        <w:tc>
          <w:tcPr>
            <w:tcW w:w="1471" w:type="pct"/>
            <w:vAlign w:val="center"/>
          </w:tcPr>
          <w:p w14:paraId="37AC1811">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B99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EC1B53D">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14</w:t>
            </w:r>
          </w:p>
        </w:tc>
        <w:tc>
          <w:tcPr>
            <w:tcW w:w="659" w:type="pct"/>
            <w:vAlign w:val="center"/>
          </w:tcPr>
          <w:p w14:paraId="6AAB85C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405" w:type="pct"/>
            <w:vAlign w:val="center"/>
          </w:tcPr>
          <w:p w14:paraId="598DADC8">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磋商</w:t>
            </w:r>
            <w:r>
              <w:rPr>
                <w:rFonts w:hint="eastAsia" w:asciiTheme="minorEastAsia" w:hAnsiTheme="minorEastAsia" w:eastAsiaTheme="minorEastAsia"/>
                <w:color w:val="auto"/>
                <w:sz w:val="24"/>
                <w:szCs w:val="28"/>
                <w:highlight w:val="none"/>
                <w:lang w:val="en-US" w:eastAsia="zh-CN"/>
              </w:rPr>
              <w:t>文件</w:t>
            </w:r>
            <w:r>
              <w:rPr>
                <w:rFonts w:hint="eastAsia" w:asciiTheme="minorEastAsia" w:hAnsiTheme="minorEastAsia" w:eastAsiaTheme="minorEastAsia"/>
                <w:color w:val="auto"/>
                <w:sz w:val="24"/>
                <w:szCs w:val="28"/>
                <w:highlight w:val="none"/>
              </w:rPr>
              <w:t>列明的其他</w:t>
            </w:r>
            <w:r>
              <w:rPr>
                <w:rFonts w:hint="eastAsia" w:asciiTheme="minorEastAsia" w:hAnsiTheme="minorEastAsia" w:eastAsiaTheme="minorEastAsia"/>
                <w:color w:val="auto"/>
                <w:sz w:val="24"/>
                <w:szCs w:val="28"/>
                <w:highlight w:val="none"/>
                <w:lang w:val="en-US" w:eastAsia="zh-CN"/>
              </w:rPr>
              <w:t>实质性要求</w:t>
            </w:r>
          </w:p>
        </w:tc>
        <w:tc>
          <w:tcPr>
            <w:tcW w:w="1471" w:type="pct"/>
            <w:vAlign w:val="center"/>
          </w:tcPr>
          <w:p w14:paraId="39298F97">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bookmarkEnd w:id="62"/>
      <w:bookmarkEnd w:id="63"/>
      <w:bookmarkEnd w:id="64"/>
      <w:bookmarkEnd w:id="65"/>
    </w:tbl>
    <w:p w14:paraId="29015CA4">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初审指标通过标准：供应商必须通过初审表中的全部评审指标。</w:t>
      </w:r>
    </w:p>
    <w:p w14:paraId="57771A6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549430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492FC57">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18"/>
        <w:tblW w:w="82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1250"/>
        <w:gridCol w:w="5056"/>
        <w:gridCol w:w="773"/>
      </w:tblGrid>
      <w:tr w14:paraId="13C21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Align w:val="center"/>
          </w:tcPr>
          <w:p w14:paraId="0894E67D">
            <w:pPr>
              <w:keepNext w:val="0"/>
              <w:keepLines w:val="0"/>
              <w:pageBreakBefore w:val="0"/>
              <w:kinsoku/>
              <w:wordWrap/>
              <w:overflowPunct/>
              <w:topLinePunct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评审类别</w:t>
            </w:r>
          </w:p>
        </w:tc>
        <w:tc>
          <w:tcPr>
            <w:tcW w:w="1250" w:type="dxa"/>
            <w:vAlign w:val="center"/>
          </w:tcPr>
          <w:p w14:paraId="1895943E">
            <w:pPr>
              <w:keepNext w:val="0"/>
              <w:keepLines w:val="0"/>
              <w:pageBreakBefore w:val="0"/>
              <w:kinsoku/>
              <w:wordWrap/>
              <w:overflowPunct/>
              <w:topLinePunct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5056" w:type="dxa"/>
            <w:vAlign w:val="center"/>
          </w:tcPr>
          <w:p w14:paraId="1311D656">
            <w:pPr>
              <w:keepNext w:val="0"/>
              <w:keepLines w:val="0"/>
              <w:pageBreakBefore w:val="0"/>
              <w:kinsoku/>
              <w:wordWrap/>
              <w:overflowPunct/>
              <w:topLinePunct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773" w:type="dxa"/>
            <w:vAlign w:val="center"/>
          </w:tcPr>
          <w:p w14:paraId="72993A10">
            <w:pPr>
              <w:keepNext w:val="0"/>
              <w:keepLines w:val="0"/>
              <w:pageBreakBefore w:val="0"/>
              <w:kinsoku/>
              <w:wordWrap/>
              <w:overflowPunct/>
              <w:topLinePunct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分值</w:t>
            </w:r>
            <w:r>
              <w:rPr>
                <w:rFonts w:hint="eastAsia" w:ascii="宋体" w:hAnsi="宋体" w:eastAsia="宋体" w:cs="宋体"/>
                <w:b/>
                <w:color w:val="auto"/>
                <w:sz w:val="24"/>
                <w:szCs w:val="24"/>
                <w:highlight w:val="none"/>
                <w:lang w:val="en-US" w:eastAsia="zh-CN"/>
              </w:rPr>
              <w:t>范围</w:t>
            </w:r>
          </w:p>
        </w:tc>
      </w:tr>
      <w:tr w14:paraId="30D8BB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restart"/>
            <w:vAlign w:val="center"/>
          </w:tcPr>
          <w:p w14:paraId="4B378987">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color w:val="auto"/>
                <w:spacing w:val="-12"/>
                <w:sz w:val="24"/>
                <w:szCs w:val="24"/>
                <w:highlight w:val="none"/>
              </w:rPr>
            </w:pPr>
            <w:r>
              <w:rPr>
                <w:rFonts w:hint="eastAsia" w:ascii="宋体" w:hAnsi="宋体" w:eastAsia="宋体" w:cs="宋体"/>
                <w:bCs/>
                <w:color w:val="auto"/>
                <w:sz w:val="24"/>
                <w:szCs w:val="24"/>
                <w:highlight w:val="none"/>
              </w:rPr>
              <w:t>技术与商务部分（</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分）</w:t>
            </w:r>
          </w:p>
        </w:tc>
        <w:tc>
          <w:tcPr>
            <w:tcW w:w="1250" w:type="dxa"/>
            <w:tcBorders>
              <w:bottom w:val="single" w:color="auto" w:sz="4" w:space="0"/>
            </w:tcBorders>
            <w:vAlign w:val="center"/>
          </w:tcPr>
          <w:p w14:paraId="08BABE2B">
            <w:pPr>
              <w:keepNext w:val="0"/>
              <w:keepLines w:val="0"/>
              <w:pageBreakBefore w:val="0"/>
              <w:widowControl/>
              <w:suppressLineNumbers w:val="0"/>
              <w:kinsoku/>
              <w:wordWrap/>
              <w:overflowPunct/>
              <w:topLinePunct w:val="0"/>
              <w:bidi w:val="0"/>
              <w:snapToGrid/>
              <w:spacing w:beforeAutospacing="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企业业绩</w:t>
            </w:r>
          </w:p>
        </w:tc>
        <w:tc>
          <w:tcPr>
            <w:tcW w:w="5056" w:type="dxa"/>
            <w:vAlign w:val="center"/>
          </w:tcPr>
          <w:p w14:paraId="0B28DF3A">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供应商</w:t>
            </w:r>
            <w:r>
              <w:rPr>
                <w:rFonts w:hint="eastAsia" w:ascii="宋体" w:hAnsi="宋体" w:eastAsia="宋体" w:cs="宋体"/>
                <w:color w:val="auto"/>
                <w:spacing w:val="-10"/>
                <w:sz w:val="24"/>
                <w:szCs w:val="24"/>
                <w:highlight w:val="none"/>
                <w:lang w:eastAsia="zh-CN"/>
              </w:rPr>
              <w:t>每具有一个类似业绩得</w:t>
            </w:r>
            <w:r>
              <w:rPr>
                <w:rFonts w:hint="eastAsia" w:ascii="宋体" w:hAnsi="宋体" w:eastAsia="宋体" w:cs="宋体"/>
                <w:color w:val="auto"/>
                <w:spacing w:val="-10"/>
                <w:sz w:val="24"/>
                <w:szCs w:val="24"/>
                <w:highlight w:val="none"/>
                <w:lang w:val="en-US" w:eastAsia="zh-CN"/>
              </w:rPr>
              <w:t>2分，本项最高得10分。</w:t>
            </w:r>
          </w:p>
          <w:p w14:paraId="1B46EB5A">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4"/>
                <w:sz w:val="24"/>
                <w:szCs w:val="24"/>
                <w:highlight w:val="none"/>
              </w:rPr>
              <w:t>注：</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类似业绩指</w:t>
            </w:r>
            <w:r>
              <w:rPr>
                <w:rFonts w:hint="eastAsia" w:ascii="宋体" w:hAnsi="宋体" w:eastAsia="宋体" w:cs="宋体"/>
                <w:color w:val="auto"/>
                <w:spacing w:val="-10"/>
                <w:sz w:val="24"/>
                <w:szCs w:val="24"/>
                <w:highlight w:val="none"/>
              </w:rPr>
              <w:t>自 2020 年 1 月</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1 日以来承担过生态环境分区管控</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三线一单</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更新或调整方案项目</w:t>
            </w:r>
            <w:r>
              <w:rPr>
                <w:rFonts w:hint="eastAsia" w:ascii="宋体" w:hAnsi="宋体" w:eastAsia="宋体" w:cs="宋体"/>
                <w:color w:val="auto"/>
                <w:spacing w:val="-10"/>
                <w:sz w:val="24"/>
                <w:szCs w:val="24"/>
                <w:highlight w:val="none"/>
                <w:lang w:eastAsia="zh-CN"/>
              </w:rPr>
              <w:t>。</w:t>
            </w:r>
          </w:p>
          <w:p w14:paraId="7169A8F0">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提供合同扫描件，以合同签订时间为准。若提供的证明材料中无法体现签订时间、服务内容</w:t>
            </w:r>
            <w:r>
              <w:rPr>
                <w:rFonts w:hint="eastAsia" w:ascii="宋体" w:hAnsi="宋体" w:eastAsia="宋体" w:cs="宋体"/>
                <w:color w:val="auto"/>
                <w:spacing w:val="-10"/>
                <w:sz w:val="24"/>
                <w:szCs w:val="24"/>
                <w:highlight w:val="none"/>
              </w:rPr>
              <w:t>等关键评审因素的，须同时提供业主（合同甲方）</w:t>
            </w:r>
            <w:r>
              <w:rPr>
                <w:rFonts w:hint="eastAsia" w:ascii="宋体" w:hAnsi="宋体" w:eastAsia="宋体" w:cs="宋体"/>
                <w:color w:val="auto"/>
                <w:spacing w:val="-5"/>
                <w:sz w:val="24"/>
                <w:szCs w:val="24"/>
                <w:highlight w:val="none"/>
              </w:rPr>
              <w:t>证明材料，否则不得分。</w:t>
            </w:r>
          </w:p>
        </w:tc>
        <w:tc>
          <w:tcPr>
            <w:tcW w:w="773" w:type="dxa"/>
            <w:vAlign w:val="center"/>
          </w:tcPr>
          <w:p w14:paraId="02BEE077">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w:t>
            </w:r>
          </w:p>
        </w:tc>
      </w:tr>
      <w:tr w14:paraId="6B3706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368C2124">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p>
        </w:tc>
        <w:tc>
          <w:tcPr>
            <w:tcW w:w="1250" w:type="dxa"/>
            <w:vAlign w:val="center"/>
          </w:tcPr>
          <w:p w14:paraId="3A751FE3">
            <w:pPr>
              <w:keepNext w:val="0"/>
              <w:keepLines w:val="0"/>
              <w:pageBreakBefore w:val="0"/>
              <w:kinsoku/>
              <w:wordWrap/>
              <w:overflowPunct/>
              <w:topLinePunct w:val="0"/>
              <w:bidi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rPr>
              <w:t>企业综合实</w:t>
            </w:r>
            <w:r>
              <w:rPr>
                <w:rFonts w:hint="eastAsia" w:ascii="宋体" w:hAnsi="宋体" w:eastAsia="宋体" w:cs="宋体"/>
                <w:color w:val="auto"/>
                <w:sz w:val="24"/>
                <w:szCs w:val="24"/>
                <w:highlight w:val="none"/>
              </w:rPr>
              <w:t>力</w:t>
            </w:r>
          </w:p>
        </w:tc>
        <w:tc>
          <w:tcPr>
            <w:tcW w:w="5056" w:type="dxa"/>
            <w:vAlign w:val="center"/>
          </w:tcPr>
          <w:p w14:paraId="6BAD6E54">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1、供应商具有经中国国家认证认可监督管理委</w:t>
            </w:r>
            <w:r>
              <w:rPr>
                <w:rFonts w:hint="eastAsia" w:ascii="宋体" w:hAnsi="宋体" w:eastAsia="宋体" w:cs="宋体"/>
                <w:color w:val="auto"/>
                <w:spacing w:val="-4"/>
                <w:sz w:val="24"/>
                <w:szCs w:val="24"/>
                <w:highlight w:val="none"/>
              </w:rPr>
              <w:t>员会认可的机构颁发的，且在有效期内的管理体</w:t>
            </w:r>
            <w:r>
              <w:rPr>
                <w:rFonts w:hint="eastAsia" w:ascii="宋体" w:hAnsi="宋体" w:eastAsia="宋体" w:cs="宋体"/>
                <w:color w:val="auto"/>
                <w:spacing w:val="-10"/>
                <w:sz w:val="24"/>
                <w:szCs w:val="24"/>
                <w:highlight w:val="none"/>
              </w:rPr>
              <w:t>系认证如下：</w:t>
            </w:r>
          </w:p>
          <w:p w14:paraId="574F1B3C">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4"/>
                <w:sz w:val="24"/>
                <w:szCs w:val="24"/>
                <w:highlight w:val="none"/>
              </w:rPr>
              <w:t>（1）质</w:t>
            </w:r>
            <w:r>
              <w:rPr>
                <w:rFonts w:hint="eastAsia" w:ascii="宋体" w:hAnsi="宋体" w:eastAsia="宋体" w:cs="宋体"/>
                <w:color w:val="auto"/>
                <w:spacing w:val="-7"/>
                <w:sz w:val="24"/>
                <w:szCs w:val="24"/>
                <w:highlight w:val="none"/>
              </w:rPr>
              <w:t>量管理体系认证证书，得</w:t>
            </w: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分；</w:t>
            </w:r>
          </w:p>
          <w:p w14:paraId="46AA205D">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（2）环境管理体系认证证书，得</w:t>
            </w: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分</w:t>
            </w:r>
            <w:r>
              <w:rPr>
                <w:rFonts w:hint="eastAsia" w:ascii="宋体" w:hAnsi="宋体" w:eastAsia="宋体" w:cs="宋体"/>
                <w:color w:val="auto"/>
                <w:spacing w:val="-7"/>
                <w:sz w:val="24"/>
                <w:szCs w:val="24"/>
                <w:highlight w:val="none"/>
                <w:lang w:eastAsia="zh-CN"/>
              </w:rPr>
              <w:t>；</w:t>
            </w:r>
          </w:p>
          <w:p w14:paraId="6ADDB242">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rPr>
              <w:t>（3）</w:t>
            </w:r>
            <w:r>
              <w:rPr>
                <w:rFonts w:hint="eastAsia" w:ascii="宋体" w:hAnsi="宋体" w:eastAsia="宋体" w:cs="宋体"/>
                <w:color w:val="auto"/>
                <w:spacing w:val="-7"/>
                <w:sz w:val="24"/>
                <w:szCs w:val="24"/>
                <w:highlight w:val="none"/>
                <w:lang w:eastAsia="zh-CN"/>
              </w:rPr>
              <w:t>数据存储安全管理体系评价证书，</w:t>
            </w:r>
            <w:r>
              <w:rPr>
                <w:rFonts w:hint="eastAsia" w:ascii="宋体" w:hAnsi="宋体" w:eastAsia="宋体" w:cs="宋体"/>
                <w:color w:val="auto"/>
                <w:spacing w:val="-7"/>
                <w:sz w:val="24"/>
                <w:szCs w:val="24"/>
                <w:highlight w:val="none"/>
              </w:rPr>
              <w:t>得</w:t>
            </w: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分；</w:t>
            </w:r>
          </w:p>
          <w:p w14:paraId="12D4BCEE">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lang w:eastAsia="zh-CN"/>
              </w:rPr>
              <w:t>）诚信管理体系认证证书，</w:t>
            </w:r>
            <w:r>
              <w:rPr>
                <w:rFonts w:hint="eastAsia" w:ascii="宋体" w:hAnsi="宋体" w:eastAsia="宋体" w:cs="宋体"/>
                <w:color w:val="auto"/>
                <w:spacing w:val="-7"/>
                <w:sz w:val="24"/>
                <w:szCs w:val="24"/>
                <w:highlight w:val="none"/>
              </w:rPr>
              <w:t>得</w:t>
            </w: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分</w:t>
            </w:r>
            <w:r>
              <w:rPr>
                <w:rFonts w:hint="eastAsia" w:ascii="宋体" w:hAnsi="宋体" w:eastAsia="宋体" w:cs="宋体"/>
                <w:color w:val="auto"/>
                <w:spacing w:val="-7"/>
                <w:sz w:val="24"/>
                <w:szCs w:val="24"/>
                <w:highlight w:val="none"/>
                <w:lang w:eastAsia="zh-CN"/>
              </w:rPr>
              <w:t>。</w:t>
            </w:r>
          </w:p>
          <w:p w14:paraId="7E6CAED4">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注：供应商须在响应文件中提供国家市场监督管</w:t>
            </w:r>
            <w:r>
              <w:rPr>
                <w:rFonts w:hint="eastAsia" w:ascii="宋体" w:hAnsi="宋体" w:eastAsia="宋体" w:cs="宋体"/>
                <w:color w:val="auto"/>
                <w:sz w:val="24"/>
                <w:szCs w:val="24"/>
                <w:highlight w:val="none"/>
              </w:rPr>
              <w:t>理总局全国认证认可信息公共服务平台网站查</w:t>
            </w:r>
            <w:r>
              <w:rPr>
                <w:rFonts w:hint="eastAsia" w:ascii="宋体" w:hAnsi="宋体" w:eastAsia="宋体" w:cs="宋体"/>
                <w:color w:val="auto"/>
                <w:spacing w:val="-3"/>
                <w:sz w:val="24"/>
                <w:szCs w:val="24"/>
                <w:highlight w:val="none"/>
              </w:rPr>
              <w:t>询截图及证书扫描件，截图应反映供应商名称及</w:t>
            </w:r>
            <w:r>
              <w:rPr>
                <w:rFonts w:hint="eastAsia" w:ascii="宋体" w:hAnsi="宋体" w:eastAsia="宋体" w:cs="宋体"/>
                <w:color w:val="auto"/>
                <w:spacing w:val="-11"/>
                <w:sz w:val="24"/>
                <w:szCs w:val="24"/>
                <w:highlight w:val="none"/>
              </w:rPr>
              <w:t>相应的体系认证名称、有效期、编号等，否则不</w:t>
            </w:r>
            <w:r>
              <w:rPr>
                <w:rFonts w:hint="eastAsia" w:ascii="宋体" w:hAnsi="宋体" w:eastAsia="宋体" w:cs="宋体"/>
                <w:color w:val="auto"/>
                <w:spacing w:val="-10"/>
                <w:sz w:val="24"/>
                <w:szCs w:val="24"/>
                <w:highlight w:val="none"/>
              </w:rPr>
              <w:t>得分。</w:t>
            </w:r>
          </w:p>
          <w:p w14:paraId="2E1BF9D7">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供应商具有</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三线一单数据系统”、“生态环境大数据分析”、“生态红线影响评价”相关软件著作权的，每有1个得2分，多个相同类别的软件著作权不重复计分，最多得6分。</w:t>
            </w:r>
          </w:p>
          <w:p w14:paraId="124BC074">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3、供应商具有市场监督管理部门颁发的检验检测机构资质认定证书（CMA）（检测能力范围需包含环境因素）得2分，本项最高不超过2分。</w:t>
            </w:r>
          </w:p>
          <w:p w14:paraId="0A4CE423">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注：响应文件中须相关证书扫描件（或影印件），否则不得分。</w:t>
            </w:r>
          </w:p>
        </w:tc>
        <w:tc>
          <w:tcPr>
            <w:tcW w:w="773" w:type="dxa"/>
            <w:vAlign w:val="center"/>
          </w:tcPr>
          <w:p w14:paraId="732FD87C">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0-12</w:t>
            </w:r>
          </w:p>
        </w:tc>
      </w:tr>
      <w:tr w14:paraId="5C99F0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59628CDC">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p>
        </w:tc>
        <w:tc>
          <w:tcPr>
            <w:tcW w:w="1250" w:type="dxa"/>
            <w:tcBorders>
              <w:top w:val="single" w:color="auto" w:sz="4" w:space="0"/>
              <w:bottom w:val="single" w:color="auto" w:sz="4" w:space="0"/>
            </w:tcBorders>
            <w:vAlign w:val="center"/>
          </w:tcPr>
          <w:p w14:paraId="2195C261">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rPr>
              <w:t>项目负责人</w:t>
            </w:r>
          </w:p>
        </w:tc>
        <w:tc>
          <w:tcPr>
            <w:tcW w:w="5056" w:type="dxa"/>
            <w:tcBorders>
              <w:top w:val="single" w:color="auto" w:sz="4" w:space="0"/>
            </w:tcBorders>
            <w:vAlign w:val="center"/>
          </w:tcPr>
          <w:p w14:paraId="59C980A4">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
                <w:sz w:val="24"/>
                <w:szCs w:val="24"/>
                <w:highlight w:val="none"/>
              </w:rPr>
              <w:t>、具有人力资源社会保障部和生态环境部颁发的环境影响评价工程师职业资格证书得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分；</w:t>
            </w:r>
          </w:p>
          <w:p w14:paraId="157DBECF">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、具有环境工程类相关专业中级职称的得</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分；具有环境工程类相关专业高级及以上职称的得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分，本项最高不超过</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分。</w:t>
            </w:r>
          </w:p>
          <w:p w14:paraId="337714BA">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3、具有人力资源社会保障部和生态环境部颁发的注册环保工程师职业资格证书得2分；</w:t>
            </w:r>
          </w:p>
          <w:p w14:paraId="299D6DFB">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4、以第一作者身份在公开出版的学术期刊上发表过标题含“三线一单”科技论文，每有1篇得1分，最多得4分。</w:t>
            </w:r>
          </w:p>
          <w:p w14:paraId="32920829">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注：①供应商须在响应文件中提供上述资格证书和职称证书扫描件（或影印件）</w:t>
            </w:r>
            <w:r>
              <w:rPr>
                <w:rFonts w:hint="eastAsia" w:ascii="宋体" w:hAnsi="宋体" w:eastAsia="宋体" w:cs="宋体"/>
                <w:color w:val="auto"/>
                <w:spacing w:val="-1"/>
                <w:sz w:val="24"/>
                <w:szCs w:val="24"/>
                <w:highlight w:val="none"/>
                <w:lang w:val="en-US" w:eastAsia="zh-CN"/>
              </w:rPr>
              <w:t>等相关证明材料</w:t>
            </w:r>
            <w:r>
              <w:rPr>
                <w:rFonts w:hint="eastAsia" w:ascii="宋体" w:hAnsi="宋体" w:eastAsia="宋体" w:cs="宋体"/>
                <w:color w:val="auto"/>
                <w:spacing w:val="-1"/>
                <w:sz w:val="24"/>
                <w:szCs w:val="24"/>
                <w:highlight w:val="none"/>
              </w:rPr>
              <w:t>，否则不得分；</w:t>
            </w:r>
          </w:p>
          <w:p w14:paraId="7E010326">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1"/>
                <w:sz w:val="24"/>
                <w:szCs w:val="24"/>
                <w:highlight w:val="none"/>
              </w:rPr>
              <w:t>②技术职称按最高职称仅计分一次；</w:t>
            </w:r>
          </w:p>
        </w:tc>
        <w:tc>
          <w:tcPr>
            <w:tcW w:w="773" w:type="dxa"/>
            <w:vAlign w:val="center"/>
          </w:tcPr>
          <w:p w14:paraId="7F5B1869">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0-10</w:t>
            </w:r>
          </w:p>
        </w:tc>
      </w:tr>
      <w:tr w14:paraId="5834B8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5C51896A">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p>
        </w:tc>
        <w:tc>
          <w:tcPr>
            <w:tcW w:w="1250" w:type="dxa"/>
            <w:vAlign w:val="center"/>
          </w:tcPr>
          <w:p w14:paraId="5B1C47C9">
            <w:pPr>
              <w:keepNext w:val="0"/>
              <w:keepLines w:val="0"/>
              <w:pageBreakBefore w:val="0"/>
              <w:kinsoku/>
              <w:wordWrap/>
              <w:overflowPunct/>
              <w:topLinePunct w:val="0"/>
              <w:bidi w:val="0"/>
              <w:snapToGrid/>
              <w:spacing w:beforeAutospacing="0" w:afterAutospacing="0"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2"/>
                <w:sz w:val="24"/>
                <w:szCs w:val="24"/>
                <w:highlight w:val="none"/>
              </w:rPr>
              <w:t>项目人员配</w:t>
            </w:r>
            <w:r>
              <w:rPr>
                <w:rFonts w:hint="eastAsia" w:ascii="宋体" w:hAnsi="宋体" w:eastAsia="宋体" w:cs="宋体"/>
                <w:color w:val="auto"/>
                <w:spacing w:val="-6"/>
                <w:sz w:val="24"/>
                <w:szCs w:val="24"/>
                <w:highlight w:val="none"/>
              </w:rPr>
              <w:t>备（项目负责人除外）</w:t>
            </w:r>
          </w:p>
        </w:tc>
        <w:tc>
          <w:tcPr>
            <w:tcW w:w="5056" w:type="dxa"/>
            <w:vAlign w:val="center"/>
          </w:tcPr>
          <w:p w14:paraId="603C7F3A">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1、拟派技术负责人：（</w:t>
            </w: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分）</w:t>
            </w:r>
          </w:p>
          <w:p w14:paraId="74B287ED">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（1）具有人力资源社会保障部和生态环境部颁发的环境影响评价工程师职业资格证书得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分；</w:t>
            </w:r>
          </w:p>
          <w:p w14:paraId="2819C5C8">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（2）具有环境工程类相关专业中级职称的得</w:t>
            </w: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分；具有环境工程类相关专业高级及以上职称的得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 xml:space="preserve">分，本项最高不超过 </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分。</w:t>
            </w:r>
          </w:p>
          <w:p w14:paraId="38AD2F43">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有人力资源社会保障部和生态环境部颁发的注册环保工程师职业资格证书得2分；</w:t>
            </w:r>
          </w:p>
          <w:p w14:paraId="3B260540">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注：①供应商须在响应文件中提供上述资格证书和职称证书扫描件（或影印件），否则不得分；</w:t>
            </w:r>
          </w:p>
          <w:p w14:paraId="3DEE79F3">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②技术职称按最高职称仅计分一次；</w:t>
            </w:r>
          </w:p>
          <w:p w14:paraId="392F2B64">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2、项目组其他成员（项目负责人和技术负责人除外）：（1</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 xml:space="preserve"> 分）</w:t>
            </w:r>
          </w:p>
          <w:p w14:paraId="5B3ECA72">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（1）具有</w:t>
            </w:r>
            <w:r>
              <w:rPr>
                <w:rFonts w:hint="eastAsia" w:ascii="宋体" w:hAnsi="宋体" w:eastAsia="宋体" w:cs="宋体"/>
                <w:color w:val="auto"/>
                <w:spacing w:val="-1"/>
                <w:sz w:val="24"/>
                <w:szCs w:val="24"/>
                <w:highlight w:val="none"/>
                <w:lang w:val="en-US" w:eastAsia="zh-CN"/>
              </w:rPr>
              <w:t>环保类专业高</w:t>
            </w:r>
            <w:r>
              <w:rPr>
                <w:rFonts w:hint="eastAsia" w:ascii="宋体" w:hAnsi="宋体" w:eastAsia="宋体" w:cs="宋体"/>
                <w:color w:val="auto"/>
                <w:spacing w:val="-1"/>
                <w:sz w:val="24"/>
                <w:szCs w:val="24"/>
                <w:highlight w:val="none"/>
              </w:rPr>
              <w:t>级及以上职称的，得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分，本小项最高不超过</w:t>
            </w: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分；</w:t>
            </w:r>
          </w:p>
          <w:p w14:paraId="07D757BF">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（2）具有人力资源社会保障部和生态环境部颁发的环境影响评价工程师职业资格证书得</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分；本小项最高不超过</w:t>
            </w: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rPr>
              <w:t>分；</w:t>
            </w:r>
          </w:p>
          <w:p w14:paraId="2B0DC3D8">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1"/>
                <w:sz w:val="24"/>
                <w:szCs w:val="24"/>
                <w:highlight w:val="none"/>
              </w:rPr>
              <w:t>注：①供应商须在响应文件中提供上述资格证书和职称证书扫描件（或影印件），否则不得分。②同一个人具有多个证书的，只按得分最高的计分一次。</w:t>
            </w:r>
          </w:p>
        </w:tc>
        <w:tc>
          <w:tcPr>
            <w:tcW w:w="773" w:type="dxa"/>
            <w:vAlign w:val="center"/>
          </w:tcPr>
          <w:p w14:paraId="721319BF">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0-18</w:t>
            </w:r>
          </w:p>
        </w:tc>
      </w:tr>
      <w:tr w14:paraId="18E28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236A96F9">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p>
        </w:tc>
        <w:tc>
          <w:tcPr>
            <w:tcW w:w="1250" w:type="dxa"/>
            <w:vAlign w:val="center"/>
          </w:tcPr>
          <w:p w14:paraId="1AC8513B">
            <w:pPr>
              <w:keepNext w:val="0"/>
              <w:keepLines w:val="0"/>
              <w:pageBreakBefore w:val="0"/>
              <w:kinsoku/>
              <w:wordWrap/>
              <w:overflowPunct/>
              <w:topLinePunct w:val="0"/>
              <w:bidi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rPr>
              <w:t>难点分析及对应解决措施方案</w:t>
            </w:r>
          </w:p>
        </w:tc>
        <w:tc>
          <w:tcPr>
            <w:tcW w:w="5056" w:type="dxa"/>
            <w:tcBorders>
              <w:top w:val="single" w:color="auto" w:sz="4" w:space="0"/>
            </w:tcBorders>
            <w:vAlign w:val="center"/>
          </w:tcPr>
          <w:p w14:paraId="2ACA67B0">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根据供应商针对本项目的重难点分析及对应解</w:t>
            </w:r>
            <w:r>
              <w:rPr>
                <w:rFonts w:hint="eastAsia" w:ascii="宋体" w:hAnsi="宋体" w:eastAsia="宋体" w:cs="宋体"/>
                <w:color w:val="auto"/>
                <w:spacing w:val="-5"/>
                <w:sz w:val="24"/>
                <w:szCs w:val="24"/>
                <w:highlight w:val="none"/>
              </w:rPr>
              <w:t>决措施方案进行评分。</w:t>
            </w:r>
          </w:p>
          <w:p w14:paraId="448DA25F">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（1）对本项目重</w:t>
            </w:r>
            <w:r>
              <w:rPr>
                <w:rFonts w:hint="eastAsia" w:ascii="宋体" w:hAnsi="宋体" w:eastAsia="宋体" w:cs="宋体"/>
                <w:color w:val="auto"/>
                <w:spacing w:val="-3"/>
                <w:sz w:val="24"/>
                <w:szCs w:val="24"/>
                <w:highlight w:val="none"/>
              </w:rPr>
              <w:t>难点分析全面贴切，应对措施描述清晰，有明确的解决方案，且切实可行的，得</w:t>
            </w:r>
            <w:r>
              <w:rPr>
                <w:rFonts w:hint="eastAsia" w:ascii="宋体" w:hAnsi="宋体" w:eastAsia="宋体" w:cs="宋体"/>
                <w:color w:val="auto"/>
                <w:spacing w:val="-3"/>
                <w:sz w:val="24"/>
                <w:szCs w:val="24"/>
                <w:highlight w:val="none"/>
                <w:lang w:val="en-US" w:eastAsia="zh-CN"/>
              </w:rPr>
              <w:t>6-10</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分；</w:t>
            </w:r>
          </w:p>
          <w:p w14:paraId="755750D0">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（2）对本项目重</w:t>
            </w:r>
            <w:r>
              <w:rPr>
                <w:rFonts w:hint="eastAsia" w:ascii="宋体" w:hAnsi="宋体" w:eastAsia="宋体" w:cs="宋体"/>
                <w:color w:val="auto"/>
                <w:spacing w:val="-3"/>
                <w:sz w:val="24"/>
                <w:szCs w:val="24"/>
                <w:highlight w:val="none"/>
              </w:rPr>
              <w:t>难点分析较全面贴切，应对措施较描述清晰，有解决方案，较切实可行的，得</w:t>
            </w:r>
            <w:r>
              <w:rPr>
                <w:rFonts w:hint="eastAsia" w:ascii="宋体" w:hAnsi="宋体" w:eastAsia="宋体" w:cs="宋体"/>
                <w:color w:val="auto"/>
                <w:spacing w:val="-3"/>
                <w:sz w:val="24"/>
                <w:szCs w:val="24"/>
                <w:highlight w:val="none"/>
                <w:lang w:val="en-US" w:eastAsia="zh-CN"/>
              </w:rPr>
              <w:t>3-6</w:t>
            </w:r>
            <w:r>
              <w:rPr>
                <w:rFonts w:hint="eastAsia" w:ascii="宋体" w:hAnsi="宋体" w:eastAsia="宋体" w:cs="宋体"/>
                <w:color w:val="auto"/>
                <w:spacing w:val="-3"/>
                <w:sz w:val="24"/>
                <w:szCs w:val="24"/>
                <w:highlight w:val="none"/>
              </w:rPr>
              <w:t>分；</w:t>
            </w:r>
          </w:p>
          <w:p w14:paraId="3B2E516D">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（3）对本项目重</w:t>
            </w:r>
            <w:r>
              <w:rPr>
                <w:rFonts w:hint="eastAsia" w:ascii="宋体" w:hAnsi="宋体" w:eastAsia="宋体" w:cs="宋体"/>
                <w:color w:val="auto"/>
                <w:spacing w:val="-3"/>
                <w:sz w:val="24"/>
                <w:szCs w:val="24"/>
                <w:highlight w:val="none"/>
              </w:rPr>
              <w:t>难点分析不到位，无针对性，应对措施描述不清</w:t>
            </w:r>
            <w:r>
              <w:rPr>
                <w:rFonts w:hint="eastAsia" w:ascii="宋体" w:hAnsi="宋体" w:eastAsia="宋体" w:cs="宋体"/>
                <w:color w:val="auto"/>
                <w:spacing w:val="-4"/>
                <w:sz w:val="24"/>
                <w:szCs w:val="24"/>
                <w:highlight w:val="none"/>
              </w:rPr>
              <w:t>晰，无明确的解决方案，得</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7"/>
                <w:sz w:val="24"/>
                <w:szCs w:val="24"/>
                <w:highlight w:val="none"/>
                <w:lang w:val="en-US" w:eastAsia="zh-CN"/>
              </w:rPr>
              <w:t>0-</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 xml:space="preserve"> 分；</w:t>
            </w:r>
          </w:p>
          <w:p w14:paraId="47A51F83">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（4）未提供相关内容的不得分。</w:t>
            </w:r>
          </w:p>
        </w:tc>
        <w:tc>
          <w:tcPr>
            <w:tcW w:w="773" w:type="dxa"/>
            <w:tcBorders>
              <w:top w:val="single" w:color="auto" w:sz="4" w:space="0"/>
            </w:tcBorders>
            <w:vAlign w:val="center"/>
          </w:tcPr>
          <w:p w14:paraId="29A35A31">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0-10</w:t>
            </w:r>
          </w:p>
        </w:tc>
      </w:tr>
      <w:tr w14:paraId="58027C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374BA0E5">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color w:val="auto"/>
                <w:spacing w:val="-12"/>
                <w:sz w:val="24"/>
                <w:szCs w:val="24"/>
                <w:highlight w:val="none"/>
              </w:rPr>
            </w:pPr>
          </w:p>
        </w:tc>
        <w:tc>
          <w:tcPr>
            <w:tcW w:w="1250" w:type="dxa"/>
            <w:vAlign w:val="center"/>
          </w:tcPr>
          <w:p w14:paraId="34C6BE57">
            <w:pPr>
              <w:keepNext w:val="0"/>
              <w:keepLines w:val="0"/>
              <w:pageBreakBefore w:val="0"/>
              <w:kinsoku/>
              <w:wordWrap/>
              <w:overflowPunct/>
              <w:topLinePunct w:val="0"/>
              <w:bidi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rPr>
              <w:t>项目理解程</w:t>
            </w:r>
            <w:r>
              <w:rPr>
                <w:rFonts w:hint="eastAsia" w:ascii="宋体" w:hAnsi="宋体" w:eastAsia="宋体" w:cs="宋体"/>
                <w:color w:val="auto"/>
                <w:sz w:val="24"/>
                <w:szCs w:val="24"/>
                <w:highlight w:val="none"/>
              </w:rPr>
              <w:t>度</w:t>
            </w:r>
          </w:p>
        </w:tc>
        <w:tc>
          <w:tcPr>
            <w:tcW w:w="5056" w:type="dxa"/>
            <w:vAlign w:val="center"/>
          </w:tcPr>
          <w:p w14:paraId="0317709C">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根</w:t>
            </w:r>
            <w:r>
              <w:rPr>
                <w:rFonts w:hint="eastAsia" w:ascii="宋体" w:hAnsi="宋体" w:eastAsia="宋体" w:cs="宋体"/>
                <w:color w:val="auto"/>
                <w:spacing w:val="-1"/>
                <w:sz w:val="24"/>
                <w:szCs w:val="24"/>
                <w:highlight w:val="none"/>
              </w:rPr>
              <w:t>据供应商针对本项目提供的项目理解程度进行评分。包括但不限于①相关政策、规划；②展现状、工作目的、目标；③工作内容的理解与认识等内容。</w:t>
            </w:r>
          </w:p>
          <w:p w14:paraId="1939511E">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（1）对本项目要求及内容理解完整详细，可行性、实用性、针对性强，得 </w:t>
            </w:r>
            <w:r>
              <w:rPr>
                <w:rFonts w:hint="eastAsia" w:ascii="宋体" w:hAnsi="宋体" w:eastAsia="宋体" w:cs="宋体"/>
                <w:color w:val="auto"/>
                <w:spacing w:val="-1"/>
                <w:sz w:val="24"/>
                <w:szCs w:val="24"/>
                <w:highlight w:val="none"/>
                <w:lang w:val="en-US" w:eastAsia="zh-CN"/>
              </w:rPr>
              <w:t>6-10</w:t>
            </w:r>
            <w:r>
              <w:rPr>
                <w:rFonts w:hint="eastAsia" w:ascii="宋体" w:hAnsi="宋体" w:eastAsia="宋体" w:cs="宋体"/>
                <w:color w:val="auto"/>
                <w:spacing w:val="-1"/>
                <w:sz w:val="24"/>
                <w:szCs w:val="24"/>
                <w:highlight w:val="none"/>
              </w:rPr>
              <w:t xml:space="preserve"> 分；</w:t>
            </w:r>
          </w:p>
          <w:p w14:paraId="09E48449">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（2）对本项目要求及内容理解完整详细，适合本项目采购需求，具有可行性、实 用性和针对性，得 </w:t>
            </w:r>
            <w:r>
              <w:rPr>
                <w:rFonts w:hint="eastAsia" w:ascii="宋体" w:hAnsi="宋体" w:eastAsia="宋体" w:cs="宋体"/>
                <w:color w:val="auto"/>
                <w:spacing w:val="-1"/>
                <w:sz w:val="24"/>
                <w:szCs w:val="24"/>
                <w:highlight w:val="none"/>
                <w:lang w:val="en-US" w:eastAsia="zh-CN"/>
              </w:rPr>
              <w:t>3-6</w:t>
            </w:r>
            <w:r>
              <w:rPr>
                <w:rFonts w:hint="eastAsia" w:ascii="宋体" w:hAnsi="宋体" w:eastAsia="宋体" w:cs="宋体"/>
                <w:color w:val="auto"/>
                <w:spacing w:val="-1"/>
                <w:sz w:val="24"/>
                <w:szCs w:val="24"/>
                <w:highlight w:val="none"/>
              </w:rPr>
              <w:t xml:space="preserve"> 分；</w:t>
            </w:r>
          </w:p>
          <w:p w14:paraId="281A85D7">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 xml:space="preserve">（3）对本项目要求及内容理解有待提升，基本适合本项目采购需求，可行性、实用性、针对性有待改善，得 </w:t>
            </w:r>
            <w:r>
              <w:rPr>
                <w:rFonts w:hint="eastAsia" w:ascii="宋体" w:hAnsi="宋体" w:eastAsia="宋体" w:cs="宋体"/>
                <w:color w:val="auto"/>
                <w:spacing w:val="-1"/>
                <w:sz w:val="24"/>
                <w:szCs w:val="24"/>
                <w:highlight w:val="none"/>
                <w:lang w:val="en-US" w:eastAsia="zh-CN"/>
              </w:rPr>
              <w:t>0-3</w:t>
            </w:r>
            <w:r>
              <w:rPr>
                <w:rFonts w:hint="eastAsia" w:ascii="宋体" w:hAnsi="宋体" w:eastAsia="宋体" w:cs="宋体"/>
                <w:color w:val="auto"/>
                <w:spacing w:val="-1"/>
                <w:sz w:val="24"/>
                <w:szCs w:val="24"/>
                <w:highlight w:val="none"/>
              </w:rPr>
              <w:t xml:space="preserve"> 分；</w:t>
            </w:r>
          </w:p>
          <w:p w14:paraId="35E4D78A">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（4）未提供相关内容的不得分。</w:t>
            </w:r>
          </w:p>
        </w:tc>
        <w:tc>
          <w:tcPr>
            <w:tcW w:w="773" w:type="dxa"/>
            <w:vAlign w:val="center"/>
          </w:tcPr>
          <w:p w14:paraId="060BA0E3">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w:t>
            </w:r>
          </w:p>
        </w:tc>
      </w:tr>
      <w:tr w14:paraId="45E347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74367BC1">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color w:val="auto"/>
                <w:spacing w:val="-12"/>
                <w:sz w:val="24"/>
                <w:szCs w:val="24"/>
                <w:highlight w:val="none"/>
              </w:rPr>
            </w:pPr>
          </w:p>
        </w:tc>
        <w:tc>
          <w:tcPr>
            <w:tcW w:w="1250" w:type="dxa"/>
            <w:vAlign w:val="center"/>
          </w:tcPr>
          <w:p w14:paraId="6B2DE898">
            <w:pPr>
              <w:keepNext w:val="0"/>
              <w:keepLines w:val="0"/>
              <w:pageBreakBefore w:val="0"/>
              <w:kinsoku/>
              <w:wordWrap/>
              <w:overflowPunct/>
              <w:topLinePunct w:val="0"/>
              <w:bidi w:val="0"/>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工作进度计划及成果资</w:t>
            </w:r>
          </w:p>
          <w:p w14:paraId="7D8461A8">
            <w:pPr>
              <w:keepNext w:val="0"/>
              <w:keepLines w:val="0"/>
              <w:pageBreakBefore w:val="0"/>
              <w:kinsoku/>
              <w:wordWrap/>
              <w:overflowPunct/>
              <w:topLinePunct w:val="0"/>
              <w:bidi w:val="0"/>
              <w:snapToGrid/>
              <w:spacing w:beforeAutospacing="0" w:afterAutospacing="0" w:line="360" w:lineRule="auto"/>
              <w:ind w:left="0" w:leftChars="0" w:right="0" w:firstLine="0" w:firstLineChars="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料提交计划</w:t>
            </w:r>
          </w:p>
        </w:tc>
        <w:tc>
          <w:tcPr>
            <w:tcW w:w="5056" w:type="dxa"/>
            <w:vAlign w:val="center"/>
          </w:tcPr>
          <w:p w14:paraId="57FC5089">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根据供应商针对本项目工作进度计划及成果资</w:t>
            </w:r>
            <w:r>
              <w:rPr>
                <w:rFonts w:hint="eastAsia" w:ascii="宋体" w:hAnsi="宋体" w:eastAsia="宋体" w:cs="宋体"/>
                <w:color w:val="auto"/>
                <w:spacing w:val="-3"/>
                <w:sz w:val="24"/>
                <w:szCs w:val="24"/>
                <w:highlight w:val="none"/>
              </w:rPr>
              <w:t>料提交计划进行综合评分。包括但不限于保障工作进度的方法、技术保障措施、成果资料提交计</w:t>
            </w:r>
            <w:r>
              <w:rPr>
                <w:rFonts w:hint="eastAsia" w:ascii="宋体" w:hAnsi="宋体" w:eastAsia="宋体" w:cs="宋体"/>
                <w:color w:val="auto"/>
                <w:spacing w:val="-7"/>
                <w:sz w:val="24"/>
                <w:szCs w:val="24"/>
                <w:highlight w:val="none"/>
              </w:rPr>
              <w:t>划等内容。</w:t>
            </w:r>
          </w:p>
          <w:p w14:paraId="74AAEB31">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（1）对本项目提供的保障工作进度的方法、技术保障措施实用性</w:t>
            </w:r>
            <w:r>
              <w:rPr>
                <w:rFonts w:hint="eastAsia" w:ascii="宋体" w:hAnsi="宋体" w:eastAsia="宋体" w:cs="宋体"/>
                <w:color w:val="auto"/>
                <w:spacing w:val="-11"/>
                <w:sz w:val="24"/>
                <w:szCs w:val="24"/>
                <w:highlight w:val="none"/>
              </w:rPr>
              <w:t>强，成果资料提交计划编制完善，安排周密详细，</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5"/>
                <w:sz w:val="24"/>
                <w:szCs w:val="24"/>
                <w:highlight w:val="none"/>
              </w:rPr>
              <w:t>得</w:t>
            </w:r>
            <w:r>
              <w:rPr>
                <w:rFonts w:hint="eastAsia" w:ascii="宋体" w:hAnsi="宋体" w:eastAsia="宋体" w:cs="宋体"/>
                <w:color w:val="auto"/>
                <w:spacing w:val="15"/>
                <w:sz w:val="24"/>
                <w:szCs w:val="24"/>
                <w:highlight w:val="none"/>
                <w:lang w:val="en-US" w:eastAsia="zh-CN"/>
              </w:rPr>
              <w:t>6-10</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5"/>
                <w:sz w:val="24"/>
                <w:szCs w:val="24"/>
                <w:highlight w:val="none"/>
              </w:rPr>
              <w:t>分；</w:t>
            </w:r>
          </w:p>
          <w:p w14:paraId="1C01049D">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（2）对本项目提供</w:t>
            </w:r>
            <w:r>
              <w:rPr>
                <w:rFonts w:hint="eastAsia" w:ascii="宋体" w:hAnsi="宋体" w:eastAsia="宋体" w:cs="宋体"/>
                <w:color w:val="auto"/>
                <w:spacing w:val="-4"/>
                <w:sz w:val="24"/>
                <w:szCs w:val="24"/>
                <w:highlight w:val="none"/>
              </w:rPr>
              <w:t>的保障工作进度的方法、技术保障措施实用性较强，成果资料提交计划编制较完善，安排较为周</w:t>
            </w:r>
            <w:r>
              <w:rPr>
                <w:rFonts w:hint="eastAsia" w:ascii="宋体" w:hAnsi="宋体" w:eastAsia="宋体" w:cs="宋体"/>
                <w:color w:val="auto"/>
                <w:spacing w:val="-8"/>
                <w:sz w:val="24"/>
                <w:szCs w:val="24"/>
                <w:highlight w:val="none"/>
              </w:rPr>
              <w:t>密详细，得</w:t>
            </w:r>
            <w:r>
              <w:rPr>
                <w:rFonts w:hint="eastAsia" w:ascii="宋体" w:hAnsi="宋体" w:eastAsia="宋体" w:cs="宋体"/>
                <w:color w:val="auto"/>
                <w:spacing w:val="-40"/>
                <w:sz w:val="24"/>
                <w:szCs w:val="24"/>
                <w:highlight w:val="none"/>
                <w:lang w:val="en-US" w:eastAsia="zh-CN"/>
              </w:rPr>
              <w:t>3-6</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分；</w:t>
            </w:r>
          </w:p>
          <w:p w14:paraId="4813C194">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（3）对本项目提供</w:t>
            </w:r>
            <w:r>
              <w:rPr>
                <w:rFonts w:hint="eastAsia" w:ascii="宋体" w:hAnsi="宋体" w:eastAsia="宋体" w:cs="宋体"/>
                <w:color w:val="auto"/>
                <w:spacing w:val="-4"/>
                <w:sz w:val="24"/>
                <w:szCs w:val="24"/>
                <w:highlight w:val="none"/>
              </w:rPr>
              <w:t>的保障工作进度的方法、技术保障措施实用性较</w:t>
            </w:r>
            <w:r>
              <w:rPr>
                <w:rFonts w:hint="eastAsia" w:ascii="宋体" w:hAnsi="宋体" w:eastAsia="宋体" w:cs="宋体"/>
                <w:color w:val="auto"/>
                <w:spacing w:val="-3"/>
                <w:sz w:val="24"/>
                <w:szCs w:val="24"/>
                <w:highlight w:val="none"/>
              </w:rPr>
              <w:t>差，成果资料提交计划及安排有待改善，得</w:t>
            </w:r>
            <w:r>
              <w:rPr>
                <w:rFonts w:hint="eastAsia" w:ascii="宋体" w:hAnsi="宋体" w:eastAsia="宋体" w:cs="宋体"/>
                <w:color w:val="auto"/>
                <w:spacing w:val="52"/>
                <w:sz w:val="24"/>
                <w:szCs w:val="24"/>
                <w:highlight w:val="none"/>
                <w:lang w:val="en-US" w:eastAsia="zh-CN"/>
              </w:rPr>
              <w:t>0-3</w:t>
            </w:r>
            <w:r>
              <w:rPr>
                <w:rFonts w:hint="eastAsia" w:ascii="宋体" w:hAnsi="宋体" w:eastAsia="宋体" w:cs="宋体"/>
                <w:color w:val="auto"/>
                <w:spacing w:val="-17"/>
                <w:sz w:val="24"/>
                <w:szCs w:val="24"/>
                <w:highlight w:val="none"/>
              </w:rPr>
              <w:t>分；</w:t>
            </w:r>
          </w:p>
          <w:p w14:paraId="706BE5B0">
            <w:pPr>
              <w:keepNext w:val="0"/>
              <w:keepLines w:val="0"/>
              <w:pageBreakBefore w:val="0"/>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（4）未提供相关内容的不得分。</w:t>
            </w:r>
          </w:p>
        </w:tc>
        <w:tc>
          <w:tcPr>
            <w:tcW w:w="773" w:type="dxa"/>
            <w:vAlign w:val="center"/>
          </w:tcPr>
          <w:p w14:paraId="30EA68BE">
            <w:pPr>
              <w:keepNext w:val="0"/>
              <w:keepLines w:val="0"/>
              <w:pageBreakBefore w:val="0"/>
              <w:kinsoku/>
              <w:wordWrap/>
              <w:overflowPunct/>
              <w:topLinePunct w:val="0"/>
              <w:bidi w:val="0"/>
              <w:snapToGrid/>
              <w:spacing w:beforeAutospacing="0" w:afterAutospacing="0" w:line="360" w:lineRule="auto"/>
              <w:ind w:left="0" w:leftChars="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w:t>
            </w:r>
          </w:p>
        </w:tc>
      </w:tr>
      <w:tr w14:paraId="5035FF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Merge w:val="continue"/>
            <w:vAlign w:val="center"/>
          </w:tcPr>
          <w:p w14:paraId="3C0339C6">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color w:val="auto"/>
                <w:spacing w:val="-12"/>
                <w:sz w:val="24"/>
                <w:szCs w:val="24"/>
                <w:highlight w:val="none"/>
              </w:rPr>
            </w:pPr>
          </w:p>
        </w:tc>
        <w:tc>
          <w:tcPr>
            <w:tcW w:w="1250" w:type="dxa"/>
            <w:vAlign w:val="center"/>
          </w:tcPr>
          <w:p w14:paraId="6EFB8807">
            <w:pPr>
              <w:keepNext w:val="0"/>
              <w:keepLines w:val="0"/>
              <w:pageBreakBefore w:val="0"/>
              <w:kinsoku/>
              <w:wordWrap/>
              <w:overflowPunct/>
              <w:topLinePunct w:val="0"/>
              <w:bidi w:val="0"/>
              <w:snapToGrid/>
              <w:spacing w:beforeAutospacing="0" w:afterAutospacing="0" w:line="360" w:lineRule="auto"/>
              <w:ind w:left="0" w:right="0" w:firstLine="0" w:firstLineChars="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服务质量保</w:t>
            </w:r>
            <w:r>
              <w:rPr>
                <w:rFonts w:hint="eastAsia" w:ascii="宋体" w:hAnsi="宋体" w:eastAsia="宋体" w:cs="宋体"/>
                <w:color w:val="auto"/>
                <w:spacing w:val="-4"/>
                <w:sz w:val="24"/>
                <w:szCs w:val="24"/>
                <w:highlight w:val="none"/>
              </w:rPr>
              <w:t>障措施方案</w:t>
            </w:r>
          </w:p>
        </w:tc>
        <w:tc>
          <w:tcPr>
            <w:tcW w:w="5056" w:type="dxa"/>
            <w:vAlign w:val="center"/>
          </w:tcPr>
          <w:p w14:paraId="18BCBDD7">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根据供应商针对本项目的制定的服务质量保障，包括人员保障、机制保障、服务承诺等进行综合评价。</w:t>
            </w:r>
          </w:p>
          <w:p w14:paraId="3ABA5D79">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（1）对本项目制定详尽的</w:t>
            </w:r>
            <w:r>
              <w:rPr>
                <w:rFonts w:hint="eastAsia" w:ascii="宋体" w:hAnsi="宋体" w:eastAsia="宋体" w:cs="宋体"/>
                <w:color w:val="auto"/>
                <w:spacing w:val="-11"/>
                <w:sz w:val="24"/>
                <w:szCs w:val="24"/>
                <w:highlight w:val="none"/>
              </w:rPr>
              <w:t>服务质量保障措施方案，且可行性、针对性强的，</w:t>
            </w:r>
            <w:r>
              <w:rPr>
                <w:rFonts w:hint="eastAsia" w:ascii="宋体" w:hAnsi="宋体" w:eastAsia="宋体" w:cs="宋体"/>
                <w:color w:val="auto"/>
                <w:spacing w:val="-15"/>
                <w:sz w:val="24"/>
                <w:szCs w:val="24"/>
                <w:highlight w:val="none"/>
              </w:rPr>
              <w:t>得</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5"/>
                <w:sz w:val="24"/>
                <w:szCs w:val="24"/>
                <w:highlight w:val="none"/>
                <w:lang w:val="en-US" w:eastAsia="zh-CN"/>
              </w:rPr>
              <w:t>3-5</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5"/>
                <w:sz w:val="24"/>
                <w:szCs w:val="24"/>
                <w:highlight w:val="none"/>
              </w:rPr>
              <w:t>分；</w:t>
            </w:r>
          </w:p>
          <w:p w14:paraId="67C2CC65">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（2）对本项目制定的服务</w:t>
            </w:r>
            <w:r>
              <w:rPr>
                <w:rFonts w:hint="eastAsia" w:ascii="宋体" w:hAnsi="宋体" w:eastAsia="宋体" w:cs="宋体"/>
                <w:color w:val="auto"/>
                <w:spacing w:val="-3"/>
                <w:sz w:val="24"/>
                <w:szCs w:val="24"/>
                <w:highlight w:val="none"/>
              </w:rPr>
              <w:t>质量保障措施方案，且可行性、针对性有待完善</w:t>
            </w:r>
            <w:r>
              <w:rPr>
                <w:rFonts w:hint="eastAsia" w:ascii="宋体" w:hAnsi="宋体" w:eastAsia="宋体" w:cs="宋体"/>
                <w:color w:val="auto"/>
                <w:spacing w:val="-5"/>
                <w:sz w:val="24"/>
                <w:szCs w:val="24"/>
                <w:highlight w:val="none"/>
              </w:rPr>
              <w:t>和提高的，得</w:t>
            </w:r>
            <w:r>
              <w:rPr>
                <w:rFonts w:hint="eastAsia" w:ascii="宋体" w:hAnsi="宋体" w:eastAsia="宋体" w:cs="宋体"/>
                <w:color w:val="auto"/>
                <w:spacing w:val="-5"/>
                <w:sz w:val="24"/>
                <w:szCs w:val="24"/>
                <w:highlight w:val="none"/>
                <w:lang w:val="en-US" w:eastAsia="zh-CN"/>
              </w:rPr>
              <w:t>1-3</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rPr>
              <w:t>分；</w:t>
            </w:r>
          </w:p>
          <w:p w14:paraId="6AEFE3BF">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（3）对本项目制定的服务</w:t>
            </w:r>
            <w:r>
              <w:rPr>
                <w:rFonts w:hint="eastAsia" w:ascii="宋体" w:hAnsi="宋体" w:eastAsia="宋体" w:cs="宋体"/>
                <w:color w:val="auto"/>
                <w:spacing w:val="-3"/>
                <w:sz w:val="24"/>
                <w:szCs w:val="24"/>
                <w:highlight w:val="none"/>
              </w:rPr>
              <w:t>质量保障措施方案的内容可行性、针对性不强，</w:t>
            </w:r>
            <w:r>
              <w:rPr>
                <w:rFonts w:hint="eastAsia" w:ascii="宋体" w:hAnsi="宋体" w:eastAsia="宋体" w:cs="宋体"/>
                <w:color w:val="auto"/>
                <w:spacing w:val="-5"/>
                <w:sz w:val="24"/>
                <w:szCs w:val="24"/>
                <w:highlight w:val="none"/>
              </w:rPr>
              <w:t>需细化完善的，得</w:t>
            </w:r>
            <w:r>
              <w:rPr>
                <w:rFonts w:hint="eastAsia" w:ascii="宋体" w:hAnsi="宋体" w:eastAsia="宋体" w:cs="宋体"/>
                <w:color w:val="auto"/>
                <w:spacing w:val="29"/>
                <w:sz w:val="24"/>
                <w:szCs w:val="24"/>
                <w:highlight w:val="none"/>
                <w:lang w:val="en-US" w:eastAsia="zh-CN"/>
              </w:rPr>
              <w:t>0-1</w:t>
            </w:r>
            <w:r>
              <w:rPr>
                <w:rFonts w:hint="eastAsia" w:ascii="宋体" w:hAnsi="宋体" w:eastAsia="宋体" w:cs="宋体"/>
                <w:color w:val="auto"/>
                <w:spacing w:val="-5"/>
                <w:sz w:val="24"/>
                <w:szCs w:val="24"/>
                <w:highlight w:val="none"/>
              </w:rPr>
              <w:t xml:space="preserve"> 分；</w:t>
            </w:r>
          </w:p>
          <w:p w14:paraId="0425429A">
            <w:pPr>
              <w:keepNext w:val="0"/>
              <w:keepLines w:val="0"/>
              <w:pageBreakBefore w:val="0"/>
              <w:kinsoku/>
              <w:wordWrap/>
              <w:overflowPunct/>
              <w:topLinePunct w:val="0"/>
              <w:bidi w:val="0"/>
              <w:snapToGrid/>
              <w:spacing w:beforeAutospacing="0" w:afterAutospacing="0" w:line="360" w:lineRule="auto"/>
              <w:ind w:left="0" w:leftChars="0" w:right="0" w:firstLine="0" w:firstLineChars="0"/>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（4）未提供相关内容的不得分。</w:t>
            </w:r>
          </w:p>
        </w:tc>
        <w:tc>
          <w:tcPr>
            <w:tcW w:w="773" w:type="dxa"/>
            <w:vAlign w:val="center"/>
          </w:tcPr>
          <w:p w14:paraId="1D29C261">
            <w:pPr>
              <w:keepNext w:val="0"/>
              <w:keepLines w:val="0"/>
              <w:pageBreakBefore w:val="0"/>
              <w:kinsoku/>
              <w:wordWrap/>
              <w:overflowPunct/>
              <w:topLinePunct w:val="0"/>
              <w:bidi w:val="0"/>
              <w:snapToGrid/>
              <w:spacing w:beforeAutospacing="0" w:afterAutospacing="0" w:line="360" w:lineRule="auto"/>
              <w:ind w:left="0" w:leftChars="0" w:right="0" w:firstLine="0" w:firstLineChars="0"/>
              <w:jc w:val="left"/>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0-5</w:t>
            </w:r>
          </w:p>
        </w:tc>
      </w:tr>
      <w:tr w14:paraId="1FE11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80" w:type="dxa"/>
            <w:vAlign w:val="center"/>
          </w:tcPr>
          <w:p w14:paraId="608134BE">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报价部分（</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c>
          <w:tcPr>
            <w:tcW w:w="1250" w:type="dxa"/>
            <w:vAlign w:val="center"/>
          </w:tcPr>
          <w:p w14:paraId="6D9CF46B">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投标报价</w:t>
            </w:r>
          </w:p>
        </w:tc>
        <w:tc>
          <w:tcPr>
            <w:tcW w:w="5056" w:type="dxa"/>
            <w:vAlign w:val="center"/>
          </w:tcPr>
          <w:p w14:paraId="7667871D">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满足磋商文件要求且最后报价最低的供应商的价格为磋商基准价，其价格分为满分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分。其他供应商的价格分统一按照下列公式计算：</w:t>
            </w:r>
          </w:p>
          <w:p w14:paraId="78613ED0">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（四舍五入，精确到小数点后两位）。</w:t>
            </w:r>
          </w:p>
          <w:p w14:paraId="2CB1EF46">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zh-CN"/>
              </w:rPr>
              <w:t>因落实政府采购政策进行价格调整的，以调整后的价格计算</w:t>
            </w:r>
            <w:r>
              <w:rPr>
                <w:rFonts w:hint="eastAsia" w:ascii="宋体" w:hAnsi="宋体" w:eastAsia="宋体" w:cs="宋体"/>
                <w:color w:val="auto"/>
                <w:sz w:val="24"/>
                <w:szCs w:val="24"/>
                <w:highlight w:val="none"/>
              </w:rPr>
              <w:t>评审基准价</w:t>
            </w:r>
            <w:r>
              <w:rPr>
                <w:rFonts w:hint="eastAsia" w:ascii="宋体" w:hAnsi="宋体" w:eastAsia="宋体" w:cs="宋体"/>
                <w:color w:val="auto"/>
                <w:sz w:val="24"/>
                <w:szCs w:val="24"/>
                <w:highlight w:val="none"/>
                <w:lang w:val="zh-CN"/>
              </w:rPr>
              <w:t>和</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zh-CN"/>
              </w:rPr>
              <w:t>。</w:t>
            </w:r>
          </w:p>
        </w:tc>
        <w:tc>
          <w:tcPr>
            <w:tcW w:w="773" w:type="dxa"/>
            <w:vAlign w:val="center"/>
          </w:tcPr>
          <w:p w14:paraId="3D3B28AF">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0-15</w:t>
            </w:r>
          </w:p>
        </w:tc>
      </w:tr>
    </w:tbl>
    <w:p w14:paraId="323981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07DB2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小组各成员应当独立对每个有效响应的文件进行评价、打分，然后汇总每个供应商每项评分因素的得分，再取各位评委评分之平均值，四舍五入保留至小数点后两位数，得到该供应商的技术资信分。</w:t>
      </w:r>
    </w:p>
    <w:p w14:paraId="31A21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589A2E93">
      <w:pPr>
        <w:widowControl/>
        <w:jc w:val="left"/>
        <w:rPr>
          <w:rFonts w:hint="eastAsia" w:asciiTheme="minorEastAsia" w:hAnsiTheme="minorEastAsia" w:eastAsiaTheme="minorEastAsia"/>
          <w:b/>
          <w:color w:val="auto"/>
          <w:sz w:val="28"/>
          <w:highlight w:val="none"/>
        </w:rPr>
      </w:pPr>
      <w:bookmarkStart w:id="66" w:name="_Toc35525217"/>
      <w:bookmarkStart w:id="67" w:name="_Toc15410"/>
      <w:bookmarkStart w:id="68" w:name="_Toc6738"/>
    </w:p>
    <w:p w14:paraId="42C99DE9">
      <w:pPr>
        <w:pStyle w:val="17"/>
        <w:rPr>
          <w:rFonts w:hint="eastAsia" w:asciiTheme="minorEastAsia" w:hAnsiTheme="minorEastAsia" w:eastAsiaTheme="minorEastAsia"/>
          <w:b/>
          <w:color w:val="auto"/>
          <w:sz w:val="28"/>
          <w:highlight w:val="none"/>
        </w:rPr>
      </w:pPr>
    </w:p>
    <w:p w14:paraId="05C39D82">
      <w:pPr>
        <w:pStyle w:val="4"/>
        <w:rPr>
          <w:rFonts w:hint="eastAsia"/>
          <w:color w:val="auto"/>
          <w:highlight w:val="none"/>
        </w:rPr>
      </w:pPr>
    </w:p>
    <w:p w14:paraId="7336B068">
      <w:pPr>
        <w:pStyle w:val="4"/>
        <w:rPr>
          <w:rFonts w:hint="eastAsia"/>
          <w:color w:val="auto"/>
          <w:highlight w:val="none"/>
        </w:rPr>
      </w:pPr>
    </w:p>
    <w:p w14:paraId="34992185">
      <w:pPr>
        <w:jc w:val="center"/>
        <w:rPr>
          <w:rFonts w:hint="eastAsia" w:asciiTheme="minorEastAsia" w:hAnsiTheme="minorEastAsia" w:eastAsiaTheme="minorEastAsia"/>
          <w:b/>
          <w:color w:val="auto"/>
          <w:sz w:val="28"/>
          <w:highlight w:val="none"/>
        </w:rPr>
      </w:pPr>
    </w:p>
    <w:p w14:paraId="08DC7E59">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92E08F4">
      <w:pPr>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bookmarkEnd w:id="66"/>
      <w:bookmarkEnd w:id="67"/>
      <w:bookmarkEnd w:id="68"/>
      <w:r>
        <w:rPr>
          <w:rFonts w:hint="eastAsia" w:asciiTheme="minorEastAsia" w:hAnsiTheme="minorEastAsia" w:eastAsiaTheme="minorEastAsia"/>
          <w:b/>
          <w:color w:val="auto"/>
          <w:sz w:val="28"/>
          <w:highlight w:val="none"/>
        </w:rPr>
        <w:t>采购合同</w:t>
      </w:r>
    </w:p>
    <w:p w14:paraId="4DE8A837">
      <w:pPr>
        <w:keepNext w:val="0"/>
        <w:keepLines w:val="0"/>
        <w:pageBreakBefore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lang w:val="en-US" w:eastAsia="zh-CN"/>
        </w:rPr>
        <w:t>%计算，最高限额为本合同总价的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%；迟延履行的违约金计算数额达到前述最高限额之日起，甲方有权在要求乙方支付违约金的同时，书面通知乙方解除本合同。</w:t>
      </w:r>
    </w:p>
    <w:p w14:paraId="09DD3E90">
      <w:pPr>
        <w:jc w:val="center"/>
        <w:rPr>
          <w:rFonts w:ascii="Times New Roman" w:hAnsi="Times New Roman" w:eastAsia="宋体" w:cs="Times New Roman"/>
          <w:color w:val="auto"/>
          <w:sz w:val="24"/>
          <w:szCs w:val="24"/>
          <w:highlight w:val="none"/>
        </w:rPr>
      </w:pPr>
      <w:r>
        <w:rPr>
          <w:rFonts w:hint="eastAsia" w:asciiTheme="minorEastAsia" w:hAnsiTheme="minorEastAsia" w:eastAsiaTheme="minorEastAsia"/>
          <w:b/>
          <w:color w:val="auto"/>
          <w:sz w:val="28"/>
          <w:highlight w:val="none"/>
        </w:rPr>
        <w:t>（</w:t>
      </w:r>
      <w:r>
        <w:rPr>
          <w:rFonts w:hint="eastAsia" w:asciiTheme="minorEastAsia" w:hAnsiTheme="minorEastAsia" w:eastAsiaTheme="minorEastAsia"/>
          <w:b/>
          <w:color w:val="auto"/>
          <w:sz w:val="28"/>
          <w:highlight w:val="none"/>
          <w:lang w:eastAsia="zh-CN"/>
        </w:rPr>
        <w:t>其余</w:t>
      </w:r>
      <w:r>
        <w:rPr>
          <w:rFonts w:hint="eastAsia" w:asciiTheme="minorEastAsia" w:hAnsiTheme="minorEastAsia" w:eastAsiaTheme="minorEastAsia"/>
          <w:b/>
          <w:color w:val="auto"/>
          <w:sz w:val="28"/>
          <w:highlight w:val="none"/>
          <w:lang w:val="en-US" w:eastAsia="zh-CN"/>
        </w:rPr>
        <w:t>合同条款由</w:t>
      </w:r>
      <w:r>
        <w:rPr>
          <w:rFonts w:hint="eastAsia" w:asciiTheme="minorEastAsia" w:hAnsiTheme="minorEastAsia" w:eastAsiaTheme="minorEastAsia"/>
          <w:b/>
          <w:color w:val="auto"/>
          <w:sz w:val="28"/>
          <w:highlight w:val="none"/>
        </w:rPr>
        <w:t>甲乙双方自行拟定）</w:t>
      </w:r>
    </w:p>
    <w:p w14:paraId="1B03CBE8">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91DD93">
      <w:pPr>
        <w:spacing w:line="360" w:lineRule="auto"/>
        <w:jc w:val="center"/>
        <w:outlineLvl w:val="0"/>
        <w:rPr>
          <w:rFonts w:asciiTheme="minorEastAsia" w:hAnsiTheme="minorEastAsia" w:eastAsiaTheme="minorEastAsia"/>
          <w:b/>
          <w:color w:val="auto"/>
          <w:sz w:val="28"/>
          <w:highlight w:val="none"/>
        </w:rPr>
      </w:pPr>
      <w:bookmarkStart w:id="69" w:name="_Toc10786"/>
      <w:r>
        <w:rPr>
          <w:rFonts w:hint="eastAsia" w:asciiTheme="minorEastAsia" w:hAnsiTheme="minorEastAsia" w:eastAsiaTheme="minorEastAsia"/>
          <w:b/>
          <w:color w:val="auto"/>
          <w:sz w:val="28"/>
          <w:highlight w:val="none"/>
        </w:rPr>
        <w:t>第六章  响应文件格式</w:t>
      </w:r>
      <w:bookmarkEnd w:id="69"/>
    </w:p>
    <w:p w14:paraId="61B227D4">
      <w:pPr>
        <w:spacing w:line="900" w:lineRule="exact"/>
        <w:jc w:val="center"/>
        <w:rPr>
          <w:rFonts w:asciiTheme="minorEastAsia" w:hAnsiTheme="minorEastAsia" w:eastAsiaTheme="minorEastAsia"/>
          <w:b/>
          <w:color w:val="auto"/>
          <w:sz w:val="72"/>
          <w:highlight w:val="none"/>
        </w:rPr>
      </w:pPr>
    </w:p>
    <w:p w14:paraId="65862AB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B80C83B">
      <w:pPr>
        <w:spacing w:line="900" w:lineRule="exact"/>
        <w:jc w:val="center"/>
        <w:rPr>
          <w:rFonts w:asciiTheme="minorEastAsia" w:hAnsiTheme="minorEastAsia" w:eastAsiaTheme="minorEastAsia"/>
          <w:b/>
          <w:color w:val="auto"/>
          <w:sz w:val="72"/>
          <w:highlight w:val="none"/>
        </w:rPr>
      </w:pPr>
    </w:p>
    <w:p w14:paraId="12AA087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C3148E1">
      <w:pPr>
        <w:spacing w:line="900" w:lineRule="exact"/>
        <w:jc w:val="center"/>
        <w:rPr>
          <w:rFonts w:asciiTheme="minorEastAsia" w:hAnsiTheme="minorEastAsia" w:eastAsiaTheme="minorEastAsia"/>
          <w:b/>
          <w:color w:val="auto"/>
          <w:sz w:val="72"/>
          <w:highlight w:val="none"/>
        </w:rPr>
      </w:pPr>
    </w:p>
    <w:p w14:paraId="70DD0E7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A668855">
      <w:pPr>
        <w:spacing w:line="900" w:lineRule="exact"/>
        <w:jc w:val="center"/>
        <w:rPr>
          <w:rFonts w:asciiTheme="minorEastAsia" w:hAnsiTheme="minorEastAsia" w:eastAsiaTheme="minorEastAsia"/>
          <w:b/>
          <w:color w:val="auto"/>
          <w:sz w:val="72"/>
          <w:highlight w:val="none"/>
        </w:rPr>
      </w:pPr>
    </w:p>
    <w:p w14:paraId="7FA14E64">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6AC53FE">
      <w:pPr>
        <w:pStyle w:val="28"/>
        <w:ind w:left="0" w:leftChars="0" w:firstLine="0" w:firstLineChars="0"/>
        <w:rPr>
          <w:rFonts w:asciiTheme="minorEastAsia" w:hAnsiTheme="minorEastAsia" w:eastAsiaTheme="minorEastAsia"/>
          <w:b/>
          <w:color w:val="auto"/>
          <w:sz w:val="28"/>
          <w:szCs w:val="28"/>
          <w:highlight w:val="none"/>
        </w:rPr>
      </w:pPr>
    </w:p>
    <w:p w14:paraId="5FF62A52">
      <w:pPr>
        <w:pStyle w:val="28"/>
        <w:rPr>
          <w:rFonts w:asciiTheme="minorEastAsia" w:hAnsiTheme="minorEastAsia" w:eastAsiaTheme="minorEastAsia"/>
          <w:b/>
          <w:color w:val="auto"/>
          <w:sz w:val="28"/>
          <w:szCs w:val="28"/>
          <w:highlight w:val="none"/>
        </w:rPr>
      </w:pPr>
    </w:p>
    <w:p w14:paraId="016DB38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80FD7E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9B167E9">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41F80A7">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70" w:name="_Toc215"/>
      <w:bookmarkStart w:id="71" w:name="_Toc13530"/>
      <w:bookmarkStart w:id="72" w:name="_Toc1438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0"/>
      <w:bookmarkEnd w:id="71"/>
      <w:bookmarkEnd w:id="72"/>
    </w:p>
    <w:p w14:paraId="0D5F90EC">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6A34D5A">
      <w:pPr>
        <w:spacing w:line="360" w:lineRule="auto"/>
        <w:jc w:val="center"/>
        <w:outlineLvl w:val="1"/>
        <w:rPr>
          <w:rFonts w:hint="eastAsia" w:asciiTheme="minorEastAsia" w:hAnsiTheme="minorEastAsia" w:eastAsiaTheme="minorEastAsia"/>
          <w:b/>
          <w:color w:val="auto"/>
          <w:sz w:val="24"/>
          <w:highlight w:val="none"/>
        </w:rPr>
      </w:pPr>
      <w:bookmarkStart w:id="73" w:name="_Toc11521"/>
      <w:bookmarkStart w:id="74" w:name="_Toc14197"/>
      <w:bookmarkStart w:id="75" w:name="_Toc19577"/>
      <w:bookmarkStart w:id="76" w:name="_Hlk23205287"/>
    </w:p>
    <w:p w14:paraId="5DE5BC8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一、报价表</w:t>
      </w:r>
      <w:bookmarkEnd w:id="73"/>
      <w:bookmarkEnd w:id="74"/>
      <w:bookmarkEnd w:id="75"/>
    </w:p>
    <w:p w14:paraId="29540D03">
      <w:pPr>
        <w:ind w:firstLine="480" w:firstLineChars="200"/>
        <w:rPr>
          <w:rFonts w:hint="eastAsia" w:ascii="宋体" w:hAnsi="宋体" w:eastAsia="宋体" w:cs="宋体"/>
          <w:color w:val="auto"/>
          <w:sz w:val="24"/>
          <w:szCs w:val="24"/>
          <w:highlight w:val="none"/>
        </w:rPr>
      </w:pPr>
    </w:p>
    <w:p w14:paraId="50B148FC">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32EA2982">
      <w:pPr>
        <w:snapToGrid w:val="0"/>
        <w:spacing w:after="120"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6300"/>
      </w:tblGrid>
      <w:tr w14:paraId="5637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3BD60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4E010D3">
            <w:pPr>
              <w:spacing w:line="360" w:lineRule="auto"/>
              <w:rPr>
                <w:rFonts w:ascii="宋体" w:hAnsi="宋体" w:eastAsia="宋体"/>
                <w:b/>
                <w:color w:val="auto"/>
                <w:sz w:val="24"/>
                <w:highlight w:val="none"/>
              </w:rPr>
            </w:pPr>
          </w:p>
        </w:tc>
      </w:tr>
      <w:tr w14:paraId="129C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27EFAD9">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eastAsia="zh-CN"/>
              </w:rPr>
              <w:t>服务</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79CA1DAF">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lang w:eastAsia="zh-CN"/>
              </w:rPr>
              <w:t>磋商文件中要求的全部服务</w:t>
            </w:r>
            <w:r>
              <w:rPr>
                <w:rFonts w:hint="eastAsia" w:asciiTheme="minorEastAsia" w:hAnsiTheme="minorEastAsia" w:eastAsiaTheme="minorEastAsia"/>
                <w:color w:val="auto"/>
                <w:sz w:val="24"/>
                <w:szCs w:val="28"/>
                <w:highlight w:val="none"/>
              </w:rPr>
              <w:t xml:space="preserve"> </w:t>
            </w:r>
          </w:p>
        </w:tc>
      </w:tr>
      <w:tr w14:paraId="7824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92661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1CAAEB4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360D415">
            <w:pPr>
              <w:snapToGrid w:val="0"/>
              <w:spacing w:line="360" w:lineRule="auto"/>
              <w:rPr>
                <w:rFonts w:ascii="宋体" w:hAnsi="宋体" w:eastAsia="宋体"/>
                <w:color w:val="auto"/>
                <w:sz w:val="24"/>
                <w:szCs w:val="28"/>
                <w:highlight w:val="none"/>
              </w:rPr>
            </w:pPr>
          </w:p>
          <w:p w14:paraId="69AEC5C9">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7355A87">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5C40AB8">
            <w:pPr>
              <w:snapToGrid w:val="0"/>
              <w:spacing w:line="360" w:lineRule="auto"/>
              <w:rPr>
                <w:rFonts w:ascii="宋体" w:hAnsi="宋体" w:eastAsia="宋体"/>
                <w:b/>
                <w:color w:val="auto"/>
                <w:sz w:val="24"/>
                <w:highlight w:val="none"/>
              </w:rPr>
            </w:pPr>
          </w:p>
        </w:tc>
      </w:tr>
      <w:tr w14:paraId="4646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3AA008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70B04B71">
            <w:pPr>
              <w:spacing w:line="360" w:lineRule="auto"/>
              <w:rPr>
                <w:rFonts w:ascii="宋体" w:hAnsi="宋体" w:eastAsia="宋体"/>
                <w:b/>
                <w:color w:val="auto"/>
                <w:sz w:val="24"/>
                <w:highlight w:val="none"/>
              </w:rPr>
            </w:pPr>
          </w:p>
        </w:tc>
      </w:tr>
    </w:tbl>
    <w:p w14:paraId="294ECE15">
      <w:pPr>
        <w:spacing w:line="440" w:lineRule="exact"/>
        <w:rPr>
          <w:rFonts w:hint="eastAsia" w:ascii="宋体" w:hAnsi="宋体" w:eastAsia="宋体"/>
          <w:color w:val="auto"/>
          <w:sz w:val="24"/>
          <w:szCs w:val="24"/>
          <w:highlight w:val="none"/>
        </w:rPr>
      </w:pPr>
    </w:p>
    <w:p w14:paraId="1D223B7D">
      <w:pPr>
        <w:spacing w:line="440" w:lineRule="exact"/>
        <w:ind w:firstLine="4800" w:firstLineChars="2000"/>
        <w:rPr>
          <w:rFonts w:hint="eastAsia" w:ascii="宋体" w:hAnsi="宋体" w:eastAsia="宋体"/>
          <w:color w:val="auto"/>
          <w:sz w:val="24"/>
          <w:szCs w:val="24"/>
          <w:highlight w:val="none"/>
        </w:rPr>
      </w:pPr>
    </w:p>
    <w:p w14:paraId="57458EE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8F80CB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3DA3E83">
      <w:pPr>
        <w:adjustRightInd w:val="0"/>
        <w:snapToGrid w:val="0"/>
        <w:spacing w:line="360" w:lineRule="auto"/>
        <w:rPr>
          <w:rFonts w:hint="eastAsia" w:ascii="宋体" w:hAnsi="宋体" w:eastAsia="宋体"/>
          <w:b/>
          <w:bCs/>
          <w:color w:val="auto"/>
          <w:sz w:val="24"/>
          <w:szCs w:val="28"/>
          <w:highlight w:val="none"/>
        </w:rPr>
      </w:pPr>
      <w:bookmarkStart w:id="77" w:name="_Toc17882"/>
      <w:bookmarkStart w:id="78" w:name="_Toc26924"/>
    </w:p>
    <w:p w14:paraId="7232D9C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05115E97">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w:t>
      </w:r>
      <w:r>
        <w:rPr>
          <w:rFonts w:hint="eastAsia" w:ascii="宋体" w:hAnsi="宋体" w:eastAsia="宋体"/>
          <w:b/>
          <w:bCs/>
          <w:color w:val="auto"/>
          <w:sz w:val="24"/>
          <w:szCs w:val="28"/>
          <w:highlight w:val="none"/>
          <w:lang w:val="en-US" w:eastAsia="zh-CN"/>
        </w:rPr>
        <w:t>内容</w:t>
      </w:r>
      <w:r>
        <w:rPr>
          <w:rFonts w:hint="eastAsia" w:ascii="宋体" w:hAnsi="宋体" w:eastAsia="宋体"/>
          <w:b/>
          <w:bCs/>
          <w:color w:val="auto"/>
          <w:sz w:val="24"/>
          <w:szCs w:val="28"/>
          <w:highlight w:val="none"/>
        </w:rPr>
        <w:t>等所有费用。</w:t>
      </w:r>
    </w:p>
    <w:p w14:paraId="5BAD650E">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1B327D2D">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0044D2B6">
      <w:pPr>
        <w:spacing w:line="360" w:lineRule="auto"/>
        <w:jc w:val="both"/>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w:t>
      </w:r>
    </w:p>
    <w:p w14:paraId="65739E7B">
      <w:pPr>
        <w:spacing w:line="360" w:lineRule="auto"/>
        <w:jc w:val="center"/>
        <w:outlineLvl w:val="1"/>
        <w:rPr>
          <w:rFonts w:hint="eastAsia" w:asciiTheme="minorEastAsia" w:hAnsiTheme="minorEastAsia" w:eastAsiaTheme="minorEastAsia"/>
          <w:color w:val="auto"/>
          <w:sz w:val="24"/>
          <w:highlight w:val="none"/>
          <w:lang w:val="en-US" w:eastAsia="zh-CN"/>
        </w:rPr>
      </w:pPr>
    </w:p>
    <w:p w14:paraId="74395109">
      <w:pPr>
        <w:spacing w:line="360" w:lineRule="auto"/>
        <w:jc w:val="center"/>
        <w:outlineLvl w:val="1"/>
        <w:rPr>
          <w:rFonts w:hint="eastAsia" w:asciiTheme="minorEastAsia" w:hAnsiTheme="minorEastAsia" w:eastAsiaTheme="minorEastAsia"/>
          <w:color w:val="auto"/>
          <w:sz w:val="24"/>
          <w:highlight w:val="none"/>
          <w:lang w:val="en-US" w:eastAsia="zh-CN"/>
        </w:rPr>
      </w:pPr>
    </w:p>
    <w:p w14:paraId="4427B5C4">
      <w:pPr>
        <w:spacing w:line="360" w:lineRule="auto"/>
        <w:jc w:val="both"/>
        <w:outlineLvl w:val="1"/>
        <w:rPr>
          <w:rFonts w:hint="eastAsia" w:asciiTheme="minorEastAsia" w:hAnsiTheme="minorEastAsia" w:eastAsiaTheme="minorEastAsia"/>
          <w:b/>
          <w:color w:val="auto"/>
          <w:sz w:val="24"/>
          <w:highlight w:val="none"/>
        </w:rPr>
      </w:pPr>
      <w:bookmarkStart w:id="79" w:name="_Toc23169"/>
    </w:p>
    <w:p w14:paraId="2DEBA45D">
      <w:pPr>
        <w:spacing w:line="360" w:lineRule="auto"/>
        <w:jc w:val="center"/>
        <w:outlineLvl w:val="1"/>
        <w:rPr>
          <w:rFonts w:hint="eastAsia" w:asciiTheme="minorEastAsia" w:hAnsiTheme="minorEastAsia" w:eastAsiaTheme="minorEastAsia"/>
          <w:b/>
          <w:color w:val="auto"/>
          <w:sz w:val="24"/>
          <w:highlight w:val="none"/>
        </w:rPr>
      </w:pPr>
    </w:p>
    <w:p w14:paraId="65E53C1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响应函</w:t>
      </w:r>
      <w:bookmarkEnd w:id="77"/>
      <w:bookmarkEnd w:id="78"/>
      <w:bookmarkEnd w:id="79"/>
    </w:p>
    <w:p w14:paraId="39794553">
      <w:pPr>
        <w:pStyle w:val="9"/>
        <w:spacing w:line="360" w:lineRule="auto"/>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（采购人）</w:t>
      </w:r>
    </w:p>
    <w:p w14:paraId="58497D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公告，我方兹宣布同意如下：</w:t>
      </w:r>
    </w:p>
    <w:p w14:paraId="79512E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14:paraId="026C1A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各项条款、规定及要求均无异议。</w:t>
      </w:r>
    </w:p>
    <w:p w14:paraId="3FC10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有效期之前均具有约束力。</w:t>
      </w:r>
    </w:p>
    <w:p w14:paraId="23EF7F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7D443936">
      <w:pPr>
        <w:spacing w:line="360" w:lineRule="auto"/>
        <w:ind w:firstLine="435"/>
        <w:rPr>
          <w:rFonts w:asciiTheme="minorEastAsia" w:hAnsiTheme="minorEastAsia" w:eastAsiaTheme="minorEastAsia"/>
          <w:color w:val="auto"/>
          <w:sz w:val="24"/>
          <w:highlight w:val="none"/>
        </w:rPr>
      </w:pPr>
    </w:p>
    <w:p w14:paraId="4FA10744">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433754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8B9FFD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5244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0" w:name="_Toc963"/>
      <w:bookmarkStart w:id="81" w:name="_Toc31265"/>
      <w:bookmarkStart w:id="82" w:name="_Toc27880"/>
    </w:p>
    <w:p w14:paraId="1911C748">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三．供应商资格声明书</w:t>
      </w:r>
      <w:bookmarkEnd w:id="80"/>
      <w:bookmarkEnd w:id="81"/>
      <w:r>
        <w:rPr>
          <w:rFonts w:hint="eastAsia" w:asciiTheme="minorEastAsia" w:hAnsiTheme="minorEastAsia" w:eastAsiaTheme="minorEastAsia"/>
          <w:b/>
          <w:color w:val="auto"/>
          <w:sz w:val="24"/>
          <w:highlight w:val="none"/>
          <w:lang w:val="en-US" w:eastAsia="zh-CN"/>
        </w:rPr>
        <w:t xml:space="preserve"> </w:t>
      </w:r>
    </w:p>
    <w:p w14:paraId="70E5F4F4">
      <w:pPr>
        <w:pStyle w:val="9"/>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54E2F5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1FA66A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36E29E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60E31D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723150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B7C72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3318D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027C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0E80317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3095" w:type="dxa"/>
            <w:vAlign w:val="center"/>
          </w:tcPr>
          <w:p w14:paraId="67D95D97">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3500" w:type="dxa"/>
            <w:vAlign w:val="center"/>
          </w:tcPr>
          <w:p w14:paraId="586063CB">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5CCA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AF0627F">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3095" w:type="dxa"/>
            <w:vAlign w:val="center"/>
          </w:tcPr>
          <w:p w14:paraId="7F056F67">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14:paraId="77F879F1">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5861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45CA7FC8">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3095" w:type="dxa"/>
            <w:vAlign w:val="center"/>
          </w:tcPr>
          <w:p w14:paraId="4E4EB63B">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14:paraId="09B0019D">
            <w:pPr>
              <w:pStyle w:val="5"/>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976EB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DE4B4E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A2C833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834080A">
      <w:pPr>
        <w:pStyle w:val="5"/>
        <w:rPr>
          <w:rFonts w:hint="eastAsia" w:asciiTheme="minorEastAsia" w:hAnsiTheme="minorEastAsia" w:eastAsiaTheme="minorEastAsia" w:cstheme="minorEastAsia"/>
          <w:color w:val="auto"/>
          <w:kern w:val="0"/>
          <w:sz w:val="24"/>
          <w:szCs w:val="24"/>
          <w:highlight w:val="none"/>
          <w:lang w:val="en-US" w:eastAsia="zh-CN" w:bidi="ar"/>
        </w:rPr>
      </w:pPr>
    </w:p>
    <w:p w14:paraId="3C3B3A92">
      <w:pPr>
        <w:pStyle w:val="5"/>
        <w:rPr>
          <w:rFonts w:hint="eastAsia" w:asciiTheme="minorEastAsia" w:hAnsiTheme="minorEastAsia" w:eastAsiaTheme="minorEastAsia" w:cstheme="minorEastAsia"/>
          <w:color w:val="auto"/>
          <w:kern w:val="0"/>
          <w:sz w:val="24"/>
          <w:szCs w:val="24"/>
          <w:highlight w:val="none"/>
          <w:lang w:val="en-US" w:eastAsia="zh-CN" w:bidi="ar"/>
        </w:rPr>
      </w:pPr>
    </w:p>
    <w:p w14:paraId="43F947E7">
      <w:pPr>
        <w:pStyle w:val="5"/>
        <w:rPr>
          <w:rFonts w:hint="eastAsia" w:asciiTheme="minorEastAsia" w:hAnsiTheme="minorEastAsia" w:eastAsiaTheme="minorEastAsia" w:cstheme="minorEastAsia"/>
          <w:color w:val="auto"/>
          <w:kern w:val="0"/>
          <w:sz w:val="24"/>
          <w:szCs w:val="24"/>
          <w:highlight w:val="none"/>
          <w:lang w:val="en-US" w:eastAsia="zh-CN" w:bidi="ar"/>
        </w:rPr>
      </w:pPr>
    </w:p>
    <w:p w14:paraId="541BF356">
      <w:pPr>
        <w:pStyle w:val="16"/>
        <w:spacing w:line="400" w:lineRule="atLeast"/>
        <w:ind w:left="0" w:leftChars="0" w:firstLine="0" w:firstLineChars="0"/>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val="en-US" w:eastAsia="zh-CN"/>
        </w:rPr>
        <w:t>四、无重大违法记录声明函、无不良信用记录承诺函</w:t>
      </w:r>
    </w:p>
    <w:p w14:paraId="45D979E4">
      <w:pPr>
        <w:pStyle w:val="16"/>
        <w:spacing w:line="400" w:lineRule="atLeast"/>
        <w:ind w:firstLine="2891" w:firstLineChars="1200"/>
        <w:rPr>
          <w:rFonts w:hint="eastAsia" w:ascii="宋体" w:hAnsi="宋体" w:eastAsia="宋体" w:cs="宋体"/>
          <w:b/>
          <w:color w:val="auto"/>
          <w:sz w:val="24"/>
          <w:szCs w:val="24"/>
          <w:highlight w:val="none"/>
          <w:lang w:val="zh-CN"/>
        </w:rPr>
      </w:pPr>
    </w:p>
    <w:p w14:paraId="2DD5DA01">
      <w:pPr>
        <w:pStyle w:val="16"/>
        <w:spacing w:line="400" w:lineRule="atLeast"/>
        <w:ind w:firstLine="2891" w:firstLineChars="1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3CA8A05E">
      <w:pPr>
        <w:widowControl w:val="0"/>
        <w:spacing w:after="120" w:line="400" w:lineRule="atLeast"/>
        <w:ind w:firstLine="480" w:firstLineChars="200"/>
        <w:jc w:val="both"/>
        <w:rPr>
          <w:rFonts w:ascii="宋体" w:hAnsi="宋体" w:eastAsia="宋体" w:cs="Times New Roman"/>
          <w:color w:val="auto"/>
          <w:kern w:val="2"/>
          <w:sz w:val="24"/>
          <w:szCs w:val="24"/>
          <w:highlight w:val="none"/>
          <w:lang w:val="en-US" w:eastAsia="zh-CN" w:bidi="ar-SA"/>
        </w:rPr>
      </w:pPr>
      <w:bookmarkStart w:id="83" w:name="_Hlk77793969"/>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6E98B8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51284F8E">
      <w:pPr>
        <w:spacing w:line="360" w:lineRule="auto"/>
        <w:ind w:firstLine="435"/>
        <w:rPr>
          <w:rFonts w:ascii="宋体" w:hAnsi="宋体" w:eastAsia="宋体" w:cs="Times New Roman"/>
          <w:color w:val="auto"/>
          <w:sz w:val="24"/>
          <w:szCs w:val="24"/>
          <w:highlight w:val="none"/>
        </w:rPr>
      </w:pPr>
    </w:p>
    <w:p w14:paraId="68A6049E">
      <w:pPr>
        <w:spacing w:line="360" w:lineRule="auto"/>
        <w:ind w:firstLine="5428" w:firstLineChars="2262"/>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供应商</w:t>
      </w:r>
      <w:r>
        <w:rPr>
          <w:rFonts w:hint="eastAsia" w:ascii="宋体" w:hAnsi="宋体" w:eastAsia="宋体" w:cs="Times New Roman"/>
          <w:bCs/>
          <w:color w:val="auto"/>
          <w:sz w:val="24"/>
          <w:szCs w:val="24"/>
          <w:highlight w:val="none"/>
          <w:lang w:eastAsia="zh-CN"/>
        </w:rPr>
        <w:t>公章</w:t>
      </w:r>
      <w:r>
        <w:rPr>
          <w:rFonts w:hint="eastAsia" w:ascii="宋体" w:hAnsi="宋体" w:eastAsia="宋体" w:cs="Times New Roman"/>
          <w:bCs/>
          <w:color w:val="auto"/>
          <w:sz w:val="24"/>
          <w:szCs w:val="24"/>
          <w:highlight w:val="none"/>
        </w:rPr>
        <w:t>：</w:t>
      </w:r>
    </w:p>
    <w:p w14:paraId="3F6DE8C1">
      <w:pPr>
        <w:tabs>
          <w:tab w:val="left" w:pos="630"/>
        </w:tabs>
        <w:spacing w:line="360" w:lineRule="auto"/>
        <w:ind w:firstLine="5428" w:firstLineChars="2262"/>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日期：</w:t>
      </w:r>
    </w:p>
    <w:bookmarkEnd w:id="83"/>
    <w:p w14:paraId="21C7BC91">
      <w:pPr>
        <w:widowControl w:val="0"/>
        <w:spacing w:after="120" w:line="400" w:lineRule="atLeast"/>
        <w:ind w:firstLine="210"/>
        <w:jc w:val="both"/>
        <w:rPr>
          <w:rFonts w:ascii="Times New Roman" w:hAnsi="Times New Roman" w:eastAsia="宋体" w:cs="Times New Roman"/>
          <w:color w:val="auto"/>
          <w:kern w:val="2"/>
          <w:sz w:val="24"/>
          <w:szCs w:val="20"/>
          <w:highlight w:val="none"/>
          <w:lang w:val="en-US" w:eastAsia="zh-CN" w:bidi="ar-SA"/>
        </w:rPr>
      </w:pPr>
    </w:p>
    <w:p w14:paraId="05CFBACE">
      <w:pPr>
        <w:widowControl w:val="0"/>
        <w:spacing w:after="120" w:line="400" w:lineRule="atLeast"/>
        <w:ind w:firstLine="210"/>
        <w:jc w:val="both"/>
        <w:rPr>
          <w:rFonts w:ascii="Times New Roman" w:hAnsi="Times New Roman" w:eastAsia="宋体" w:cs="Times New Roman"/>
          <w:color w:val="auto"/>
          <w:kern w:val="2"/>
          <w:sz w:val="24"/>
          <w:szCs w:val="20"/>
          <w:highlight w:val="none"/>
          <w:lang w:val="en-US" w:eastAsia="zh-CN" w:bidi="ar-SA"/>
        </w:rPr>
      </w:pPr>
    </w:p>
    <w:p w14:paraId="07780D30">
      <w:pPr>
        <w:tabs>
          <w:tab w:val="left" w:pos="630"/>
        </w:tabs>
        <w:spacing w:after="156" w:afterLines="50" w:line="360" w:lineRule="auto"/>
        <w:ind w:firstLine="3188" w:firstLineChars="1323"/>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565EFAE8">
      <w:pPr>
        <w:spacing w:line="360" w:lineRule="auto"/>
        <w:ind w:firstLine="435"/>
        <w:rPr>
          <w:rFonts w:ascii="宋体" w:hAnsi="宋体" w:eastAsia="宋体" w:cs="Times New Roman"/>
          <w:color w:val="auto"/>
          <w:sz w:val="24"/>
          <w:szCs w:val="24"/>
          <w:highlight w:val="none"/>
        </w:rPr>
      </w:pPr>
      <w:bookmarkStart w:id="84" w:name="_Hlk77794010"/>
      <w:r>
        <w:rPr>
          <w:rFonts w:hint="eastAsia" w:ascii="宋体" w:hAnsi="宋体" w:eastAsia="宋体" w:cs="Times New Roman"/>
          <w:color w:val="auto"/>
          <w:sz w:val="24"/>
          <w:szCs w:val="24"/>
          <w:highlight w:val="none"/>
        </w:rPr>
        <w:t>本公司郑重承诺，我公司无以下不良信用记录情形：</w:t>
      </w:r>
    </w:p>
    <w:p w14:paraId="3AB628B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3A9C9DD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4B50466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0AA7E90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30857479">
      <w:pPr>
        <w:tabs>
          <w:tab w:val="left" w:pos="630"/>
        </w:tabs>
        <w:spacing w:line="360" w:lineRule="auto"/>
        <w:ind w:firstLine="63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536D0D82">
      <w:pPr>
        <w:pStyle w:val="5"/>
        <w:rPr>
          <w:color w:val="auto"/>
          <w:highlight w:val="none"/>
        </w:rPr>
      </w:pPr>
    </w:p>
    <w:p w14:paraId="398D6FF8">
      <w:pPr>
        <w:spacing w:line="360" w:lineRule="auto"/>
        <w:ind w:firstLine="5428" w:firstLineChars="2262"/>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供应商</w:t>
      </w:r>
      <w:r>
        <w:rPr>
          <w:rFonts w:hint="eastAsia" w:ascii="宋体" w:hAnsi="宋体" w:eastAsia="宋体" w:cs="Times New Roman"/>
          <w:bCs/>
          <w:color w:val="auto"/>
          <w:sz w:val="24"/>
          <w:szCs w:val="24"/>
          <w:highlight w:val="none"/>
          <w:lang w:eastAsia="zh-CN"/>
        </w:rPr>
        <w:t>公章</w:t>
      </w:r>
      <w:r>
        <w:rPr>
          <w:rFonts w:hint="eastAsia" w:ascii="宋体" w:hAnsi="宋体" w:eastAsia="宋体" w:cs="Times New Roman"/>
          <w:bCs/>
          <w:color w:val="auto"/>
          <w:sz w:val="24"/>
          <w:szCs w:val="24"/>
          <w:highlight w:val="none"/>
        </w:rPr>
        <w:t>：</w:t>
      </w:r>
    </w:p>
    <w:p w14:paraId="0A847553">
      <w:pPr>
        <w:tabs>
          <w:tab w:val="left" w:pos="630"/>
        </w:tabs>
        <w:spacing w:line="360" w:lineRule="auto"/>
        <w:ind w:firstLine="5428" w:firstLineChars="2262"/>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日          期：</w:t>
      </w:r>
    </w:p>
    <w:bookmarkEnd w:id="84"/>
    <w:p w14:paraId="358D2CD4">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5A0D7281">
      <w:pPr>
        <w:pStyle w:val="5"/>
        <w:rPr>
          <w:rFonts w:hint="eastAsia"/>
          <w:color w:val="auto"/>
          <w:highlight w:val="none"/>
        </w:rPr>
      </w:pPr>
    </w:p>
    <w:p w14:paraId="39DCD526">
      <w:pPr>
        <w:spacing w:line="360" w:lineRule="auto"/>
        <w:jc w:val="center"/>
        <w:outlineLvl w:val="1"/>
        <w:rPr>
          <w:rFonts w:asciiTheme="minorEastAsia" w:hAnsiTheme="minorEastAsia" w:eastAsiaTheme="minorEastAsia"/>
          <w:b/>
          <w:color w:val="auto"/>
          <w:sz w:val="24"/>
          <w:highlight w:val="none"/>
        </w:rPr>
      </w:pPr>
      <w:bookmarkStart w:id="85" w:name="_Toc32457"/>
      <w:bookmarkStart w:id="86" w:name="_Toc21371"/>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、授权书</w:t>
      </w:r>
      <w:bookmarkEnd w:id="82"/>
      <w:bookmarkEnd w:id="85"/>
      <w:bookmarkEnd w:id="86"/>
    </w:p>
    <w:p w14:paraId="7C0006F7">
      <w:pPr>
        <w:pStyle w:val="8"/>
        <w:snapToGrid w:val="0"/>
        <w:spacing w:line="360" w:lineRule="auto"/>
        <w:ind w:firstLine="480" w:firstLineChars="200"/>
        <w:jc w:val="left"/>
        <w:rPr>
          <w:rFonts w:asciiTheme="minorEastAsia" w:hAnsiTheme="minorEastAsia"/>
          <w:color w:val="auto"/>
          <w:sz w:val="24"/>
          <w:szCs w:val="28"/>
          <w:highlight w:val="none"/>
        </w:rPr>
      </w:pPr>
    </w:p>
    <w:p w14:paraId="039E7C52">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w:t>
      </w:r>
      <w:r>
        <w:rPr>
          <w:rFonts w:hint="eastAsia" w:asciiTheme="minorEastAsia" w:hAnsiTheme="minorEastAsia" w:eastAsiaTheme="minorEastAsia"/>
          <w:color w:val="auto"/>
          <w:sz w:val="24"/>
          <w:szCs w:val="28"/>
          <w:highlight w:val="none"/>
          <w:lang w:eastAsia="zh-CN"/>
        </w:rPr>
        <w:t>磋商</w:t>
      </w:r>
      <w:r>
        <w:rPr>
          <w:rFonts w:hint="eastAsia" w:asciiTheme="minorEastAsia" w:hAnsiTheme="minorEastAsia" w:eastAsiaTheme="minorEastAsia"/>
          <w:color w:val="auto"/>
          <w:sz w:val="24"/>
          <w:szCs w:val="28"/>
          <w:highlight w:val="none"/>
        </w:rPr>
        <w:t>过程的一切事宜，包括但不限于：提交响应文件、谈判、签约等。供应商授权代表在</w:t>
      </w:r>
      <w:r>
        <w:rPr>
          <w:rFonts w:hint="eastAsia" w:asciiTheme="minorEastAsia" w:hAnsiTheme="minorEastAsia" w:eastAsiaTheme="minorEastAsia"/>
          <w:color w:val="auto"/>
          <w:sz w:val="24"/>
          <w:szCs w:val="28"/>
          <w:highlight w:val="none"/>
          <w:lang w:eastAsia="zh-CN"/>
        </w:rPr>
        <w:t>磋商</w:t>
      </w:r>
      <w:r>
        <w:rPr>
          <w:rFonts w:hint="eastAsia" w:asciiTheme="minorEastAsia" w:hAnsiTheme="minorEastAsia" w:eastAsiaTheme="minorEastAsia"/>
          <w:color w:val="auto"/>
          <w:sz w:val="24"/>
          <w:szCs w:val="28"/>
          <w:highlight w:val="none"/>
        </w:rPr>
        <w:t>过程中所签署的一切文件和处理与之有关的一切事务，我方均予以认可并对此承担责任。供应商授权代表无转委托权。特此授权。</w:t>
      </w:r>
    </w:p>
    <w:p w14:paraId="528296A2">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238C4D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C410A50">
      <w:pPr>
        <w:spacing w:line="360" w:lineRule="auto"/>
        <w:ind w:firstLine="435"/>
        <w:rPr>
          <w:rFonts w:asciiTheme="minorEastAsia" w:hAnsiTheme="minorEastAsia" w:eastAsiaTheme="minorEastAsia"/>
          <w:color w:val="auto"/>
          <w:sz w:val="24"/>
          <w:highlight w:val="none"/>
        </w:rPr>
      </w:pPr>
    </w:p>
    <w:p w14:paraId="2D48B1DD">
      <w:pPr>
        <w:spacing w:line="360" w:lineRule="auto"/>
        <w:ind w:firstLine="435"/>
        <w:rPr>
          <w:rFonts w:asciiTheme="minorEastAsia" w:hAnsiTheme="minorEastAsia" w:eastAsiaTheme="minorEastAsia"/>
          <w:color w:val="auto"/>
          <w:sz w:val="24"/>
          <w:highlight w:val="none"/>
        </w:rPr>
      </w:pPr>
    </w:p>
    <w:p w14:paraId="12180337">
      <w:pPr>
        <w:spacing w:line="360" w:lineRule="auto"/>
        <w:rPr>
          <w:rFonts w:asciiTheme="minorEastAsia" w:hAnsiTheme="minorEastAsia" w:eastAsiaTheme="minorEastAsia"/>
          <w:color w:val="auto"/>
          <w:sz w:val="24"/>
          <w:highlight w:val="none"/>
        </w:rPr>
      </w:pPr>
    </w:p>
    <w:p w14:paraId="6E88EB12">
      <w:pPr>
        <w:spacing w:line="360" w:lineRule="auto"/>
        <w:ind w:firstLine="435"/>
        <w:rPr>
          <w:rFonts w:asciiTheme="minorEastAsia" w:hAnsiTheme="minorEastAsia" w:eastAsiaTheme="minorEastAsia"/>
          <w:color w:val="auto"/>
          <w:sz w:val="24"/>
          <w:highlight w:val="none"/>
        </w:rPr>
      </w:pPr>
    </w:p>
    <w:p w14:paraId="00C277B4">
      <w:pPr>
        <w:spacing w:line="360" w:lineRule="auto"/>
        <w:ind w:firstLine="435"/>
        <w:rPr>
          <w:rFonts w:asciiTheme="minorEastAsia" w:hAnsiTheme="minorEastAsia" w:eastAsiaTheme="minorEastAsia"/>
          <w:color w:val="auto"/>
          <w:sz w:val="24"/>
          <w:highlight w:val="none"/>
        </w:rPr>
      </w:pPr>
    </w:p>
    <w:p w14:paraId="319E33EE">
      <w:pPr>
        <w:spacing w:line="360" w:lineRule="auto"/>
        <w:ind w:firstLine="435"/>
        <w:rPr>
          <w:rFonts w:asciiTheme="minorEastAsia" w:hAnsiTheme="minorEastAsia" w:eastAsiaTheme="minorEastAsia"/>
          <w:color w:val="auto"/>
          <w:sz w:val="24"/>
          <w:highlight w:val="none"/>
        </w:rPr>
      </w:pPr>
    </w:p>
    <w:p w14:paraId="037CC310">
      <w:pPr>
        <w:spacing w:line="360" w:lineRule="auto"/>
        <w:ind w:firstLine="435"/>
        <w:rPr>
          <w:rFonts w:asciiTheme="minorEastAsia" w:hAnsiTheme="minorEastAsia" w:eastAsiaTheme="minorEastAsia"/>
          <w:color w:val="auto"/>
          <w:sz w:val="24"/>
          <w:highlight w:val="none"/>
        </w:rPr>
      </w:pPr>
    </w:p>
    <w:p w14:paraId="2337143B">
      <w:pPr>
        <w:spacing w:line="360" w:lineRule="auto"/>
        <w:rPr>
          <w:rFonts w:asciiTheme="minorEastAsia" w:hAnsiTheme="minorEastAsia" w:eastAsiaTheme="minorEastAsia"/>
          <w:color w:val="auto"/>
          <w:sz w:val="24"/>
          <w:highlight w:val="none"/>
        </w:rPr>
      </w:pPr>
    </w:p>
    <w:p w14:paraId="35807DAA">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439A6DCE">
      <w:pPr>
        <w:spacing w:line="360" w:lineRule="auto"/>
        <w:ind w:firstLine="435"/>
        <w:rPr>
          <w:rFonts w:asciiTheme="minorEastAsia" w:hAnsiTheme="minorEastAsia" w:eastAsiaTheme="minorEastAsia"/>
          <w:color w:val="auto"/>
          <w:sz w:val="24"/>
          <w:szCs w:val="28"/>
          <w:highlight w:val="none"/>
          <w:lang w:val="zh-CN"/>
        </w:rPr>
      </w:pPr>
    </w:p>
    <w:p w14:paraId="7583CDBD">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215B9B91">
      <w:pPr>
        <w:spacing w:line="360" w:lineRule="auto"/>
        <w:rPr>
          <w:rFonts w:asciiTheme="minorEastAsia" w:hAnsiTheme="minorEastAsia" w:eastAsiaTheme="minorEastAsia"/>
          <w:color w:val="auto"/>
          <w:sz w:val="24"/>
          <w:szCs w:val="28"/>
          <w:highlight w:val="none"/>
        </w:rPr>
      </w:pPr>
    </w:p>
    <w:p w14:paraId="31BB43E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5D9017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F599F42">
      <w:pPr>
        <w:spacing w:line="360" w:lineRule="auto"/>
        <w:rPr>
          <w:rFonts w:asciiTheme="minorEastAsia" w:hAnsiTheme="minorEastAsia" w:eastAsiaTheme="minorEastAsia"/>
          <w:color w:val="auto"/>
          <w:sz w:val="24"/>
          <w:highlight w:val="none"/>
        </w:rPr>
      </w:pPr>
    </w:p>
    <w:p w14:paraId="095C180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69546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0CDD93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的无需提供授权书，提供身份证明扫描件。</w:t>
      </w:r>
    </w:p>
    <w:p w14:paraId="6C490AE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89877F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24321"/>
      <w:bookmarkStart w:id="88" w:name="_Toc17451"/>
      <w:bookmarkStart w:id="89" w:name="_Toc14799"/>
    </w:p>
    <w:p w14:paraId="2E20288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7CABEEE">
      <w:pPr>
        <w:numPr>
          <w:ilvl w:val="0"/>
          <w:numId w:val="2"/>
        </w:num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响应表</w:t>
      </w:r>
      <w:bookmarkEnd w:id="87"/>
      <w:bookmarkEnd w:id="88"/>
      <w:bookmarkEnd w:id="89"/>
    </w:p>
    <w:p w14:paraId="5637DAD8">
      <w:pPr>
        <w:pStyle w:val="28"/>
        <w:numPr>
          <w:ilvl w:val="0"/>
          <w:numId w:val="0"/>
        </w:numPr>
        <w:ind w:leftChars="200"/>
        <w:rPr>
          <w:color w:val="auto"/>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991"/>
        <w:gridCol w:w="2595"/>
        <w:gridCol w:w="2676"/>
        <w:gridCol w:w="841"/>
      </w:tblGrid>
      <w:tr w14:paraId="1162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6B69E3D5">
            <w:pPr>
              <w:pStyle w:val="8"/>
              <w:jc w:val="both"/>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18173ADE">
            <w:pPr>
              <w:pStyle w:val="8"/>
              <w:jc w:val="center"/>
              <w:rPr>
                <w:rFonts w:hint="default" w:cs="Wingdings" w:asciiTheme="minorEastAsia" w:hAnsiTheme="minorEastAsia" w:eastAsiaTheme="minorEastAsia"/>
                <w:b/>
                <w:color w:val="auto"/>
                <w:sz w:val="24"/>
                <w:highlight w:val="none"/>
                <w:lang w:val="en-US" w:eastAsia="zh-CN"/>
              </w:rPr>
            </w:pPr>
            <w:r>
              <w:rPr>
                <w:rFonts w:hint="eastAsia" w:cs="Wingdings" w:asciiTheme="minorEastAsia" w:hAnsiTheme="minorEastAsia"/>
                <w:b/>
                <w:color w:val="auto"/>
                <w:sz w:val="24"/>
                <w:highlight w:val="none"/>
                <w:lang w:val="en-US" w:eastAsia="zh-CN"/>
              </w:rPr>
              <w:t>内容</w:t>
            </w:r>
          </w:p>
        </w:tc>
        <w:tc>
          <w:tcPr>
            <w:tcW w:w="1465" w:type="pct"/>
            <w:vAlign w:val="center"/>
          </w:tcPr>
          <w:p w14:paraId="09EE1F2D">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磋商</w:t>
            </w:r>
            <w:r>
              <w:rPr>
                <w:rFonts w:hint="eastAsia" w:cs="Wingdings" w:asciiTheme="minorEastAsia" w:hAnsiTheme="minorEastAsia"/>
                <w:b/>
                <w:color w:val="auto"/>
                <w:sz w:val="24"/>
                <w:highlight w:val="none"/>
                <w:lang w:val="en-US" w:eastAsia="zh-CN"/>
              </w:rPr>
              <w:t>文件</w:t>
            </w:r>
            <w:r>
              <w:rPr>
                <w:rFonts w:hint="eastAsia" w:cs="Wingdings" w:asciiTheme="minorEastAsia" w:hAnsiTheme="minorEastAsia"/>
                <w:b/>
                <w:color w:val="auto"/>
                <w:sz w:val="24"/>
                <w:highlight w:val="none"/>
              </w:rPr>
              <w:t>要求</w:t>
            </w:r>
          </w:p>
        </w:tc>
        <w:tc>
          <w:tcPr>
            <w:tcW w:w="1511" w:type="pct"/>
            <w:vAlign w:val="center"/>
          </w:tcPr>
          <w:p w14:paraId="2561DF75">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30C138A4">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C10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BF6664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17A9A1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E1AFB5F">
            <w:pPr>
              <w:jc w:val="center"/>
              <w:rPr>
                <w:rFonts w:asciiTheme="minorEastAsia" w:hAnsiTheme="minorEastAsia" w:eastAsiaTheme="minorEastAsia"/>
                <w:color w:val="auto"/>
                <w:sz w:val="24"/>
                <w:highlight w:val="none"/>
              </w:rPr>
            </w:pPr>
          </w:p>
        </w:tc>
        <w:tc>
          <w:tcPr>
            <w:tcW w:w="1511" w:type="pct"/>
            <w:vAlign w:val="center"/>
          </w:tcPr>
          <w:p w14:paraId="482F5BC1">
            <w:pPr>
              <w:jc w:val="center"/>
              <w:rPr>
                <w:rFonts w:asciiTheme="minorEastAsia" w:hAnsiTheme="minorEastAsia" w:eastAsiaTheme="minorEastAsia"/>
                <w:color w:val="auto"/>
                <w:sz w:val="24"/>
                <w:highlight w:val="none"/>
              </w:rPr>
            </w:pPr>
          </w:p>
        </w:tc>
        <w:tc>
          <w:tcPr>
            <w:tcW w:w="475" w:type="pct"/>
            <w:vAlign w:val="center"/>
          </w:tcPr>
          <w:p w14:paraId="589068BF">
            <w:pPr>
              <w:jc w:val="center"/>
              <w:rPr>
                <w:rFonts w:asciiTheme="minorEastAsia" w:hAnsiTheme="minorEastAsia" w:eastAsiaTheme="minorEastAsia"/>
                <w:color w:val="auto"/>
                <w:sz w:val="24"/>
                <w:highlight w:val="none"/>
              </w:rPr>
            </w:pPr>
          </w:p>
        </w:tc>
      </w:tr>
      <w:tr w14:paraId="3EAD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73024F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DFC7DDA">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采购需求</w:t>
            </w:r>
          </w:p>
        </w:tc>
        <w:tc>
          <w:tcPr>
            <w:tcW w:w="1465" w:type="pct"/>
            <w:vAlign w:val="center"/>
          </w:tcPr>
          <w:p w14:paraId="611EB0CE">
            <w:pPr>
              <w:jc w:val="center"/>
              <w:rPr>
                <w:rFonts w:asciiTheme="minorEastAsia" w:hAnsiTheme="minorEastAsia" w:eastAsiaTheme="minorEastAsia"/>
                <w:color w:val="auto"/>
                <w:sz w:val="24"/>
                <w:highlight w:val="none"/>
              </w:rPr>
            </w:pPr>
          </w:p>
        </w:tc>
        <w:tc>
          <w:tcPr>
            <w:tcW w:w="1511" w:type="pct"/>
            <w:vAlign w:val="center"/>
          </w:tcPr>
          <w:p w14:paraId="409B34F7">
            <w:pPr>
              <w:jc w:val="center"/>
              <w:rPr>
                <w:rFonts w:asciiTheme="minorEastAsia" w:hAnsiTheme="minorEastAsia" w:eastAsiaTheme="minorEastAsia"/>
                <w:color w:val="auto"/>
                <w:sz w:val="24"/>
                <w:highlight w:val="none"/>
              </w:rPr>
            </w:pPr>
          </w:p>
        </w:tc>
        <w:tc>
          <w:tcPr>
            <w:tcW w:w="475" w:type="pct"/>
            <w:vAlign w:val="center"/>
          </w:tcPr>
          <w:p w14:paraId="000F6755">
            <w:pPr>
              <w:jc w:val="center"/>
              <w:rPr>
                <w:rFonts w:asciiTheme="minorEastAsia" w:hAnsiTheme="minorEastAsia" w:eastAsiaTheme="minorEastAsia"/>
                <w:color w:val="auto"/>
                <w:sz w:val="24"/>
                <w:highlight w:val="none"/>
              </w:rPr>
            </w:pPr>
          </w:p>
        </w:tc>
      </w:tr>
      <w:tr w14:paraId="19D2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5B3FDCD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502F7D8">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合同期限</w:t>
            </w:r>
          </w:p>
        </w:tc>
        <w:tc>
          <w:tcPr>
            <w:tcW w:w="1465" w:type="pct"/>
            <w:vAlign w:val="center"/>
          </w:tcPr>
          <w:p w14:paraId="1AE215B0">
            <w:pPr>
              <w:jc w:val="center"/>
              <w:rPr>
                <w:rFonts w:asciiTheme="minorEastAsia" w:hAnsiTheme="minorEastAsia" w:eastAsiaTheme="minorEastAsia"/>
                <w:color w:val="auto"/>
                <w:sz w:val="24"/>
                <w:highlight w:val="none"/>
              </w:rPr>
            </w:pPr>
          </w:p>
        </w:tc>
        <w:tc>
          <w:tcPr>
            <w:tcW w:w="1511" w:type="pct"/>
            <w:vAlign w:val="center"/>
          </w:tcPr>
          <w:p w14:paraId="682C1D1A">
            <w:pPr>
              <w:pStyle w:val="26"/>
              <w:jc w:val="center"/>
              <w:rPr>
                <w:rFonts w:asciiTheme="minorEastAsia" w:hAnsiTheme="minorEastAsia" w:eastAsiaTheme="minorEastAsia"/>
                <w:color w:val="auto"/>
                <w:highlight w:val="none"/>
              </w:rPr>
            </w:pPr>
          </w:p>
        </w:tc>
        <w:tc>
          <w:tcPr>
            <w:tcW w:w="475" w:type="pct"/>
            <w:vAlign w:val="center"/>
          </w:tcPr>
          <w:p w14:paraId="71859DF6">
            <w:pPr>
              <w:jc w:val="center"/>
              <w:rPr>
                <w:rFonts w:asciiTheme="minorEastAsia" w:hAnsiTheme="minorEastAsia" w:eastAsiaTheme="minorEastAsia"/>
                <w:color w:val="auto"/>
                <w:sz w:val="24"/>
                <w:highlight w:val="none"/>
              </w:rPr>
            </w:pPr>
          </w:p>
        </w:tc>
      </w:tr>
      <w:tr w14:paraId="75F7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4AEFF3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5D4F01FE">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其他</w:t>
            </w:r>
          </w:p>
        </w:tc>
        <w:tc>
          <w:tcPr>
            <w:tcW w:w="1465" w:type="pct"/>
            <w:vAlign w:val="center"/>
          </w:tcPr>
          <w:p w14:paraId="1CC9CDFD">
            <w:pPr>
              <w:jc w:val="center"/>
              <w:rPr>
                <w:rFonts w:asciiTheme="minorEastAsia" w:hAnsiTheme="minorEastAsia" w:eastAsiaTheme="minorEastAsia"/>
                <w:color w:val="auto"/>
                <w:sz w:val="24"/>
                <w:highlight w:val="none"/>
              </w:rPr>
            </w:pPr>
          </w:p>
        </w:tc>
        <w:tc>
          <w:tcPr>
            <w:tcW w:w="1511" w:type="pct"/>
            <w:vAlign w:val="center"/>
          </w:tcPr>
          <w:p w14:paraId="4704C0E4">
            <w:pPr>
              <w:jc w:val="center"/>
              <w:rPr>
                <w:rFonts w:asciiTheme="minorEastAsia" w:hAnsiTheme="minorEastAsia" w:eastAsiaTheme="minorEastAsia"/>
                <w:color w:val="auto"/>
                <w:sz w:val="24"/>
                <w:highlight w:val="none"/>
              </w:rPr>
            </w:pPr>
          </w:p>
        </w:tc>
        <w:tc>
          <w:tcPr>
            <w:tcW w:w="475" w:type="pct"/>
            <w:vAlign w:val="center"/>
          </w:tcPr>
          <w:p w14:paraId="5B929735">
            <w:pPr>
              <w:jc w:val="center"/>
              <w:rPr>
                <w:rFonts w:asciiTheme="minorEastAsia" w:hAnsiTheme="minorEastAsia" w:eastAsiaTheme="minorEastAsia"/>
                <w:color w:val="auto"/>
                <w:sz w:val="24"/>
                <w:highlight w:val="none"/>
              </w:rPr>
            </w:pPr>
          </w:p>
        </w:tc>
      </w:tr>
      <w:tr w14:paraId="7440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621964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35E1131">
            <w:pPr>
              <w:jc w:val="center"/>
              <w:rPr>
                <w:rFonts w:asciiTheme="minorEastAsia" w:hAnsiTheme="minorEastAsia" w:eastAsiaTheme="minorEastAsia"/>
                <w:color w:val="auto"/>
                <w:sz w:val="24"/>
                <w:highlight w:val="none"/>
              </w:rPr>
            </w:pPr>
          </w:p>
        </w:tc>
        <w:tc>
          <w:tcPr>
            <w:tcW w:w="1465" w:type="pct"/>
            <w:vAlign w:val="center"/>
          </w:tcPr>
          <w:p w14:paraId="6E6C17D7">
            <w:pPr>
              <w:jc w:val="center"/>
              <w:rPr>
                <w:rFonts w:asciiTheme="minorEastAsia" w:hAnsiTheme="minorEastAsia" w:eastAsiaTheme="minorEastAsia"/>
                <w:color w:val="auto"/>
                <w:sz w:val="24"/>
                <w:highlight w:val="none"/>
              </w:rPr>
            </w:pPr>
          </w:p>
        </w:tc>
        <w:tc>
          <w:tcPr>
            <w:tcW w:w="1511" w:type="pct"/>
            <w:vAlign w:val="center"/>
          </w:tcPr>
          <w:p w14:paraId="0BE7E2BB">
            <w:pPr>
              <w:jc w:val="center"/>
              <w:rPr>
                <w:rFonts w:asciiTheme="minorEastAsia" w:hAnsiTheme="minorEastAsia" w:eastAsiaTheme="minorEastAsia"/>
                <w:color w:val="auto"/>
                <w:sz w:val="24"/>
                <w:highlight w:val="none"/>
              </w:rPr>
            </w:pPr>
          </w:p>
        </w:tc>
        <w:tc>
          <w:tcPr>
            <w:tcW w:w="475" w:type="pct"/>
            <w:vAlign w:val="center"/>
          </w:tcPr>
          <w:p w14:paraId="281284B7">
            <w:pPr>
              <w:jc w:val="center"/>
              <w:rPr>
                <w:rFonts w:asciiTheme="minorEastAsia" w:hAnsiTheme="minorEastAsia" w:eastAsiaTheme="minorEastAsia"/>
                <w:color w:val="auto"/>
                <w:sz w:val="24"/>
                <w:highlight w:val="none"/>
              </w:rPr>
            </w:pPr>
          </w:p>
        </w:tc>
      </w:tr>
    </w:tbl>
    <w:p w14:paraId="37B33764">
      <w:pPr>
        <w:spacing w:line="440" w:lineRule="exact"/>
        <w:ind w:firstLine="4800" w:firstLineChars="2000"/>
        <w:rPr>
          <w:rFonts w:hint="eastAsia" w:ascii="宋体" w:hAnsi="宋体" w:eastAsia="宋体"/>
          <w:color w:val="auto"/>
          <w:sz w:val="24"/>
          <w:szCs w:val="24"/>
          <w:highlight w:val="none"/>
        </w:rPr>
      </w:pPr>
    </w:p>
    <w:p w14:paraId="018FCA83">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14CA565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0D58723B">
      <w:pPr>
        <w:pStyle w:val="9"/>
        <w:spacing w:line="360" w:lineRule="auto"/>
        <w:rPr>
          <w:rFonts w:asciiTheme="minorEastAsia" w:hAnsiTheme="minorEastAsia" w:eastAsiaTheme="minorEastAsia"/>
          <w:b w:val="0"/>
          <w:color w:val="auto"/>
          <w:sz w:val="24"/>
          <w:highlight w:val="none"/>
        </w:rPr>
      </w:pPr>
    </w:p>
    <w:p w14:paraId="25DDAB7A">
      <w:pPr>
        <w:pStyle w:val="9"/>
        <w:spacing w:line="360" w:lineRule="auto"/>
        <w:rPr>
          <w:rFonts w:asciiTheme="minorEastAsia" w:hAnsiTheme="minorEastAsia" w:eastAsiaTheme="minorEastAsia"/>
          <w:b w:val="0"/>
          <w:bCs w:val="0"/>
          <w:color w:val="auto"/>
          <w:sz w:val="24"/>
          <w:highlight w:val="none"/>
        </w:rPr>
      </w:pPr>
    </w:p>
    <w:p w14:paraId="12D32CB8">
      <w:pPr>
        <w:rPr>
          <w:rFonts w:hint="eastAsia" w:asciiTheme="minorEastAsia" w:hAnsiTheme="minorEastAsia" w:eastAsiaTheme="minorEastAsia"/>
          <w:b/>
          <w:color w:val="auto"/>
          <w:sz w:val="24"/>
          <w:highlight w:val="none"/>
          <w:lang w:eastAsia="zh-CN"/>
        </w:rPr>
      </w:pPr>
      <w:bookmarkStart w:id="90" w:name="_Toc5390"/>
      <w:bookmarkStart w:id="91" w:name="_Toc10896"/>
      <w:r>
        <w:rPr>
          <w:rFonts w:hint="eastAsia" w:asciiTheme="minorEastAsia" w:hAnsiTheme="minorEastAsia" w:eastAsiaTheme="minorEastAsia"/>
          <w:b w:val="0"/>
          <w:bCs w:val="0"/>
          <w:color w:val="auto"/>
          <w:sz w:val="24"/>
          <w:highlight w:val="none"/>
          <w:lang w:eastAsia="zh-CN"/>
        </w:rPr>
        <w:t>注：提供的服务满足采购需求；付款及服务期等均应响应磋商文件要求。</w:t>
      </w:r>
      <w:r>
        <w:rPr>
          <w:rFonts w:hint="eastAsia" w:asciiTheme="minorEastAsia" w:hAnsiTheme="minorEastAsia" w:eastAsiaTheme="minorEastAsia"/>
          <w:b/>
          <w:color w:val="auto"/>
          <w:sz w:val="24"/>
          <w:highlight w:val="none"/>
          <w:lang w:eastAsia="zh-CN"/>
        </w:rPr>
        <w:br w:type="page"/>
      </w:r>
    </w:p>
    <w:bookmarkEnd w:id="90"/>
    <w:bookmarkEnd w:id="91"/>
    <w:p w14:paraId="05309863">
      <w:pPr>
        <w:widowControl/>
        <w:jc w:val="center"/>
        <w:rPr>
          <w:rFonts w:asciiTheme="minorEastAsia" w:hAnsiTheme="minorEastAsia" w:eastAsiaTheme="minorEastAsia"/>
          <w:b/>
          <w:color w:val="auto"/>
          <w:sz w:val="24"/>
          <w:highlight w:val="none"/>
        </w:rPr>
      </w:pPr>
      <w:bookmarkStart w:id="92" w:name="_Toc24473"/>
      <w:bookmarkStart w:id="93" w:name="_Toc2147"/>
      <w:bookmarkStart w:id="94" w:name="_Toc29137"/>
      <w:bookmarkStart w:id="95" w:name="_Hlk6060611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92"/>
      <w:bookmarkEnd w:id="93"/>
      <w:bookmarkEnd w:id="94"/>
      <w:bookmarkEnd w:id="95"/>
      <w:bookmarkStart w:id="96" w:name="_Toc23417"/>
      <w:bookmarkStart w:id="97" w:name="_Toc1350"/>
      <w:bookmarkStart w:id="98" w:name="_Toc237"/>
      <w:r>
        <w:rPr>
          <w:rFonts w:hint="eastAsia" w:asciiTheme="minorEastAsia" w:hAnsiTheme="minorEastAsia" w:eastAsiaTheme="minorEastAsia"/>
          <w:b/>
          <w:color w:val="auto"/>
          <w:sz w:val="24"/>
          <w:highlight w:val="none"/>
        </w:rPr>
        <w:t>诚信履约承诺函</w:t>
      </w:r>
      <w:bookmarkEnd w:id="96"/>
      <w:bookmarkEnd w:id="97"/>
      <w:bookmarkEnd w:id="98"/>
    </w:p>
    <w:p w14:paraId="21579CC8">
      <w:pPr>
        <w:spacing w:line="360" w:lineRule="auto"/>
        <w:rPr>
          <w:rFonts w:asciiTheme="minorEastAsia" w:hAnsiTheme="minorEastAsia" w:eastAsiaTheme="minorEastAsia"/>
          <w:b/>
          <w:bCs/>
          <w:color w:val="auto"/>
          <w:sz w:val="24"/>
          <w:highlight w:val="none"/>
        </w:rPr>
      </w:pPr>
    </w:p>
    <w:p w14:paraId="487953B5">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10196A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B7982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57C5376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F7862B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B9CE74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F07F17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777759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494FB1">
      <w:pPr>
        <w:spacing w:line="360" w:lineRule="auto"/>
        <w:rPr>
          <w:rFonts w:asciiTheme="minorEastAsia" w:hAnsiTheme="minorEastAsia" w:eastAsiaTheme="minorEastAsia"/>
          <w:bCs/>
          <w:color w:val="auto"/>
          <w:sz w:val="24"/>
          <w:highlight w:val="none"/>
        </w:rPr>
      </w:pPr>
    </w:p>
    <w:p w14:paraId="30EA7CFE">
      <w:pPr>
        <w:spacing w:line="360" w:lineRule="auto"/>
        <w:rPr>
          <w:rFonts w:asciiTheme="minorEastAsia" w:hAnsiTheme="minorEastAsia" w:eastAsiaTheme="minorEastAsia"/>
          <w:bCs/>
          <w:color w:val="auto"/>
          <w:sz w:val="24"/>
          <w:highlight w:val="none"/>
        </w:rPr>
      </w:pPr>
    </w:p>
    <w:p w14:paraId="705EDFB8">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eastAsia="zh-CN"/>
        </w:rPr>
        <w:t>公章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F3ED378">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9FAE40E">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2E5D32C">
      <w:pPr>
        <w:widowControl/>
        <w:jc w:val="left"/>
        <w:rPr>
          <w:rFonts w:asciiTheme="minorEastAsia" w:hAnsiTheme="minorEastAsia" w:eastAsiaTheme="minorEastAsia"/>
          <w:color w:val="auto"/>
          <w:sz w:val="24"/>
          <w:highlight w:val="none"/>
        </w:rPr>
      </w:pPr>
    </w:p>
    <w:p w14:paraId="0E69BA9B">
      <w:pPr>
        <w:spacing w:line="360" w:lineRule="auto"/>
        <w:jc w:val="center"/>
        <w:outlineLvl w:val="1"/>
        <w:rPr>
          <w:rFonts w:asciiTheme="minorEastAsia" w:hAnsiTheme="minorEastAsia" w:eastAsiaTheme="minorEastAsia"/>
          <w:b/>
          <w:color w:val="auto"/>
          <w:sz w:val="24"/>
          <w:highlight w:val="none"/>
        </w:rPr>
      </w:pPr>
      <w:bookmarkStart w:id="99" w:name="_Toc19513"/>
      <w:bookmarkStart w:id="100" w:name="_Toc12602"/>
      <w:bookmarkStart w:id="101" w:name="_Toc3276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99"/>
      <w:bookmarkEnd w:id="100"/>
      <w:bookmarkEnd w:id="101"/>
    </w:p>
    <w:p w14:paraId="11BF70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、采购需求及评审方法规定的相关证明文件。</w:t>
      </w:r>
    </w:p>
    <w:p w14:paraId="0BC8722B">
      <w:pPr>
        <w:spacing w:line="360" w:lineRule="auto"/>
        <w:rPr>
          <w:rFonts w:hint="eastAsia" w:asciiTheme="minorEastAsia" w:hAnsiTheme="minorEastAsia" w:eastAsiaTheme="minorEastAsia"/>
          <w:b/>
          <w:color w:val="auto"/>
          <w:sz w:val="24"/>
          <w:highlight w:val="none"/>
        </w:rPr>
      </w:pPr>
    </w:p>
    <w:p w14:paraId="35F1A2B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4D185B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供应商在响应文件制作时</w:t>
      </w:r>
      <w:r>
        <w:rPr>
          <w:rFonts w:hint="eastAsia" w:asciiTheme="minorEastAsia" w:hAnsiTheme="minorEastAsia" w:eastAsiaTheme="minorEastAsia"/>
          <w:color w:val="auto"/>
          <w:sz w:val="24"/>
          <w:highlight w:val="none"/>
          <w:lang w:val="en-US" w:eastAsia="zh-CN"/>
        </w:rPr>
        <w:t>按</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asciiTheme="minorEastAsia" w:hAnsiTheme="minorEastAsia" w:eastAsiaTheme="minorEastAsia"/>
          <w:color w:val="auto"/>
          <w:sz w:val="24"/>
          <w:highlight w:val="none"/>
        </w:rPr>
        <w:t>要求</w:t>
      </w:r>
      <w:r>
        <w:rPr>
          <w:rFonts w:hint="eastAsia" w:asciiTheme="minorEastAsia" w:hAnsiTheme="minorEastAsia" w:eastAsiaTheme="minorEastAsia"/>
          <w:color w:val="auto"/>
          <w:sz w:val="24"/>
          <w:highlight w:val="none"/>
          <w:lang w:val="en-US" w:eastAsia="zh-CN"/>
        </w:rPr>
        <w:t>提供</w:t>
      </w:r>
      <w:r>
        <w:rPr>
          <w:rFonts w:asciiTheme="minorEastAsia" w:hAnsiTheme="minorEastAsia" w:eastAsiaTheme="minorEastAsia"/>
          <w:color w:val="auto"/>
          <w:sz w:val="24"/>
          <w:highlight w:val="none"/>
        </w:rPr>
        <w:t>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w:t>
      </w:r>
      <w:r>
        <w:rPr>
          <w:rFonts w:hint="eastAsia" w:asciiTheme="minorEastAsia" w:hAnsiTheme="minorEastAsia" w:eastAsiaTheme="minorEastAsia"/>
          <w:color w:val="auto"/>
          <w:sz w:val="24"/>
          <w:highlight w:val="none"/>
          <w:lang w:eastAsia="zh-CN"/>
        </w:rPr>
        <w:t>。</w:t>
      </w:r>
      <w:bookmarkEnd w:id="76"/>
    </w:p>
    <w:p w14:paraId="200292D7">
      <w:pPr>
        <w:pStyle w:val="17"/>
        <w:rPr>
          <w:rFonts w:hint="eastAsia"/>
          <w:color w:val="auto"/>
          <w:highlight w:val="none"/>
          <w:lang w:val="en-US" w:eastAsia="zh-CN"/>
        </w:rPr>
      </w:pPr>
    </w:p>
    <w:p w14:paraId="5D97F394">
      <w:pPr>
        <w:pStyle w:val="17"/>
        <w:rPr>
          <w:rFonts w:hint="eastAsia"/>
          <w:color w:val="auto"/>
          <w:highlight w:val="none"/>
          <w:lang w:val="en-US" w:eastAsia="zh-CN"/>
        </w:rPr>
      </w:pPr>
    </w:p>
    <w:p w14:paraId="4A063F8B">
      <w:pPr>
        <w:pStyle w:val="8"/>
        <w:bidi w:val="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w:t>
      </w:r>
    </w:p>
    <w:p w14:paraId="20A4DA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kern w:val="36"/>
          <w:sz w:val="28"/>
          <w:szCs w:val="28"/>
          <w:highlight w:val="none"/>
        </w:rPr>
      </w:pPr>
      <w:r>
        <w:rPr>
          <w:rFonts w:hint="eastAsia" w:ascii="宋体" w:hAnsi="宋体" w:eastAsia="宋体" w:cs="宋体"/>
          <w:b/>
          <w:bCs/>
          <w:color w:val="auto"/>
          <w:kern w:val="36"/>
          <w:sz w:val="36"/>
          <w:szCs w:val="36"/>
          <w:highlight w:val="none"/>
          <w:u w:val="single"/>
          <w:lang w:val="en-US" w:eastAsia="zh-CN"/>
        </w:rPr>
        <w:t xml:space="preserve">    （项目名称）      </w:t>
      </w:r>
      <w:r>
        <w:rPr>
          <w:rFonts w:hint="eastAsia" w:ascii="宋体" w:hAnsi="宋体" w:eastAsia="宋体" w:cs="宋体"/>
          <w:b/>
          <w:bCs/>
          <w:color w:val="auto"/>
          <w:kern w:val="36"/>
          <w:sz w:val="36"/>
          <w:szCs w:val="36"/>
          <w:highlight w:val="none"/>
          <w:u w:val="none"/>
          <w:lang w:val="en-US" w:eastAsia="zh-CN"/>
        </w:rPr>
        <w:t xml:space="preserve"> </w:t>
      </w:r>
      <w:r>
        <w:rPr>
          <w:rFonts w:hint="eastAsia" w:ascii="宋体" w:hAnsi="宋体" w:eastAsia="宋体" w:cs="宋体"/>
          <w:b/>
          <w:bCs/>
          <w:color w:val="auto"/>
          <w:kern w:val="36"/>
          <w:sz w:val="36"/>
          <w:szCs w:val="36"/>
          <w:highlight w:val="none"/>
        </w:rPr>
        <w:t>二轮报价表</w:t>
      </w:r>
    </w:p>
    <w:p w14:paraId="2D4BE5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p>
    <w:p w14:paraId="7F79FA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采购人、采购代理机构名称)</w:t>
      </w:r>
    </w:p>
    <w:p w14:paraId="6E9BEC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1、我方愿在响应性文件报价的基础上再次让利，</w:t>
      </w:r>
      <w:r>
        <w:rPr>
          <w:rFonts w:hint="eastAsia" w:ascii="宋体" w:hAnsi="宋体" w:eastAsia="宋体" w:cs="宋体"/>
          <w:color w:val="auto"/>
          <w:sz w:val="28"/>
          <w:szCs w:val="28"/>
          <w:highlight w:val="none"/>
          <w:lang w:val="en-US" w:eastAsia="zh-CN"/>
        </w:rPr>
        <w:t>让利后响应报价</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。如果我方有幸成为成交</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，上述最终报价为我方完成所委托服务项目范围内全部工作的全部费用，该费用后期服务过程中不再调整。</w:t>
      </w:r>
    </w:p>
    <w:p w14:paraId="2E76DA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2、其他部分与响应性文件内容一致。</w:t>
      </w:r>
    </w:p>
    <w:p w14:paraId="477793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p>
    <w:p w14:paraId="7208C3FB">
      <w:pPr>
        <w:keepNext w:val="0"/>
        <w:keepLines w:val="0"/>
        <w:pageBreakBefore w:val="0"/>
        <w:widowControl w:val="0"/>
        <w:kinsoku/>
        <w:wordWrap/>
        <w:overflowPunct/>
        <w:topLinePunct w:val="0"/>
        <w:autoSpaceDE/>
        <w:autoSpaceDN/>
        <w:bidi w:val="0"/>
        <w:adjustRightInd/>
        <w:snapToGrid/>
        <w:spacing w:line="500" w:lineRule="exact"/>
        <w:ind w:firstLine="2800" w:firstLineChars="10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公章</w:t>
      </w:r>
      <w:r>
        <w:rPr>
          <w:rFonts w:hint="eastAsia" w:ascii="宋体" w:hAnsi="宋体" w:eastAsia="宋体" w:cs="宋体"/>
          <w:color w:val="auto"/>
          <w:sz w:val="28"/>
          <w:szCs w:val="28"/>
          <w:highlight w:val="none"/>
          <w:u w:val="single"/>
        </w:rPr>
        <w:t>）</w:t>
      </w:r>
    </w:p>
    <w:p w14:paraId="35FC7146">
      <w:pPr>
        <w:keepNext w:val="0"/>
        <w:keepLines w:val="0"/>
        <w:pageBreakBefore w:val="0"/>
        <w:widowControl w:val="0"/>
        <w:kinsoku/>
        <w:wordWrap/>
        <w:overflowPunct/>
        <w:topLinePunct w:val="0"/>
        <w:autoSpaceDE/>
        <w:autoSpaceDN/>
        <w:bidi w:val="0"/>
        <w:adjustRightInd/>
        <w:snapToGrid/>
        <w:spacing w:line="500" w:lineRule="exact"/>
        <w:ind w:firstLine="2800" w:firstLineChars="10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（签字或</w:t>
      </w:r>
      <w:r>
        <w:rPr>
          <w:rFonts w:hint="eastAsia" w:ascii="宋体" w:hAnsi="宋体" w:eastAsia="宋体" w:cs="宋体"/>
          <w:color w:val="auto"/>
          <w:sz w:val="28"/>
          <w:szCs w:val="28"/>
          <w:highlight w:val="none"/>
          <w:u w:val="single"/>
          <w:lang w:eastAsia="zh-CN"/>
        </w:rPr>
        <w:t>公章</w:t>
      </w:r>
      <w:r>
        <w:rPr>
          <w:rFonts w:hint="eastAsia" w:ascii="宋体" w:hAnsi="宋体" w:eastAsia="宋体" w:cs="宋体"/>
          <w:color w:val="auto"/>
          <w:sz w:val="28"/>
          <w:szCs w:val="28"/>
          <w:highlight w:val="none"/>
          <w:u w:val="single"/>
        </w:rPr>
        <w:t>）</w:t>
      </w:r>
    </w:p>
    <w:p w14:paraId="4E5C0D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8DD6F06">
      <w:pPr>
        <w:rPr>
          <w:rFonts w:ascii="宋体" w:cs="宋体"/>
          <w:b/>
          <w:color w:val="auto"/>
          <w:sz w:val="28"/>
          <w:szCs w:val="28"/>
          <w:highlight w:val="none"/>
        </w:rPr>
      </w:pPr>
    </w:p>
    <w:p w14:paraId="5E1367D9">
      <w:pPr>
        <w:pStyle w:val="17"/>
        <w:keepNext w:val="0"/>
        <w:keepLines w:val="0"/>
        <w:pageBreakBefore w:val="0"/>
        <w:widowControl w:val="0"/>
        <w:tabs>
          <w:tab w:val="left" w:pos="-180"/>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（注：本表无需附在响应文件中，</w:t>
      </w:r>
      <w:r>
        <w:rPr>
          <w:rFonts w:hint="eastAsia" w:ascii="宋体" w:hAnsi="宋体" w:eastAsia="宋体" w:cs="宋体"/>
          <w:b/>
          <w:bCs/>
          <w:color w:val="auto"/>
          <w:sz w:val="24"/>
          <w:szCs w:val="24"/>
          <w:highlight w:val="none"/>
          <w:lang w:val="en-US" w:eastAsia="zh-CN"/>
        </w:rPr>
        <w:t>报价时精确到小数点后两位。</w:t>
      </w:r>
      <w:r>
        <w:rPr>
          <w:rFonts w:hint="eastAsia" w:ascii="宋体" w:hAnsi="宋体" w:eastAsia="宋体" w:cs="宋体"/>
          <w:b/>
          <w:bCs/>
          <w:color w:val="auto"/>
          <w:sz w:val="24"/>
          <w:szCs w:val="24"/>
          <w:highlight w:val="none"/>
        </w:rPr>
        <w:t>各供应商单独备足空白“二轮报价表”并加盖单位公章，用于第二次报价时填写）。</w:t>
      </w:r>
    </w:p>
    <w:p w14:paraId="34DC122A">
      <w:pPr>
        <w:spacing w:line="360" w:lineRule="auto"/>
        <w:rPr>
          <w:rFonts w:hint="default" w:ascii="宋体" w:hAnsi="宋体" w:eastAsia="宋体" w:cs="宋体"/>
          <w:b/>
          <w:bCs/>
          <w:color w:val="auto"/>
          <w:sz w:val="24"/>
          <w:szCs w:val="24"/>
          <w:highlight w:val="none"/>
          <w:lang w:val="en-US" w:eastAsia="zh-CN"/>
        </w:rPr>
      </w:pPr>
    </w:p>
    <w:sectPr>
      <w:headerReference r:id="rId5" w:type="default"/>
      <w:footerReference r:id="rId6" w:type="default"/>
      <w:pgSz w:w="11906" w:h="16838"/>
      <w:pgMar w:top="1270" w:right="1633" w:bottom="127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falt">
    <w:altName w:val="Calibri"/>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918E">
    <w:pPr>
      <w:pStyle w:val="10"/>
      <w:jc w:val="center"/>
      <w:rPr>
        <w:rFonts w:asciiTheme="minorEastAsia" w:hAnsiTheme="minorEastAsia"/>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9F1D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19F1D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F3F8">
    <w:pPr>
      <w:pStyle w:val="10"/>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E94E7">
                          <w:pPr>
                            <w:pStyle w:val="1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2E94E7">
                    <w:pPr>
                      <w:pStyle w:val="1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CBED6">
    <w:pPr>
      <w:pStyle w:val="11"/>
      <w:pBdr>
        <w:bottom w:val="none" w:color="auto" w:sz="0" w:space="1"/>
      </w:pBdr>
      <w:jc w:val="left"/>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2FDE">
    <w:pPr>
      <w:pStyle w:val="11"/>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9A9B1"/>
    <w:multiLevelType w:val="singleLevel"/>
    <w:tmpl w:val="95B9A9B1"/>
    <w:lvl w:ilvl="0" w:tentative="0">
      <w:start w:val="1"/>
      <w:numFmt w:val="chineseCounting"/>
      <w:suff w:val="space"/>
      <w:lvlText w:val="第%1章"/>
      <w:lvlJc w:val="left"/>
      <w:rPr>
        <w:rFonts w:hint="eastAsia"/>
      </w:rPr>
    </w:lvl>
  </w:abstractNum>
  <w:abstractNum w:abstractNumId="1">
    <w:nsid w:val="4A6AE833"/>
    <w:multiLevelType w:val="singleLevel"/>
    <w:tmpl w:val="4A6AE8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OWM5N2ZjMTg2NWNiNDhmNGQ5NGRhYzAyN2RlZDMifQ=="/>
    <w:docVar w:name="KSO_WPS_MARK_KEY" w:val="4faa1f87-2976-412e-bf00-f2e8d3a4dcb9"/>
  </w:docVars>
  <w:rsids>
    <w:rsidRoot w:val="00000000"/>
    <w:rsid w:val="00724552"/>
    <w:rsid w:val="00BA7CA7"/>
    <w:rsid w:val="011B1301"/>
    <w:rsid w:val="01211AD4"/>
    <w:rsid w:val="012F41F1"/>
    <w:rsid w:val="01437C9C"/>
    <w:rsid w:val="015B4FE6"/>
    <w:rsid w:val="01791910"/>
    <w:rsid w:val="02021905"/>
    <w:rsid w:val="023575E5"/>
    <w:rsid w:val="02766859"/>
    <w:rsid w:val="0284056C"/>
    <w:rsid w:val="02A67B6F"/>
    <w:rsid w:val="02C170CB"/>
    <w:rsid w:val="02D212D8"/>
    <w:rsid w:val="02E66B31"/>
    <w:rsid w:val="02F0175E"/>
    <w:rsid w:val="030376E3"/>
    <w:rsid w:val="03372BDE"/>
    <w:rsid w:val="035148F2"/>
    <w:rsid w:val="03724869"/>
    <w:rsid w:val="040E27E3"/>
    <w:rsid w:val="041D2A27"/>
    <w:rsid w:val="04275653"/>
    <w:rsid w:val="04806B11"/>
    <w:rsid w:val="049251C3"/>
    <w:rsid w:val="04C66C1A"/>
    <w:rsid w:val="04DB409D"/>
    <w:rsid w:val="050122BE"/>
    <w:rsid w:val="05171224"/>
    <w:rsid w:val="051D0478"/>
    <w:rsid w:val="05237BC9"/>
    <w:rsid w:val="054B35C3"/>
    <w:rsid w:val="054E36A4"/>
    <w:rsid w:val="059565ED"/>
    <w:rsid w:val="05BD626F"/>
    <w:rsid w:val="05F72E03"/>
    <w:rsid w:val="064F49ED"/>
    <w:rsid w:val="066E07B8"/>
    <w:rsid w:val="077E37DC"/>
    <w:rsid w:val="077E558A"/>
    <w:rsid w:val="07A07BF6"/>
    <w:rsid w:val="07E3007B"/>
    <w:rsid w:val="07ED05C6"/>
    <w:rsid w:val="082F4AD6"/>
    <w:rsid w:val="086E55FF"/>
    <w:rsid w:val="089112ED"/>
    <w:rsid w:val="08941CC3"/>
    <w:rsid w:val="08D00067"/>
    <w:rsid w:val="08EC5921"/>
    <w:rsid w:val="08F57ACE"/>
    <w:rsid w:val="096E162E"/>
    <w:rsid w:val="09A312BC"/>
    <w:rsid w:val="09B30627"/>
    <w:rsid w:val="09C86F91"/>
    <w:rsid w:val="09E71B0D"/>
    <w:rsid w:val="0A0855DF"/>
    <w:rsid w:val="0A3B59B5"/>
    <w:rsid w:val="0A40121D"/>
    <w:rsid w:val="0A4A209B"/>
    <w:rsid w:val="0AD6796A"/>
    <w:rsid w:val="0ADF0A36"/>
    <w:rsid w:val="0B266665"/>
    <w:rsid w:val="0B4557D5"/>
    <w:rsid w:val="0B602F7F"/>
    <w:rsid w:val="0B693DD3"/>
    <w:rsid w:val="0BA53A2D"/>
    <w:rsid w:val="0BCF0AAA"/>
    <w:rsid w:val="0CB13789"/>
    <w:rsid w:val="0D1A3FA7"/>
    <w:rsid w:val="0D6276FC"/>
    <w:rsid w:val="0DAD13D3"/>
    <w:rsid w:val="0DB461AA"/>
    <w:rsid w:val="0E122ED0"/>
    <w:rsid w:val="0E1409F6"/>
    <w:rsid w:val="0E364E11"/>
    <w:rsid w:val="0E37750E"/>
    <w:rsid w:val="0E7E0566"/>
    <w:rsid w:val="0F317386"/>
    <w:rsid w:val="0F3D3F7D"/>
    <w:rsid w:val="0F4470B9"/>
    <w:rsid w:val="0F4E618A"/>
    <w:rsid w:val="10613C9B"/>
    <w:rsid w:val="108B2BF5"/>
    <w:rsid w:val="10AA3894"/>
    <w:rsid w:val="11186A50"/>
    <w:rsid w:val="113E5D8A"/>
    <w:rsid w:val="121216F1"/>
    <w:rsid w:val="123E55CD"/>
    <w:rsid w:val="123F1DBA"/>
    <w:rsid w:val="12635AA8"/>
    <w:rsid w:val="12704669"/>
    <w:rsid w:val="12C329EB"/>
    <w:rsid w:val="12CA5B28"/>
    <w:rsid w:val="12DA1AE3"/>
    <w:rsid w:val="12EA441C"/>
    <w:rsid w:val="130A686C"/>
    <w:rsid w:val="13225964"/>
    <w:rsid w:val="132316DC"/>
    <w:rsid w:val="13545D39"/>
    <w:rsid w:val="136917E4"/>
    <w:rsid w:val="13A02D2C"/>
    <w:rsid w:val="13A7550E"/>
    <w:rsid w:val="13BA2040"/>
    <w:rsid w:val="14171240"/>
    <w:rsid w:val="142F2398"/>
    <w:rsid w:val="1437543F"/>
    <w:rsid w:val="145A112D"/>
    <w:rsid w:val="147D1D8F"/>
    <w:rsid w:val="147E306D"/>
    <w:rsid w:val="14C64A14"/>
    <w:rsid w:val="14E153AA"/>
    <w:rsid w:val="15033573"/>
    <w:rsid w:val="151E03AD"/>
    <w:rsid w:val="16113D92"/>
    <w:rsid w:val="16273291"/>
    <w:rsid w:val="16D23900"/>
    <w:rsid w:val="175063E5"/>
    <w:rsid w:val="17571954"/>
    <w:rsid w:val="17680005"/>
    <w:rsid w:val="179D1A5D"/>
    <w:rsid w:val="17CF598E"/>
    <w:rsid w:val="180A4C18"/>
    <w:rsid w:val="183103F7"/>
    <w:rsid w:val="187622AE"/>
    <w:rsid w:val="18842C1C"/>
    <w:rsid w:val="18B34914"/>
    <w:rsid w:val="18CE334D"/>
    <w:rsid w:val="18D221E4"/>
    <w:rsid w:val="19314B52"/>
    <w:rsid w:val="198D3D53"/>
    <w:rsid w:val="19E73463"/>
    <w:rsid w:val="19F810A1"/>
    <w:rsid w:val="1A6920CA"/>
    <w:rsid w:val="1A9133CF"/>
    <w:rsid w:val="1A951111"/>
    <w:rsid w:val="1ABC48F0"/>
    <w:rsid w:val="1AE85300"/>
    <w:rsid w:val="1B285AE1"/>
    <w:rsid w:val="1B7C7BDB"/>
    <w:rsid w:val="1BA809D0"/>
    <w:rsid w:val="1BB13D28"/>
    <w:rsid w:val="1BD143CB"/>
    <w:rsid w:val="1BF446B2"/>
    <w:rsid w:val="1BF65BDF"/>
    <w:rsid w:val="1C2022D8"/>
    <w:rsid w:val="1C2C7853"/>
    <w:rsid w:val="1C347B1E"/>
    <w:rsid w:val="1C511068"/>
    <w:rsid w:val="1C84143D"/>
    <w:rsid w:val="1C880DC7"/>
    <w:rsid w:val="1CAC44F0"/>
    <w:rsid w:val="1CCA3FD1"/>
    <w:rsid w:val="1CED2403"/>
    <w:rsid w:val="1D183933"/>
    <w:rsid w:val="1D234B0A"/>
    <w:rsid w:val="1D2642A2"/>
    <w:rsid w:val="1D69418F"/>
    <w:rsid w:val="1DD71A40"/>
    <w:rsid w:val="1DE32317"/>
    <w:rsid w:val="1E0040DD"/>
    <w:rsid w:val="1E026ABD"/>
    <w:rsid w:val="1E327A14"/>
    <w:rsid w:val="1EB15DEE"/>
    <w:rsid w:val="1F010B23"/>
    <w:rsid w:val="1F282554"/>
    <w:rsid w:val="1F343068"/>
    <w:rsid w:val="1F4E7AE0"/>
    <w:rsid w:val="1F7237CF"/>
    <w:rsid w:val="1FBF453A"/>
    <w:rsid w:val="1FDC333E"/>
    <w:rsid w:val="1FE55B1B"/>
    <w:rsid w:val="2012618B"/>
    <w:rsid w:val="201B0981"/>
    <w:rsid w:val="20230F6D"/>
    <w:rsid w:val="214967B1"/>
    <w:rsid w:val="216655B5"/>
    <w:rsid w:val="216B2BCB"/>
    <w:rsid w:val="219043E0"/>
    <w:rsid w:val="222133BE"/>
    <w:rsid w:val="22753D1E"/>
    <w:rsid w:val="22813D29"/>
    <w:rsid w:val="229E2B2D"/>
    <w:rsid w:val="22AD2D70"/>
    <w:rsid w:val="23046E34"/>
    <w:rsid w:val="233314C7"/>
    <w:rsid w:val="23C10881"/>
    <w:rsid w:val="23D74548"/>
    <w:rsid w:val="24431BDE"/>
    <w:rsid w:val="24523BCF"/>
    <w:rsid w:val="245E07C6"/>
    <w:rsid w:val="246A407D"/>
    <w:rsid w:val="247B3126"/>
    <w:rsid w:val="249F23BE"/>
    <w:rsid w:val="24A361D8"/>
    <w:rsid w:val="24C745BD"/>
    <w:rsid w:val="24DC16EA"/>
    <w:rsid w:val="24E567F1"/>
    <w:rsid w:val="251D6422"/>
    <w:rsid w:val="2547125A"/>
    <w:rsid w:val="257B7155"/>
    <w:rsid w:val="25FD5DBC"/>
    <w:rsid w:val="272C0707"/>
    <w:rsid w:val="27532138"/>
    <w:rsid w:val="27734588"/>
    <w:rsid w:val="27925796"/>
    <w:rsid w:val="27A75FE0"/>
    <w:rsid w:val="27B01338"/>
    <w:rsid w:val="27D13164"/>
    <w:rsid w:val="27E234BC"/>
    <w:rsid w:val="27F54F9D"/>
    <w:rsid w:val="27F76F67"/>
    <w:rsid w:val="28237D5C"/>
    <w:rsid w:val="28846321"/>
    <w:rsid w:val="289E3886"/>
    <w:rsid w:val="28A8200F"/>
    <w:rsid w:val="28DE1ED5"/>
    <w:rsid w:val="28EF57E2"/>
    <w:rsid w:val="290148BC"/>
    <w:rsid w:val="291476A5"/>
    <w:rsid w:val="291C5607"/>
    <w:rsid w:val="293B10D5"/>
    <w:rsid w:val="296F49A4"/>
    <w:rsid w:val="29934A6D"/>
    <w:rsid w:val="29A529F3"/>
    <w:rsid w:val="29FD45DD"/>
    <w:rsid w:val="2A285A35"/>
    <w:rsid w:val="2A2B739C"/>
    <w:rsid w:val="2A3D0E7D"/>
    <w:rsid w:val="2A587A65"/>
    <w:rsid w:val="2A924D25"/>
    <w:rsid w:val="2ABC4498"/>
    <w:rsid w:val="2ACA2711"/>
    <w:rsid w:val="2ACA308F"/>
    <w:rsid w:val="2B21546A"/>
    <w:rsid w:val="2B4D6E9E"/>
    <w:rsid w:val="2B5E72FD"/>
    <w:rsid w:val="2B6D12EE"/>
    <w:rsid w:val="2B7E174D"/>
    <w:rsid w:val="2C1874AC"/>
    <w:rsid w:val="2C9A4365"/>
    <w:rsid w:val="2CA43435"/>
    <w:rsid w:val="2D0B5263"/>
    <w:rsid w:val="2D1A61DB"/>
    <w:rsid w:val="2DB256DE"/>
    <w:rsid w:val="2DF16206"/>
    <w:rsid w:val="2E262354"/>
    <w:rsid w:val="2E4E5407"/>
    <w:rsid w:val="2E4F2F2D"/>
    <w:rsid w:val="2E764C99"/>
    <w:rsid w:val="2E81259C"/>
    <w:rsid w:val="2EDF0755"/>
    <w:rsid w:val="2F0E58D1"/>
    <w:rsid w:val="2F2D14C0"/>
    <w:rsid w:val="2F9257C7"/>
    <w:rsid w:val="2FA219ED"/>
    <w:rsid w:val="30032221"/>
    <w:rsid w:val="30442F65"/>
    <w:rsid w:val="31556AAC"/>
    <w:rsid w:val="31B23EFF"/>
    <w:rsid w:val="3220355E"/>
    <w:rsid w:val="322C1F03"/>
    <w:rsid w:val="32AA5B8A"/>
    <w:rsid w:val="32C40510"/>
    <w:rsid w:val="32CB34CA"/>
    <w:rsid w:val="330E1609"/>
    <w:rsid w:val="33122EA7"/>
    <w:rsid w:val="331F7372"/>
    <w:rsid w:val="33305A23"/>
    <w:rsid w:val="334B63B9"/>
    <w:rsid w:val="338F274A"/>
    <w:rsid w:val="33F702EF"/>
    <w:rsid w:val="341744ED"/>
    <w:rsid w:val="344D6161"/>
    <w:rsid w:val="346F60D7"/>
    <w:rsid w:val="350607E9"/>
    <w:rsid w:val="353F5AA9"/>
    <w:rsid w:val="3569521C"/>
    <w:rsid w:val="35887450"/>
    <w:rsid w:val="361E2E89"/>
    <w:rsid w:val="361E6007"/>
    <w:rsid w:val="3643781B"/>
    <w:rsid w:val="36603F29"/>
    <w:rsid w:val="367774C5"/>
    <w:rsid w:val="36A54032"/>
    <w:rsid w:val="36AA5AEC"/>
    <w:rsid w:val="36BE50F4"/>
    <w:rsid w:val="36DB5CA6"/>
    <w:rsid w:val="36FE3EA5"/>
    <w:rsid w:val="373C4A6C"/>
    <w:rsid w:val="37490E61"/>
    <w:rsid w:val="37667C65"/>
    <w:rsid w:val="37AA05F5"/>
    <w:rsid w:val="37B3452D"/>
    <w:rsid w:val="37B704C1"/>
    <w:rsid w:val="382F0057"/>
    <w:rsid w:val="383E64EC"/>
    <w:rsid w:val="38D34E86"/>
    <w:rsid w:val="38E2331B"/>
    <w:rsid w:val="39047736"/>
    <w:rsid w:val="393D1448"/>
    <w:rsid w:val="39674D20"/>
    <w:rsid w:val="39CB0253"/>
    <w:rsid w:val="39D37108"/>
    <w:rsid w:val="3A775CE5"/>
    <w:rsid w:val="3A974937"/>
    <w:rsid w:val="3AA60379"/>
    <w:rsid w:val="3AAA60BB"/>
    <w:rsid w:val="3AC31F2B"/>
    <w:rsid w:val="3ACC55F3"/>
    <w:rsid w:val="3AF10CCC"/>
    <w:rsid w:val="3AF15A98"/>
    <w:rsid w:val="3B286FE0"/>
    <w:rsid w:val="3B7566C9"/>
    <w:rsid w:val="3BC767F9"/>
    <w:rsid w:val="3BD50F16"/>
    <w:rsid w:val="3C1A00EB"/>
    <w:rsid w:val="3C1E28BD"/>
    <w:rsid w:val="3C221C81"/>
    <w:rsid w:val="3C3E4D0D"/>
    <w:rsid w:val="3C4A3234"/>
    <w:rsid w:val="3C502C92"/>
    <w:rsid w:val="3C7050E2"/>
    <w:rsid w:val="3CB8353D"/>
    <w:rsid w:val="3CC01BC6"/>
    <w:rsid w:val="3CDB255C"/>
    <w:rsid w:val="3DF338D5"/>
    <w:rsid w:val="3E003377"/>
    <w:rsid w:val="3E175815"/>
    <w:rsid w:val="3E42660A"/>
    <w:rsid w:val="3EC86B10"/>
    <w:rsid w:val="401F18AB"/>
    <w:rsid w:val="405014B2"/>
    <w:rsid w:val="40512B35"/>
    <w:rsid w:val="405C7E57"/>
    <w:rsid w:val="40AA0BC3"/>
    <w:rsid w:val="40BB2DD0"/>
    <w:rsid w:val="41427A76"/>
    <w:rsid w:val="41523008"/>
    <w:rsid w:val="418268A4"/>
    <w:rsid w:val="42054F71"/>
    <w:rsid w:val="422A57D8"/>
    <w:rsid w:val="42884F34"/>
    <w:rsid w:val="42B53B52"/>
    <w:rsid w:val="42BA611F"/>
    <w:rsid w:val="431E31A2"/>
    <w:rsid w:val="433E3844"/>
    <w:rsid w:val="4379487C"/>
    <w:rsid w:val="43963680"/>
    <w:rsid w:val="43B43B06"/>
    <w:rsid w:val="444C3D3F"/>
    <w:rsid w:val="44567E06"/>
    <w:rsid w:val="446077EA"/>
    <w:rsid w:val="446612A5"/>
    <w:rsid w:val="44D07205"/>
    <w:rsid w:val="45561319"/>
    <w:rsid w:val="45774DEB"/>
    <w:rsid w:val="45B222C8"/>
    <w:rsid w:val="45E42DDE"/>
    <w:rsid w:val="45EA7CB3"/>
    <w:rsid w:val="4662784A"/>
    <w:rsid w:val="46D87B0C"/>
    <w:rsid w:val="46E44703"/>
    <w:rsid w:val="475A2C17"/>
    <w:rsid w:val="47971775"/>
    <w:rsid w:val="47975C19"/>
    <w:rsid w:val="47AD2D46"/>
    <w:rsid w:val="484C07B1"/>
    <w:rsid w:val="488E0DCA"/>
    <w:rsid w:val="48927AA7"/>
    <w:rsid w:val="489839F7"/>
    <w:rsid w:val="489B34E7"/>
    <w:rsid w:val="48F30C2D"/>
    <w:rsid w:val="49235A14"/>
    <w:rsid w:val="49411200"/>
    <w:rsid w:val="494B1FCC"/>
    <w:rsid w:val="495A6EFE"/>
    <w:rsid w:val="495F2766"/>
    <w:rsid w:val="49843F7B"/>
    <w:rsid w:val="49956188"/>
    <w:rsid w:val="49BD484D"/>
    <w:rsid w:val="49CA4084"/>
    <w:rsid w:val="49DE18DD"/>
    <w:rsid w:val="4A315EB1"/>
    <w:rsid w:val="4A3634C7"/>
    <w:rsid w:val="4A954692"/>
    <w:rsid w:val="4B3C5F5F"/>
    <w:rsid w:val="4B7342A7"/>
    <w:rsid w:val="4B982FED"/>
    <w:rsid w:val="4BEA4569"/>
    <w:rsid w:val="4BF47196"/>
    <w:rsid w:val="4C1710D6"/>
    <w:rsid w:val="4C4C3BA6"/>
    <w:rsid w:val="4CB84667"/>
    <w:rsid w:val="4CCF19B1"/>
    <w:rsid w:val="4DA150FB"/>
    <w:rsid w:val="4E133D67"/>
    <w:rsid w:val="4E265601"/>
    <w:rsid w:val="4E797E26"/>
    <w:rsid w:val="4E9C58C3"/>
    <w:rsid w:val="4EBE7F2F"/>
    <w:rsid w:val="4ED84B4D"/>
    <w:rsid w:val="4EF83441"/>
    <w:rsid w:val="4EFD2805"/>
    <w:rsid w:val="4F512B51"/>
    <w:rsid w:val="4F585C8E"/>
    <w:rsid w:val="4F730D1A"/>
    <w:rsid w:val="4F9670C1"/>
    <w:rsid w:val="4FBE09E0"/>
    <w:rsid w:val="4FC43323"/>
    <w:rsid w:val="4FCB6460"/>
    <w:rsid w:val="4FCC3F86"/>
    <w:rsid w:val="4FD03A76"/>
    <w:rsid w:val="4FD337AC"/>
    <w:rsid w:val="4FF260E2"/>
    <w:rsid w:val="50096F88"/>
    <w:rsid w:val="501A2F43"/>
    <w:rsid w:val="501B72A6"/>
    <w:rsid w:val="50670EAF"/>
    <w:rsid w:val="50882E50"/>
    <w:rsid w:val="50D06A8C"/>
    <w:rsid w:val="50E03FBC"/>
    <w:rsid w:val="50F8186B"/>
    <w:rsid w:val="51736DAF"/>
    <w:rsid w:val="51852020"/>
    <w:rsid w:val="51D87B8B"/>
    <w:rsid w:val="52043EAB"/>
    <w:rsid w:val="523227C6"/>
    <w:rsid w:val="52715AE3"/>
    <w:rsid w:val="52880638"/>
    <w:rsid w:val="52F61A46"/>
    <w:rsid w:val="535350EA"/>
    <w:rsid w:val="537A31C2"/>
    <w:rsid w:val="539354E6"/>
    <w:rsid w:val="53C90F08"/>
    <w:rsid w:val="53F8359B"/>
    <w:rsid w:val="540168F4"/>
    <w:rsid w:val="54696BD8"/>
    <w:rsid w:val="548412D3"/>
    <w:rsid w:val="54AB6860"/>
    <w:rsid w:val="54C31DFB"/>
    <w:rsid w:val="54E104D3"/>
    <w:rsid w:val="54F40207"/>
    <w:rsid w:val="55055F70"/>
    <w:rsid w:val="55677622"/>
    <w:rsid w:val="55C37BD9"/>
    <w:rsid w:val="5640122A"/>
    <w:rsid w:val="56574EF1"/>
    <w:rsid w:val="56AD2D63"/>
    <w:rsid w:val="56BE0ACC"/>
    <w:rsid w:val="56D37B0F"/>
    <w:rsid w:val="56EB388B"/>
    <w:rsid w:val="56EF6ED8"/>
    <w:rsid w:val="574F3E1A"/>
    <w:rsid w:val="578F5A75"/>
    <w:rsid w:val="57A2219C"/>
    <w:rsid w:val="57B123DF"/>
    <w:rsid w:val="584F1E0D"/>
    <w:rsid w:val="586D09FC"/>
    <w:rsid w:val="58882214"/>
    <w:rsid w:val="588875E4"/>
    <w:rsid w:val="5903310E"/>
    <w:rsid w:val="59DF76D7"/>
    <w:rsid w:val="59E22D24"/>
    <w:rsid w:val="59EA607C"/>
    <w:rsid w:val="5A2570B4"/>
    <w:rsid w:val="5A731BCE"/>
    <w:rsid w:val="5ADD34EB"/>
    <w:rsid w:val="5AF952E9"/>
    <w:rsid w:val="5B231846"/>
    <w:rsid w:val="5B370E4D"/>
    <w:rsid w:val="5B541936"/>
    <w:rsid w:val="5B5F04BE"/>
    <w:rsid w:val="5BC60204"/>
    <w:rsid w:val="5BDB7A2A"/>
    <w:rsid w:val="5BDC19F5"/>
    <w:rsid w:val="5BDD7C46"/>
    <w:rsid w:val="5C9D73D6"/>
    <w:rsid w:val="5CDA2A6F"/>
    <w:rsid w:val="5D1D38E5"/>
    <w:rsid w:val="5D3A69D3"/>
    <w:rsid w:val="5D681792"/>
    <w:rsid w:val="5DE66B5A"/>
    <w:rsid w:val="5E0F7E5F"/>
    <w:rsid w:val="5E162F9C"/>
    <w:rsid w:val="5E677C9B"/>
    <w:rsid w:val="5FA647F3"/>
    <w:rsid w:val="5FB40CBE"/>
    <w:rsid w:val="5FB94527"/>
    <w:rsid w:val="5FF23595"/>
    <w:rsid w:val="60ED529F"/>
    <w:rsid w:val="60EE6452"/>
    <w:rsid w:val="612754C0"/>
    <w:rsid w:val="6166423A"/>
    <w:rsid w:val="61B87144"/>
    <w:rsid w:val="61C471B3"/>
    <w:rsid w:val="61C96577"/>
    <w:rsid w:val="62AE40EB"/>
    <w:rsid w:val="62E01DCA"/>
    <w:rsid w:val="636C365E"/>
    <w:rsid w:val="63BC6393"/>
    <w:rsid w:val="63D27965"/>
    <w:rsid w:val="641551D1"/>
    <w:rsid w:val="64524F4A"/>
    <w:rsid w:val="64630E22"/>
    <w:rsid w:val="64A137DB"/>
    <w:rsid w:val="64AD3F2E"/>
    <w:rsid w:val="64E57B6C"/>
    <w:rsid w:val="65516FAF"/>
    <w:rsid w:val="657F58CB"/>
    <w:rsid w:val="65B85280"/>
    <w:rsid w:val="65C92FEA"/>
    <w:rsid w:val="65E816C2"/>
    <w:rsid w:val="66240220"/>
    <w:rsid w:val="663F32AC"/>
    <w:rsid w:val="66666A8A"/>
    <w:rsid w:val="668D4017"/>
    <w:rsid w:val="669E7FD2"/>
    <w:rsid w:val="66C33EDD"/>
    <w:rsid w:val="66E16111"/>
    <w:rsid w:val="672A7AB8"/>
    <w:rsid w:val="6739419F"/>
    <w:rsid w:val="67BB72E2"/>
    <w:rsid w:val="67EC1A42"/>
    <w:rsid w:val="68012F0F"/>
    <w:rsid w:val="681C1AF7"/>
    <w:rsid w:val="684B23DC"/>
    <w:rsid w:val="6861575B"/>
    <w:rsid w:val="68BE495C"/>
    <w:rsid w:val="69286279"/>
    <w:rsid w:val="69313380"/>
    <w:rsid w:val="693D7F76"/>
    <w:rsid w:val="694A2693"/>
    <w:rsid w:val="694D7A8E"/>
    <w:rsid w:val="69DB269F"/>
    <w:rsid w:val="69DF4B8A"/>
    <w:rsid w:val="6A002D52"/>
    <w:rsid w:val="6A072332"/>
    <w:rsid w:val="6A10568B"/>
    <w:rsid w:val="6A1A3E14"/>
    <w:rsid w:val="6A1C5DDE"/>
    <w:rsid w:val="6A270FAB"/>
    <w:rsid w:val="6A707ED8"/>
    <w:rsid w:val="6A7774B8"/>
    <w:rsid w:val="6A8B4D12"/>
    <w:rsid w:val="6A94006A"/>
    <w:rsid w:val="6AAD6A36"/>
    <w:rsid w:val="6AD55F8D"/>
    <w:rsid w:val="6B0B19AE"/>
    <w:rsid w:val="6B2F1B41"/>
    <w:rsid w:val="6BD149A6"/>
    <w:rsid w:val="6C661592"/>
    <w:rsid w:val="6C726189"/>
    <w:rsid w:val="6CBC7404"/>
    <w:rsid w:val="6CE40709"/>
    <w:rsid w:val="6D1C7EA3"/>
    <w:rsid w:val="6D4F64CA"/>
    <w:rsid w:val="6D777590"/>
    <w:rsid w:val="6DB628AC"/>
    <w:rsid w:val="6DDC6119"/>
    <w:rsid w:val="6DEE7A91"/>
    <w:rsid w:val="6E0252EB"/>
    <w:rsid w:val="6E13574A"/>
    <w:rsid w:val="6E301E58"/>
    <w:rsid w:val="6E6D5751"/>
    <w:rsid w:val="6E8B52E0"/>
    <w:rsid w:val="6EBE56B6"/>
    <w:rsid w:val="6ECA3402"/>
    <w:rsid w:val="6ECF78C3"/>
    <w:rsid w:val="6F2319BD"/>
    <w:rsid w:val="6F241291"/>
    <w:rsid w:val="6F2D283B"/>
    <w:rsid w:val="6F8C7562"/>
    <w:rsid w:val="6FBD3BBF"/>
    <w:rsid w:val="6FF13869"/>
    <w:rsid w:val="70664CBA"/>
    <w:rsid w:val="7073362D"/>
    <w:rsid w:val="70744007"/>
    <w:rsid w:val="70E36668"/>
    <w:rsid w:val="71265794"/>
    <w:rsid w:val="71522E54"/>
    <w:rsid w:val="715B0960"/>
    <w:rsid w:val="71B5420B"/>
    <w:rsid w:val="71F633B8"/>
    <w:rsid w:val="722021E3"/>
    <w:rsid w:val="722515A8"/>
    <w:rsid w:val="726076B7"/>
    <w:rsid w:val="727D3192"/>
    <w:rsid w:val="72897D89"/>
    <w:rsid w:val="72DF209E"/>
    <w:rsid w:val="731A30D6"/>
    <w:rsid w:val="734E2D80"/>
    <w:rsid w:val="73D94D40"/>
    <w:rsid w:val="7400407A"/>
    <w:rsid w:val="746960C4"/>
    <w:rsid w:val="749173C8"/>
    <w:rsid w:val="74EC45FF"/>
    <w:rsid w:val="74F10F88"/>
    <w:rsid w:val="751678CE"/>
    <w:rsid w:val="75241FEA"/>
    <w:rsid w:val="75614FED"/>
    <w:rsid w:val="75895243"/>
    <w:rsid w:val="759A405B"/>
    <w:rsid w:val="761738FD"/>
    <w:rsid w:val="76524935"/>
    <w:rsid w:val="76596794"/>
    <w:rsid w:val="766905FD"/>
    <w:rsid w:val="768A2321"/>
    <w:rsid w:val="76A50F09"/>
    <w:rsid w:val="76B13D52"/>
    <w:rsid w:val="76C63351"/>
    <w:rsid w:val="772B7660"/>
    <w:rsid w:val="78743289"/>
    <w:rsid w:val="78770683"/>
    <w:rsid w:val="792720A9"/>
    <w:rsid w:val="794B223C"/>
    <w:rsid w:val="796E5F2A"/>
    <w:rsid w:val="79975481"/>
    <w:rsid w:val="79DD14FF"/>
    <w:rsid w:val="79E02896"/>
    <w:rsid w:val="79E93803"/>
    <w:rsid w:val="79F6415B"/>
    <w:rsid w:val="7A320D06"/>
    <w:rsid w:val="7AE04C06"/>
    <w:rsid w:val="7B024B7C"/>
    <w:rsid w:val="7B30793B"/>
    <w:rsid w:val="7B3A4316"/>
    <w:rsid w:val="7B890DF9"/>
    <w:rsid w:val="7C6A0C2B"/>
    <w:rsid w:val="7CBB76D8"/>
    <w:rsid w:val="7CE54C4D"/>
    <w:rsid w:val="7CE7227B"/>
    <w:rsid w:val="7CEB0AB6"/>
    <w:rsid w:val="7D080444"/>
    <w:rsid w:val="7E492AC2"/>
    <w:rsid w:val="7E88183C"/>
    <w:rsid w:val="7EF95DA4"/>
    <w:rsid w:val="7F121106"/>
    <w:rsid w:val="7F89761A"/>
    <w:rsid w:val="7FC05006"/>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Body Text Indent"/>
    <w:basedOn w:val="1"/>
    <w:next w:val="7"/>
    <w:qFormat/>
    <w:uiPriority w:val="99"/>
    <w:pPr>
      <w:ind w:firstLine="540"/>
    </w:pPr>
    <w:rPr>
      <w:rFonts w:eastAsia="仿宋_GB2312"/>
      <w:sz w:val="28"/>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99"/>
    <w:rPr>
      <w:rFonts w:ascii="宋体" w:hAnsi="Courier New" w:eastAsiaTheme="minorEastAsia" w:cstheme="minorBidi"/>
      <w:szCs w:val="22"/>
    </w:rPr>
  </w:style>
  <w:style w:type="paragraph" w:styleId="9">
    <w:name w:val="Date"/>
    <w:basedOn w:val="1"/>
    <w:next w:val="1"/>
    <w:qFormat/>
    <w:uiPriority w:val="0"/>
    <w:rPr>
      <w:rFonts w:ascii="Arial" w:hAnsi="Arial" w:eastAsia="宋体" w:cs="Arial"/>
      <w:b/>
      <w:sz w:val="2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index 1"/>
    <w:basedOn w:val="1"/>
    <w:next w:val="1"/>
    <w:qFormat/>
    <w:uiPriority w:val="0"/>
    <w:pPr>
      <w:jc w:val="center"/>
    </w:pPr>
    <w:rPr>
      <w:rFonts w:ascii="Arial" w:hAnsi="Arial" w:eastAsia="Arial" w:cs="Arial"/>
      <w:b/>
      <w:bCs/>
      <w:sz w:val="28"/>
    </w:rPr>
  </w:style>
  <w:style w:type="paragraph" w:styleId="16">
    <w:name w:val="Body Text First Indent"/>
    <w:basedOn w:val="5"/>
    <w:next w:val="17"/>
    <w:unhideWhenUsed/>
    <w:qFormat/>
    <w:uiPriority w:val="99"/>
    <w:pPr>
      <w:ind w:firstLine="420" w:firstLineChars="100"/>
    </w:pPr>
  </w:style>
  <w:style w:type="paragraph" w:styleId="17">
    <w:name w:val="Body Text First Indent 2"/>
    <w:basedOn w:val="6"/>
    <w:qFormat/>
    <w:uiPriority w:val="99"/>
    <w:pPr>
      <w:ind w:firstLine="420" w:firstLineChars="200"/>
    </w:pPr>
    <w:rPr>
      <w:rFonts w:ascii="楷体_GB2312" w:eastAsia="楷体_GB2312"/>
    </w:rPr>
  </w:style>
  <w:style w:type="table" w:styleId="19">
    <w:name w:val="Table Grid"/>
    <w:basedOn w:val="1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paragraph" w:customStyle="1" w:styleId="22">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23">
    <w:name w:val="xl31"/>
    <w:basedOn w:val="1"/>
    <w:qFormat/>
    <w:uiPriority w:val="0"/>
    <w:pPr>
      <w:widowControl/>
      <w:spacing w:before="100" w:beforeAutospacing="1" w:after="100" w:afterAutospacing="1"/>
      <w:jc w:val="center"/>
    </w:pPr>
    <w:rPr>
      <w:b/>
      <w:bCs/>
      <w:kern w:val="0"/>
      <w:sz w:val="28"/>
      <w:szCs w:val="28"/>
    </w:rPr>
  </w:style>
  <w:style w:type="paragraph" w:customStyle="1" w:styleId="24">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Char Char Char Char Char Char Char1 Char"/>
    <w:basedOn w:val="1"/>
    <w:qFormat/>
    <w:uiPriority w:val="0"/>
    <w:rPr>
      <w:rFonts w:ascii="Arial" w:hAnsi="Arial" w:eastAsia="宋体" w:cs="Arial"/>
      <w:sz w:val="24"/>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样式 样式 左侧:  2 字符 + 左侧:  0.85 厘米 首行缩进:  2 字符1"/>
    <w:basedOn w:val="1"/>
    <w:qFormat/>
    <w:uiPriority w:val="0"/>
    <w:pPr>
      <w:ind w:left="482" w:firstLine="200" w:firstLineChars="200"/>
    </w:pPr>
    <w:rPr>
      <w:szCs w:val="20"/>
    </w:rPr>
  </w:style>
  <w:style w:type="paragraph" w:customStyle="1" w:styleId="29">
    <w:name w:val="目录 71"/>
    <w:basedOn w:val="1"/>
    <w:next w:val="1"/>
    <w:qFormat/>
    <w:uiPriority w:val="0"/>
    <w:pPr>
      <w:ind w:left="2520"/>
    </w:pPr>
    <w:rPr>
      <w:rFonts w:ascii="Calibri"/>
    </w:rPr>
  </w:style>
  <w:style w:type="paragraph" w:customStyle="1" w:styleId="30">
    <w:name w:val="正文文本6"/>
    <w:basedOn w:val="1"/>
    <w:qFormat/>
    <w:uiPriority w:val="0"/>
    <w:pPr>
      <w:shd w:val="clear" w:color="auto" w:fill="FFFFFF"/>
      <w:spacing w:before="480" w:after="100" w:afterAutospacing="1" w:line="470" w:lineRule="exact"/>
      <w:ind w:left="1200" w:hanging="1200"/>
      <w:jc w:val="distribute"/>
    </w:pPr>
    <w:rPr>
      <w:rFonts w:ascii="MingLiUfalt" w:hAnsi="MingLiUfalt"/>
      <w:kern w:val="0"/>
      <w:sz w:val="20"/>
    </w:rPr>
  </w:style>
  <w:style w:type="character" w:customStyle="1" w:styleId="31">
    <w:name w:val="15"/>
    <w:qFormat/>
    <w:uiPriority w:val="0"/>
    <w:rPr>
      <w:rFonts w:hint="default" w:ascii="Times New Roman" w:hAnsi="Times New Roman" w:cs="Times New Roman"/>
    </w:rPr>
  </w:style>
  <w:style w:type="character" w:customStyle="1" w:styleId="32">
    <w:name w:val="17"/>
    <w:qFormat/>
    <w:uiPriority w:val="0"/>
    <w:rPr>
      <w:rFonts w:hint="default" w:ascii="MingLiUfalt" w:hAnsi="MingLiUfalt"/>
      <w:color w:val="000000"/>
      <w:spacing w:val="30"/>
      <w:sz w:val="20"/>
      <w:szCs w:val="20"/>
      <w:shd w:val="clear" w:color="auto" w:fill="FFFFFF"/>
    </w:rPr>
  </w:style>
  <w:style w:type="character" w:customStyle="1" w:styleId="33">
    <w:name w:val="16"/>
    <w:basedOn w:val="20"/>
    <w:qFormat/>
    <w:uiPriority w:val="0"/>
  </w:style>
  <w:style w:type="paragraph" w:customStyle="1" w:styleId="34">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9950</Words>
  <Characters>10724</Characters>
  <Lines>0</Lines>
  <Paragraphs>0</Paragraphs>
  <TotalTime>24</TotalTime>
  <ScaleCrop>false</ScaleCrop>
  <LinksUpToDate>false</LinksUpToDate>
  <CharactersWithSpaces>10857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2023-12-20T04:08:00Z</dcterms:created>
  <dc:creator>Administrator</dc:creator>
  <cp:lastModifiedBy>帅的有点，不可理喻</cp:lastModifiedBy>
  <dcterms:modified xsi:type="dcterms:W3CDTF">2025-05-15T03:26:33Z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C7EF1D80E2734CBD98EFB74064AE881A_13</vt:lpwstr>
  </property>
  <property fmtid="{D5CDD505-2E9C-101B-9397-08002B2CF9AE}" pid="4" name="KSOTemplateDocerSaveRecord">
    <vt:lpwstr>eyJoZGlkIjoiY2EwMWY0MDMzNDljYzUyMmVmMGQ3NDRhZDEyNWQ3YzAiLCJ1c2VySWQiOiI0MzM1NzQ2ODkifQ==</vt:lpwstr>
  </property>
</Properties>
</file>